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Nimbus Roman No9 L" w:hAnsi="Nimbus Roman No9 L" w:eastAsia="方正仿宋_GBK" w:cs="Nimbus Roman No9 L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Nimbus Roman No9 L" w:hAnsi="Nimbus Roman No9 L" w:eastAsia="方正仿宋_GBK" w:cs="Nimbus Roman No9 L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Nimbus Roman No9 L" w:hAnsi="Nimbus Roman No9 L" w:eastAsia="方正仿宋_GBK" w:cs="Nimbus Roman No9 L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Nimbus Roman No9 L" w:hAnsi="Nimbus Roman No9 L" w:eastAsia="方正小标宋_GBK" w:cs="Nimbus Roman No9 L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Nimbus Roman No9 L" w:hAnsi="Nimbus Roman No9 L" w:eastAsia="方正小标宋_GBK" w:cs="Nimbus Roman No9 L"/>
          <w:color w:val="auto"/>
          <w:sz w:val="44"/>
          <w:szCs w:val="44"/>
          <w:highlight w:val="none"/>
          <w:lang w:val="en-US" w:eastAsia="zh-CN"/>
        </w:rPr>
        <w:t>广安市日间手术纳入医保支付</w:t>
      </w:r>
      <w:r>
        <w:rPr>
          <w:rFonts w:hint="eastAsia" w:ascii="Nimbus Roman No9 L" w:hAnsi="Nimbus Roman No9 L" w:eastAsia="方正小标宋_GBK" w:cs="Nimbus Roman No9 L"/>
          <w:color w:val="auto"/>
          <w:sz w:val="44"/>
          <w:szCs w:val="44"/>
          <w:highlight w:val="none"/>
          <w:lang w:val="en-US" w:eastAsia="zh-CN"/>
        </w:rPr>
        <w:t>申报</w:t>
      </w:r>
      <w:r>
        <w:rPr>
          <w:rFonts w:hint="default" w:ascii="Nimbus Roman No9 L" w:hAnsi="Nimbus Roman No9 L" w:eastAsia="方正小标宋_GBK" w:cs="Nimbus Roman No9 L"/>
          <w:color w:val="auto"/>
          <w:sz w:val="44"/>
          <w:szCs w:val="44"/>
          <w:highlight w:val="none"/>
          <w:lang w:val="en-US" w:eastAsia="zh-CN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526"/>
        <w:gridCol w:w="1146"/>
        <w:gridCol w:w="869"/>
        <w:gridCol w:w="314"/>
        <w:gridCol w:w="1374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医疗机构名称</w:t>
            </w:r>
          </w:p>
        </w:tc>
        <w:tc>
          <w:tcPr>
            <w:tcW w:w="37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医疗机构等级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医院手术科室诊疗科目登记情况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具体列出《医疗机构执业许可证》上登记的相关诊疗科目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相关辅助科室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麻醉科</w:t>
            </w:r>
          </w:p>
        </w:tc>
        <w:tc>
          <w:tcPr>
            <w:tcW w:w="5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具体列出医院能开展的麻醉技术及例数。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重症监护室</w:t>
            </w:r>
          </w:p>
        </w:tc>
        <w:tc>
          <w:tcPr>
            <w:tcW w:w="5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具体</w:t>
            </w:r>
            <w:bookmarkStart w:id="0" w:name="_GoBack"/>
            <w:bookmarkEnd w:id="0"/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列出重症监护室床位数，近三年收支患者例数以及能开展的关键技术。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医院日间手术管理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组织管理</w:t>
            </w:r>
          </w:p>
        </w:tc>
        <w:tc>
          <w:tcPr>
            <w:tcW w:w="5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具体说明医院日间手术管理的组织机构，并附相关佐证材料。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制度管理</w:t>
            </w:r>
          </w:p>
        </w:tc>
        <w:tc>
          <w:tcPr>
            <w:tcW w:w="5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列出医院日间手术管理的相关制度名称，并附相关佐证材料。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拟开展日间手术科室</w:t>
            </w: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近5年住院手术例数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拟开展日间手术病种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拟开展日间手术术式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编码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属地卫生健康部门意见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属地</w:t>
            </w:r>
            <w:r>
              <w:rPr>
                <w:rFonts w:hint="eastAsia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部门</w:t>
            </w: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TEwYmJkMmYwNDllZGM4NmU5ZjExYWM4ZDM2Y2QifQ=="/>
  </w:docVars>
  <w:rsids>
    <w:rsidRoot w:val="00000000"/>
    <w:rsid w:val="370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2023-08-22T01:21:30Z</dcterms:created>
  <dc:creator>Administrator</dc:creator>
  <cp:lastModifiedBy>Administrator</cp:lastModifiedBy>
  <dcterms:modified xsi:type="dcterms:W3CDTF">2023-08-22T01:21:38Z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68D87DAC692B4B5999FDC19963FE00DB_12</vt:lpwstr>
  </property>
</Properties>
</file>