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left"/>
        <w:rPr>
          <w:rFonts w:eastAsia="方正黑体_GBK"/>
          <w:sz w:val="33"/>
          <w:szCs w:val="33"/>
        </w:rPr>
      </w:pPr>
      <w:r>
        <w:rPr>
          <w:rFonts w:eastAsia="方正黑体_GBK"/>
          <w:sz w:val="33"/>
          <w:szCs w:val="33"/>
        </w:rPr>
        <w:t>附件3</w:t>
      </w:r>
    </w:p>
    <w:p>
      <w:pPr>
        <w:pStyle w:val="2"/>
      </w:pPr>
    </w:p>
    <w:p>
      <w:pPr>
        <w:spacing w:line="640" w:lineRule="exact"/>
        <w:jc w:val="center"/>
        <w:rPr>
          <w:rFonts w:hint="eastAsia" w:eastAsia="方正小标宋_GBK"/>
          <w:sz w:val="44"/>
          <w:szCs w:val="44"/>
          <w:lang w:eastAsia="zh-CN"/>
        </w:rPr>
      </w:pPr>
      <w:r>
        <w:rPr>
          <w:rFonts w:hint="eastAsia" w:eastAsia="方正小标宋_GBK"/>
          <w:sz w:val="44"/>
          <w:szCs w:val="44"/>
        </w:rPr>
        <w:t>关于《广安市</w:t>
      </w:r>
      <w:r>
        <w:rPr>
          <w:rFonts w:hint="eastAsia" w:eastAsia="方正小标宋_GBK"/>
          <w:sz w:val="44"/>
          <w:szCs w:val="44"/>
          <w:lang w:eastAsia="zh-CN"/>
        </w:rPr>
        <w:t>配售型保障性住房管理办法</w:t>
      </w:r>
    </w:p>
    <w:p>
      <w:pPr>
        <w:spacing w:line="640" w:lineRule="exact"/>
        <w:jc w:val="center"/>
        <w:rPr>
          <w:rFonts w:ascii="方正仿宋_GBK" w:hAnsi="方正仿宋_GBK" w:eastAsia="方正小标宋_GBK" w:cs="方正仿宋_GBK"/>
          <w:sz w:val="44"/>
          <w:szCs w:val="44"/>
        </w:rPr>
      </w:pPr>
      <w:bookmarkStart w:id="0" w:name="_GoBack"/>
      <w:bookmarkEnd w:id="0"/>
      <w:r>
        <w:rPr>
          <w:rFonts w:hint="eastAsia" w:eastAsia="方正小标宋_GBK"/>
          <w:sz w:val="44"/>
          <w:szCs w:val="44"/>
        </w:rPr>
        <w:t>（征求意见稿）》的政策解读</w:t>
      </w:r>
    </w:p>
    <w:p>
      <w:pPr>
        <w:spacing w:line="640" w:lineRule="exact"/>
        <w:ind w:firstLine="660" w:firstLineChars="200"/>
        <w:rPr>
          <w:rFonts w:ascii="方正仿宋_GBK" w:hAnsi="方正仿宋_GBK" w:eastAsia="方正仿宋_GBK" w:cs="方正仿宋_GBK"/>
          <w:sz w:val="33"/>
          <w:szCs w:val="33"/>
        </w:rPr>
      </w:pPr>
    </w:p>
    <w:p>
      <w:pPr>
        <w:spacing w:line="590" w:lineRule="exact"/>
        <w:ind w:firstLine="660" w:firstLineChars="200"/>
        <w:rPr>
          <w:rFonts w:eastAsia="方正仿宋_GBK" w:cs="方正仿宋_GBK"/>
          <w:bCs/>
          <w:sz w:val="33"/>
          <w:szCs w:val="33"/>
        </w:rPr>
      </w:pPr>
      <w:r>
        <w:rPr>
          <w:rFonts w:hint="eastAsia" w:ascii="方正仿宋_GBK" w:hAnsi="方正仿宋_GBK" w:eastAsia="方正仿宋_GBK" w:cs="方正仿宋_GBK"/>
          <w:sz w:val="33"/>
          <w:szCs w:val="33"/>
        </w:rPr>
        <w:t>为便</w:t>
      </w:r>
      <w:r>
        <w:rPr>
          <w:rFonts w:hint="eastAsia" w:eastAsia="方正仿宋_GBK" w:cs="方正仿宋_GBK"/>
          <w:bCs/>
          <w:sz w:val="33"/>
          <w:szCs w:val="33"/>
        </w:rPr>
        <w:t>于准确理解，现将《广安市</w:t>
      </w:r>
      <w:r>
        <w:rPr>
          <w:rFonts w:hint="eastAsia" w:eastAsia="方正仿宋_GBK" w:cs="方正仿宋_GBK"/>
          <w:bCs/>
          <w:sz w:val="33"/>
          <w:szCs w:val="33"/>
          <w:lang w:eastAsia="zh-CN"/>
        </w:rPr>
        <w:t>配售型保障性住房管理办法</w:t>
      </w:r>
      <w:r>
        <w:rPr>
          <w:rFonts w:hint="eastAsia" w:eastAsia="方正仿宋_GBK" w:cs="方正仿宋_GBK"/>
          <w:bCs/>
          <w:sz w:val="33"/>
          <w:szCs w:val="33"/>
        </w:rPr>
        <w:t>（征求意见稿）》（以下简称《办法》）的政策解读如下。</w:t>
      </w:r>
    </w:p>
    <w:p>
      <w:pPr>
        <w:spacing w:line="590" w:lineRule="exact"/>
        <w:ind w:firstLine="660" w:firstLineChars="200"/>
        <w:rPr>
          <w:rFonts w:ascii="方正黑体_GBK" w:hAnsi="方正黑体_GBK" w:eastAsia="方正黑体_GBK" w:cs="方正黑体_GBK"/>
          <w:bCs/>
          <w:sz w:val="33"/>
          <w:szCs w:val="33"/>
        </w:rPr>
      </w:pPr>
      <w:r>
        <w:rPr>
          <w:rFonts w:hint="eastAsia" w:ascii="方正黑体_GBK" w:hAnsi="方正黑体_GBK" w:eastAsia="方正黑体_GBK" w:cs="方正黑体_GBK"/>
          <w:bCs/>
          <w:sz w:val="33"/>
          <w:szCs w:val="33"/>
        </w:rPr>
        <w:t>一、制定背景</w:t>
      </w:r>
    </w:p>
    <w:p>
      <w:pPr>
        <w:pStyle w:val="8"/>
        <w:keepNext w:val="0"/>
        <w:keepLines w:val="0"/>
        <w:pageBreakBefore w:val="0"/>
        <w:widowControl w:val="0"/>
        <w:kinsoku/>
        <w:wordWrap/>
        <w:overflowPunct w:val="0"/>
        <w:topLinePunct w:val="0"/>
        <w:autoSpaceDE/>
        <w:autoSpaceDN/>
        <w:bidi w:val="0"/>
        <w:adjustRightInd/>
        <w:snapToGrid/>
        <w:spacing w:before="0" w:beforeAutospacing="0" w:after="0" w:afterAutospacing="0" w:line="590" w:lineRule="exact"/>
        <w:ind w:firstLine="660" w:firstLineChars="200"/>
        <w:jc w:val="both"/>
        <w:textAlignment w:val="auto"/>
        <w:rPr>
          <w:rFonts w:hint="default" w:ascii="Times New Roman" w:hAnsi="Times New Roman" w:eastAsia="方正仿宋_GBK" w:cs="Times New Roman"/>
          <w:b w:val="0"/>
          <w:bCs/>
          <w:color w:val="000000"/>
          <w:kern w:val="0"/>
          <w:sz w:val="33"/>
          <w:szCs w:val="33"/>
          <w:lang w:val="en-US" w:eastAsia="zh-CN"/>
        </w:rPr>
      </w:pPr>
      <w:r>
        <w:rPr>
          <w:rFonts w:hint="default" w:ascii="Times New Roman" w:hAnsi="Times New Roman" w:eastAsia="方正仿宋_GBK" w:cs="Times New Roman"/>
          <w:b w:val="0"/>
          <w:bCs/>
          <w:color w:val="000000"/>
          <w:kern w:val="0"/>
          <w:sz w:val="33"/>
          <w:szCs w:val="33"/>
          <w:lang w:val="en-US" w:eastAsia="zh-CN"/>
        </w:rPr>
        <w:t>为深入贯彻落实党中央、国务院关于加快建立多主体供给、多渠道保障、租购并举住房制度的决策部署，切实</w:t>
      </w:r>
      <w:r>
        <w:rPr>
          <w:rFonts w:hint="eastAsia" w:ascii="Times New Roman" w:eastAsia="方正仿宋_GBK" w:cs="Times New Roman"/>
          <w:b w:val="0"/>
          <w:bCs/>
          <w:color w:val="000000"/>
          <w:kern w:val="0"/>
          <w:sz w:val="33"/>
          <w:szCs w:val="33"/>
          <w:lang w:val="en-US" w:eastAsia="zh-CN"/>
        </w:rPr>
        <w:t>推进我市保障性住房建设，</w:t>
      </w:r>
      <w:r>
        <w:rPr>
          <w:rFonts w:hint="default" w:ascii="Times New Roman" w:hAnsi="Times New Roman" w:eastAsia="方正仿宋_GBK" w:cs="Times New Roman"/>
          <w:b w:val="0"/>
          <w:bCs/>
          <w:color w:val="000000"/>
          <w:kern w:val="0"/>
          <w:sz w:val="33"/>
          <w:szCs w:val="33"/>
          <w:lang w:val="en-US" w:eastAsia="zh-CN"/>
        </w:rPr>
        <w:t>加快解决城市新市民、青年人及工薪收入群体住房困难</w:t>
      </w:r>
      <w:r>
        <w:rPr>
          <w:rFonts w:hint="eastAsia" w:ascii="Times New Roman" w:eastAsia="方正仿宋_GBK" w:cs="Times New Roman"/>
          <w:b w:val="0"/>
          <w:bCs/>
          <w:color w:val="000000"/>
          <w:kern w:val="0"/>
          <w:sz w:val="33"/>
          <w:szCs w:val="33"/>
          <w:lang w:val="en-US" w:eastAsia="zh-CN"/>
        </w:rPr>
        <w:t>问题</w:t>
      </w:r>
      <w:r>
        <w:rPr>
          <w:rFonts w:hint="default" w:ascii="Times New Roman" w:hAnsi="Times New Roman" w:eastAsia="方正仿宋_GBK" w:cs="Times New Roman"/>
          <w:b w:val="0"/>
          <w:bCs/>
          <w:color w:val="000000"/>
          <w:kern w:val="0"/>
          <w:sz w:val="33"/>
          <w:szCs w:val="33"/>
          <w:lang w:val="en-US" w:eastAsia="zh-CN"/>
        </w:rPr>
        <w:t>，</w:t>
      </w:r>
      <w:r>
        <w:rPr>
          <w:rFonts w:hint="eastAsia" w:ascii="Times New Roman" w:eastAsia="方正仿宋_GBK" w:cs="Times New Roman"/>
          <w:b w:val="0"/>
          <w:bCs/>
          <w:color w:val="000000"/>
          <w:kern w:val="0"/>
          <w:sz w:val="33"/>
          <w:szCs w:val="33"/>
          <w:lang w:val="en-US" w:eastAsia="zh-CN"/>
        </w:rPr>
        <w:t>规范配售型保障性住房运营管理，</w:t>
      </w:r>
      <w:r>
        <w:rPr>
          <w:rFonts w:hint="default" w:ascii="Times New Roman" w:hAnsi="Times New Roman" w:eastAsia="方正仿宋_GBK" w:cs="Times New Roman"/>
          <w:b w:val="0"/>
          <w:bCs/>
          <w:color w:val="000000"/>
          <w:kern w:val="0"/>
          <w:sz w:val="33"/>
          <w:szCs w:val="33"/>
          <w:lang w:val="en-US" w:eastAsia="zh-CN"/>
        </w:rPr>
        <w:t>进一步完善住房保障体系，按照《国务院关于规划建设保障性住房的指导意见》（国发〔2023〕14号）、《住房城乡建设部关于做好收购已建成存量商品房用作保障性住房工作的通知》（建保〔2024〕44号）、《住房城乡建设部 财政部关于做好收购存量商品房有关工作的通知》（建保〔2025〕10号）等文件精神，结合我市实际，制定本</w:t>
      </w:r>
      <w:r>
        <w:rPr>
          <w:rFonts w:hint="eastAsia" w:ascii="Times New Roman" w:eastAsia="方正仿宋_GBK" w:cs="Times New Roman"/>
          <w:b w:val="0"/>
          <w:bCs/>
          <w:color w:val="000000"/>
          <w:kern w:val="0"/>
          <w:sz w:val="33"/>
          <w:szCs w:val="33"/>
          <w:lang w:val="en-US" w:eastAsia="zh-CN"/>
        </w:rPr>
        <w:t>《</w:t>
      </w:r>
      <w:r>
        <w:rPr>
          <w:rFonts w:hint="default" w:ascii="Times New Roman" w:hAnsi="Times New Roman" w:eastAsia="方正仿宋_GBK" w:cs="Times New Roman"/>
          <w:b w:val="0"/>
          <w:bCs/>
          <w:color w:val="000000"/>
          <w:kern w:val="0"/>
          <w:sz w:val="33"/>
          <w:szCs w:val="33"/>
          <w:lang w:val="en-US" w:eastAsia="zh-CN"/>
        </w:rPr>
        <w:t>办法</w:t>
      </w:r>
      <w:r>
        <w:rPr>
          <w:rFonts w:hint="eastAsia" w:ascii="Times New Roman" w:eastAsia="方正仿宋_GBK" w:cs="Times New Roman"/>
          <w:b w:val="0"/>
          <w:bCs/>
          <w:color w:val="000000"/>
          <w:kern w:val="0"/>
          <w:sz w:val="33"/>
          <w:szCs w:val="33"/>
          <w:lang w:val="en-US" w:eastAsia="zh-CN"/>
        </w:rPr>
        <w:t>》</w:t>
      </w:r>
      <w:r>
        <w:rPr>
          <w:rFonts w:hint="default" w:ascii="Times New Roman" w:hAnsi="Times New Roman" w:eastAsia="方正仿宋_GBK" w:cs="Times New Roman"/>
          <w:b w:val="0"/>
          <w:bCs/>
          <w:color w:val="000000"/>
          <w:kern w:val="0"/>
          <w:sz w:val="33"/>
          <w:szCs w:val="33"/>
          <w:lang w:val="en-US" w:eastAsia="zh-CN"/>
        </w:rPr>
        <w:t>。</w:t>
      </w:r>
    </w:p>
    <w:p>
      <w:pPr>
        <w:spacing w:line="590" w:lineRule="exact"/>
        <w:ind w:firstLine="660" w:firstLineChars="200"/>
        <w:rPr>
          <w:rFonts w:ascii="方正黑体_GBK" w:hAnsi="方正黑体_GBK" w:eastAsia="方正黑体_GBK" w:cs="方正黑体_GBK"/>
          <w:bCs/>
          <w:sz w:val="33"/>
          <w:szCs w:val="33"/>
        </w:rPr>
      </w:pPr>
      <w:r>
        <w:rPr>
          <w:rFonts w:hint="eastAsia" w:ascii="方正黑体_GBK" w:hAnsi="方正黑体_GBK" w:eastAsia="方正黑体_GBK" w:cs="方正黑体_GBK"/>
          <w:bCs/>
          <w:sz w:val="33"/>
          <w:szCs w:val="33"/>
        </w:rPr>
        <w:t>二、制定政策的必要性</w:t>
      </w:r>
    </w:p>
    <w:p>
      <w:pPr>
        <w:spacing w:line="590" w:lineRule="exact"/>
        <w:ind w:firstLine="660" w:firstLineChars="200"/>
        <w:rPr>
          <w:rFonts w:eastAsia="方正仿宋_GBK"/>
          <w:spacing w:val="4"/>
          <w:sz w:val="33"/>
          <w:szCs w:val="33"/>
        </w:rPr>
      </w:pPr>
      <w:r>
        <w:rPr>
          <w:rFonts w:hint="eastAsia" w:eastAsia="方正仿宋_GBK"/>
          <w:sz w:val="33"/>
          <w:szCs w:val="33"/>
        </w:rPr>
        <w:t>《办法》</w:t>
      </w:r>
      <w:r>
        <w:rPr>
          <w:rFonts w:eastAsia="方正仿宋_GBK"/>
          <w:sz w:val="33"/>
          <w:szCs w:val="33"/>
          <w:lang w:val="en"/>
        </w:rPr>
        <w:t>的制定，</w:t>
      </w:r>
      <w:r>
        <w:rPr>
          <w:rFonts w:hint="eastAsia" w:eastAsia="方正仿宋_GBK"/>
          <w:sz w:val="33"/>
          <w:szCs w:val="33"/>
        </w:rPr>
        <w:t>是贯彻落实</w:t>
      </w:r>
      <w:r>
        <w:rPr>
          <w:rFonts w:hint="default" w:ascii="Times New Roman" w:hAnsi="Times New Roman" w:eastAsia="方正仿宋_GBK" w:cs="Times New Roman"/>
          <w:b w:val="0"/>
          <w:bCs/>
          <w:color w:val="000000"/>
          <w:kern w:val="0"/>
          <w:sz w:val="33"/>
          <w:szCs w:val="33"/>
          <w:lang w:val="en-US" w:eastAsia="zh-CN"/>
        </w:rPr>
        <w:t>《国务院关于规划建设保障性住房的指导意见》（国发〔2023〕14号）、《住房城乡建设部关于做好收购已建成存量商品房用作保障性住房工作的通知》（建保〔2024〕44号）、《住房城乡建设部 财政部关于做好收购存量商品房有关工作的通知》（建保〔2025〕10号）</w:t>
      </w:r>
      <w:r>
        <w:rPr>
          <w:rFonts w:eastAsia="方正仿宋_GBK"/>
          <w:sz w:val="33"/>
          <w:szCs w:val="33"/>
        </w:rPr>
        <w:t>等</w:t>
      </w:r>
      <w:r>
        <w:rPr>
          <w:rFonts w:hint="eastAsia" w:eastAsia="方正仿宋_GBK"/>
          <w:sz w:val="33"/>
          <w:szCs w:val="33"/>
          <w:lang w:eastAsia="zh-CN"/>
        </w:rPr>
        <w:t>中、省</w:t>
      </w:r>
      <w:r>
        <w:rPr>
          <w:rFonts w:hint="eastAsia" w:eastAsia="方正仿宋_GBK"/>
          <w:spacing w:val="4"/>
          <w:sz w:val="33"/>
          <w:szCs w:val="33"/>
        </w:rPr>
        <w:t>有关规定的具体举措，有利于</w:t>
      </w:r>
      <w:r>
        <w:rPr>
          <w:rFonts w:hint="eastAsia" w:eastAsia="方正仿宋_GBK"/>
          <w:spacing w:val="4"/>
          <w:sz w:val="33"/>
          <w:szCs w:val="33"/>
          <w:lang w:eastAsia="zh-CN"/>
        </w:rPr>
        <w:t>规范配售型保障性住房运营管理</w:t>
      </w:r>
      <w:r>
        <w:rPr>
          <w:rFonts w:hint="eastAsia" w:eastAsia="方正仿宋_GBK"/>
          <w:spacing w:val="4"/>
          <w:sz w:val="33"/>
          <w:szCs w:val="33"/>
        </w:rPr>
        <w:t>，对</w:t>
      </w:r>
      <w:r>
        <w:rPr>
          <w:rFonts w:hint="eastAsia" w:eastAsia="方正仿宋_GBK"/>
          <w:spacing w:val="4"/>
          <w:sz w:val="33"/>
          <w:szCs w:val="33"/>
          <w:lang w:eastAsia="zh-CN"/>
        </w:rPr>
        <w:t>切实推进我市保障性住房建设，加快解决城市新市民、青年人及工薪收入群体住房困难，构建“保障+市场”的住房供应体系，推动我市高质量发展</w:t>
      </w:r>
      <w:r>
        <w:rPr>
          <w:rFonts w:hint="eastAsia" w:eastAsia="方正仿宋_GBK"/>
          <w:bCs/>
          <w:sz w:val="33"/>
          <w:szCs w:val="33"/>
        </w:rPr>
        <w:t>具有重要意义。</w:t>
      </w:r>
    </w:p>
    <w:p>
      <w:pPr>
        <w:spacing w:line="590" w:lineRule="exact"/>
        <w:ind w:firstLine="660" w:firstLineChars="200"/>
        <w:rPr>
          <w:rFonts w:ascii="方正黑体_GBK" w:hAnsi="方正黑体_GBK" w:eastAsia="方正黑体_GBK" w:cs="方正黑体_GBK"/>
          <w:bCs/>
          <w:sz w:val="33"/>
          <w:szCs w:val="33"/>
        </w:rPr>
      </w:pPr>
      <w:r>
        <w:rPr>
          <w:rFonts w:hint="eastAsia" w:ascii="方正黑体_GBK" w:hAnsi="方正黑体_GBK" w:eastAsia="方正黑体_GBK" w:cs="方正黑体_GBK"/>
          <w:bCs/>
          <w:sz w:val="33"/>
          <w:szCs w:val="33"/>
        </w:rPr>
        <w:t>三、值得关注的内容</w:t>
      </w:r>
    </w:p>
    <w:p>
      <w:pPr>
        <w:keepNext w:val="0"/>
        <w:keepLines w:val="0"/>
        <w:pageBreakBefore w:val="0"/>
        <w:widowControl w:val="0"/>
        <w:kinsoku/>
        <w:wordWrap/>
        <w:overflowPunct/>
        <w:topLinePunct w:val="0"/>
        <w:autoSpaceDE/>
        <w:autoSpaceDN/>
        <w:bidi w:val="0"/>
        <w:adjustRightInd/>
        <w:snapToGrid/>
        <w:spacing w:line="590" w:lineRule="exact"/>
        <w:ind w:firstLine="662" w:firstLineChars="200"/>
        <w:textAlignment w:val="auto"/>
        <w:rPr>
          <w:rFonts w:hint="default" w:ascii="Times New Roman" w:hAnsi="Times New Roman" w:eastAsia="方正仿宋_GBK" w:cs="Times New Roman"/>
          <w:color w:val="auto"/>
          <w:sz w:val="32"/>
          <w:szCs w:val="32"/>
        </w:rPr>
      </w:pPr>
      <w:r>
        <w:rPr>
          <w:rFonts w:hint="eastAsia" w:ascii="方正楷体_GBK" w:hAnsi="方正楷体_GBK" w:eastAsia="方正楷体_GBK" w:cs="方正楷体_GBK"/>
          <w:b/>
          <w:sz w:val="33"/>
          <w:szCs w:val="33"/>
        </w:rPr>
        <w:t>（一）明确</w:t>
      </w:r>
      <w:r>
        <w:rPr>
          <w:rFonts w:hint="eastAsia" w:ascii="方正楷体_GBK" w:hAnsi="方正楷体_GBK" w:eastAsia="方正楷体_GBK" w:cs="方正楷体_GBK"/>
          <w:b/>
          <w:sz w:val="33"/>
          <w:szCs w:val="33"/>
          <w:lang w:eastAsia="zh-CN"/>
        </w:rPr>
        <w:t>配售型保障性住房实施主体</w:t>
      </w:r>
      <w:r>
        <w:rPr>
          <w:rFonts w:hint="eastAsia" w:ascii="方正楷体_GBK" w:hAnsi="方正楷体_GBK" w:eastAsia="方正楷体_GBK" w:cs="方正楷体_GBK"/>
          <w:b/>
          <w:sz w:val="33"/>
          <w:szCs w:val="33"/>
        </w:rPr>
        <w:t>。</w:t>
      </w:r>
      <w:r>
        <w:rPr>
          <w:rFonts w:hint="eastAsia"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办法</w:t>
      </w:r>
      <w:r>
        <w:rPr>
          <w:rFonts w:hint="eastAsia"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所称</w:t>
      </w:r>
      <w:r>
        <w:rPr>
          <w:rFonts w:hint="default" w:ascii="Times New Roman" w:hAnsi="Times New Roman" w:eastAsia="方正仿宋_GBK" w:cs="Times New Roman"/>
          <w:color w:val="auto"/>
          <w:sz w:val="32"/>
          <w:szCs w:val="32"/>
          <w:lang w:val="en" w:eastAsia="zh-CN"/>
        </w:rPr>
        <w:t>配售型保障性住房</w:t>
      </w:r>
      <w:r>
        <w:rPr>
          <w:rFonts w:hint="default" w:ascii="Times New Roman" w:hAnsi="Times New Roman" w:eastAsia="方正仿宋_GBK" w:cs="Times New Roman"/>
          <w:color w:val="auto"/>
          <w:sz w:val="32"/>
          <w:szCs w:val="32"/>
        </w:rPr>
        <w:t>实施主体是</w:t>
      </w:r>
      <w:r>
        <w:rPr>
          <w:rFonts w:hint="eastAsia" w:eastAsia="方正仿宋_GBK" w:cs="Times New Roman"/>
          <w:color w:val="auto"/>
          <w:sz w:val="32"/>
          <w:szCs w:val="32"/>
          <w:lang w:eastAsia="zh-CN"/>
        </w:rPr>
        <w:t>由</w:t>
      </w:r>
      <w:r>
        <w:rPr>
          <w:rFonts w:hint="eastAsia" w:ascii="Times New Roman" w:hAnsi="Times New Roman" w:eastAsia="方正仿宋_GBK" w:cs="Times New Roman"/>
          <w:color w:val="auto"/>
          <w:sz w:val="32"/>
          <w:szCs w:val="32"/>
          <w:lang w:eastAsia="zh-CN"/>
        </w:rPr>
        <w:t>各辖区政府（管委会）确定</w:t>
      </w:r>
      <w:r>
        <w:rPr>
          <w:rFonts w:hint="default" w:ascii="Times New Roman" w:hAnsi="Times New Roman" w:eastAsia="方正仿宋_GBK" w:cs="Times New Roman"/>
          <w:color w:val="auto"/>
          <w:sz w:val="32"/>
          <w:szCs w:val="32"/>
        </w:rPr>
        <w:t>的</w:t>
      </w:r>
      <w:r>
        <w:rPr>
          <w:rFonts w:hint="eastAsia" w:ascii="Times New Roman" w:hAnsi="Times New Roman" w:eastAsia="方正仿宋_GBK" w:cs="Times New Roman"/>
          <w:color w:val="auto"/>
          <w:spacing w:val="6"/>
          <w:sz w:val="32"/>
          <w:szCs w:val="32"/>
          <w:u w:val="none"/>
          <w:lang w:val="en" w:eastAsia="zh-CN"/>
        </w:rPr>
        <w:t>负责</w:t>
      </w:r>
      <w:r>
        <w:rPr>
          <w:rFonts w:hint="default" w:ascii="Times New Roman" w:hAnsi="Times New Roman" w:eastAsia="方正仿宋_GBK" w:cs="Times New Roman"/>
          <w:color w:val="auto"/>
          <w:sz w:val="32"/>
          <w:szCs w:val="32"/>
          <w:lang w:val="en"/>
        </w:rPr>
        <w:t>配售型保障性住房</w:t>
      </w:r>
      <w:r>
        <w:rPr>
          <w:rFonts w:hint="default" w:ascii="Times New Roman" w:hAnsi="Times New Roman" w:eastAsia="方正仿宋_GBK" w:cs="Times New Roman"/>
          <w:color w:val="auto"/>
          <w:sz w:val="32"/>
          <w:szCs w:val="32"/>
        </w:rPr>
        <w:t>筹集、配售、回购、管理等工作</w:t>
      </w:r>
      <w:r>
        <w:rPr>
          <w:rFonts w:hint="eastAsia" w:ascii="Times New Roman" w:hAnsi="Times New Roman" w:eastAsia="方正仿宋_GBK" w:cs="Times New Roman"/>
          <w:color w:val="auto"/>
          <w:sz w:val="32"/>
          <w:szCs w:val="32"/>
          <w:lang w:eastAsia="zh-CN"/>
        </w:rPr>
        <w:t>的国有企业</w:t>
      </w:r>
      <w:r>
        <w:rPr>
          <w:rFonts w:hint="default" w:ascii="Times New Roman" w:hAnsi="Times New Roman" w:eastAsia="方正仿宋_GBK" w:cs="Times New Roman"/>
          <w:color w:val="auto"/>
          <w:sz w:val="32"/>
          <w:szCs w:val="32"/>
        </w:rPr>
        <w:t>。</w:t>
      </w:r>
      <w:r>
        <w:rPr>
          <w:rFonts w:hint="eastAsia" w:ascii="Times New Roman" w:hAnsi="Times New Roman" w:eastAsia="方正仿宋_GBK" w:cs="Times New Roman"/>
          <w:color w:val="auto"/>
          <w:sz w:val="32"/>
          <w:szCs w:val="32"/>
          <w:lang w:eastAsia="zh-CN"/>
        </w:rPr>
        <w:t>市级（不含广安区、前锋区、广安经开区、川渝高竹新区，下同）实施主体由市政府确定。</w:t>
      </w:r>
    </w:p>
    <w:p>
      <w:pPr>
        <w:keepNext w:val="0"/>
        <w:keepLines w:val="0"/>
        <w:pageBreakBefore w:val="0"/>
        <w:widowControl w:val="0"/>
        <w:kinsoku/>
        <w:wordWrap/>
        <w:overflowPunct/>
        <w:topLinePunct w:val="0"/>
        <w:autoSpaceDE/>
        <w:autoSpaceDN/>
        <w:bidi w:val="0"/>
        <w:adjustRightInd/>
        <w:snapToGrid/>
        <w:spacing w:line="590" w:lineRule="exact"/>
        <w:ind w:firstLine="662" w:firstLineChars="200"/>
        <w:textAlignment w:val="auto"/>
        <w:rPr>
          <w:rFonts w:hint="eastAsia" w:ascii="Times New Roman" w:hAnsi="Times New Roman" w:eastAsia="方正仿宋_GBK" w:cs="Times New Roman"/>
          <w:color w:val="auto"/>
          <w:sz w:val="32"/>
          <w:szCs w:val="32"/>
          <w:lang w:eastAsia="zh-CN"/>
        </w:rPr>
      </w:pPr>
      <w:r>
        <w:rPr>
          <w:rFonts w:hint="eastAsia" w:ascii="方正楷体_GBK" w:hAnsi="方正楷体_GBK" w:eastAsia="方正楷体_GBK" w:cs="方正楷体_GBK"/>
          <w:b/>
          <w:sz w:val="33"/>
          <w:szCs w:val="33"/>
        </w:rPr>
        <w:t>（二）</w:t>
      </w:r>
      <w:r>
        <w:rPr>
          <w:rFonts w:hint="eastAsia" w:ascii="方正楷体_GBK" w:hAnsi="方正楷体_GBK" w:eastAsia="方正楷体_GBK" w:cs="方正楷体_GBK"/>
          <w:b/>
          <w:sz w:val="33"/>
          <w:szCs w:val="33"/>
          <w:lang w:eastAsia="zh-CN"/>
        </w:rPr>
        <w:t>明确准入条件和保障标准</w:t>
      </w:r>
      <w:r>
        <w:rPr>
          <w:rFonts w:hint="eastAsia" w:ascii="方正楷体_GBK" w:hAnsi="方正楷体_GBK" w:eastAsia="方正楷体_GBK" w:cs="方正楷体_GBK"/>
          <w:b/>
          <w:sz w:val="33"/>
          <w:szCs w:val="33"/>
        </w:rPr>
        <w:t>。</w:t>
      </w:r>
      <w:r>
        <w:rPr>
          <w:rFonts w:hint="eastAsia" w:ascii="Times New Roman" w:hAnsi="Times New Roman" w:eastAsia="方正仿宋_GBK" w:cs="Times New Roman"/>
          <w:color w:val="auto"/>
          <w:sz w:val="32"/>
          <w:szCs w:val="32"/>
          <w:lang w:eastAsia="zh-CN"/>
        </w:rPr>
        <w:t>配售型保障性住房配售对象包括</w:t>
      </w:r>
      <w:r>
        <w:rPr>
          <w:rFonts w:hint="eastAsia" w:ascii="Times New Roman" w:hAnsi="Times New Roman" w:eastAsia="方正仿宋_GBK"/>
          <w:color w:val="auto"/>
          <w:sz w:val="32"/>
          <w:szCs w:val="32"/>
          <w:lang w:eastAsia="zh-CN"/>
        </w:rPr>
        <w:t>各辖区</w:t>
      </w:r>
      <w:r>
        <w:rPr>
          <w:rFonts w:hint="eastAsia" w:ascii="Times New Roman" w:hAnsi="Times New Roman" w:eastAsia="方正仿宋_GBK" w:cs="Times New Roman"/>
          <w:color w:val="auto"/>
          <w:sz w:val="32"/>
          <w:szCs w:val="32"/>
          <w:lang w:eastAsia="zh-CN"/>
        </w:rPr>
        <w:t>城区无房户籍家庭和引进人才</w:t>
      </w:r>
      <w:r>
        <w:rPr>
          <w:rFonts w:hint="eastAsia" w:eastAsia="方正仿宋_GBK" w:cs="Times New Roman"/>
          <w:color w:val="auto"/>
          <w:sz w:val="32"/>
          <w:szCs w:val="32"/>
          <w:lang w:eastAsia="zh-CN"/>
        </w:rPr>
        <w:t>，以家庭为单位申请，主申请人应年满18周岁且具有完全民事行为能力，申请人配偶、未成年子女应作为共同申请人。</w:t>
      </w:r>
      <w:r>
        <w:rPr>
          <w:rFonts w:hint="default" w:ascii="Times New Roman" w:hAnsi="Times New Roman" w:eastAsia="方正仿宋_GBK"/>
          <w:color w:val="auto"/>
          <w:sz w:val="32"/>
          <w:szCs w:val="32"/>
        </w:rPr>
        <w:t>配售型保障性住房单套建筑面积以</w:t>
      </w:r>
      <w:r>
        <w:rPr>
          <w:rFonts w:hint="eastAsia" w:ascii="Times New Roman" w:hAnsi="Times New Roman" w:eastAsia="方正仿宋_GBK"/>
          <w:color w:val="auto"/>
          <w:sz w:val="32"/>
          <w:szCs w:val="32"/>
          <w:lang w:eastAsia="zh-CN"/>
        </w:rPr>
        <w:t>7</w:t>
      </w:r>
      <w:r>
        <w:rPr>
          <w:rFonts w:hint="default" w:ascii="Times New Roman" w:hAnsi="Times New Roman" w:eastAsia="方正仿宋_GBK"/>
          <w:color w:val="auto"/>
          <w:sz w:val="32"/>
          <w:szCs w:val="32"/>
        </w:rPr>
        <w:t>0—90平方米中小户型为主，原则上不超过120平方米。</w:t>
      </w:r>
      <w:r>
        <w:rPr>
          <w:rFonts w:hint="default" w:ascii="Times New Roman" w:hAnsi="Times New Roman" w:eastAsia="方正仿宋_GBK" w:cs="Times New Roman"/>
          <w:color w:val="auto"/>
          <w:sz w:val="32"/>
          <w:szCs w:val="32"/>
          <w:lang w:val="en"/>
        </w:rPr>
        <w:t>配售型保障性住房</w:t>
      </w:r>
      <w:r>
        <w:rPr>
          <w:rFonts w:hint="eastAsia" w:ascii="Times New Roman" w:hAnsi="Times New Roman" w:eastAsia="方正仿宋_GBK" w:cs="Times New Roman"/>
          <w:color w:val="auto"/>
          <w:sz w:val="32"/>
          <w:szCs w:val="32"/>
          <w:lang w:val="en" w:eastAsia="zh-CN"/>
        </w:rPr>
        <w:t>保障</w:t>
      </w:r>
      <w:r>
        <w:rPr>
          <w:rFonts w:hint="default" w:ascii="Times New Roman" w:hAnsi="Times New Roman" w:eastAsia="方正仿宋_GBK" w:cs="Times New Roman"/>
          <w:color w:val="auto"/>
          <w:sz w:val="32"/>
          <w:szCs w:val="32"/>
          <w:lang w:val="en"/>
        </w:rPr>
        <w:t>面积标准</w:t>
      </w:r>
      <w:r>
        <w:rPr>
          <w:rFonts w:hint="eastAsia" w:ascii="Times New Roman" w:hAnsi="Times New Roman" w:eastAsia="方正仿宋_GBK" w:cs="Times New Roman"/>
          <w:color w:val="auto"/>
          <w:sz w:val="32"/>
          <w:szCs w:val="32"/>
          <w:lang w:val="en" w:eastAsia="zh-CN"/>
        </w:rPr>
        <w:t>根据</w:t>
      </w:r>
      <w:r>
        <w:rPr>
          <w:rFonts w:hint="default" w:ascii="Times New Roman" w:hAnsi="Times New Roman" w:eastAsia="方正仿宋_GBK" w:cs="Times New Roman"/>
          <w:color w:val="auto"/>
          <w:sz w:val="32"/>
          <w:szCs w:val="32"/>
          <w:lang w:val="en"/>
        </w:rPr>
        <w:t>申请家庭人数确定</w:t>
      </w:r>
      <w:r>
        <w:rPr>
          <w:rFonts w:hint="eastAsia" w:eastAsia="方正仿宋_GBK" w:cs="Times New Roman"/>
          <w:color w:val="auto"/>
          <w:sz w:val="32"/>
          <w:szCs w:val="32"/>
          <w:lang w:val="en" w:eastAsia="zh-CN"/>
        </w:rPr>
        <w:t>。</w:t>
      </w:r>
    </w:p>
    <w:p>
      <w:pPr>
        <w:keepNext w:val="0"/>
        <w:keepLines w:val="0"/>
        <w:pageBreakBefore w:val="0"/>
        <w:widowControl w:val="0"/>
        <w:kinsoku/>
        <w:wordWrap/>
        <w:overflowPunct/>
        <w:topLinePunct w:val="0"/>
        <w:autoSpaceDE/>
        <w:autoSpaceDN/>
        <w:bidi w:val="0"/>
        <w:adjustRightInd/>
        <w:snapToGrid/>
        <w:spacing w:line="590" w:lineRule="exact"/>
        <w:ind w:firstLine="662" w:firstLineChars="200"/>
        <w:textAlignment w:val="auto"/>
        <w:rPr>
          <w:rFonts w:hint="eastAsia" w:ascii="方正楷体_GBK" w:hAnsi="方正楷体_GBK" w:eastAsia="方正楷体_GBK" w:cs="方正楷体_GBK"/>
          <w:b/>
          <w:sz w:val="33"/>
          <w:szCs w:val="33"/>
        </w:rPr>
      </w:pPr>
      <w:r>
        <w:rPr>
          <w:rFonts w:hint="eastAsia" w:ascii="方正楷体_GBK" w:hAnsi="方正楷体_GBK" w:eastAsia="方正楷体_GBK" w:cs="方正楷体_GBK"/>
          <w:b/>
          <w:sz w:val="33"/>
          <w:szCs w:val="33"/>
        </w:rPr>
        <w:t>（</w:t>
      </w:r>
      <w:r>
        <w:rPr>
          <w:rFonts w:hint="eastAsia" w:ascii="方正楷体_GBK" w:hAnsi="方正楷体_GBK" w:eastAsia="方正楷体_GBK" w:cs="方正楷体_GBK"/>
          <w:b/>
          <w:sz w:val="33"/>
          <w:szCs w:val="33"/>
          <w:lang w:eastAsia="zh-CN"/>
        </w:rPr>
        <w:t>三</w:t>
      </w:r>
      <w:r>
        <w:rPr>
          <w:rFonts w:hint="eastAsia" w:ascii="方正楷体_GBK" w:hAnsi="方正楷体_GBK" w:eastAsia="方正楷体_GBK" w:cs="方正楷体_GBK"/>
          <w:b/>
          <w:sz w:val="33"/>
          <w:szCs w:val="33"/>
        </w:rPr>
        <w:t>）</w:t>
      </w:r>
      <w:r>
        <w:rPr>
          <w:rFonts w:hint="eastAsia" w:ascii="方正楷体_GBK" w:hAnsi="方正楷体_GBK" w:eastAsia="方正楷体_GBK" w:cs="方正楷体_GBK"/>
          <w:b/>
          <w:sz w:val="33"/>
          <w:szCs w:val="33"/>
          <w:lang w:eastAsia="zh-CN"/>
        </w:rPr>
        <w:t>强化保障对象轮候库建设</w:t>
      </w:r>
      <w:r>
        <w:rPr>
          <w:rFonts w:hint="eastAsia" w:ascii="方正楷体_GBK" w:hAnsi="方正楷体_GBK" w:eastAsia="方正楷体_GBK" w:cs="方正楷体_GBK"/>
          <w:b/>
          <w:sz w:val="33"/>
          <w:szCs w:val="33"/>
        </w:rPr>
        <w:t>。</w:t>
      </w:r>
      <w:r>
        <w:rPr>
          <w:rFonts w:hint="default" w:ascii="Times New Roman" w:hAnsi="Times New Roman" w:eastAsia="方正仿宋_GBK" w:cs="Times New Roman"/>
          <w:color w:val="auto"/>
          <w:sz w:val="32"/>
          <w:szCs w:val="32"/>
          <w:lang w:eastAsia="zh-CN"/>
        </w:rPr>
        <w:t>申请人为户籍居民的，向户籍所在地街道办事处（镇政府）提出申请；申请人为</w:t>
      </w:r>
      <w:r>
        <w:rPr>
          <w:rFonts w:hint="eastAsia" w:ascii="Times New Roman" w:hAnsi="Times New Roman" w:eastAsia="方正仿宋_GBK" w:cs="Times New Roman"/>
          <w:color w:val="auto"/>
          <w:sz w:val="32"/>
          <w:szCs w:val="32"/>
          <w:lang w:eastAsia="zh-CN"/>
        </w:rPr>
        <w:t>非</w:t>
      </w:r>
      <w:r>
        <w:rPr>
          <w:rFonts w:hint="default" w:ascii="Times New Roman" w:hAnsi="Times New Roman" w:eastAsia="方正仿宋_GBK" w:cs="Times New Roman"/>
          <w:color w:val="auto"/>
          <w:sz w:val="32"/>
          <w:szCs w:val="32"/>
          <w:lang w:eastAsia="zh-CN"/>
        </w:rPr>
        <w:t>户籍居民的，向工作单位注册地街道办事处（镇政府）提出申请</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eastAsia="zh-CN"/>
        </w:rPr>
        <w:t>街道办事处（镇政府）负责受理申请，</w:t>
      </w:r>
      <w:r>
        <w:rPr>
          <w:rFonts w:hint="default" w:ascii="Times New Roman" w:hAnsi="Times New Roman" w:eastAsia="方正仿宋_GBK" w:cs="Times New Roman"/>
          <w:color w:val="auto"/>
          <w:sz w:val="32"/>
          <w:szCs w:val="32"/>
          <w:lang w:val="en" w:eastAsia="zh-CN"/>
        </w:rPr>
        <w:t>辖区</w:t>
      </w:r>
      <w:r>
        <w:rPr>
          <w:rFonts w:hint="default" w:ascii="Times New Roman" w:hAnsi="Times New Roman" w:eastAsia="方正仿宋_GBK" w:cs="Times New Roman"/>
          <w:color w:val="auto"/>
          <w:sz w:val="32"/>
          <w:szCs w:val="32"/>
        </w:rPr>
        <w:t>住房城乡建设行政主管部门会同</w:t>
      </w:r>
      <w:r>
        <w:rPr>
          <w:rFonts w:hint="eastAsia" w:ascii="Times New Roman" w:hAnsi="Times New Roman" w:eastAsia="方正仿宋_GBK" w:cs="Times New Roman"/>
          <w:color w:val="auto"/>
          <w:sz w:val="32"/>
          <w:szCs w:val="32"/>
          <w:lang w:eastAsia="zh-CN"/>
        </w:rPr>
        <w:t>本</w:t>
      </w:r>
      <w:r>
        <w:rPr>
          <w:rFonts w:hint="default" w:ascii="Times New Roman" w:hAnsi="Times New Roman" w:eastAsia="方正仿宋_GBK" w:cs="Times New Roman"/>
          <w:color w:val="auto"/>
          <w:sz w:val="32"/>
          <w:szCs w:val="32"/>
          <w:lang w:eastAsia="zh-CN"/>
        </w:rPr>
        <w:t>级</w:t>
      </w:r>
      <w:r>
        <w:rPr>
          <w:rFonts w:hint="default" w:ascii="Times New Roman" w:hAnsi="Times New Roman" w:eastAsia="方正仿宋_GBK" w:cs="Times New Roman"/>
          <w:color w:val="auto"/>
          <w:sz w:val="32"/>
          <w:szCs w:val="32"/>
        </w:rPr>
        <w:t>自然资源规划、民政等部门和单位进行联合审核。</w:t>
      </w:r>
      <w:r>
        <w:rPr>
          <w:rFonts w:hint="eastAsia" w:eastAsia="方正仿宋_GBK" w:cs="Times New Roman"/>
          <w:color w:val="auto"/>
          <w:sz w:val="32"/>
          <w:szCs w:val="32"/>
          <w:lang w:eastAsia="zh-CN"/>
        </w:rPr>
        <w:t>审核合格的经公示后</w:t>
      </w:r>
      <w:r>
        <w:rPr>
          <w:rFonts w:hint="default" w:ascii="Times New Roman" w:hAnsi="Times New Roman" w:eastAsia="方正仿宋_GBK" w:cs="Times New Roman"/>
          <w:color w:val="auto"/>
          <w:sz w:val="32"/>
          <w:szCs w:val="32"/>
          <w:lang w:eastAsia="zh-CN"/>
        </w:rPr>
        <w:t>纳入</w:t>
      </w:r>
      <w:r>
        <w:rPr>
          <w:rFonts w:hint="eastAsia" w:ascii="Times New Roman" w:hAnsi="Times New Roman" w:eastAsia="方正仿宋_GBK" w:cs="Times New Roman"/>
          <w:color w:val="auto"/>
          <w:sz w:val="32"/>
          <w:szCs w:val="32"/>
          <w:lang w:eastAsia="zh-CN"/>
        </w:rPr>
        <w:t>配售型保障性住房</w:t>
      </w:r>
      <w:r>
        <w:rPr>
          <w:rFonts w:hint="default" w:ascii="Times New Roman" w:hAnsi="Times New Roman" w:eastAsia="方正仿宋_GBK" w:cs="Times New Roman"/>
          <w:color w:val="auto"/>
          <w:sz w:val="32"/>
          <w:szCs w:val="32"/>
          <w:lang w:eastAsia="zh-CN"/>
        </w:rPr>
        <w:t>轮候库，获得</w:t>
      </w:r>
      <w:r>
        <w:rPr>
          <w:rFonts w:hint="default" w:ascii="Times New Roman" w:hAnsi="Times New Roman" w:eastAsia="方正仿宋_GBK" w:cs="Times New Roman"/>
          <w:color w:val="auto"/>
          <w:sz w:val="32"/>
          <w:szCs w:val="32"/>
        </w:rPr>
        <w:t>认购</w:t>
      </w:r>
      <w:r>
        <w:rPr>
          <w:rFonts w:hint="default" w:ascii="Times New Roman" w:hAnsi="Times New Roman" w:eastAsia="方正仿宋_GBK" w:cs="Times New Roman"/>
          <w:color w:val="auto"/>
          <w:sz w:val="32"/>
          <w:szCs w:val="32"/>
          <w:lang w:eastAsia="zh-CN"/>
        </w:rPr>
        <w:t>资格</w:t>
      </w:r>
      <w:r>
        <w:rPr>
          <w:rFonts w:hint="default" w:ascii="Times New Roman" w:hAnsi="Times New Roman" w:eastAsia="方正仿宋_GBK"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line="590" w:lineRule="exact"/>
        <w:ind w:firstLine="662" w:firstLineChars="200"/>
        <w:textAlignment w:val="auto"/>
        <w:rPr>
          <w:rFonts w:hint="eastAsia" w:ascii="Times New Roman" w:hAnsi="Times New Roman" w:eastAsia="方正仿宋_GBK"/>
          <w:color w:val="auto"/>
          <w:sz w:val="32"/>
          <w:szCs w:val="32"/>
          <w:lang w:eastAsia="zh-CN"/>
        </w:rPr>
      </w:pPr>
      <w:r>
        <w:rPr>
          <w:rFonts w:hint="eastAsia" w:ascii="方正楷体_GBK" w:hAnsi="方正楷体_GBK" w:eastAsia="方正楷体_GBK" w:cs="方正楷体_GBK"/>
          <w:b/>
          <w:sz w:val="33"/>
          <w:szCs w:val="33"/>
        </w:rPr>
        <w:t>（</w:t>
      </w:r>
      <w:r>
        <w:rPr>
          <w:rFonts w:hint="eastAsia" w:ascii="方正楷体_GBK" w:hAnsi="方正楷体_GBK" w:eastAsia="方正楷体_GBK" w:cs="方正楷体_GBK"/>
          <w:b/>
          <w:sz w:val="33"/>
          <w:szCs w:val="33"/>
          <w:lang w:eastAsia="zh-CN"/>
        </w:rPr>
        <w:t>四</w:t>
      </w:r>
      <w:r>
        <w:rPr>
          <w:rFonts w:hint="eastAsia" w:ascii="方正楷体_GBK" w:hAnsi="方正楷体_GBK" w:eastAsia="方正楷体_GBK" w:cs="方正楷体_GBK"/>
          <w:b/>
          <w:sz w:val="33"/>
          <w:szCs w:val="33"/>
        </w:rPr>
        <w:t>）</w:t>
      </w:r>
      <w:r>
        <w:rPr>
          <w:rFonts w:hint="eastAsia" w:ascii="方正楷体_GBK" w:hAnsi="方正楷体_GBK" w:eastAsia="方正楷体_GBK" w:cs="方正楷体_GBK"/>
          <w:b/>
          <w:sz w:val="33"/>
          <w:szCs w:val="33"/>
          <w:lang w:eastAsia="zh-CN"/>
        </w:rPr>
        <w:t>明确房源筹集流程</w:t>
      </w:r>
      <w:r>
        <w:rPr>
          <w:rFonts w:hint="eastAsia" w:ascii="方正楷体_GBK" w:hAnsi="方正楷体_GBK" w:eastAsia="方正楷体_GBK" w:cs="方正楷体_GBK"/>
          <w:b/>
          <w:sz w:val="33"/>
          <w:szCs w:val="33"/>
        </w:rPr>
        <w:t>。</w:t>
      </w:r>
      <w:r>
        <w:rPr>
          <w:rFonts w:hint="eastAsia" w:ascii="Times New Roman" w:hAnsi="Times New Roman" w:eastAsia="方正仿宋_GBK"/>
          <w:color w:val="auto"/>
          <w:sz w:val="32"/>
          <w:szCs w:val="32"/>
          <w:lang w:eastAsia="zh-CN"/>
        </w:rPr>
        <w:t>配售型保障性住房的筹集主要通过新建和收购存量商品住房两种方式。新建方式涉及新增用地的，必须采取净地划拨供应。</w:t>
      </w:r>
      <w:r>
        <w:rPr>
          <w:rFonts w:hint="eastAsia" w:ascii="Times New Roman" w:hAnsi="Times New Roman" w:eastAsia="方正仿宋_GBK"/>
          <w:color w:val="auto"/>
          <w:sz w:val="32"/>
          <w:szCs w:val="32"/>
        </w:rPr>
        <w:t>收购存量商品住房</w:t>
      </w:r>
      <w:r>
        <w:rPr>
          <w:rFonts w:hint="default" w:ascii="Times New Roman" w:hAnsi="Times New Roman" w:eastAsia="方正仿宋_GBK"/>
          <w:color w:val="auto"/>
          <w:sz w:val="32"/>
          <w:szCs w:val="32"/>
        </w:rPr>
        <w:t>用作保障性住房实行项目预收购制度</w:t>
      </w:r>
      <w:r>
        <w:rPr>
          <w:rFonts w:hint="eastAsia" w:eastAsia="方正仿宋_GBK"/>
          <w:color w:val="auto"/>
          <w:sz w:val="32"/>
          <w:szCs w:val="32"/>
          <w:lang w:eastAsia="zh-CN"/>
        </w:rPr>
        <w:t>，</w:t>
      </w:r>
      <w:r>
        <w:rPr>
          <w:rFonts w:hint="default" w:ascii="Times New Roman" w:hAnsi="Times New Roman" w:eastAsia="方正仿宋_GBK"/>
          <w:color w:val="auto"/>
          <w:sz w:val="32"/>
          <w:szCs w:val="32"/>
        </w:rPr>
        <w:t>预收购房源认购比例达到</w:t>
      </w:r>
      <w:r>
        <w:rPr>
          <w:rFonts w:hint="eastAsia" w:ascii="Times New Roman" w:hAnsi="Times New Roman" w:eastAsia="方正仿宋_GBK"/>
          <w:color w:val="auto"/>
          <w:sz w:val="32"/>
          <w:szCs w:val="32"/>
          <w:lang w:val="en-US" w:eastAsia="zh-CN"/>
        </w:rPr>
        <w:t>9</w:t>
      </w:r>
      <w:r>
        <w:rPr>
          <w:rFonts w:hint="default" w:ascii="Times New Roman" w:hAnsi="Times New Roman" w:eastAsia="方正仿宋_GBK"/>
          <w:color w:val="auto"/>
          <w:sz w:val="32"/>
          <w:szCs w:val="32"/>
        </w:rPr>
        <w:t>0%以上时，开展实质性收购</w:t>
      </w:r>
      <w:r>
        <w:rPr>
          <w:rFonts w:hint="eastAsia" w:eastAsia="方正仿宋_GBK"/>
          <w:color w:val="auto"/>
          <w:sz w:val="32"/>
          <w:szCs w:val="32"/>
          <w:lang w:eastAsia="zh-CN"/>
        </w:rPr>
        <w:t>。</w:t>
      </w:r>
      <w:r>
        <w:rPr>
          <w:rFonts w:hint="default" w:ascii="Times New Roman" w:hAnsi="Times New Roman" w:eastAsia="sans-serif" w:cs="Times New Roman"/>
          <w:i w:val="0"/>
          <w:caps w:val="0"/>
          <w:color w:val="auto"/>
          <w:spacing w:val="0"/>
          <w:kern w:val="0"/>
          <w:sz w:val="30"/>
          <w:szCs w:val="30"/>
          <w:shd w:val="clear" w:color="auto" w:fill="FFFFFF"/>
          <w:lang w:val="en-US" w:eastAsia="zh-CN" w:bidi="ar"/>
        </w:rPr>
        <w:t>配售型保障性住房应当严格执行国家有关技术规范和标准，积极应用新技术、新材料、新设备。</w:t>
      </w:r>
      <w:r>
        <w:rPr>
          <w:rFonts w:hint="eastAsia" w:ascii="Times New Roman" w:hAnsi="Times New Roman" w:eastAsia="方正仿宋_GBK"/>
          <w:color w:val="auto"/>
          <w:sz w:val="32"/>
          <w:szCs w:val="32"/>
          <w:lang w:eastAsia="zh-CN"/>
        </w:rPr>
        <w:t>各辖区依事权划分，适度超前或同步建设周边市政和公共服务设施，其建设投入不摊入配售型保障性住房成本。</w:t>
      </w:r>
    </w:p>
    <w:p>
      <w:pPr>
        <w:keepNext w:val="0"/>
        <w:keepLines w:val="0"/>
        <w:pageBreakBefore w:val="0"/>
        <w:widowControl w:val="0"/>
        <w:kinsoku/>
        <w:wordWrap/>
        <w:overflowPunct/>
        <w:topLinePunct w:val="0"/>
        <w:autoSpaceDE/>
        <w:autoSpaceDN/>
        <w:bidi w:val="0"/>
        <w:adjustRightInd/>
        <w:snapToGrid/>
        <w:spacing w:line="590" w:lineRule="exact"/>
        <w:ind w:firstLine="662" w:firstLineChars="200"/>
        <w:textAlignment w:val="auto"/>
      </w:pPr>
      <w:r>
        <w:rPr>
          <w:rFonts w:hint="eastAsia" w:ascii="方正楷体_GBK" w:hAnsi="方正楷体_GBK" w:eastAsia="方正楷体_GBK" w:cs="方正楷体_GBK"/>
          <w:b/>
          <w:sz w:val="33"/>
          <w:szCs w:val="33"/>
        </w:rPr>
        <w:t>（</w:t>
      </w:r>
      <w:r>
        <w:rPr>
          <w:rFonts w:hint="eastAsia" w:ascii="方正楷体_GBK" w:hAnsi="方正楷体_GBK" w:eastAsia="方正楷体_GBK" w:cs="方正楷体_GBK"/>
          <w:b/>
          <w:sz w:val="33"/>
          <w:szCs w:val="33"/>
          <w:lang w:eastAsia="zh-CN"/>
        </w:rPr>
        <w:t>五</w:t>
      </w:r>
      <w:r>
        <w:rPr>
          <w:rFonts w:hint="eastAsia" w:ascii="方正楷体_GBK" w:hAnsi="方正楷体_GBK" w:eastAsia="方正楷体_GBK" w:cs="方正楷体_GBK"/>
          <w:b/>
          <w:sz w:val="33"/>
          <w:szCs w:val="33"/>
        </w:rPr>
        <w:t>）</w:t>
      </w:r>
      <w:r>
        <w:rPr>
          <w:rFonts w:hint="eastAsia" w:ascii="方正楷体_GBK" w:hAnsi="方正楷体_GBK" w:eastAsia="方正楷体_GBK" w:cs="方正楷体_GBK"/>
          <w:b/>
          <w:sz w:val="33"/>
          <w:szCs w:val="33"/>
          <w:lang w:eastAsia="zh-CN"/>
        </w:rPr>
        <w:t>明确配售管理机制。</w:t>
      </w:r>
      <w:r>
        <w:rPr>
          <w:rFonts w:hint="default" w:ascii="Times New Roman" w:hAnsi="Times New Roman" w:eastAsia="方正仿宋_GBK" w:cs="Times New Roman"/>
          <w:color w:val="auto"/>
          <w:sz w:val="32"/>
          <w:szCs w:val="32"/>
          <w:lang w:val="en"/>
        </w:rPr>
        <w:t>配售型保障性住房</w:t>
      </w:r>
      <w:r>
        <w:rPr>
          <w:rFonts w:hint="default" w:ascii="Times New Roman" w:hAnsi="Times New Roman" w:eastAsia="方正仿宋_GBK" w:cs="Times New Roman"/>
          <w:color w:val="auto"/>
          <w:sz w:val="32"/>
          <w:szCs w:val="32"/>
        </w:rPr>
        <w:t>实行</w:t>
      </w:r>
      <w:r>
        <w:rPr>
          <w:rFonts w:hint="eastAsia" w:ascii="Times New Roman" w:hAnsi="Times New Roman" w:eastAsia="方正仿宋_GBK" w:cs="Times New Roman"/>
          <w:color w:val="auto"/>
          <w:sz w:val="32"/>
          <w:szCs w:val="32"/>
          <w:lang w:eastAsia="zh-CN"/>
        </w:rPr>
        <w:t>成品</w:t>
      </w:r>
      <w:r>
        <w:rPr>
          <w:rFonts w:hint="default" w:ascii="Times New Roman" w:hAnsi="Times New Roman" w:eastAsia="方正仿宋_GBK" w:cs="Times New Roman"/>
          <w:color w:val="auto"/>
          <w:sz w:val="32"/>
          <w:szCs w:val="32"/>
        </w:rPr>
        <w:t>交付</w:t>
      </w: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olor w:val="auto"/>
          <w:sz w:val="32"/>
          <w:szCs w:val="32"/>
        </w:rPr>
        <w:t>一个家庭只能拥有一套配售型保障性住房。</w:t>
      </w:r>
      <w:r>
        <w:rPr>
          <w:rFonts w:hint="default" w:ascii="Times New Roman" w:hAnsi="Times New Roman" w:eastAsia="方正仿宋_GBK"/>
          <w:color w:val="auto"/>
          <w:sz w:val="32"/>
          <w:szCs w:val="32"/>
        </w:rPr>
        <w:t>配售基准价格按照保本微利原则基本覆盖划拨土地成本、建安成本</w:t>
      </w:r>
      <w:r>
        <w:rPr>
          <w:rFonts w:hint="eastAsia" w:ascii="Times New Roman" w:hAnsi="Times New Roman" w:eastAsia="方正仿宋_GBK"/>
          <w:color w:val="auto"/>
          <w:sz w:val="32"/>
          <w:szCs w:val="32"/>
          <w:lang w:eastAsia="zh-CN"/>
        </w:rPr>
        <w:t>、装修成本和</w:t>
      </w:r>
      <w:r>
        <w:rPr>
          <w:rFonts w:hint="default" w:ascii="Times New Roman" w:hAnsi="Times New Roman" w:eastAsia="方正仿宋_GBK"/>
          <w:color w:val="auto"/>
          <w:sz w:val="32"/>
          <w:szCs w:val="32"/>
        </w:rPr>
        <w:t>合理利润。</w:t>
      </w:r>
      <w:r>
        <w:rPr>
          <w:rFonts w:hint="eastAsia" w:ascii="方正仿宋_GBK" w:hAnsi="方正仿宋_GBK" w:eastAsia="方正仿宋_GBK" w:cs="方正仿宋_GBK"/>
          <w:color w:val="auto"/>
          <w:sz w:val="32"/>
          <w:szCs w:val="32"/>
        </w:rPr>
        <w:t>实行“一项目一配售方案”</w:t>
      </w:r>
      <w:r>
        <w:rPr>
          <w:rFonts w:hint="eastAsia" w:ascii="方正仿宋_GBK" w:hAnsi="方正仿宋_GBK" w:eastAsia="方正仿宋_GBK" w:cs="方正仿宋_GBK"/>
          <w:color w:val="auto"/>
          <w:sz w:val="32"/>
          <w:szCs w:val="32"/>
          <w:lang w:eastAsia="zh-CN"/>
        </w:rPr>
        <w:t>，</w:t>
      </w:r>
      <w:r>
        <w:rPr>
          <w:rFonts w:hint="default" w:ascii="Times New Roman" w:hAnsi="Times New Roman" w:eastAsia="方正仿宋_GBK" w:cs="Times New Roman"/>
          <w:color w:val="auto"/>
          <w:spacing w:val="6"/>
          <w:sz w:val="32"/>
          <w:szCs w:val="32"/>
          <w:u w:val="none"/>
          <w:lang w:eastAsia="zh-CN"/>
        </w:rPr>
        <w:t>配售方案应当包含项目基本情况、房源信息、配售价格、配售流程</w:t>
      </w:r>
      <w:r>
        <w:rPr>
          <w:rFonts w:hint="eastAsia" w:ascii="Times New Roman" w:hAnsi="Times New Roman" w:eastAsia="方正仿宋_GBK" w:cs="Times New Roman"/>
          <w:color w:val="auto"/>
          <w:spacing w:val="6"/>
          <w:sz w:val="32"/>
          <w:szCs w:val="32"/>
          <w:u w:val="none"/>
          <w:lang w:eastAsia="zh-CN"/>
        </w:rPr>
        <w:t>、</w:t>
      </w:r>
      <w:r>
        <w:rPr>
          <w:rFonts w:hint="default" w:ascii="Times New Roman" w:hAnsi="Times New Roman" w:eastAsia="方正仿宋_GBK" w:cs="Times New Roman"/>
          <w:color w:val="auto"/>
          <w:spacing w:val="6"/>
          <w:sz w:val="32"/>
          <w:szCs w:val="32"/>
          <w:u w:val="none"/>
          <w:lang w:eastAsia="zh-CN"/>
        </w:rPr>
        <w:t>回购事宜等内容。</w:t>
      </w:r>
      <w:r>
        <w:rPr>
          <w:rFonts w:hint="eastAsia" w:ascii="Times New Roman" w:hAnsi="Times New Roman" w:eastAsia="方正仿宋_GBK" w:cs="Times New Roman"/>
          <w:color w:val="auto"/>
          <w:spacing w:val="6"/>
          <w:sz w:val="32"/>
          <w:szCs w:val="32"/>
          <w:u w:val="none"/>
          <w:lang w:eastAsia="zh-CN"/>
        </w:rPr>
        <w:t>配售完成后，</w:t>
      </w:r>
      <w:r>
        <w:rPr>
          <w:rFonts w:hint="default" w:ascii="Times New Roman" w:hAnsi="Times New Roman" w:eastAsia="方正仿宋_GBK" w:cs="Times New Roman"/>
          <w:color w:val="auto"/>
          <w:spacing w:val="6"/>
          <w:sz w:val="32"/>
          <w:szCs w:val="32"/>
          <w:u w:val="none"/>
          <w:lang w:eastAsia="zh-CN"/>
        </w:rPr>
        <w:t>配售结果向社会公开。</w:t>
      </w:r>
      <w:r>
        <w:rPr>
          <w:rFonts w:hint="default" w:ascii="Times New Roman" w:hAnsi="Times New Roman" w:eastAsia="方正仿宋_GBK" w:cs="Times New Roman"/>
          <w:color w:val="auto"/>
          <w:sz w:val="32"/>
          <w:szCs w:val="32"/>
          <w:lang w:val="en"/>
        </w:rPr>
        <w:t>配售型保障性住房</w:t>
      </w:r>
      <w:r>
        <w:rPr>
          <w:rFonts w:hint="eastAsia" w:eastAsia="方正仿宋_GBK" w:cs="Times New Roman"/>
          <w:color w:val="auto"/>
          <w:sz w:val="32"/>
          <w:szCs w:val="32"/>
          <w:lang w:val="en" w:eastAsia="zh-CN"/>
        </w:rPr>
        <w:t>“</w:t>
      </w:r>
      <w:r>
        <w:rPr>
          <w:rFonts w:hint="default" w:ascii="Times New Roman" w:hAnsi="Times New Roman" w:eastAsia="方正仿宋_GBK" w:cs="Times New Roman"/>
          <w:color w:val="auto"/>
          <w:sz w:val="32"/>
          <w:szCs w:val="32"/>
          <w:lang w:val="en"/>
        </w:rPr>
        <w:t>实行封闭管理，不得上市交易</w:t>
      </w:r>
      <w:r>
        <w:rPr>
          <w:rFonts w:hint="eastAsia" w:ascii="Times New Roman" w:hAnsi="Times New Roman" w:eastAsia="方正仿宋_GBK" w:cs="Times New Roman"/>
          <w:color w:val="auto"/>
          <w:sz w:val="32"/>
          <w:szCs w:val="32"/>
          <w:lang w:val="en" w:eastAsia="zh-CN"/>
        </w:rPr>
        <w:t>”</w:t>
      </w:r>
      <w:r>
        <w:rPr>
          <w:rFonts w:hint="default" w:ascii="Times New Roman" w:hAnsi="Times New Roman" w:eastAsia="方正仿宋_GBK" w:cs="Times New Roman"/>
          <w:color w:val="auto"/>
          <w:sz w:val="32"/>
          <w:szCs w:val="32"/>
          <w:lang w:val="en"/>
        </w:rPr>
        <w:t>。因继承、离婚析产等发生房屋产权转移的，房屋性质仍为配售型保障性住房。</w:t>
      </w:r>
    </w:p>
    <w:p>
      <w:pPr>
        <w:keepNext w:val="0"/>
        <w:keepLines w:val="0"/>
        <w:pageBreakBefore w:val="0"/>
        <w:widowControl w:val="0"/>
        <w:kinsoku/>
        <w:wordWrap/>
        <w:overflowPunct/>
        <w:topLinePunct w:val="0"/>
        <w:autoSpaceDE/>
        <w:autoSpaceDN/>
        <w:bidi w:val="0"/>
        <w:adjustRightInd/>
        <w:snapToGrid/>
        <w:spacing w:line="590" w:lineRule="exact"/>
        <w:ind w:firstLine="662" w:firstLineChars="200"/>
        <w:textAlignment w:val="auto"/>
        <w:rPr>
          <w:rFonts w:hint="default" w:ascii="Times New Roman" w:hAnsi="Times New Roman" w:eastAsia="方正仿宋_GBK" w:cs="Times New Roman"/>
          <w:color w:val="auto"/>
          <w:sz w:val="32"/>
          <w:szCs w:val="32"/>
        </w:rPr>
      </w:pPr>
      <w:r>
        <w:rPr>
          <w:rFonts w:hint="eastAsia" w:eastAsia="方正仿宋_GBK"/>
          <w:b/>
          <w:bCs/>
          <w:sz w:val="33"/>
          <w:szCs w:val="33"/>
        </w:rPr>
        <w:t>（</w:t>
      </w:r>
      <w:r>
        <w:rPr>
          <w:rFonts w:hint="eastAsia" w:eastAsia="方正仿宋_GBK"/>
          <w:b/>
          <w:bCs/>
          <w:sz w:val="33"/>
          <w:szCs w:val="33"/>
          <w:lang w:eastAsia="zh-CN"/>
        </w:rPr>
        <w:t>六</w:t>
      </w:r>
      <w:r>
        <w:rPr>
          <w:rFonts w:hint="eastAsia" w:eastAsia="方正仿宋_GBK"/>
          <w:b/>
          <w:bCs/>
          <w:sz w:val="33"/>
          <w:szCs w:val="33"/>
        </w:rPr>
        <w:t>）</w:t>
      </w:r>
      <w:r>
        <w:rPr>
          <w:rFonts w:hint="eastAsia" w:eastAsia="方正仿宋_GBK"/>
          <w:b/>
          <w:bCs/>
          <w:sz w:val="33"/>
          <w:szCs w:val="33"/>
          <w:lang w:eastAsia="zh-CN"/>
        </w:rPr>
        <w:t>明确运营管理机制</w:t>
      </w:r>
      <w:r>
        <w:rPr>
          <w:rFonts w:hint="eastAsia" w:eastAsia="方正仿宋_GBK"/>
          <w:b/>
          <w:sz w:val="33"/>
          <w:szCs w:val="33"/>
        </w:rPr>
        <w:t>。</w:t>
      </w:r>
      <w:r>
        <w:rPr>
          <w:rFonts w:hint="eastAsia" w:ascii="方正仿宋_GBK" w:hAnsi="方正仿宋_GBK" w:eastAsia="方正仿宋_GBK" w:cs="方正仿宋_GBK"/>
          <w:color w:val="auto"/>
          <w:sz w:val="32"/>
          <w:szCs w:val="32"/>
          <w:lang w:eastAsia="zh-CN"/>
        </w:rPr>
        <w:t>在特定条件下，</w:t>
      </w:r>
      <w:r>
        <w:rPr>
          <w:rFonts w:hint="default" w:ascii="Times New Roman" w:hAnsi="Times New Roman" w:eastAsia="方正仿宋_GBK" w:cs="Times New Roman"/>
          <w:color w:val="auto"/>
          <w:sz w:val="32"/>
          <w:szCs w:val="32"/>
        </w:rPr>
        <w:t>实施主体</w:t>
      </w:r>
      <w:r>
        <w:rPr>
          <w:rFonts w:hint="eastAsia" w:ascii="Times New Roman" w:hAnsi="Times New Roman" w:eastAsia="方正仿宋_GBK" w:cs="Times New Roman"/>
          <w:color w:val="auto"/>
          <w:sz w:val="32"/>
          <w:szCs w:val="32"/>
          <w:lang w:eastAsia="zh-CN"/>
        </w:rPr>
        <w:t>或运营机构</w:t>
      </w:r>
      <w:r>
        <w:rPr>
          <w:rFonts w:hint="eastAsia" w:eastAsia="方正仿宋_GBK" w:cs="Times New Roman"/>
          <w:color w:val="auto"/>
          <w:sz w:val="32"/>
          <w:szCs w:val="32"/>
          <w:lang w:eastAsia="zh-CN"/>
        </w:rPr>
        <w:t>可</w:t>
      </w:r>
      <w:r>
        <w:rPr>
          <w:rFonts w:hint="default" w:ascii="Times New Roman" w:hAnsi="Times New Roman" w:eastAsia="方正仿宋_GBK" w:cs="Times New Roman"/>
          <w:color w:val="auto"/>
          <w:sz w:val="32"/>
          <w:szCs w:val="32"/>
        </w:rPr>
        <w:t>回购</w:t>
      </w:r>
      <w:r>
        <w:rPr>
          <w:rFonts w:hint="eastAsia" w:eastAsia="方正仿宋_GBK" w:cs="Times New Roman"/>
          <w:color w:val="auto"/>
          <w:sz w:val="32"/>
          <w:szCs w:val="32"/>
          <w:lang w:eastAsia="zh-CN"/>
        </w:rPr>
        <w:t>配售型保障性住房。</w:t>
      </w:r>
      <w:r>
        <w:rPr>
          <w:rFonts w:hint="default" w:ascii="Times New Roman" w:hAnsi="Times New Roman" w:eastAsia="方正仿宋_GBK" w:cs="Times New Roman"/>
          <w:color w:val="auto"/>
          <w:spacing w:val="6"/>
          <w:sz w:val="32"/>
          <w:szCs w:val="32"/>
          <w:u w:val="none"/>
        </w:rPr>
        <w:t>回购价格按照原购房价格每年扣减</w:t>
      </w:r>
      <w:r>
        <w:rPr>
          <w:rFonts w:hint="eastAsia" w:ascii="Times New Roman" w:hAnsi="Times New Roman" w:eastAsia="方正仿宋_GBK" w:cs="Times New Roman"/>
          <w:color w:val="auto"/>
          <w:spacing w:val="6"/>
          <w:sz w:val="32"/>
          <w:szCs w:val="32"/>
          <w:u w:val="none"/>
          <w:lang w:val="en-US" w:eastAsia="zh-CN"/>
        </w:rPr>
        <w:t>1</w:t>
      </w:r>
      <w:r>
        <w:rPr>
          <w:rFonts w:hint="default" w:ascii="Times New Roman" w:hAnsi="Times New Roman" w:eastAsia="方正仿宋_GBK" w:cs="Times New Roman"/>
          <w:color w:val="auto"/>
          <w:spacing w:val="6"/>
          <w:sz w:val="32"/>
          <w:szCs w:val="32"/>
          <w:u w:val="none"/>
        </w:rPr>
        <w:t>%计算（不足1年按1年计算），回购后配售型保障性住房性质不变。购房家庭自行装修费用不纳入回购价格计算内容。回购房源仍作为配售型保障性住房再配售，再次配售的价格结合回购成本、合理利润以及相关税费等因素确定</w:t>
      </w:r>
      <w:r>
        <w:rPr>
          <w:rFonts w:hint="eastAsia" w:ascii="Times New Roman" w:hAnsi="Times New Roman" w:eastAsia="方正仿宋_GBK" w:cs="Times New Roman"/>
          <w:color w:val="auto"/>
          <w:spacing w:val="6"/>
          <w:sz w:val="32"/>
          <w:szCs w:val="32"/>
          <w:u w:val="none"/>
          <w:lang w:eastAsia="zh-CN"/>
        </w:rPr>
        <w:t>；</w:t>
      </w:r>
      <w:r>
        <w:rPr>
          <w:rFonts w:hint="eastAsia" w:eastAsia="方正仿宋_GBK" w:cs="Times New Roman"/>
          <w:color w:val="auto"/>
          <w:spacing w:val="6"/>
          <w:sz w:val="32"/>
          <w:szCs w:val="32"/>
          <w:u w:val="none"/>
          <w:lang w:val="en-US" w:eastAsia="zh-CN"/>
        </w:rPr>
        <w:t>在限制时间内</w:t>
      </w:r>
      <w:r>
        <w:rPr>
          <w:rFonts w:hint="default" w:ascii="Times New Roman" w:hAnsi="Times New Roman" w:eastAsia="方正仿宋_GBK" w:cs="Times New Roman"/>
          <w:color w:val="auto"/>
          <w:spacing w:val="6"/>
          <w:sz w:val="32"/>
          <w:szCs w:val="32"/>
          <w:u w:val="none"/>
        </w:rPr>
        <w:t>无法完成再次配售的，可</w:t>
      </w:r>
      <w:r>
        <w:rPr>
          <w:rFonts w:hint="eastAsia" w:ascii="Times New Roman" w:hAnsi="Times New Roman" w:eastAsia="方正仿宋_GBK" w:cs="Times New Roman"/>
          <w:color w:val="auto"/>
          <w:spacing w:val="6"/>
          <w:sz w:val="32"/>
          <w:szCs w:val="32"/>
          <w:u w:val="none"/>
          <w:lang w:eastAsia="zh-CN"/>
        </w:rPr>
        <w:t>按程序报批后</w:t>
      </w:r>
      <w:r>
        <w:rPr>
          <w:rFonts w:hint="default" w:ascii="Times New Roman" w:hAnsi="Times New Roman" w:eastAsia="方正仿宋_GBK" w:cs="Times New Roman"/>
          <w:color w:val="auto"/>
          <w:spacing w:val="6"/>
          <w:sz w:val="32"/>
          <w:szCs w:val="32"/>
          <w:u w:val="none"/>
        </w:rPr>
        <w:t>作为保障性租赁住房进行配租。</w:t>
      </w:r>
      <w:r>
        <w:rPr>
          <w:rFonts w:hint="default" w:ascii="Times New Roman" w:hAnsi="Times New Roman" w:eastAsia="方正仿宋_GBK" w:cs="Times New Roman"/>
          <w:color w:val="auto"/>
          <w:sz w:val="32"/>
          <w:szCs w:val="32"/>
        </w:rPr>
        <w:t>配售型保障性住房小区适用现行物业管理法律法规有关规定，纳入街道和社区网格化管理，享受同等基本公共服务</w:t>
      </w:r>
      <w:r>
        <w:rPr>
          <w:rFonts w:hint="eastAsia" w:eastAsia="方正仿宋_GBK" w:cs="Times New Roman"/>
          <w:color w:val="auto"/>
          <w:sz w:val="32"/>
          <w:szCs w:val="32"/>
          <w:lang w:eastAsia="zh-CN"/>
        </w:rPr>
        <w:t>，</w:t>
      </w:r>
      <w:r>
        <w:rPr>
          <w:rFonts w:hint="default" w:ascii="Times New Roman" w:hAnsi="Times New Roman" w:eastAsia="方正仿宋_GBK" w:cs="Times New Roman"/>
          <w:color w:val="auto"/>
          <w:spacing w:val="6"/>
          <w:sz w:val="32"/>
          <w:szCs w:val="32"/>
          <w:u w:val="none"/>
          <w:lang w:eastAsia="zh-CN"/>
        </w:rPr>
        <w:t>实施主体</w:t>
      </w:r>
      <w:r>
        <w:rPr>
          <w:rFonts w:hint="default" w:ascii="Times New Roman" w:hAnsi="Times New Roman" w:eastAsia="方正仿宋_GBK" w:cs="Times New Roman"/>
          <w:color w:val="auto"/>
          <w:spacing w:val="6"/>
          <w:sz w:val="32"/>
          <w:szCs w:val="32"/>
          <w:u w:val="none"/>
        </w:rPr>
        <w:t>、购房人按照商品住房相关规定</w:t>
      </w:r>
      <w:r>
        <w:rPr>
          <w:rFonts w:hint="default" w:ascii="Times New Roman" w:hAnsi="Times New Roman" w:eastAsia="方正仿宋_GBK" w:cs="Times New Roman"/>
          <w:color w:val="auto"/>
          <w:spacing w:val="6"/>
          <w:sz w:val="32"/>
          <w:szCs w:val="32"/>
          <w:u w:val="none"/>
          <w:lang w:eastAsia="zh-CN"/>
        </w:rPr>
        <w:t>缴</w:t>
      </w:r>
      <w:r>
        <w:rPr>
          <w:rFonts w:hint="default" w:ascii="Times New Roman" w:hAnsi="Times New Roman" w:eastAsia="方正仿宋_GBK" w:cs="Times New Roman"/>
          <w:color w:val="auto"/>
          <w:spacing w:val="6"/>
          <w:sz w:val="32"/>
          <w:szCs w:val="32"/>
          <w:u w:val="none"/>
        </w:rPr>
        <w:t>存住宅专项维修资金。</w:t>
      </w:r>
    </w:p>
    <w:p>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eastAsia="方正仿宋_GBK"/>
          <w:sz w:val="33"/>
          <w:szCs w:val="33"/>
          <w:lang w:val="en"/>
        </w:rPr>
      </w:pPr>
    </w:p>
    <w:sectPr>
      <w:headerReference r:id="rId4" w:type="first"/>
      <w:footerReference r:id="rId6" w:type="first"/>
      <w:headerReference r:id="rId3" w:type="default"/>
      <w:footerReference r:id="rId5" w:type="default"/>
      <w:pgSz w:w="11906" w:h="16838"/>
      <w:pgMar w:top="2041" w:right="1531" w:bottom="1701" w:left="1531" w:header="907" w:footer="1474" w:gutter="0"/>
      <w:cols w:space="720" w:num="1"/>
      <w:titlePg/>
      <w:docGrid w:linePitch="576" w:charSpace="413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10" w:usb3="00000000" w:csb0="00040000" w:csb1="00000000"/>
  </w:font>
  <w:font w:name="方正大标宋简体">
    <w:altName w:val="方正书宋_GBK"/>
    <w:panose1 w:val="02010601030001010101"/>
    <w:charset w:val="00"/>
    <w:family w:val="auto"/>
    <w:pitch w:val="default"/>
    <w:sig w:usb0="00000000" w:usb1="0000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sans-serif">
    <w:altName w:val="汉仪仿宋S"/>
    <w:panose1 w:val="00000000000000000000"/>
    <w:charset w:val="00"/>
    <w:family w:val="auto"/>
    <w:pitch w:val="default"/>
    <w:sig w:usb0="00000000" w:usb1="00000000" w:usb2="00000000" w:usb3="00000000" w:csb0="00040001" w:csb1="00000000"/>
  </w:font>
  <w:font w:name="方正书宋_GBK">
    <w:panose1 w:val="02000000000000000000"/>
    <w:charset w:val="86"/>
    <w:family w:val="auto"/>
    <w:pitch w:val="default"/>
    <w:sig w:usb0="00000001" w:usb1="08000000" w:usb2="00000000" w:usb3="00000000" w:csb0="00040000" w:csb1="00000000"/>
  </w:font>
  <w:font w:name="汉仪仿宋S">
    <w:panose1 w:val="00020600040101000101"/>
    <w:charset w:val="86"/>
    <w:family w:val="auto"/>
    <w:pitch w:val="default"/>
    <w:sig w:usb0="A00002BF" w:usb1="38CF7CFA" w:usb2="00000016" w:usb3="00000000" w:csb0="0004009F" w:csb1="00000000"/>
  </w:font>
  <w:font w:name="方正宋体S-超大字符集(SIP)">
    <w:panose1 w:val="03000509000000000000"/>
    <w:charset w:val="86"/>
    <w:family w:val="auto"/>
    <w:pitch w:val="default"/>
    <w:sig w:usb0="00000003" w:usb1="0A0E0800" w:usb2="00000006" w:usb3="00000000" w:csb0="0004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rPr>
        <w:rStyle w:val="20"/>
      </w:rPr>
    </w:pPr>
    <w:r>
      <mc:AlternateContent>
        <mc:Choice Requires="wps">
          <w:drawing>
            <wp:anchor distT="0" distB="0" distL="114300" distR="114300" simplePos="0" relativeHeight="102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307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2"/>
                            <w:ind w:left="315" w:leftChars="150" w:right="315" w:rightChars="150"/>
                            <w:rPr>
                              <w:rStyle w:val="20"/>
                              <w:rFonts w:ascii="宋体" w:hAnsi="宋体" w:cs="宋体"/>
                              <w:sz w:val="28"/>
                              <w:szCs w:val="28"/>
                            </w:rPr>
                          </w:pPr>
                          <w:r>
                            <w:rPr>
                              <w:rStyle w:val="20"/>
                              <w:rFonts w:ascii="宋体" w:hAnsi="宋体" w:cs="宋体"/>
                              <w:sz w:val="28"/>
                              <w:szCs w:val="28"/>
                            </w:rPr>
                            <w:t xml:space="preserve">— </w:t>
                          </w:r>
                          <w:r>
                            <w:rPr>
                              <w:rStyle w:val="20"/>
                              <w:rFonts w:ascii="宋体" w:hAnsi="宋体" w:cs="宋体"/>
                              <w:sz w:val="28"/>
                              <w:szCs w:val="28"/>
                            </w:rPr>
                            <w:fldChar w:fldCharType="begin"/>
                          </w:r>
                          <w:r>
                            <w:rPr>
                              <w:rStyle w:val="20"/>
                              <w:rFonts w:ascii="宋体" w:hAnsi="宋体" w:cs="宋体"/>
                              <w:sz w:val="28"/>
                              <w:szCs w:val="28"/>
                            </w:rPr>
                            <w:instrText xml:space="preserve"> PAGE  \* MERGEFORMAT </w:instrText>
                          </w:r>
                          <w:r>
                            <w:rPr>
                              <w:rStyle w:val="20"/>
                              <w:rFonts w:ascii="宋体" w:hAnsi="宋体" w:cs="宋体"/>
                              <w:sz w:val="28"/>
                              <w:szCs w:val="28"/>
                            </w:rPr>
                            <w:fldChar w:fldCharType="separate"/>
                          </w:r>
                          <w:r>
                            <w:rPr>
                              <w:rStyle w:val="20"/>
                              <w:rFonts w:ascii="宋体" w:hAnsi="宋体" w:cs="宋体"/>
                              <w:sz w:val="28"/>
                              <w:szCs w:val="28"/>
                            </w:rPr>
                            <w:t>3</w:t>
                          </w:r>
                          <w:r>
                            <w:rPr>
                              <w:rStyle w:val="20"/>
                              <w:rFonts w:ascii="宋体" w:hAnsi="宋体" w:cs="宋体"/>
                              <w:sz w:val="28"/>
                              <w:szCs w:val="28"/>
                            </w:rPr>
                            <w:fldChar w:fldCharType="end"/>
                          </w:r>
                          <w:r>
                            <w:rPr>
                              <w:rStyle w:val="20"/>
                              <w:rFonts w:ascii="宋体" w:hAnsi="宋体" w:cs="宋体"/>
                              <w:sz w:val="28"/>
                              <w:szCs w:val="28"/>
                            </w:rPr>
                            <w:t xml:space="preserve"> —</w:t>
                          </w:r>
                        </w:p>
                      </w:txbxContent>
                    </wps:txbx>
                    <wps:bodyPr wrap="none" lIns="0" tIns="0" rIns="0" bIns="0" upright="true">
                      <a:spAutoFit/>
                    </wps:bodyPr>
                  </wps:wsp>
                </a:graphicData>
              </a:graphic>
            </wp:anchor>
          </w:drawing>
        </mc:Choice>
        <mc:Fallback>
          <w:pict>
            <v:shape id="文本框 3073" o:spid="_x0000_s1026" o:spt="202" type="#_x0000_t202" style="position:absolute;left:0pt;margin-top:0pt;height:144pt;width:144pt;mso-position-horizontal:outside;mso-position-horizontal-relative:margin;mso-wrap-style:none;z-index:102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FgAAAGRycy9Q&#10;SwECFAAUAAAACACHTuJAzql5uc8AAAAFAQAADwAAAAAAAAABACAAAAA4AAAAZHJzL2Rvd25yZXYu&#10;eG1sUEsBAhQAFAAAAAgAh07iQL3wPMu1AQAAVAMAAA4AAAAAAAAAAQAgAAAANAEAAGRycy9lMm9E&#10;b2MueG1sUEsFBgAAAAAGAAYAWQEAAFsFAAAAAA==&#10;">
              <v:fill on="f" focussize="0,0"/>
              <v:stroke on="f"/>
              <v:imagedata o:title=""/>
              <o:lock v:ext="edit" aspectratio="f"/>
              <v:textbox inset="0mm,0mm,0mm,0mm" style="mso-fit-shape-to-text:t;">
                <w:txbxContent>
                  <w:p>
                    <w:pPr>
                      <w:pStyle w:val="2"/>
                      <w:ind w:left="315" w:leftChars="150" w:right="315" w:rightChars="150"/>
                      <w:rPr>
                        <w:rStyle w:val="20"/>
                        <w:rFonts w:ascii="宋体" w:hAnsi="宋体" w:cs="宋体"/>
                        <w:sz w:val="28"/>
                        <w:szCs w:val="28"/>
                      </w:rPr>
                    </w:pPr>
                    <w:r>
                      <w:rPr>
                        <w:rStyle w:val="20"/>
                        <w:rFonts w:ascii="宋体" w:hAnsi="宋体" w:cs="宋体"/>
                        <w:sz w:val="28"/>
                        <w:szCs w:val="28"/>
                      </w:rPr>
                      <w:t xml:space="preserve">— </w:t>
                    </w:r>
                    <w:r>
                      <w:rPr>
                        <w:rStyle w:val="20"/>
                        <w:rFonts w:ascii="宋体" w:hAnsi="宋体" w:cs="宋体"/>
                        <w:sz w:val="28"/>
                        <w:szCs w:val="28"/>
                      </w:rPr>
                      <w:fldChar w:fldCharType="begin"/>
                    </w:r>
                    <w:r>
                      <w:rPr>
                        <w:rStyle w:val="20"/>
                        <w:rFonts w:ascii="宋体" w:hAnsi="宋体" w:cs="宋体"/>
                        <w:sz w:val="28"/>
                        <w:szCs w:val="28"/>
                      </w:rPr>
                      <w:instrText xml:space="preserve"> PAGE  \* MERGEFORMAT </w:instrText>
                    </w:r>
                    <w:r>
                      <w:rPr>
                        <w:rStyle w:val="20"/>
                        <w:rFonts w:ascii="宋体" w:hAnsi="宋体" w:cs="宋体"/>
                        <w:sz w:val="28"/>
                        <w:szCs w:val="28"/>
                      </w:rPr>
                      <w:fldChar w:fldCharType="separate"/>
                    </w:r>
                    <w:r>
                      <w:rPr>
                        <w:rStyle w:val="20"/>
                        <w:rFonts w:ascii="宋体" w:hAnsi="宋体" w:cs="宋体"/>
                        <w:sz w:val="28"/>
                        <w:szCs w:val="28"/>
                      </w:rPr>
                      <w:t>3</w:t>
                    </w:r>
                    <w:r>
                      <w:rPr>
                        <w:rStyle w:val="20"/>
                        <w:rFonts w:ascii="宋体" w:hAnsi="宋体" w:cs="宋体"/>
                        <w:sz w:val="28"/>
                        <w:szCs w:val="28"/>
                      </w:rPr>
                      <w:fldChar w:fldCharType="end"/>
                    </w:r>
                    <w:r>
                      <w:rPr>
                        <w:rStyle w:val="20"/>
                        <w:rFonts w:ascii="宋体" w:hAnsi="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102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307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2"/>
                            <w:ind w:left="315" w:leftChars="150" w:right="315" w:rightChars="150"/>
                            <w:rPr>
                              <w:rStyle w:val="20"/>
                              <w:rFonts w:ascii="宋体" w:hAnsi="宋体" w:cs="宋体"/>
                              <w:sz w:val="28"/>
                              <w:szCs w:val="28"/>
                            </w:rPr>
                          </w:pPr>
                          <w:r>
                            <w:rPr>
                              <w:rStyle w:val="20"/>
                              <w:rFonts w:ascii="宋体" w:hAnsi="宋体" w:cs="宋体"/>
                              <w:sz w:val="28"/>
                              <w:szCs w:val="28"/>
                            </w:rPr>
                            <w:t xml:space="preserve">— </w:t>
                          </w:r>
                          <w:r>
                            <w:rPr>
                              <w:rStyle w:val="20"/>
                              <w:rFonts w:ascii="宋体" w:hAnsi="宋体" w:cs="宋体"/>
                              <w:sz w:val="28"/>
                              <w:szCs w:val="28"/>
                            </w:rPr>
                            <w:fldChar w:fldCharType="begin"/>
                          </w:r>
                          <w:r>
                            <w:rPr>
                              <w:rStyle w:val="20"/>
                              <w:rFonts w:ascii="宋体" w:hAnsi="宋体" w:cs="宋体"/>
                              <w:sz w:val="28"/>
                              <w:szCs w:val="28"/>
                            </w:rPr>
                            <w:instrText xml:space="preserve"> PAGE  \* MERGEFORMAT </w:instrText>
                          </w:r>
                          <w:r>
                            <w:rPr>
                              <w:rStyle w:val="20"/>
                              <w:rFonts w:ascii="宋体" w:hAnsi="宋体" w:cs="宋体"/>
                              <w:sz w:val="28"/>
                              <w:szCs w:val="28"/>
                            </w:rPr>
                            <w:fldChar w:fldCharType="separate"/>
                          </w:r>
                          <w:r>
                            <w:rPr>
                              <w:rStyle w:val="20"/>
                              <w:rFonts w:ascii="宋体" w:hAnsi="宋体" w:cs="宋体"/>
                              <w:sz w:val="28"/>
                              <w:szCs w:val="28"/>
                            </w:rPr>
                            <w:t>1</w:t>
                          </w:r>
                          <w:r>
                            <w:rPr>
                              <w:rStyle w:val="20"/>
                              <w:rFonts w:ascii="宋体" w:hAnsi="宋体" w:cs="宋体"/>
                              <w:sz w:val="28"/>
                              <w:szCs w:val="28"/>
                            </w:rPr>
                            <w:fldChar w:fldCharType="end"/>
                          </w:r>
                          <w:r>
                            <w:rPr>
                              <w:rStyle w:val="20"/>
                              <w:rFonts w:ascii="宋体" w:hAnsi="宋体" w:cs="宋体"/>
                              <w:sz w:val="28"/>
                              <w:szCs w:val="28"/>
                            </w:rPr>
                            <w:t xml:space="preserve"> —</w:t>
                          </w:r>
                        </w:p>
                        <w:p>
                          <w:pPr>
                            <w:pStyle w:val="2"/>
                          </w:pPr>
                        </w:p>
                      </w:txbxContent>
                    </wps:txbx>
                    <wps:bodyPr wrap="none" lIns="0" tIns="0" rIns="0" bIns="0" upright="true">
                      <a:spAutoFit/>
                    </wps:bodyPr>
                  </wps:wsp>
                </a:graphicData>
              </a:graphic>
            </wp:anchor>
          </w:drawing>
        </mc:Choice>
        <mc:Fallback>
          <w:pict>
            <v:shape id="文本框 3074" o:spid="_x0000_s1026" o:spt="202" type="#_x0000_t202" style="position:absolute;left:0pt;margin-top:0pt;height:144pt;width:144pt;mso-position-horizontal:outside;mso-position-horizontal-relative:margin;mso-wrap-style:none;z-index:102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FgAAAGRycy9Q&#10;SwECFAAUAAAACACHTuJAzql5uc8AAAAFAQAADwAAAAAAAAABACAAAAA4AAAAZHJzL2Rvd25yZXYu&#10;eG1sUEsBAhQAFAAAAAgAh07iQJd6XhK1AQAAVAMAAA4AAAAAAAAAAQAgAAAANAEAAGRycy9lMm9E&#10;b2MueG1sUEsFBgAAAAAGAAYAWQEAAFsFAAAAAA==&#10;">
              <v:fill on="f" focussize="0,0"/>
              <v:stroke on="f"/>
              <v:imagedata o:title=""/>
              <o:lock v:ext="edit" aspectratio="f"/>
              <v:textbox inset="0mm,0mm,0mm,0mm" style="mso-fit-shape-to-text:t;">
                <w:txbxContent>
                  <w:p>
                    <w:pPr>
                      <w:pStyle w:val="2"/>
                      <w:ind w:left="315" w:leftChars="150" w:right="315" w:rightChars="150"/>
                      <w:rPr>
                        <w:rStyle w:val="20"/>
                        <w:rFonts w:ascii="宋体" w:hAnsi="宋体" w:cs="宋体"/>
                        <w:sz w:val="28"/>
                        <w:szCs w:val="28"/>
                      </w:rPr>
                    </w:pPr>
                    <w:r>
                      <w:rPr>
                        <w:rStyle w:val="20"/>
                        <w:rFonts w:ascii="宋体" w:hAnsi="宋体" w:cs="宋体"/>
                        <w:sz w:val="28"/>
                        <w:szCs w:val="28"/>
                      </w:rPr>
                      <w:t xml:space="preserve">— </w:t>
                    </w:r>
                    <w:r>
                      <w:rPr>
                        <w:rStyle w:val="20"/>
                        <w:rFonts w:ascii="宋体" w:hAnsi="宋体" w:cs="宋体"/>
                        <w:sz w:val="28"/>
                        <w:szCs w:val="28"/>
                      </w:rPr>
                      <w:fldChar w:fldCharType="begin"/>
                    </w:r>
                    <w:r>
                      <w:rPr>
                        <w:rStyle w:val="20"/>
                        <w:rFonts w:ascii="宋体" w:hAnsi="宋体" w:cs="宋体"/>
                        <w:sz w:val="28"/>
                        <w:szCs w:val="28"/>
                      </w:rPr>
                      <w:instrText xml:space="preserve"> PAGE  \* MERGEFORMAT </w:instrText>
                    </w:r>
                    <w:r>
                      <w:rPr>
                        <w:rStyle w:val="20"/>
                        <w:rFonts w:ascii="宋体" w:hAnsi="宋体" w:cs="宋体"/>
                        <w:sz w:val="28"/>
                        <w:szCs w:val="28"/>
                      </w:rPr>
                      <w:fldChar w:fldCharType="separate"/>
                    </w:r>
                    <w:r>
                      <w:rPr>
                        <w:rStyle w:val="20"/>
                        <w:rFonts w:ascii="宋体" w:hAnsi="宋体" w:cs="宋体"/>
                        <w:sz w:val="28"/>
                        <w:szCs w:val="28"/>
                      </w:rPr>
                      <w:t>1</w:t>
                    </w:r>
                    <w:r>
                      <w:rPr>
                        <w:rStyle w:val="20"/>
                        <w:rFonts w:ascii="宋体" w:hAnsi="宋体" w:cs="宋体"/>
                        <w:sz w:val="28"/>
                        <w:szCs w:val="28"/>
                      </w:rPr>
                      <w:fldChar w:fldCharType="end"/>
                    </w:r>
                    <w:r>
                      <w:rPr>
                        <w:rStyle w:val="20"/>
                        <w:rFonts w:ascii="宋体" w:hAnsi="宋体" w:cs="宋体"/>
                        <w:sz w:val="28"/>
                        <w:szCs w:val="28"/>
                      </w:rPr>
                      <w:t xml:space="preserve"> —</w:t>
                    </w:r>
                  </w:p>
                  <w:p>
                    <w:pPr>
                      <w:pStyle w:val="2"/>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0"/>
  <w:defaultTabStop w:val="420"/>
  <w:drawingGridHorizontalSpacing w:val="115"/>
  <w:drawingGridVerticalSpacing w:val="156"/>
  <w:noPunctuationKerning w:val="true"/>
  <w:characterSpacingControl w:val="compressPunctuation"/>
  <w:hdrShapeDefaults>
    <o:shapelayout v:ext="edit">
      <o:idmap v:ext="edit" data="3,4,5"/>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FhMWZjMWRjZDg5OTQ5NTY0ZjI3NDJjMmRlYzYwMzkifQ=="/>
    <w:docVar w:name="KGWebUrl" w:val="http://59.213.152.10:80/seeyon/officeservlet"/>
  </w:docVars>
  <w:rsids>
    <w:rsidRoot w:val="002D772C"/>
    <w:rsid w:val="00001925"/>
    <w:rsid w:val="00014123"/>
    <w:rsid w:val="0003502E"/>
    <w:rsid w:val="00037998"/>
    <w:rsid w:val="00041F40"/>
    <w:rsid w:val="00055F2D"/>
    <w:rsid w:val="00061C72"/>
    <w:rsid w:val="000628B3"/>
    <w:rsid w:val="00063DA3"/>
    <w:rsid w:val="00064C07"/>
    <w:rsid w:val="000754B6"/>
    <w:rsid w:val="000769DD"/>
    <w:rsid w:val="00083B22"/>
    <w:rsid w:val="000865FF"/>
    <w:rsid w:val="000931F3"/>
    <w:rsid w:val="0009592A"/>
    <w:rsid w:val="000A2CAF"/>
    <w:rsid w:val="000B039C"/>
    <w:rsid w:val="000B0B19"/>
    <w:rsid w:val="000B0DDD"/>
    <w:rsid w:val="000C09D3"/>
    <w:rsid w:val="000D2088"/>
    <w:rsid w:val="000D54DD"/>
    <w:rsid w:val="000D6716"/>
    <w:rsid w:val="000E4457"/>
    <w:rsid w:val="000E4FDD"/>
    <w:rsid w:val="000F07E5"/>
    <w:rsid w:val="000F263F"/>
    <w:rsid w:val="000F2AD2"/>
    <w:rsid w:val="000F3ED3"/>
    <w:rsid w:val="000F6A7D"/>
    <w:rsid w:val="00100F98"/>
    <w:rsid w:val="00101E00"/>
    <w:rsid w:val="00105794"/>
    <w:rsid w:val="0011074D"/>
    <w:rsid w:val="0014099B"/>
    <w:rsid w:val="00145AEB"/>
    <w:rsid w:val="001523CB"/>
    <w:rsid w:val="00157E26"/>
    <w:rsid w:val="001772D2"/>
    <w:rsid w:val="00184016"/>
    <w:rsid w:val="00196780"/>
    <w:rsid w:val="001A0FA5"/>
    <w:rsid w:val="001A5E66"/>
    <w:rsid w:val="001A7090"/>
    <w:rsid w:val="001B7E40"/>
    <w:rsid w:val="001D6BA4"/>
    <w:rsid w:val="001E149C"/>
    <w:rsid w:val="001E7781"/>
    <w:rsid w:val="00207B93"/>
    <w:rsid w:val="002328C4"/>
    <w:rsid w:val="0023502E"/>
    <w:rsid w:val="00236AD0"/>
    <w:rsid w:val="0024318E"/>
    <w:rsid w:val="002452FA"/>
    <w:rsid w:val="0026552E"/>
    <w:rsid w:val="002853E6"/>
    <w:rsid w:val="002A5081"/>
    <w:rsid w:val="002A6B34"/>
    <w:rsid w:val="002B1D3C"/>
    <w:rsid w:val="002B5EBA"/>
    <w:rsid w:val="002D041C"/>
    <w:rsid w:val="002D1D95"/>
    <w:rsid w:val="002D772C"/>
    <w:rsid w:val="002E3158"/>
    <w:rsid w:val="002F2CF7"/>
    <w:rsid w:val="00301C50"/>
    <w:rsid w:val="003020BB"/>
    <w:rsid w:val="0030590B"/>
    <w:rsid w:val="00305D54"/>
    <w:rsid w:val="00324430"/>
    <w:rsid w:val="003423DD"/>
    <w:rsid w:val="0034396F"/>
    <w:rsid w:val="00357CD4"/>
    <w:rsid w:val="003632EB"/>
    <w:rsid w:val="003638CC"/>
    <w:rsid w:val="00364B5F"/>
    <w:rsid w:val="00376174"/>
    <w:rsid w:val="00382BB2"/>
    <w:rsid w:val="00382C9B"/>
    <w:rsid w:val="0038307B"/>
    <w:rsid w:val="003A39FB"/>
    <w:rsid w:val="003B0986"/>
    <w:rsid w:val="003B27B6"/>
    <w:rsid w:val="003C3B8E"/>
    <w:rsid w:val="003C44E9"/>
    <w:rsid w:val="003C6947"/>
    <w:rsid w:val="003D7A61"/>
    <w:rsid w:val="003E3DE0"/>
    <w:rsid w:val="003E6AEB"/>
    <w:rsid w:val="003E7A31"/>
    <w:rsid w:val="003F1916"/>
    <w:rsid w:val="0040546E"/>
    <w:rsid w:val="004069D2"/>
    <w:rsid w:val="004116F0"/>
    <w:rsid w:val="00414B13"/>
    <w:rsid w:val="00420BDD"/>
    <w:rsid w:val="00443985"/>
    <w:rsid w:val="00451D6F"/>
    <w:rsid w:val="00461CE9"/>
    <w:rsid w:val="00474A72"/>
    <w:rsid w:val="00475F8D"/>
    <w:rsid w:val="00477310"/>
    <w:rsid w:val="00484BE5"/>
    <w:rsid w:val="004B3483"/>
    <w:rsid w:val="004B58F3"/>
    <w:rsid w:val="004C2042"/>
    <w:rsid w:val="004C51A5"/>
    <w:rsid w:val="004D515D"/>
    <w:rsid w:val="004E7220"/>
    <w:rsid w:val="004F100E"/>
    <w:rsid w:val="004F1958"/>
    <w:rsid w:val="004F3688"/>
    <w:rsid w:val="004F39C7"/>
    <w:rsid w:val="004F43C8"/>
    <w:rsid w:val="00504626"/>
    <w:rsid w:val="00514995"/>
    <w:rsid w:val="00520746"/>
    <w:rsid w:val="00521254"/>
    <w:rsid w:val="00521F39"/>
    <w:rsid w:val="00524289"/>
    <w:rsid w:val="00533D5A"/>
    <w:rsid w:val="00534AC4"/>
    <w:rsid w:val="00540575"/>
    <w:rsid w:val="00542545"/>
    <w:rsid w:val="00552825"/>
    <w:rsid w:val="00554BCF"/>
    <w:rsid w:val="00555662"/>
    <w:rsid w:val="005607EF"/>
    <w:rsid w:val="00561003"/>
    <w:rsid w:val="005627F6"/>
    <w:rsid w:val="0056502D"/>
    <w:rsid w:val="005668CB"/>
    <w:rsid w:val="00571CE2"/>
    <w:rsid w:val="00574235"/>
    <w:rsid w:val="00583CF1"/>
    <w:rsid w:val="005B2248"/>
    <w:rsid w:val="005B318D"/>
    <w:rsid w:val="005C4DAC"/>
    <w:rsid w:val="005C59A4"/>
    <w:rsid w:val="005D1944"/>
    <w:rsid w:val="005D6769"/>
    <w:rsid w:val="005E446B"/>
    <w:rsid w:val="00615CD3"/>
    <w:rsid w:val="00626860"/>
    <w:rsid w:val="00637D5C"/>
    <w:rsid w:val="00654CFB"/>
    <w:rsid w:val="006551B8"/>
    <w:rsid w:val="00661C1F"/>
    <w:rsid w:val="00675B45"/>
    <w:rsid w:val="0068475B"/>
    <w:rsid w:val="006938A5"/>
    <w:rsid w:val="006B181C"/>
    <w:rsid w:val="006D10B8"/>
    <w:rsid w:val="006D24BA"/>
    <w:rsid w:val="006D5EFC"/>
    <w:rsid w:val="007016E1"/>
    <w:rsid w:val="0070522C"/>
    <w:rsid w:val="007104AF"/>
    <w:rsid w:val="007112FA"/>
    <w:rsid w:val="007117F5"/>
    <w:rsid w:val="00713AC6"/>
    <w:rsid w:val="00717010"/>
    <w:rsid w:val="007254CE"/>
    <w:rsid w:val="007261D3"/>
    <w:rsid w:val="007379C2"/>
    <w:rsid w:val="00746FF4"/>
    <w:rsid w:val="0075035A"/>
    <w:rsid w:val="007520D2"/>
    <w:rsid w:val="007528F9"/>
    <w:rsid w:val="0077245F"/>
    <w:rsid w:val="007764CE"/>
    <w:rsid w:val="00780BCE"/>
    <w:rsid w:val="007858DA"/>
    <w:rsid w:val="00793C65"/>
    <w:rsid w:val="00793DAB"/>
    <w:rsid w:val="007A46C2"/>
    <w:rsid w:val="007B0C36"/>
    <w:rsid w:val="007E1E39"/>
    <w:rsid w:val="008021EC"/>
    <w:rsid w:val="00804DA2"/>
    <w:rsid w:val="00807572"/>
    <w:rsid w:val="008326E1"/>
    <w:rsid w:val="00833C1D"/>
    <w:rsid w:val="00837B85"/>
    <w:rsid w:val="0084717D"/>
    <w:rsid w:val="008559F8"/>
    <w:rsid w:val="00856297"/>
    <w:rsid w:val="00861712"/>
    <w:rsid w:val="0086204E"/>
    <w:rsid w:val="0086228F"/>
    <w:rsid w:val="00873F73"/>
    <w:rsid w:val="0087627C"/>
    <w:rsid w:val="008826E7"/>
    <w:rsid w:val="00883046"/>
    <w:rsid w:val="00886D36"/>
    <w:rsid w:val="0089263E"/>
    <w:rsid w:val="00897F06"/>
    <w:rsid w:val="008A0838"/>
    <w:rsid w:val="008B0E13"/>
    <w:rsid w:val="008B1DF6"/>
    <w:rsid w:val="008B6F78"/>
    <w:rsid w:val="008D6B23"/>
    <w:rsid w:val="008E75AE"/>
    <w:rsid w:val="0091344D"/>
    <w:rsid w:val="009139FD"/>
    <w:rsid w:val="00917D9C"/>
    <w:rsid w:val="00941E0D"/>
    <w:rsid w:val="00953E36"/>
    <w:rsid w:val="009662FF"/>
    <w:rsid w:val="0096751F"/>
    <w:rsid w:val="009717F7"/>
    <w:rsid w:val="00973B14"/>
    <w:rsid w:val="00974F9D"/>
    <w:rsid w:val="0098291B"/>
    <w:rsid w:val="009A6328"/>
    <w:rsid w:val="009B4990"/>
    <w:rsid w:val="009B5D19"/>
    <w:rsid w:val="009C2A83"/>
    <w:rsid w:val="009C31BD"/>
    <w:rsid w:val="009C7D14"/>
    <w:rsid w:val="009D1DA0"/>
    <w:rsid w:val="009E7E65"/>
    <w:rsid w:val="009F5205"/>
    <w:rsid w:val="00A02CF2"/>
    <w:rsid w:val="00A02EBD"/>
    <w:rsid w:val="00A06A01"/>
    <w:rsid w:val="00A107A1"/>
    <w:rsid w:val="00A10C24"/>
    <w:rsid w:val="00A11BA0"/>
    <w:rsid w:val="00A2397C"/>
    <w:rsid w:val="00A27C39"/>
    <w:rsid w:val="00A376F7"/>
    <w:rsid w:val="00A53EE1"/>
    <w:rsid w:val="00A60F42"/>
    <w:rsid w:val="00A9456B"/>
    <w:rsid w:val="00AA6B5B"/>
    <w:rsid w:val="00AB6374"/>
    <w:rsid w:val="00AC4503"/>
    <w:rsid w:val="00AD4265"/>
    <w:rsid w:val="00AD7859"/>
    <w:rsid w:val="00AD79F0"/>
    <w:rsid w:val="00AF3BD7"/>
    <w:rsid w:val="00AF44D8"/>
    <w:rsid w:val="00AF7818"/>
    <w:rsid w:val="00B00DEA"/>
    <w:rsid w:val="00B023D4"/>
    <w:rsid w:val="00B338B8"/>
    <w:rsid w:val="00B60E36"/>
    <w:rsid w:val="00B65451"/>
    <w:rsid w:val="00B710FA"/>
    <w:rsid w:val="00B75080"/>
    <w:rsid w:val="00BA1370"/>
    <w:rsid w:val="00BA2B60"/>
    <w:rsid w:val="00BA7002"/>
    <w:rsid w:val="00BB05AF"/>
    <w:rsid w:val="00BB2CF0"/>
    <w:rsid w:val="00BD1627"/>
    <w:rsid w:val="00BD4BAF"/>
    <w:rsid w:val="00C01287"/>
    <w:rsid w:val="00C15D50"/>
    <w:rsid w:val="00C17259"/>
    <w:rsid w:val="00C33714"/>
    <w:rsid w:val="00C33AAF"/>
    <w:rsid w:val="00C45358"/>
    <w:rsid w:val="00C56FAD"/>
    <w:rsid w:val="00C70C08"/>
    <w:rsid w:val="00C816AC"/>
    <w:rsid w:val="00C85EAC"/>
    <w:rsid w:val="00C904E6"/>
    <w:rsid w:val="00C95761"/>
    <w:rsid w:val="00CD7591"/>
    <w:rsid w:val="00CE0CF7"/>
    <w:rsid w:val="00CE295F"/>
    <w:rsid w:val="00CE4679"/>
    <w:rsid w:val="00CF5CFA"/>
    <w:rsid w:val="00D02763"/>
    <w:rsid w:val="00D229F7"/>
    <w:rsid w:val="00D305FC"/>
    <w:rsid w:val="00D35BC4"/>
    <w:rsid w:val="00D431C4"/>
    <w:rsid w:val="00D4520D"/>
    <w:rsid w:val="00D81FFA"/>
    <w:rsid w:val="00D82D82"/>
    <w:rsid w:val="00D8463B"/>
    <w:rsid w:val="00D936E5"/>
    <w:rsid w:val="00D972E9"/>
    <w:rsid w:val="00D97440"/>
    <w:rsid w:val="00D9748B"/>
    <w:rsid w:val="00DA6F34"/>
    <w:rsid w:val="00DB6E90"/>
    <w:rsid w:val="00DC48AE"/>
    <w:rsid w:val="00DC602E"/>
    <w:rsid w:val="00DD18CD"/>
    <w:rsid w:val="00DD6059"/>
    <w:rsid w:val="00DE569D"/>
    <w:rsid w:val="00DE7FC9"/>
    <w:rsid w:val="00E02DA3"/>
    <w:rsid w:val="00E0550F"/>
    <w:rsid w:val="00E10D66"/>
    <w:rsid w:val="00E16480"/>
    <w:rsid w:val="00E319B8"/>
    <w:rsid w:val="00E33484"/>
    <w:rsid w:val="00E40452"/>
    <w:rsid w:val="00E40B18"/>
    <w:rsid w:val="00E43C10"/>
    <w:rsid w:val="00E51253"/>
    <w:rsid w:val="00E72C9A"/>
    <w:rsid w:val="00E73D8C"/>
    <w:rsid w:val="00E73EE8"/>
    <w:rsid w:val="00E75152"/>
    <w:rsid w:val="00E820D9"/>
    <w:rsid w:val="00E8726C"/>
    <w:rsid w:val="00E922B7"/>
    <w:rsid w:val="00EA1ABE"/>
    <w:rsid w:val="00EA6AE9"/>
    <w:rsid w:val="00EB52E2"/>
    <w:rsid w:val="00F17A60"/>
    <w:rsid w:val="00F27D94"/>
    <w:rsid w:val="00F35253"/>
    <w:rsid w:val="00F3643A"/>
    <w:rsid w:val="00F46B7C"/>
    <w:rsid w:val="00F57DE3"/>
    <w:rsid w:val="00F60E5A"/>
    <w:rsid w:val="00F80578"/>
    <w:rsid w:val="00F96DBA"/>
    <w:rsid w:val="00FD17B1"/>
    <w:rsid w:val="00FD25A9"/>
    <w:rsid w:val="00FF2F0D"/>
    <w:rsid w:val="00FF7728"/>
    <w:rsid w:val="02A634B5"/>
    <w:rsid w:val="04756EC3"/>
    <w:rsid w:val="0543447D"/>
    <w:rsid w:val="05AF5900"/>
    <w:rsid w:val="09177392"/>
    <w:rsid w:val="09BA2382"/>
    <w:rsid w:val="0A48125A"/>
    <w:rsid w:val="0A742C74"/>
    <w:rsid w:val="0F966B82"/>
    <w:rsid w:val="11BB1B81"/>
    <w:rsid w:val="14FFE728"/>
    <w:rsid w:val="15C45CEB"/>
    <w:rsid w:val="168F2E48"/>
    <w:rsid w:val="18AB9B3C"/>
    <w:rsid w:val="19DD0EBF"/>
    <w:rsid w:val="1BB83468"/>
    <w:rsid w:val="1D3BD412"/>
    <w:rsid w:val="1E7F8065"/>
    <w:rsid w:val="246833F2"/>
    <w:rsid w:val="26BFBBA7"/>
    <w:rsid w:val="275CB73F"/>
    <w:rsid w:val="2A567F73"/>
    <w:rsid w:val="2AFF4357"/>
    <w:rsid w:val="2B822FEC"/>
    <w:rsid w:val="2B837ABE"/>
    <w:rsid w:val="2E76215D"/>
    <w:rsid w:val="2E9F381C"/>
    <w:rsid w:val="2F0D4292"/>
    <w:rsid w:val="2F0F1635"/>
    <w:rsid w:val="2F7C5BD6"/>
    <w:rsid w:val="2F7FFEC0"/>
    <w:rsid w:val="2FBF674B"/>
    <w:rsid w:val="2FDDFCA6"/>
    <w:rsid w:val="2FFFC0FF"/>
    <w:rsid w:val="323E6F02"/>
    <w:rsid w:val="32877139"/>
    <w:rsid w:val="35DDD646"/>
    <w:rsid w:val="36DC65A7"/>
    <w:rsid w:val="37E6D1F2"/>
    <w:rsid w:val="37F87811"/>
    <w:rsid w:val="37FF7BDE"/>
    <w:rsid w:val="3D928668"/>
    <w:rsid w:val="3DB3F2A7"/>
    <w:rsid w:val="3DEE4511"/>
    <w:rsid w:val="3DF771DD"/>
    <w:rsid w:val="3E70E5E2"/>
    <w:rsid w:val="3E7D7D51"/>
    <w:rsid w:val="3ECA35BB"/>
    <w:rsid w:val="3EFFCE4E"/>
    <w:rsid w:val="3FD5C4FE"/>
    <w:rsid w:val="3FEB7308"/>
    <w:rsid w:val="3FFFCC7E"/>
    <w:rsid w:val="44444B65"/>
    <w:rsid w:val="450D08DB"/>
    <w:rsid w:val="45835465"/>
    <w:rsid w:val="45B73B83"/>
    <w:rsid w:val="47DD4F9D"/>
    <w:rsid w:val="49647D77"/>
    <w:rsid w:val="4A3986BF"/>
    <w:rsid w:val="4DAC7BA5"/>
    <w:rsid w:val="4DFD55D9"/>
    <w:rsid w:val="504F14B1"/>
    <w:rsid w:val="509877AB"/>
    <w:rsid w:val="51764AF1"/>
    <w:rsid w:val="51E1747E"/>
    <w:rsid w:val="555C7146"/>
    <w:rsid w:val="5596730D"/>
    <w:rsid w:val="56DFB77C"/>
    <w:rsid w:val="56F73FDE"/>
    <w:rsid w:val="57A3460A"/>
    <w:rsid w:val="57B50B23"/>
    <w:rsid w:val="57DA1FB1"/>
    <w:rsid w:val="57FF6F23"/>
    <w:rsid w:val="586631C9"/>
    <w:rsid w:val="59FB7138"/>
    <w:rsid w:val="5B6B5C36"/>
    <w:rsid w:val="5D4F2BAD"/>
    <w:rsid w:val="5D95CA3E"/>
    <w:rsid w:val="5DED344D"/>
    <w:rsid w:val="5E8E347A"/>
    <w:rsid w:val="5EF6125D"/>
    <w:rsid w:val="5EFF457F"/>
    <w:rsid w:val="5F3F3B98"/>
    <w:rsid w:val="5F5E2EB8"/>
    <w:rsid w:val="5F7F7882"/>
    <w:rsid w:val="5F9F53D1"/>
    <w:rsid w:val="5FCD7E6C"/>
    <w:rsid w:val="5FDE0F23"/>
    <w:rsid w:val="5FDF7EF5"/>
    <w:rsid w:val="5FE9E0AC"/>
    <w:rsid w:val="5FFA8E97"/>
    <w:rsid w:val="5FFF5FFB"/>
    <w:rsid w:val="5FFFCB15"/>
    <w:rsid w:val="620D3A12"/>
    <w:rsid w:val="64E00F1D"/>
    <w:rsid w:val="66FFD389"/>
    <w:rsid w:val="67F2EFA5"/>
    <w:rsid w:val="68B63CF9"/>
    <w:rsid w:val="69FE28D5"/>
    <w:rsid w:val="6BFA655D"/>
    <w:rsid w:val="6F7F617E"/>
    <w:rsid w:val="6FAD5825"/>
    <w:rsid w:val="6FBB308F"/>
    <w:rsid w:val="6FF6FB1C"/>
    <w:rsid w:val="6FFFF756"/>
    <w:rsid w:val="707FF82A"/>
    <w:rsid w:val="714F5DF8"/>
    <w:rsid w:val="73FBE05B"/>
    <w:rsid w:val="73FC7AD8"/>
    <w:rsid w:val="73FF32AC"/>
    <w:rsid w:val="741B5E32"/>
    <w:rsid w:val="75D02172"/>
    <w:rsid w:val="75F50270"/>
    <w:rsid w:val="75FC2F67"/>
    <w:rsid w:val="764B1D88"/>
    <w:rsid w:val="765B6200"/>
    <w:rsid w:val="76811CAE"/>
    <w:rsid w:val="76FFCAD2"/>
    <w:rsid w:val="77FD9EB0"/>
    <w:rsid w:val="77FDE45B"/>
    <w:rsid w:val="78CDB864"/>
    <w:rsid w:val="78F769EE"/>
    <w:rsid w:val="795E2B43"/>
    <w:rsid w:val="79FF749D"/>
    <w:rsid w:val="7A6FF5EB"/>
    <w:rsid w:val="7AA1580E"/>
    <w:rsid w:val="7AA53BCD"/>
    <w:rsid w:val="7AFF2108"/>
    <w:rsid w:val="7AFFB52B"/>
    <w:rsid w:val="7B3F83F8"/>
    <w:rsid w:val="7B567F91"/>
    <w:rsid w:val="7B735A7A"/>
    <w:rsid w:val="7B9FFF93"/>
    <w:rsid w:val="7BAE88A6"/>
    <w:rsid w:val="7BDF3DCB"/>
    <w:rsid w:val="7BDF4BD3"/>
    <w:rsid w:val="7BEA1361"/>
    <w:rsid w:val="7C7A03A9"/>
    <w:rsid w:val="7DCD3928"/>
    <w:rsid w:val="7DDE1ACC"/>
    <w:rsid w:val="7DFFC162"/>
    <w:rsid w:val="7E3F98F1"/>
    <w:rsid w:val="7E6F0988"/>
    <w:rsid w:val="7E91CCDB"/>
    <w:rsid w:val="7ECB5ECA"/>
    <w:rsid w:val="7EEF79D5"/>
    <w:rsid w:val="7F1FE6E7"/>
    <w:rsid w:val="7F5921EB"/>
    <w:rsid w:val="7F5F9F81"/>
    <w:rsid w:val="7F7BB7FA"/>
    <w:rsid w:val="7F842003"/>
    <w:rsid w:val="7FAF1110"/>
    <w:rsid w:val="7FAFFACD"/>
    <w:rsid w:val="7FCBDE17"/>
    <w:rsid w:val="7FCEFB40"/>
    <w:rsid w:val="7FE749DF"/>
    <w:rsid w:val="7FEBEB54"/>
    <w:rsid w:val="7FEFF480"/>
    <w:rsid w:val="7FF99F1A"/>
    <w:rsid w:val="7FFA1373"/>
    <w:rsid w:val="7FFB1C0E"/>
    <w:rsid w:val="7FFFCFC7"/>
    <w:rsid w:val="87FF13A4"/>
    <w:rsid w:val="9E46F59F"/>
    <w:rsid w:val="9F9FF5C8"/>
    <w:rsid w:val="A7FD37F9"/>
    <w:rsid w:val="AAEE12BE"/>
    <w:rsid w:val="ABBB3F27"/>
    <w:rsid w:val="ABF6E184"/>
    <w:rsid w:val="AEFF9FA6"/>
    <w:rsid w:val="AFDBEB25"/>
    <w:rsid w:val="AFE7D72E"/>
    <w:rsid w:val="AFFF4E29"/>
    <w:rsid w:val="B4D7685A"/>
    <w:rsid w:val="B7F406D1"/>
    <w:rsid w:val="BAFFEB34"/>
    <w:rsid w:val="BD1F40F4"/>
    <w:rsid w:val="BDBDB0F0"/>
    <w:rsid w:val="BDFF13A9"/>
    <w:rsid w:val="BF9F6718"/>
    <w:rsid w:val="C6D85EB9"/>
    <w:rsid w:val="C6FD6FD6"/>
    <w:rsid w:val="C7FC2BA2"/>
    <w:rsid w:val="CEEF75E8"/>
    <w:rsid w:val="CFFA9BBE"/>
    <w:rsid w:val="D3F5BF2F"/>
    <w:rsid w:val="D6CB1D21"/>
    <w:rsid w:val="D735EA0A"/>
    <w:rsid w:val="DBDBE7A0"/>
    <w:rsid w:val="DCF82B7B"/>
    <w:rsid w:val="DDDFBECB"/>
    <w:rsid w:val="DE3FC51D"/>
    <w:rsid w:val="DE95C91C"/>
    <w:rsid w:val="DEBFA56D"/>
    <w:rsid w:val="DEFF234A"/>
    <w:rsid w:val="DF353060"/>
    <w:rsid w:val="DF55753F"/>
    <w:rsid w:val="DF770CEE"/>
    <w:rsid w:val="DF7E36F8"/>
    <w:rsid w:val="DFBCA53F"/>
    <w:rsid w:val="DFBF4ADD"/>
    <w:rsid w:val="DFFFD9A3"/>
    <w:rsid w:val="E8FF1DC4"/>
    <w:rsid w:val="EAFF11DA"/>
    <w:rsid w:val="EB761E5B"/>
    <w:rsid w:val="EDEB06F0"/>
    <w:rsid w:val="EE7F1011"/>
    <w:rsid w:val="EEFE111E"/>
    <w:rsid w:val="EEFF1A51"/>
    <w:rsid w:val="EF18512C"/>
    <w:rsid w:val="EF5F6D25"/>
    <w:rsid w:val="EFDFD1C7"/>
    <w:rsid w:val="F3BF5724"/>
    <w:rsid w:val="F3E76884"/>
    <w:rsid w:val="F59EDB8F"/>
    <w:rsid w:val="F6EE93D7"/>
    <w:rsid w:val="F78E6097"/>
    <w:rsid w:val="F7D8A9DE"/>
    <w:rsid w:val="F7EFF3E0"/>
    <w:rsid w:val="F9AF1A8B"/>
    <w:rsid w:val="FB33074C"/>
    <w:rsid w:val="FBC93439"/>
    <w:rsid w:val="FBE5D790"/>
    <w:rsid w:val="FBF56CC3"/>
    <w:rsid w:val="FBF6EB1E"/>
    <w:rsid w:val="FC1FC1BB"/>
    <w:rsid w:val="FDC729B9"/>
    <w:rsid w:val="FDDF83BA"/>
    <w:rsid w:val="FDDF85CC"/>
    <w:rsid w:val="FDF74A92"/>
    <w:rsid w:val="FEAF312C"/>
    <w:rsid w:val="FED22493"/>
    <w:rsid w:val="FED7CD17"/>
    <w:rsid w:val="FEEE51D7"/>
    <w:rsid w:val="FEF94A53"/>
    <w:rsid w:val="FF6DCCD3"/>
    <w:rsid w:val="FF7EFCC6"/>
    <w:rsid w:val="FF9BD534"/>
    <w:rsid w:val="FFB8B08D"/>
    <w:rsid w:val="FFC70E1F"/>
    <w:rsid w:val="FFE7D4F2"/>
    <w:rsid w:val="FFEFF420"/>
    <w:rsid w:val="FFF77480"/>
    <w:rsid w:val="FFFF5917"/>
    <w:rsid w:val="FFFF6D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footer"/>
    <w:basedOn w:val="1"/>
    <w:next w:val="1"/>
    <w:link w:val="17"/>
    <w:qFormat/>
    <w:uiPriority w:val="0"/>
    <w:pPr>
      <w:tabs>
        <w:tab w:val="center" w:pos="4153"/>
        <w:tab w:val="right" w:pos="8306"/>
      </w:tabs>
      <w:snapToGrid w:val="0"/>
      <w:jc w:val="left"/>
    </w:pPr>
    <w:rPr>
      <w:sz w:val="18"/>
      <w:szCs w:val="18"/>
    </w:rPr>
  </w:style>
  <w:style w:type="paragraph" w:styleId="4">
    <w:name w:val="Body Text"/>
    <w:basedOn w:val="1"/>
    <w:unhideWhenUsed/>
    <w:qFormat/>
    <w:uiPriority w:val="1"/>
    <w:pPr>
      <w:spacing w:after="120"/>
    </w:pPr>
  </w:style>
  <w:style w:type="paragraph" w:styleId="5">
    <w:name w:val="Date"/>
    <w:basedOn w:val="1"/>
    <w:next w:val="1"/>
    <w:qFormat/>
    <w:uiPriority w:val="0"/>
    <w:pPr>
      <w:ind w:left="100" w:leftChars="2500"/>
    </w:pPr>
  </w:style>
  <w:style w:type="paragraph" w:styleId="6">
    <w:name w:val="Balloon Text"/>
    <w:basedOn w:val="1"/>
    <w:semiHidden/>
    <w:qFormat/>
    <w:uiPriority w:val="0"/>
    <w:rPr>
      <w:sz w:val="18"/>
      <w:szCs w:val="18"/>
    </w:rPr>
  </w:style>
  <w:style w:type="paragraph" w:styleId="7">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99"/>
    <w:pPr>
      <w:spacing w:before="100" w:beforeAutospacing="1" w:after="100" w:afterAutospacing="1"/>
    </w:pPr>
    <w:rPr>
      <w:rFonts w:ascii="宋体" w:cs="宋体"/>
      <w:sz w:val="24"/>
    </w:rPr>
  </w:style>
  <w:style w:type="paragraph" w:styleId="9">
    <w:name w:val="Title"/>
    <w:basedOn w:val="1"/>
    <w:next w:val="1"/>
    <w:qFormat/>
    <w:uiPriority w:val="0"/>
    <w:pPr>
      <w:autoSpaceDE w:val="0"/>
      <w:autoSpaceDN w:val="0"/>
      <w:adjustRightInd w:val="0"/>
      <w:snapToGrid w:val="0"/>
      <w:spacing w:line="560" w:lineRule="atLeast"/>
      <w:jc w:val="center"/>
      <w:outlineLvl w:val="0"/>
    </w:pPr>
    <w:rPr>
      <w:rFonts w:ascii="仿宋_GB2312" w:hAnsi="Times New Roman" w:eastAsia="方正大标宋简体" w:cs="Times New Roman"/>
      <w:color w:val="000000"/>
      <w:kern w:val="0"/>
      <w:sz w:val="42"/>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qFormat/>
    <w:uiPriority w:val="22"/>
    <w:rPr>
      <w:b/>
    </w:rPr>
  </w:style>
  <w:style w:type="character" w:styleId="14">
    <w:name w:val="page number"/>
    <w:basedOn w:val="12"/>
    <w:qFormat/>
    <w:uiPriority w:val="0"/>
  </w:style>
  <w:style w:type="character" w:styleId="15">
    <w:name w:val="FollowedHyperlink"/>
    <w:qFormat/>
    <w:uiPriority w:val="0"/>
    <w:rPr>
      <w:color w:val="000000"/>
      <w:u w:val="none"/>
    </w:rPr>
  </w:style>
  <w:style w:type="character" w:styleId="16">
    <w:name w:val="Hyperlink"/>
    <w:qFormat/>
    <w:uiPriority w:val="0"/>
    <w:rPr>
      <w:color w:val="000000"/>
      <w:u w:val="none"/>
    </w:rPr>
  </w:style>
  <w:style w:type="character" w:customStyle="1" w:styleId="17">
    <w:name w:val="页脚 Char"/>
    <w:link w:val="2"/>
    <w:qFormat/>
    <w:locked/>
    <w:uiPriority w:val="0"/>
    <w:rPr>
      <w:rFonts w:eastAsia="宋体"/>
      <w:kern w:val="2"/>
      <w:sz w:val="18"/>
      <w:szCs w:val="18"/>
      <w:lang w:val="en-US" w:eastAsia="zh-CN" w:bidi="ar-SA"/>
    </w:rPr>
  </w:style>
  <w:style w:type="character" w:customStyle="1" w:styleId="18">
    <w:name w:val="页眉 Char"/>
    <w:link w:val="7"/>
    <w:qFormat/>
    <w:locked/>
    <w:uiPriority w:val="0"/>
    <w:rPr>
      <w:rFonts w:eastAsia="宋体"/>
      <w:kern w:val="2"/>
      <w:sz w:val="18"/>
      <w:szCs w:val="18"/>
      <w:lang w:val="en-US" w:eastAsia="zh-CN" w:bidi="ar-SA"/>
    </w:rPr>
  </w:style>
  <w:style w:type="paragraph" w:customStyle="1" w:styleId="19">
    <w:name w:val="Normal Indent1"/>
    <w:basedOn w:val="1"/>
    <w:qFormat/>
    <w:uiPriority w:val="0"/>
    <w:pPr>
      <w:ind w:firstLine="200" w:firstLineChars="200"/>
    </w:pPr>
    <w:rPr>
      <w:rFonts w:ascii="Calibri" w:hAnsi="Calibri" w:eastAsia="仿宋_GB2312" w:cs="Calibri"/>
      <w:sz w:val="32"/>
      <w:szCs w:val="32"/>
    </w:rPr>
  </w:style>
  <w:style w:type="character" w:customStyle="1" w:styleId="20">
    <w:name w:val="Page Number1"/>
    <w:qFormat/>
    <w:uiPriority w:val="0"/>
    <w:rPr>
      <w:rFonts w:cs="Times New Roman"/>
    </w:rPr>
  </w:style>
  <w:style w:type="character" w:customStyle="1" w:styleId="21">
    <w:name w:val="Header Char1"/>
    <w:semiHidden/>
    <w:qFormat/>
    <w:locked/>
    <w:uiPriority w:val="0"/>
    <w:rPr>
      <w:rFonts w:ascii="Calibri" w:hAnsi="Calibri" w:eastAsia="仿宋_GB2312"/>
      <w:sz w:val="18"/>
      <w:szCs w:val="18"/>
      <w:lang w:val="en-US" w:eastAsia="zh-CN" w:bidi="ar-SA"/>
    </w:rPr>
  </w:style>
  <w:style w:type="paragraph" w:customStyle="1" w:styleId="22">
    <w:name w:val="正文缩进1"/>
    <w:basedOn w:val="1"/>
    <w:qFormat/>
    <w:uiPriority w:val="0"/>
    <w:pPr>
      <w:ind w:firstLine="200" w:firstLineChars="200"/>
    </w:pPr>
    <w:rPr>
      <w:rFonts w:ascii="Calibri" w:hAnsi="Calibri" w:eastAsia="仿宋_GB2312"/>
      <w:sz w:val="32"/>
      <w:szCs w:val="32"/>
    </w:rPr>
  </w:style>
  <w:style w:type="character" w:customStyle="1" w:styleId="23">
    <w:name w:val="exap"/>
    <w:qFormat/>
    <w:uiPriority w:val="0"/>
    <w:rPr>
      <w:sz w:val="27"/>
      <w:szCs w:val="27"/>
    </w:rPr>
  </w:style>
  <w:style w:type="character" w:customStyle="1" w:styleId="24">
    <w:name w:val="a_p_3"/>
    <w:qFormat/>
    <w:uiPriority w:val="0"/>
    <w:rPr>
      <w:sz w:val="27"/>
      <w:szCs w:val="27"/>
    </w:rPr>
  </w:style>
  <w:style w:type="character" w:customStyle="1" w:styleId="25">
    <w:name w:val="a_p_2"/>
    <w:qFormat/>
    <w:uiPriority w:val="0"/>
    <w:rPr>
      <w:sz w:val="27"/>
      <w:szCs w:val="27"/>
    </w:rPr>
  </w:style>
  <w:style w:type="character" w:customStyle="1" w:styleId="26">
    <w:name w:val="a_p_21"/>
    <w:basedOn w:val="12"/>
    <w:qFormat/>
    <w:uiPriority w:val="0"/>
  </w:style>
  <w:style w:type="character" w:customStyle="1" w:styleId="27">
    <w:name w:val="a_p_1"/>
    <w:qFormat/>
    <w:uiPriority w:val="0"/>
    <w:rPr>
      <w:sz w:val="27"/>
      <w:szCs w:val="27"/>
    </w:rPr>
  </w:style>
  <w:style w:type="character" w:customStyle="1" w:styleId="28">
    <w:name w:val="xgid"/>
    <w:qFormat/>
    <w:uiPriority w:val="0"/>
    <w:rPr>
      <w:vanish/>
    </w:rPr>
  </w:style>
  <w:style w:type="character" w:customStyle="1" w:styleId="29">
    <w:name w:val="ul_li_a_1"/>
    <w:qFormat/>
    <w:uiPriority w:val="0"/>
    <w:rPr>
      <w:b/>
      <w:bCs/>
      <w:color w:val="FFFFFF"/>
    </w:rPr>
  </w:style>
  <w:style w:type="paragraph" w:customStyle="1" w:styleId="30">
    <w:name w:val="Default"/>
    <w:qFormat/>
    <w:uiPriority w:val="0"/>
    <w:pPr>
      <w:widowControl w:val="0"/>
      <w:autoSpaceDE w:val="0"/>
      <w:autoSpaceDN w:val="0"/>
      <w:adjustRightInd w:val="0"/>
    </w:pPr>
    <w:rPr>
      <w:rFonts w:ascii="Times New Roman" w:hAnsi="Times New Roman" w:eastAsia="华文行楷"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Pages>
  <Words>217</Words>
  <Characters>1239</Characters>
  <Lines>10</Lines>
  <Paragraphs>2</Paragraphs>
  <TotalTime>3</TotalTime>
  <ScaleCrop>false</ScaleCrop>
  <LinksUpToDate>false</LinksUpToDate>
  <CharactersWithSpaces>1454</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2024-08-13T01:47:00Z</dcterms:created>
  <dc:creator>周勇</dc:creator>
  <cp:lastModifiedBy>DYX</cp:lastModifiedBy>
  <cp:lastPrinted>2023-10-22T12:35:00Z</cp:lastPrinted>
  <dcterms:modified xsi:type="dcterms:W3CDTF">2025-07-04T17:26:22Z</dcterms:modified>
  <dc:title>《广安市人民政府关于进一步促进房地产业平稳健康发展的意见（送审稿）》的</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F10E5BB74A2E42E1A2BAD7E25BEC3B04</vt:lpwstr>
  </property>
</Properties>
</file>