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47831">
      <w:pPr>
        <w:keepNext w:val="0"/>
        <w:keepLines w:val="0"/>
        <w:pageBreakBefore w:val="0"/>
        <w:widowControl w:val="0"/>
        <w:tabs>
          <w:tab w:val="left" w:pos="7458"/>
          <w:tab w:val="left" w:pos="7684"/>
        </w:tabs>
        <w:kinsoku/>
        <w:wordWrap/>
        <w:overflowPunct/>
        <w:topLinePunct w:val="0"/>
        <w:autoSpaceDE/>
        <w:autoSpaceDN/>
        <w:bidi w:val="0"/>
        <w:adjustRightInd w:val="0"/>
        <w:snapToGrid/>
        <w:spacing w:line="440" w:lineRule="exact"/>
        <w:jc w:val="both"/>
        <w:textAlignment w:val="auto"/>
        <w:rPr>
          <w:rFonts w:hint="default" w:ascii="Times New Roman" w:hAnsi="Times New Roman" w:cs="Times New Roman"/>
          <w:color w:val="auto"/>
        </w:rPr>
      </w:pPr>
      <w:bookmarkStart w:id="51" w:name="_GoBack"/>
      <w:bookmarkEnd w:id="51"/>
    </w:p>
    <w:p w14:paraId="0EEDE33D">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default" w:ascii="Times New Roman" w:hAnsi="Times New Roman" w:cs="Times New Roman"/>
          <w:color w:val="auto"/>
        </w:rPr>
      </w:pPr>
      <w:r>
        <w:rPr>
          <w:rFonts w:hint="eastAsia" w:ascii="Times New Roman" w:hAnsi="Times New Roman" w:cs="Times New Roman"/>
          <w:b/>
          <w:color w:val="FF0000"/>
          <w:kern w:val="0"/>
          <w:sz w:val="36"/>
          <w:szCs w:val="36"/>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64135</wp:posOffset>
                </wp:positionV>
                <wp:extent cx="5606415" cy="571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06415" cy="5715"/>
                        </a:xfrm>
                        <a:prstGeom prst="line">
                          <a:avLst/>
                        </a:prstGeom>
                        <a:ln w="44450">
                          <a:noFill/>
                        </a:ln>
                        <a:effectLst/>
                      </wps:spPr>
                      <wps:bodyPr upright="1"/>
                    </wps:wsp>
                  </a:graphicData>
                </a:graphic>
              </wp:anchor>
            </w:drawing>
          </mc:Choice>
          <mc:Fallback>
            <w:pict>
              <v:line id="_x0000_s1026" o:spid="_x0000_s1026" o:spt="20" style="position:absolute;left:0pt;margin-left:-1.3pt;margin-top:5.05pt;height:0.45pt;width:441.45pt;z-index:251663360;mso-width-relative:page;mso-height-relative:page;" filled="f" stroked="f" coordsize="21600,21600" o:gfxdata="UEsDBAoAAAAAAIdO4kAAAAAAAAAAAAAAAAAEAAAAZHJzL1BLAwQUAAAACACHTuJAm7D2ONQAAAAI&#10;AQAADwAAAGRycy9kb3ducmV2LnhtbE2PzW7CMBCE75V4B2uRegM7QY2iEIcDqOJYlXLhZuwliYjX&#10;UWx++vbdntrjzoxmv6k3Tz+IO06xD6QhWyoQSDa4nloNx6/3RQkiJkPODIFQwzdG2DSzl9pULjzo&#10;E++H1AouoVgZDV1KYyVltB16E5dhRGLvEiZvEp9TK91kHlzuB5krVUhveuIPnRlx26G9Hm5eA70d&#10;rU0FhY/9aZuXbVilXdxr/TrP1BpEwmf6C8MvPqNDw0zncCMXxaBhkRecZF1lINgvS7UCcWYhUyCb&#10;Wv4f0PwAUEsDBBQAAAAIAIdO4kAwBjXXtQEAAEwDAAAOAAAAZHJzL2Uyb0RvYy54bWytU0tu2zAQ&#10;3RfIHQjua8mG7RaC5SxqJJuiNdD2AAw1sgjwhyFt2ZfIBQJ016667L63aXqMDinVDZJNFtlQw5nh&#10;m/ceqdXl0Wh2AAzK2ZpPJyVnYKVrlN3V/Mvnq9dvOQtR2EZoZ6HmJwj8cn3xatX7Cmauc7oBZARi&#10;Q9X7mncx+qooguzAiDBxHiwVW4dGRNrirmhQ9IRudDEry2XRO2w8OgkhUHYzFPmIiM8BdG2rJGyc&#10;3BuwcUBF0CKSpNApH/g6s21bkPFj2waITNeclMa80hCKb9JarFei2qHwnZIjBfEcCo80GaEsDT1D&#10;bUQUbI/qCZRREl1wbZxIZ4pBSHaEVEzLR9586oSHrIWsDv5seng5WPnhsEWmGnoJM86sMHTj93c/&#10;f99++/PrK633P74zqpBNvQ8Vdb+zWxx3wW8xaT62aNKX1LBjtvZ0thaOkUlKLpblcj5dcCaptnhD&#10;EYEU/896DPEanGEpqLlWNgkXlTi8D3Fo/deS0tqyvubz+XxR5jbrrpTWQ5+2qQPy5Y+HE/eBbYpu&#10;XHMi0XuPatfRsGnmkipkcmY1Poh0iw/3FD/8Cd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uw&#10;9jjUAAAACAEAAA8AAAAAAAAAAQAgAAAAIgAAAGRycy9kb3ducmV2LnhtbFBLAQIUABQAAAAIAIdO&#10;4kAwBjXXtQEAAEwDAAAOAAAAAAAAAAEAIAAAACMBAABkcnMvZTJvRG9jLnhtbFBLBQYAAAAABgAG&#10;AFkBAABKBQAAAAA=&#10;">
                <v:fill on="f" focussize="0,0"/>
                <v:stroke on="f" weight="3.5pt"/>
                <v:imagedata o:title=""/>
                <o:lock v:ext="edit" aspectratio="f"/>
              </v:line>
            </w:pict>
          </mc:Fallback>
        </mc:AlternateContent>
      </w:r>
      <w:r>
        <w:rPr>
          <w:rFonts w:hint="default" w:ascii="Times New Roman" w:hAnsi="Times New Roman" w:cs="Times New Roman"/>
          <w:b/>
          <w:color w:val="auto"/>
          <w:sz w:val="36"/>
          <w:szCs w:val="36"/>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46355</wp:posOffset>
                </wp:positionV>
                <wp:extent cx="5538470" cy="41275"/>
                <wp:effectExtent l="0" t="0" r="0" b="0"/>
                <wp:wrapNone/>
                <wp:docPr id="13" name="直接连接符 13"/>
                <wp:cNvGraphicFramePr/>
                <a:graphic xmlns:a="http://schemas.openxmlformats.org/drawingml/2006/main">
                  <a:graphicData uri="http://schemas.microsoft.com/office/word/2010/wordprocessingShape">
                    <wps:wsp>
                      <wps:cNvCnPr/>
                      <wps:spPr>
                        <a:xfrm flipV="1">
                          <a:off x="0" y="0"/>
                          <a:ext cx="5538470" cy="41275"/>
                        </a:xfrm>
                        <a:prstGeom prst="line">
                          <a:avLst/>
                        </a:prstGeom>
                        <a:ln w="44450">
                          <a:noFill/>
                        </a:ln>
                        <a:effectLst/>
                      </wps:spPr>
                      <wps:bodyPr upright="1"/>
                    </wps:wsp>
                  </a:graphicData>
                </a:graphic>
              </wp:anchor>
            </w:drawing>
          </mc:Choice>
          <mc:Fallback>
            <w:pict>
              <v:line id="_x0000_s1026" o:spid="_x0000_s1026" o:spt="20" style="position:absolute;left:0pt;flip:y;margin-left:3.05pt;margin-top:3.65pt;height:3.25pt;width:436.1pt;z-index:251662336;mso-width-relative:page;mso-height-relative:page;" filled="f" stroked="f" coordsize="21600,21600" o:gfxdata="UEsDBAoAAAAAAIdO4kAAAAAAAAAAAAAAAAAEAAAAZHJzL1BLAwQUAAAACACHTuJAnj/hVNUAAAAG&#10;AQAADwAAAGRycy9kb3ducmV2LnhtbE2Oy07DMBBF90j8gzVI7KiTVkqiEKcLHgKpq7YgsXTiaRwR&#10;j0PsJuXvGVawm6t7dOdU24sbxIxT6D0pSFcJCKTWm546BW/H57sCRIiajB48oYJvDLCtr68qXRq/&#10;0B7nQ+wEj1AotQIb41hKGVqLToeVH5G4O/nJ6chx6qSZ9MLjbpDrJMmk0z3xB6tHfLDYfh7OTsHi&#10;pnkdnvb2vTllLx+71/zrkXZK3d6kyT2IiJf4B8OvPqtDzU6NP5MJYlCQpQwqyDcguC3ygo+GsU0B&#10;sq7kf/36B1BLAwQUAAAACACHTuJAyBHh870BAABXAwAADgAAAGRycy9lMm9Eb2MueG1srZO9jhMx&#10;EMd7JN7Bck92k0u40yqbK4iOBkEkPnqf185a8pdmnGzyErwAEh1UlPS8zR2PwdgbotPRXEFjjT2z&#10;v5n/397l9cFZtleAJviWTyc1Z8rL0Bm/bfnHDzcvrjjDJHwnbPCq5UeF/Hr1/NlyiI2ahT7YTgEj&#10;iMdmiC3vU4pNVaHslRM4CVF5SuoATiTawrbqQAxEd7aa1fXLagjQRQhSIdLpekzyExGeAgxaG6nW&#10;Qe6c8mmkgrIikSTsTUS+KtNqrWR6pzWqxGzLSWkqKzWh+Dav1Wopmi2I2Bt5GkE8ZYRHmpwwnpqe&#10;UWuRBNuB+QfljISAQaeJDK4ahRRHSMW0fuTN+15EVbSQ1RjPpuP/w8q3+w0w09FLuODMC0c3fv/l&#10;593nb79/faX1/sd3RhmyaYjYUPUrv4HTDuMGsuaDBse0NfETUYoLpIsdisnHs8nqkJikw8Xi4mp+&#10;Sf5Lys2ns8tFplcjJuMiYHqtgmM5aLk1PnsgGrF/g2ks/VuSj61nA4Hm80Vdyny4MdaOddbnClXe&#10;wenjLGMcPEe3oTuS/l0Es+2p2bTMkjPkd5nq9DbyhT7cU/zwf1j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4/4VTVAAAABgEAAA8AAAAAAAAAAQAgAAAAIgAAAGRycy9kb3ducmV2LnhtbFBLAQIU&#10;ABQAAAAIAIdO4kDIEeHzvQEAAFcDAAAOAAAAAAAAAAEAIAAAACQBAABkcnMvZTJvRG9jLnhtbFBL&#10;BQYAAAAABgAGAFkBAABTBQAAAAA=&#10;">
                <v:fill on="f" focussize="0,0"/>
                <v:stroke on="f" weight="3.5pt"/>
                <v:imagedata o:title=""/>
                <o:lock v:ext="edit" aspectratio="f"/>
              </v:line>
            </w:pict>
          </mc:Fallback>
        </mc:AlternateContent>
      </w:r>
    </w:p>
    <w:p w14:paraId="0B4F464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_GBK" w:cs="Times New Roman"/>
          <w:b/>
          <w:bCs/>
          <w:i w:val="0"/>
          <w:iCs w:val="0"/>
          <w:caps w:val="0"/>
          <w:color w:val="000000"/>
          <w:spacing w:val="0"/>
          <w:sz w:val="44"/>
          <w:szCs w:val="44"/>
          <w:shd w:val="clear" w:fill="FFFFFF"/>
        </w:rPr>
      </w:pPr>
      <w:r>
        <w:rPr>
          <w:rFonts w:hint="default" w:ascii="Times New Roman" w:hAnsi="Times New Roman" w:eastAsia="方正小标宋_GBK" w:cs="Times New Roman"/>
          <w:b/>
          <w:bCs/>
          <w:i w:val="0"/>
          <w:iCs w:val="0"/>
          <w:caps w:val="0"/>
          <w:color w:val="000000"/>
          <w:spacing w:val="0"/>
          <w:sz w:val="44"/>
          <w:szCs w:val="44"/>
          <w:shd w:val="clear" w:fill="FFFFFF"/>
          <w:lang w:eastAsia="zh-CN"/>
        </w:rPr>
        <w:t>邻水县</w:t>
      </w:r>
      <w:r>
        <w:rPr>
          <w:rFonts w:hint="default" w:ascii="Times New Roman" w:hAnsi="Times New Roman" w:eastAsia="方正小标宋_GBK" w:cs="Times New Roman"/>
          <w:b/>
          <w:bCs/>
          <w:i w:val="0"/>
          <w:iCs w:val="0"/>
          <w:caps w:val="0"/>
          <w:color w:val="000000"/>
          <w:spacing w:val="0"/>
          <w:sz w:val="44"/>
          <w:szCs w:val="44"/>
          <w:shd w:val="clear" w:fill="FFFFFF"/>
        </w:rPr>
        <w:t>人民政府</w:t>
      </w:r>
    </w:p>
    <w:p w14:paraId="560AC9D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pacing w:val="0"/>
          <w:sz w:val="44"/>
          <w:szCs w:val="44"/>
        </w:rPr>
      </w:pPr>
      <w:r>
        <w:rPr>
          <w:rFonts w:hint="eastAsia" w:ascii="方正小标宋_GBK" w:hAnsi="方正小标宋_GBK" w:eastAsia="方正小标宋_GBK" w:cs="方正小标宋_GBK"/>
          <w:b/>
          <w:bCs w:val="0"/>
          <w:color w:val="000000"/>
          <w:spacing w:val="-23"/>
          <w:sz w:val="44"/>
          <w:szCs w:val="44"/>
          <w:lang w:eastAsia="zh-CN"/>
        </w:rPr>
        <w:t>关于</w:t>
      </w:r>
      <w:r>
        <w:rPr>
          <w:rFonts w:hint="eastAsia" w:ascii="方正小标宋_GBK" w:hAnsi="方正小标宋_GBK" w:eastAsia="方正小标宋_GBK" w:cs="方正小标宋_GBK"/>
          <w:b/>
          <w:bCs w:val="0"/>
          <w:color w:val="000000"/>
          <w:spacing w:val="-17"/>
          <w:sz w:val="44"/>
          <w:szCs w:val="44"/>
          <w:lang w:eastAsia="zh-CN"/>
        </w:rPr>
        <w:t>印</w:t>
      </w:r>
      <w:r>
        <w:rPr>
          <w:rFonts w:hint="eastAsia" w:ascii="方正小标宋_GBK" w:hAnsi="方正小标宋_GBK" w:eastAsia="方正小标宋_GBK" w:cs="方正小标宋_GBK"/>
          <w:b/>
          <w:bCs w:val="0"/>
          <w:color w:val="000000"/>
          <w:spacing w:val="-23"/>
          <w:sz w:val="44"/>
          <w:szCs w:val="44"/>
          <w:lang w:eastAsia="zh-CN"/>
        </w:rPr>
        <w:t>发《邻</w:t>
      </w:r>
      <w:r>
        <w:rPr>
          <w:rFonts w:hint="eastAsia" w:ascii="方正小标宋_GBK" w:hAnsi="方正小标宋_GBK" w:eastAsia="方正小标宋_GBK" w:cs="方正小标宋_GBK"/>
          <w:b/>
          <w:bCs w:val="0"/>
          <w:color w:val="000000"/>
          <w:spacing w:val="-17"/>
          <w:sz w:val="44"/>
          <w:szCs w:val="44"/>
          <w:lang w:eastAsia="zh-CN"/>
        </w:rPr>
        <w:t>水</w:t>
      </w:r>
      <w:r>
        <w:rPr>
          <w:rFonts w:hint="eastAsia" w:ascii="方正小标宋_GBK" w:hAnsi="方正小标宋_GBK" w:eastAsia="方正小标宋_GBK" w:cs="方正小标宋_GBK"/>
          <w:b/>
          <w:bCs w:val="0"/>
          <w:color w:val="000000"/>
          <w:spacing w:val="-23"/>
          <w:sz w:val="44"/>
          <w:szCs w:val="44"/>
          <w:lang w:eastAsia="zh-CN"/>
        </w:rPr>
        <w:t>县“十四五”服务</w:t>
      </w:r>
      <w:r>
        <w:rPr>
          <w:rFonts w:hint="eastAsia" w:ascii="方正小标宋_GBK" w:hAnsi="方正小标宋_GBK" w:eastAsia="方正小标宋_GBK" w:cs="方正小标宋_GBK"/>
          <w:b/>
          <w:bCs w:val="0"/>
          <w:color w:val="000000"/>
          <w:spacing w:val="-17"/>
          <w:sz w:val="44"/>
          <w:szCs w:val="44"/>
          <w:lang w:eastAsia="zh-CN"/>
        </w:rPr>
        <w:t>业发展规</w:t>
      </w:r>
      <w:r>
        <w:rPr>
          <w:rFonts w:hint="eastAsia" w:ascii="方正小标宋_GBK" w:hAnsi="方正小标宋_GBK" w:eastAsia="方正小标宋_GBK" w:cs="方正小标宋_GBK"/>
          <w:b/>
          <w:bCs w:val="0"/>
          <w:color w:val="000000"/>
          <w:spacing w:val="-23"/>
          <w:sz w:val="44"/>
          <w:szCs w:val="44"/>
          <w:lang w:eastAsia="zh-CN"/>
        </w:rPr>
        <w:t>划》的</w:t>
      </w:r>
      <w:r>
        <w:rPr>
          <w:rFonts w:hint="eastAsia" w:ascii="方正小标宋_GBK" w:hAnsi="方正小标宋_GBK" w:eastAsia="方正小标宋_GBK" w:cs="方正小标宋_GBK"/>
          <w:b/>
          <w:bCs w:val="0"/>
          <w:color w:val="000000"/>
          <w:spacing w:val="0"/>
          <w:sz w:val="44"/>
          <w:szCs w:val="44"/>
          <w:lang w:eastAsia="zh-CN"/>
        </w:rPr>
        <w:t>通知</w:t>
      </w:r>
    </w:p>
    <w:p w14:paraId="36A6BCC7">
      <w:pPr>
        <w:keepNext w:val="0"/>
        <w:keepLines w:val="0"/>
        <w:pageBreakBefore w:val="0"/>
        <w:widowControl w:val="0"/>
        <w:kinsoku/>
        <w:wordWrap/>
        <w:overflowPunct/>
        <w:topLinePunct w:val="0"/>
        <w:autoSpaceDE/>
        <w:autoSpaceDN/>
        <w:bidi w:val="0"/>
        <w:adjustRightInd/>
        <w:snapToGrid/>
        <w:spacing w:line="568" w:lineRule="exact"/>
        <w:jc w:val="center"/>
        <w:textAlignment w:val="auto"/>
        <w:rPr>
          <w:rFonts w:hint="default" w:ascii="Times New Roman" w:hAnsi="Times New Roman" w:eastAsia="方正仿宋_GBK" w:cs="Times New Roman"/>
          <w:sz w:val="33"/>
          <w:szCs w:val="33"/>
          <w:lang w:val="en-US" w:eastAsia="zh-CN"/>
        </w:rPr>
      </w:pPr>
    </w:p>
    <w:p w14:paraId="78D77B1B">
      <w:pPr>
        <w:keepNext w:val="0"/>
        <w:keepLines w:val="0"/>
        <w:pageBreakBefore w:val="0"/>
        <w:widowControl w:val="0"/>
        <w:kinsoku/>
        <w:wordWrap/>
        <w:overflowPunct/>
        <w:topLinePunct w:val="0"/>
        <w:autoSpaceDE/>
        <w:autoSpaceDN/>
        <w:bidi w:val="0"/>
        <w:adjustRightInd/>
        <w:snapToGrid/>
        <w:spacing w:line="568" w:lineRule="exact"/>
        <w:jc w:val="both"/>
        <w:textAlignment w:val="auto"/>
        <w:rPr>
          <w:rFonts w:hint="default" w:ascii="Times New Roman" w:hAnsi="Times New Roman" w:eastAsia="方正楷体_GBK" w:cs="Times New Roman"/>
          <w:b/>
          <w:bCs/>
          <w:color w:val="000000"/>
          <w:sz w:val="32"/>
          <w:szCs w:val="32"/>
        </w:rPr>
      </w:pPr>
      <w:r>
        <w:rPr>
          <w:rFonts w:hint="default" w:ascii="Times New Roman" w:hAnsi="Times New Roman" w:eastAsia="方正楷体_GBK" w:cs="Times New Roman"/>
          <w:sz w:val="33"/>
          <w:szCs w:val="33"/>
          <w:lang w:val="en-US" w:eastAsia="zh-CN"/>
        </w:rPr>
        <w:t>各镇人民政府，广安高新区、川渝合作高滩园区管委会，县级相关部门，中省市驻邻单位：</w:t>
      </w:r>
    </w:p>
    <w:p w14:paraId="51493CC6">
      <w:pPr>
        <w:keepNext w:val="0"/>
        <w:keepLines w:val="0"/>
        <w:pageBreakBefore w:val="0"/>
        <w:widowControl w:val="0"/>
        <w:kinsoku/>
        <w:wordWrap/>
        <w:overflowPunct/>
        <w:topLinePunct w:val="0"/>
        <w:autoSpaceDE/>
        <w:autoSpaceDN/>
        <w:bidi w:val="0"/>
        <w:adjustRightInd/>
        <w:snapToGrid/>
        <w:spacing w:line="568" w:lineRule="exact"/>
        <w:ind w:firstLine="660" w:firstLineChars="200"/>
        <w:jc w:val="both"/>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sz w:val="33"/>
          <w:szCs w:val="33"/>
          <w:lang w:val="en-US" w:eastAsia="zh-CN"/>
        </w:rPr>
        <w:t>《邻水</w:t>
      </w:r>
      <w:r>
        <w:rPr>
          <w:rFonts w:hint="eastAsia" w:ascii="方正楷体_GBK" w:hAnsi="方正楷体_GBK" w:eastAsia="方正楷体_GBK" w:cs="方正楷体_GBK"/>
          <w:sz w:val="33"/>
          <w:szCs w:val="33"/>
          <w:lang w:val="en-US" w:eastAsia="zh-CN"/>
        </w:rPr>
        <w:t>县“十四五”服务业发展规划》已经十九届</w:t>
      </w:r>
      <w:r>
        <w:rPr>
          <w:rFonts w:hint="default" w:ascii="Times New Roman" w:hAnsi="Times New Roman" w:eastAsia="方正楷体_GBK" w:cs="Times New Roman"/>
          <w:sz w:val="33"/>
          <w:szCs w:val="33"/>
          <w:lang w:val="en-US" w:eastAsia="zh-CN"/>
        </w:rPr>
        <w:t>县</w:t>
      </w:r>
      <w:r>
        <w:rPr>
          <w:rFonts w:hint="eastAsia" w:ascii="Times New Roman" w:hAnsi="Times New Roman" w:eastAsia="方正楷体_GBK" w:cs="Times New Roman"/>
          <w:sz w:val="33"/>
          <w:szCs w:val="33"/>
          <w:lang w:val="en-US" w:eastAsia="zh-CN"/>
        </w:rPr>
        <w:t>人民</w:t>
      </w:r>
      <w:r>
        <w:rPr>
          <w:rFonts w:hint="default" w:ascii="Times New Roman" w:hAnsi="Times New Roman" w:eastAsia="方正楷体_GBK" w:cs="Times New Roman"/>
          <w:sz w:val="33"/>
          <w:szCs w:val="33"/>
          <w:lang w:val="en-US" w:eastAsia="zh-CN"/>
        </w:rPr>
        <w:t>政府第27次常务会议审议通过，现印发给你们，请认真组织实施。</w:t>
      </w:r>
    </w:p>
    <w:p w14:paraId="4A36FA90">
      <w:pPr>
        <w:keepNext w:val="0"/>
        <w:keepLines w:val="0"/>
        <w:pageBreakBefore w:val="0"/>
        <w:widowControl w:val="0"/>
        <w:kinsoku/>
        <w:wordWrap/>
        <w:overflowPunct/>
        <w:topLinePunct w:val="0"/>
        <w:autoSpaceDE/>
        <w:autoSpaceDN/>
        <w:bidi w:val="0"/>
        <w:adjustRightInd/>
        <w:snapToGrid/>
        <w:spacing w:line="440" w:lineRule="exact"/>
        <w:ind w:firstLine="4950" w:firstLineChars="1500"/>
        <w:jc w:val="both"/>
        <w:textAlignment w:val="auto"/>
        <w:rPr>
          <w:rFonts w:hint="default" w:ascii="Times New Roman" w:hAnsi="Times New Roman" w:eastAsia="方正楷体_GBK" w:cs="Times New Roman"/>
          <w:sz w:val="33"/>
          <w:szCs w:val="33"/>
          <w:lang w:val="en-US" w:eastAsia="zh-CN"/>
        </w:rPr>
      </w:pPr>
    </w:p>
    <w:p w14:paraId="455BF167">
      <w:pPr>
        <w:pStyle w:val="2"/>
        <w:keepNext w:val="0"/>
        <w:keepLines w:val="0"/>
        <w:pageBreakBefore w:val="0"/>
        <w:widowControl w:val="0"/>
        <w:kinsoku/>
        <w:wordWrap/>
        <w:overflowPunct/>
        <w:topLinePunct w:val="0"/>
        <w:autoSpaceDE/>
        <w:autoSpaceDN/>
        <w:bidi w:val="0"/>
        <w:adjustRightInd/>
        <w:spacing w:line="440" w:lineRule="exact"/>
        <w:textAlignment w:val="auto"/>
        <w:rPr>
          <w:rFonts w:hint="default"/>
          <w:lang w:val="en-US" w:eastAsia="zh-CN"/>
        </w:rPr>
      </w:pPr>
    </w:p>
    <w:p w14:paraId="14D70BE9">
      <w:pPr>
        <w:keepNext w:val="0"/>
        <w:keepLines w:val="0"/>
        <w:pageBreakBefore w:val="0"/>
        <w:widowControl w:val="0"/>
        <w:kinsoku/>
        <w:wordWrap/>
        <w:overflowPunct/>
        <w:topLinePunct w:val="0"/>
        <w:autoSpaceDE/>
        <w:autoSpaceDN/>
        <w:bidi w:val="0"/>
        <w:adjustRightInd/>
        <w:snapToGrid/>
        <w:spacing w:line="460" w:lineRule="exact"/>
        <w:ind w:firstLine="4950" w:firstLineChars="1500"/>
        <w:jc w:val="both"/>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邻水县人民政府</w:t>
      </w:r>
    </w:p>
    <w:p w14:paraId="575A01EA">
      <w:pPr>
        <w:keepNext w:val="0"/>
        <w:keepLines w:val="0"/>
        <w:pageBreakBefore w:val="0"/>
        <w:widowControl w:val="0"/>
        <w:tabs>
          <w:tab w:val="left" w:pos="7590"/>
        </w:tabs>
        <w:kinsoku/>
        <w:wordWrap/>
        <w:overflowPunct/>
        <w:topLinePunct w:val="0"/>
        <w:autoSpaceDE/>
        <w:autoSpaceDN/>
        <w:bidi w:val="0"/>
        <w:adjustRightInd/>
        <w:snapToGrid/>
        <w:spacing w:line="460" w:lineRule="exact"/>
        <w:ind w:left="-99" w:leftChars="-30" w:firstLine="4950" w:firstLineChars="1500"/>
        <w:jc w:val="both"/>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2023年2月</w:t>
      </w:r>
      <w:r>
        <w:rPr>
          <w:rFonts w:hint="eastAsia" w:ascii="Times New Roman" w:hAnsi="Times New Roman" w:eastAsia="方正楷体_GBK" w:cs="Times New Roman"/>
          <w:sz w:val="33"/>
          <w:szCs w:val="33"/>
          <w:lang w:val="en-US" w:eastAsia="zh-CN"/>
        </w:rPr>
        <w:t>22</w:t>
      </w:r>
      <w:r>
        <w:rPr>
          <w:rFonts w:hint="default" w:ascii="Times New Roman" w:hAnsi="Times New Roman" w:eastAsia="方正楷体_GBK" w:cs="Times New Roman"/>
          <w:sz w:val="33"/>
          <w:szCs w:val="33"/>
          <w:lang w:val="en-US" w:eastAsia="zh-CN"/>
        </w:rPr>
        <w:t>日</w:t>
      </w:r>
    </w:p>
    <w:p w14:paraId="0913A484">
      <w:pPr>
        <w:keepNext w:val="0"/>
        <w:keepLines w:val="0"/>
        <w:widowControl/>
        <w:suppressLineNumbers w:val="0"/>
        <w:jc w:val="center"/>
        <w:rPr>
          <w:rFonts w:hint="eastAsia" w:ascii="方正小标宋_GBK" w:hAnsi="方正小标宋_GBK" w:eastAsia="方正小标宋_GBK" w:cs="方正小标宋_GBK"/>
          <w:b/>
          <w:bCs/>
          <w:color w:val="000000"/>
          <w:kern w:val="0"/>
          <w:sz w:val="44"/>
          <w:szCs w:val="44"/>
          <w:lang w:val="en-US" w:eastAsia="zh-CN" w:bidi="ar"/>
        </w:rPr>
      </w:pPr>
      <w:r>
        <w:rPr>
          <w:rFonts w:hint="eastAsia" w:ascii="方正小标宋_GBK" w:hAnsi="方正小标宋_GBK" w:eastAsia="方正小标宋_GBK" w:cs="方正小标宋_GBK"/>
          <w:b/>
          <w:bCs/>
          <w:color w:val="000000"/>
          <w:kern w:val="0"/>
          <w:sz w:val="44"/>
          <w:szCs w:val="44"/>
          <w:lang w:val="en-US" w:eastAsia="zh-CN" w:bidi="ar"/>
        </w:rPr>
        <w:t>邻水县“十四五”服务业发展规划</w:t>
      </w:r>
    </w:p>
    <w:p w14:paraId="4AFED5D6">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sdt>
      <w:sdtPr>
        <w:rPr>
          <w:rFonts w:hint="eastAsia" w:ascii="方正黑体_GBK" w:hAnsi="方正黑体_GBK" w:eastAsia="方正黑体_GBK" w:cs="方正黑体_GBK"/>
          <w:b w:val="0"/>
          <w:bCs w:val="0"/>
          <w:kern w:val="2"/>
          <w:sz w:val="33"/>
          <w:szCs w:val="33"/>
          <w:lang w:val="en-US" w:eastAsia="zh-CN" w:bidi="ar-SA"/>
        </w:rPr>
        <w:id w:val="147464106"/>
        <w:docPartObj>
          <w:docPartGallery w:val="Table of Contents"/>
          <w:docPartUnique/>
        </w:docPartObj>
      </w:sdtPr>
      <w:sdtEndPr>
        <w:rPr>
          <w:rFonts w:hint="eastAsia" w:ascii="Times New Roman" w:hAnsi="Times New Roman" w:eastAsia="方正仿宋_GBK" w:cs="Times New Roman"/>
          <w:b w:val="0"/>
          <w:bCs w:val="0"/>
          <w:kern w:val="2"/>
          <w:sz w:val="33"/>
          <w:szCs w:val="33"/>
          <w:lang w:val="en-US" w:eastAsia="zh-CN" w:bidi="ar-SA"/>
        </w:rPr>
      </w:sdtEndPr>
      <w:sdtContent>
        <w:p w14:paraId="26F55B09">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b w:val="0"/>
              <w:bCs w:val="0"/>
              <w:sz w:val="33"/>
              <w:szCs w:val="33"/>
            </w:rPr>
          </w:pPr>
          <w:bookmarkStart w:id="0" w:name="_Toc1562584219_WPSOffice_Type2"/>
          <w:r>
            <w:rPr>
              <w:rFonts w:hint="eastAsia" w:ascii="方正黑体_GBK" w:hAnsi="方正黑体_GBK" w:eastAsia="方正黑体_GBK" w:cs="方正黑体_GBK"/>
              <w:b w:val="0"/>
              <w:bCs w:val="0"/>
              <w:sz w:val="33"/>
              <w:szCs w:val="33"/>
            </w:rPr>
            <w:t>目录</w:t>
          </w:r>
        </w:p>
        <w:p w14:paraId="7E508203">
          <w:pPr>
            <w:pStyle w:val="14"/>
            <w:tabs>
              <w:tab w:val="right" w:leader="dot" w:pos="8844"/>
            </w:tabs>
            <w:rPr>
              <w:rFonts w:hint="default" w:ascii="Times New Roman" w:hAnsi="Times New Roman" w:eastAsia="方正黑体_GBK" w:cs="Times New Roman"/>
              <w:b w:val="0"/>
              <w:bCs w:val="0"/>
              <w:sz w:val="33"/>
              <w:szCs w:val="33"/>
            </w:rPr>
          </w:pPr>
          <w:r>
            <w:rPr>
              <w:rFonts w:hint="default" w:ascii="Times New Roman" w:hAnsi="Times New Roman" w:eastAsia="方正黑体_GBK" w:cs="Times New Roman"/>
              <w:b w:val="0"/>
              <w:bCs w:val="0"/>
              <w:sz w:val="33"/>
              <w:szCs w:val="33"/>
            </w:rPr>
            <w:fldChar w:fldCharType="begin"/>
          </w:r>
          <w:r>
            <w:rPr>
              <w:rFonts w:hint="default" w:ascii="Times New Roman" w:hAnsi="Times New Roman" w:eastAsia="方正黑体_GBK" w:cs="Times New Roman"/>
              <w:b w:val="0"/>
              <w:bCs w:val="0"/>
              <w:sz w:val="33"/>
              <w:szCs w:val="33"/>
            </w:rPr>
            <w:instrText xml:space="preserve"> HYPERLINK \l _Toc803914203_WPSOffice_Level1 </w:instrText>
          </w:r>
          <w:r>
            <w:rPr>
              <w:rFonts w:hint="default" w:ascii="Times New Roman" w:hAnsi="Times New Roman" w:eastAsia="方正黑体_GBK" w:cs="Times New Roman"/>
              <w:b w:val="0"/>
              <w:bCs w:val="0"/>
              <w:sz w:val="33"/>
              <w:szCs w:val="33"/>
            </w:rPr>
            <w:fldChar w:fldCharType="separate"/>
          </w:r>
          <w:sdt>
            <w:sdtPr>
              <w:rPr>
                <w:rFonts w:hint="default" w:ascii="Times New Roman" w:hAnsi="Times New Roman" w:eastAsia="方正黑体_GBK" w:cs="Times New Roman"/>
                <w:b w:val="0"/>
                <w:bCs w:val="0"/>
                <w:kern w:val="2"/>
                <w:sz w:val="33"/>
                <w:szCs w:val="33"/>
                <w:lang w:val="en-US" w:eastAsia="zh-CN" w:bidi="ar-SA"/>
              </w:rPr>
              <w:id w:val="645575413"/>
              <w:placeholder>
                <w:docPart w:val="{23e6ae45-c3a9-4f53-82c3-a7afc13ec6ad}"/>
              </w:placeholder>
            </w:sdtPr>
            <w:sdtEndPr>
              <w:rPr>
                <w:rFonts w:hint="default" w:ascii="Times New Roman" w:hAnsi="Times New Roman" w:eastAsia="方正黑体_GBK" w:cs="Times New Roman"/>
                <w:b w:val="0"/>
                <w:bCs w:val="0"/>
                <w:kern w:val="2"/>
                <w:sz w:val="33"/>
                <w:szCs w:val="33"/>
                <w:lang w:val="en-US" w:eastAsia="zh-CN" w:bidi="ar-SA"/>
              </w:rPr>
            </w:sdtEndPr>
            <w:sdtContent>
              <w:r>
                <w:rPr>
                  <w:rFonts w:hint="default" w:ascii="Times New Roman" w:hAnsi="Times New Roman" w:eastAsia="方正黑体_GBK" w:cs="Times New Roman"/>
                  <w:b w:val="0"/>
                  <w:bCs w:val="0"/>
                  <w:sz w:val="33"/>
                  <w:szCs w:val="33"/>
                </w:rPr>
                <w:t>前  言</w:t>
              </w:r>
            </w:sdtContent>
          </w:sdt>
          <w:r>
            <w:rPr>
              <w:rFonts w:hint="default" w:ascii="Times New Roman" w:hAnsi="Times New Roman" w:eastAsia="方正黑体_GBK" w:cs="Times New Roman"/>
              <w:b w:val="0"/>
              <w:bCs w:val="0"/>
              <w:sz w:val="33"/>
              <w:szCs w:val="33"/>
            </w:rPr>
            <w:tab/>
          </w:r>
          <w:r>
            <w:rPr>
              <w:rFonts w:hint="eastAsia" w:eastAsia="方正黑体_GBK" w:cs="Times New Roman"/>
              <w:b w:val="0"/>
              <w:bCs w:val="0"/>
              <w:sz w:val="33"/>
              <w:szCs w:val="33"/>
              <w:lang w:val="en-US" w:eastAsia="zh-CN"/>
            </w:rPr>
            <w:t>4</w:t>
          </w:r>
          <w:r>
            <w:rPr>
              <w:rFonts w:hint="default" w:ascii="Times New Roman" w:hAnsi="Times New Roman" w:eastAsia="方正黑体_GBK" w:cs="Times New Roman"/>
              <w:b w:val="0"/>
              <w:bCs w:val="0"/>
              <w:sz w:val="33"/>
              <w:szCs w:val="33"/>
            </w:rPr>
            <w:fldChar w:fldCharType="end"/>
          </w:r>
        </w:p>
        <w:p w14:paraId="2DD9BE89">
          <w:pPr>
            <w:pStyle w:val="14"/>
            <w:tabs>
              <w:tab w:val="right" w:leader="dot" w:pos="8844"/>
            </w:tabs>
            <w:rPr>
              <w:rFonts w:hint="default" w:ascii="Times New Roman" w:hAnsi="Times New Roman" w:cs="Times New Roman"/>
              <w:b w:val="0"/>
              <w:bCs w:val="0"/>
              <w:sz w:val="33"/>
              <w:szCs w:val="33"/>
            </w:rPr>
          </w:pPr>
          <w:r>
            <w:rPr>
              <w:rFonts w:hint="default" w:ascii="Times New Roman" w:hAnsi="Times New Roman" w:cs="Times New Roman"/>
              <w:b w:val="0"/>
              <w:bCs w:val="0"/>
              <w:sz w:val="33"/>
              <w:szCs w:val="33"/>
            </w:rPr>
            <w:fldChar w:fldCharType="begin"/>
          </w:r>
          <w:r>
            <w:rPr>
              <w:rFonts w:hint="default" w:ascii="Times New Roman" w:hAnsi="Times New Roman" w:cs="Times New Roman"/>
              <w:b w:val="0"/>
              <w:bCs w:val="0"/>
              <w:sz w:val="33"/>
              <w:szCs w:val="33"/>
            </w:rPr>
            <w:instrText xml:space="preserve"> HYPERLINK \l _Toc1562584219_WPSOffice_Level1 </w:instrText>
          </w:r>
          <w:r>
            <w:rPr>
              <w:rFonts w:hint="default" w:ascii="Times New Roman" w:hAnsi="Times New Roman" w:cs="Times New Roman"/>
              <w:b w:val="0"/>
              <w:bCs w:val="0"/>
              <w:sz w:val="33"/>
              <w:szCs w:val="33"/>
            </w:rPr>
            <w:fldChar w:fldCharType="separate"/>
          </w:r>
          <w:sdt>
            <w:sdtPr>
              <w:rPr>
                <w:rFonts w:hint="default" w:ascii="Times New Roman" w:hAnsi="Times New Roman" w:eastAsia="宋体" w:cs="Times New Roman"/>
                <w:b w:val="0"/>
                <w:bCs w:val="0"/>
                <w:kern w:val="2"/>
                <w:sz w:val="33"/>
                <w:szCs w:val="33"/>
                <w:lang w:val="en-US" w:eastAsia="zh-CN" w:bidi="ar-SA"/>
              </w:rPr>
              <w:id w:val="147453311"/>
              <w:placeholder>
                <w:docPart w:val="{c389f682-1af5-45ab-a067-7c053330e970}"/>
              </w:placeholder>
            </w:sdtPr>
            <w:sdtEndPr>
              <w:rPr>
                <w:rFonts w:hint="default" w:ascii="Times New Roman" w:hAnsi="Times New Roman" w:eastAsia="宋体" w:cs="Times New Roman"/>
                <w:b w:val="0"/>
                <w:bCs w:val="0"/>
                <w:kern w:val="2"/>
                <w:sz w:val="33"/>
                <w:szCs w:val="33"/>
                <w:lang w:val="en-US" w:eastAsia="zh-CN" w:bidi="ar-SA"/>
              </w:rPr>
            </w:sdtEndPr>
            <w:sdtContent>
              <w:r>
                <w:rPr>
                  <w:rFonts w:hint="default" w:ascii="Times New Roman" w:hAnsi="Times New Roman" w:eastAsia="方正黑体_GBK" w:cs="Times New Roman"/>
                  <w:b w:val="0"/>
                  <w:bCs w:val="0"/>
                  <w:sz w:val="33"/>
                  <w:szCs w:val="33"/>
                </w:rPr>
                <w:t>第一章 发展环境</w:t>
              </w:r>
            </w:sdtContent>
          </w:sdt>
          <w:r>
            <w:rPr>
              <w:rFonts w:hint="default" w:ascii="Times New Roman" w:hAnsi="Times New Roman" w:cs="Times New Roman"/>
              <w:b w:val="0"/>
              <w:bCs w:val="0"/>
              <w:sz w:val="33"/>
              <w:szCs w:val="33"/>
            </w:rPr>
            <w:tab/>
          </w:r>
          <w:r>
            <w:rPr>
              <w:rFonts w:hint="eastAsia" w:cs="Times New Roman"/>
              <w:b w:val="0"/>
              <w:bCs w:val="0"/>
              <w:sz w:val="33"/>
              <w:szCs w:val="33"/>
              <w:lang w:val="en-US" w:eastAsia="zh-CN"/>
            </w:rPr>
            <w:t>5</w:t>
          </w:r>
          <w:r>
            <w:rPr>
              <w:rFonts w:hint="default" w:ascii="Times New Roman" w:hAnsi="Times New Roman" w:cs="Times New Roman"/>
              <w:b w:val="0"/>
              <w:bCs w:val="0"/>
              <w:sz w:val="33"/>
              <w:szCs w:val="33"/>
            </w:rPr>
            <w:fldChar w:fldCharType="end"/>
          </w:r>
        </w:p>
        <w:p w14:paraId="4A7FB4CD">
          <w:pPr>
            <w:pStyle w:val="15"/>
            <w:tabs>
              <w:tab w:val="right" w:leader="dot" w:pos="8844"/>
            </w:tabs>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_Toc1562584219_WPSOffice_Level2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kern w:val="2"/>
                <w:sz w:val="33"/>
                <w:szCs w:val="33"/>
                <w:lang w:val="en-US" w:eastAsia="zh-CN" w:bidi="ar-SA"/>
              </w:rPr>
              <w:id w:val="147453646"/>
              <w:placeholder>
                <w:docPart w:val="{73242292-9d79-4668-9b85-eeb05f8b8631}"/>
              </w:placeholder>
            </w:sdtPr>
            <w:sdtEndPr>
              <w:rPr>
                <w:rFonts w:hint="default" w:ascii="Times New Roman" w:hAnsi="Times New Roman" w:eastAsia="方正仿宋_GBK" w:cs="Times New Roman"/>
                <w:kern w:val="2"/>
                <w:sz w:val="33"/>
                <w:szCs w:val="33"/>
                <w:lang w:val="en-US" w:eastAsia="zh-CN" w:bidi="ar-SA"/>
              </w:rPr>
            </w:sdtEndPr>
            <w:sdtContent>
              <w:r>
                <w:rPr>
                  <w:rFonts w:hint="default" w:ascii="Times New Roman" w:hAnsi="Times New Roman" w:eastAsia="方正仿宋_GBK" w:cs="Times New Roman"/>
                  <w:sz w:val="33"/>
                  <w:szCs w:val="33"/>
                </w:rPr>
                <w:t>第一节 发展</w:t>
              </w:r>
              <w:r>
                <w:rPr>
                  <w:rFonts w:hint="default" w:ascii="Times New Roman" w:hAnsi="Times New Roman" w:eastAsia="方正仿宋_GBK" w:cs="Times New Roman"/>
                  <w:sz w:val="33"/>
                  <w:szCs w:val="33"/>
                  <w:lang w:eastAsia="zh-CN"/>
                </w:rPr>
                <w:t>条件</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5</w:t>
          </w:r>
          <w:r>
            <w:rPr>
              <w:rFonts w:hint="default" w:ascii="Times New Roman" w:hAnsi="Times New Roman" w:eastAsia="方正仿宋_GBK" w:cs="Times New Roman"/>
              <w:sz w:val="33"/>
              <w:szCs w:val="33"/>
            </w:rPr>
            <w:fldChar w:fldCharType="end"/>
          </w:r>
        </w:p>
        <w:p w14:paraId="70498106">
          <w:pPr>
            <w:pStyle w:val="15"/>
            <w:tabs>
              <w:tab w:val="right" w:leader="dot" w:pos="8844"/>
            </w:tabs>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_Toc1654291965_WPSOffice_Level2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kern w:val="2"/>
                <w:sz w:val="33"/>
                <w:szCs w:val="33"/>
                <w:lang w:val="en-US" w:eastAsia="zh-CN" w:bidi="ar-SA"/>
              </w:rPr>
              <w:id w:val="147473095"/>
              <w:placeholder>
                <w:docPart w:val="{5e31f557-ebe1-4b91-ae8d-1a9c16829a38}"/>
              </w:placeholder>
            </w:sdtPr>
            <w:sdtEndPr>
              <w:rPr>
                <w:rFonts w:hint="default" w:ascii="Times New Roman" w:hAnsi="Times New Roman" w:eastAsia="方正仿宋_GBK" w:cs="Times New Roman"/>
                <w:kern w:val="2"/>
                <w:sz w:val="33"/>
                <w:szCs w:val="33"/>
                <w:lang w:val="en-US" w:eastAsia="zh-CN" w:bidi="ar-SA"/>
              </w:rPr>
            </w:sdtEndPr>
            <w:sdtContent>
              <w:r>
                <w:rPr>
                  <w:rFonts w:hint="default" w:ascii="Times New Roman" w:hAnsi="Times New Roman" w:eastAsia="方正仿宋_GBK" w:cs="Times New Roman"/>
                  <w:sz w:val="33"/>
                  <w:szCs w:val="33"/>
                </w:rPr>
                <w:t>第二节 存在问题</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7</w:t>
          </w:r>
          <w:r>
            <w:rPr>
              <w:rFonts w:hint="default" w:ascii="Times New Roman" w:hAnsi="Times New Roman" w:eastAsia="方正仿宋_GBK" w:cs="Times New Roman"/>
              <w:sz w:val="33"/>
              <w:szCs w:val="33"/>
            </w:rPr>
            <w:fldChar w:fldCharType="end"/>
          </w:r>
        </w:p>
        <w:p w14:paraId="6A631A08">
          <w:pPr>
            <w:pStyle w:val="15"/>
            <w:tabs>
              <w:tab w:val="right" w:leader="dot" w:pos="8844"/>
            </w:tabs>
            <w:rPr>
              <w:rFonts w:hint="default" w:ascii="Times New Roman" w:hAnsi="Times New Roman" w:cs="Times New Roman"/>
              <w:sz w:val="33"/>
              <w:szCs w:val="33"/>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_Toc62903491_WPSOffice_Level2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kern w:val="2"/>
                <w:sz w:val="33"/>
                <w:szCs w:val="33"/>
                <w:lang w:val="en-US" w:eastAsia="zh-CN" w:bidi="ar-SA"/>
              </w:rPr>
              <w:id w:val="147461179"/>
              <w:placeholder>
                <w:docPart w:val="{bb52ad51-f237-4d92-9d3d-b1000a9e99c7}"/>
              </w:placeholder>
            </w:sdtPr>
            <w:sdtEndPr>
              <w:rPr>
                <w:rFonts w:hint="default" w:ascii="Times New Roman" w:hAnsi="Times New Roman" w:eastAsia="方正仿宋_GBK" w:cs="Times New Roman"/>
                <w:kern w:val="2"/>
                <w:sz w:val="33"/>
                <w:szCs w:val="33"/>
                <w:lang w:val="en-US" w:eastAsia="zh-CN" w:bidi="ar-SA"/>
              </w:rPr>
            </w:sdtEndPr>
            <w:sdtContent>
              <w:r>
                <w:rPr>
                  <w:rFonts w:hint="default" w:ascii="Times New Roman" w:hAnsi="Times New Roman" w:eastAsia="方正仿宋_GBK" w:cs="Times New Roman"/>
                  <w:sz w:val="33"/>
                  <w:szCs w:val="33"/>
                </w:rPr>
                <w:t>第三节 发展形势</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8</w:t>
          </w:r>
          <w:r>
            <w:rPr>
              <w:rFonts w:hint="default" w:ascii="Times New Roman" w:hAnsi="Times New Roman" w:eastAsia="方正仿宋_GBK" w:cs="Times New Roman"/>
              <w:sz w:val="33"/>
              <w:szCs w:val="33"/>
            </w:rPr>
            <w:fldChar w:fldCharType="end"/>
          </w:r>
        </w:p>
        <w:p w14:paraId="0D68E669">
          <w:pPr>
            <w:pStyle w:val="14"/>
            <w:tabs>
              <w:tab w:val="right" w:leader="dot" w:pos="8844"/>
            </w:tabs>
            <w:rPr>
              <w:rFonts w:hint="default" w:ascii="Times New Roman" w:hAnsi="Times New Roman" w:cs="Times New Roman"/>
              <w:sz w:val="33"/>
              <w:szCs w:val="33"/>
            </w:rPr>
          </w:pPr>
          <w:r>
            <w:rPr>
              <w:rFonts w:hint="default" w:ascii="Times New Roman" w:hAnsi="Times New Roman" w:cs="Times New Roman"/>
              <w:b/>
              <w:bCs/>
              <w:sz w:val="33"/>
              <w:szCs w:val="33"/>
            </w:rPr>
            <w:fldChar w:fldCharType="begin"/>
          </w:r>
          <w:r>
            <w:rPr>
              <w:rFonts w:hint="default" w:ascii="Times New Roman" w:hAnsi="Times New Roman" w:cs="Times New Roman"/>
              <w:sz w:val="33"/>
              <w:szCs w:val="33"/>
            </w:rPr>
            <w:instrText xml:space="preserve"> HYPERLINK \l _Toc1654291965_WPSOffice_Level1 </w:instrText>
          </w:r>
          <w:r>
            <w:rPr>
              <w:rFonts w:hint="default" w:ascii="Times New Roman" w:hAnsi="Times New Roman" w:cs="Times New Roman"/>
              <w:b/>
              <w:bCs/>
              <w:sz w:val="33"/>
              <w:szCs w:val="33"/>
            </w:rPr>
            <w:fldChar w:fldCharType="separate"/>
          </w:r>
          <w:sdt>
            <w:sdtPr>
              <w:rPr>
                <w:rFonts w:hint="default" w:ascii="Times New Roman" w:hAnsi="Times New Roman" w:eastAsia="宋体" w:cs="Times New Roman"/>
                <w:b/>
                <w:bCs/>
                <w:kern w:val="2"/>
                <w:sz w:val="33"/>
                <w:szCs w:val="33"/>
                <w:lang w:val="en-US" w:eastAsia="zh-CN" w:bidi="ar-SA"/>
              </w:rPr>
              <w:id w:val="147476630"/>
              <w:placeholder>
                <w:docPart w:val="{d169f931-a824-4a93-a58e-82bfc58a9784}"/>
              </w:placeholder>
            </w:sdtPr>
            <w:sdtEndPr>
              <w:rPr>
                <w:rFonts w:hint="default" w:ascii="Times New Roman" w:hAnsi="Times New Roman" w:eastAsia="方正黑体_GBK" w:cs="Times New Roman"/>
                <w:b w:val="0"/>
                <w:bCs w:val="0"/>
                <w:kern w:val="2"/>
                <w:sz w:val="33"/>
                <w:szCs w:val="33"/>
                <w:lang w:val="en-US" w:eastAsia="zh-CN" w:bidi="ar-SA"/>
              </w:rPr>
            </w:sdtEndPr>
            <w:sdtContent>
              <w:r>
                <w:rPr>
                  <w:rFonts w:hint="default" w:ascii="Times New Roman" w:hAnsi="Times New Roman" w:eastAsia="方正黑体_GBK" w:cs="Times New Roman"/>
                  <w:b w:val="0"/>
                  <w:bCs w:val="0"/>
                  <w:sz w:val="33"/>
                  <w:szCs w:val="33"/>
                </w:rPr>
                <w:t>第二章 总体要求</w:t>
              </w:r>
            </w:sdtContent>
          </w:sdt>
          <w:r>
            <w:rPr>
              <w:rFonts w:hint="default" w:ascii="Times New Roman" w:hAnsi="Times New Roman" w:eastAsia="方正黑体_GBK" w:cs="Times New Roman"/>
              <w:b w:val="0"/>
              <w:bCs w:val="0"/>
              <w:sz w:val="33"/>
              <w:szCs w:val="33"/>
            </w:rPr>
            <w:tab/>
          </w:r>
          <w:r>
            <w:rPr>
              <w:rFonts w:hint="eastAsia" w:eastAsia="方正黑体_GBK" w:cs="Times New Roman"/>
              <w:b w:val="0"/>
              <w:bCs w:val="0"/>
              <w:sz w:val="33"/>
              <w:szCs w:val="33"/>
              <w:lang w:val="en-US" w:eastAsia="zh-CN"/>
            </w:rPr>
            <w:t>9</w:t>
          </w:r>
          <w:r>
            <w:rPr>
              <w:rFonts w:hint="default" w:ascii="Times New Roman" w:hAnsi="Times New Roman" w:cs="Times New Roman"/>
              <w:b/>
              <w:bCs/>
              <w:sz w:val="33"/>
              <w:szCs w:val="33"/>
            </w:rPr>
            <w:fldChar w:fldCharType="end"/>
          </w:r>
        </w:p>
        <w:p w14:paraId="5AAC490D">
          <w:pPr>
            <w:pStyle w:val="15"/>
            <w:tabs>
              <w:tab w:val="right" w:leader="dot" w:pos="8844"/>
            </w:tabs>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_Toc154428657_WPSOffice_Level2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8259"/>
              <w:placeholder>
                <w:docPart w:val="{0da77e6b-133e-48f1-92fc-3765202acbe3}"/>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第一节 指导思想</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9</w:t>
          </w:r>
          <w:r>
            <w:rPr>
              <w:rFonts w:hint="default" w:ascii="Times New Roman" w:hAnsi="Times New Roman" w:eastAsia="方正仿宋_GBK" w:cs="Times New Roman"/>
              <w:sz w:val="33"/>
              <w:szCs w:val="33"/>
            </w:rPr>
            <w:fldChar w:fldCharType="end"/>
          </w:r>
        </w:p>
        <w:p w14:paraId="69720DD2">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_Toc2066504362_WPSOffice_Level2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82850"/>
              <w:placeholder>
                <w:docPart w:val="{90a302dd-0ec7-410b-8235-364683b00f00}"/>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第二节 发展原则</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0</w:t>
          </w:r>
        </w:p>
        <w:p w14:paraId="39DAA1A0">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_Toc933646057_WPSOffice_Level2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55503"/>
              <w:placeholder>
                <w:docPart w:val="{40cf5ed5-13a0-4e60-914e-539e408333d9}"/>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第三节 发展目标</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1</w:t>
          </w:r>
        </w:p>
        <w:p w14:paraId="4C1AE76A">
          <w:pPr>
            <w:pStyle w:val="14"/>
            <w:tabs>
              <w:tab w:val="right" w:leader="dot" w:pos="8844"/>
            </w:tabs>
            <w:rPr>
              <w:rFonts w:hint="eastAsia" w:ascii="Times New Roman" w:hAnsi="Times New Roman" w:eastAsia="方正黑体_GBK" w:cs="Times New Roman"/>
              <w:b w:val="0"/>
              <w:bCs w:val="0"/>
              <w:sz w:val="33"/>
              <w:szCs w:val="33"/>
              <w:lang w:val="en-US" w:eastAsia="zh-CN"/>
            </w:rPr>
          </w:pPr>
          <w:r>
            <w:rPr>
              <w:rFonts w:hint="default" w:ascii="Times New Roman" w:hAnsi="Times New Roman" w:eastAsia="方正黑体_GBK" w:cs="Times New Roman"/>
              <w:b w:val="0"/>
              <w:bCs w:val="0"/>
              <w:sz w:val="33"/>
              <w:szCs w:val="33"/>
            </w:rPr>
            <w:fldChar w:fldCharType="begin"/>
          </w:r>
          <w:r>
            <w:rPr>
              <w:rFonts w:hint="default" w:ascii="Times New Roman" w:hAnsi="Times New Roman" w:eastAsia="方正黑体_GBK" w:cs="Times New Roman"/>
              <w:b w:val="0"/>
              <w:bCs w:val="0"/>
              <w:sz w:val="33"/>
              <w:szCs w:val="33"/>
            </w:rPr>
            <w:instrText xml:space="preserve"> HYPERLINK \l _Toc62903491_WPSOffice_Level1 </w:instrText>
          </w:r>
          <w:r>
            <w:rPr>
              <w:rFonts w:hint="default" w:ascii="Times New Roman" w:hAnsi="Times New Roman" w:eastAsia="方正黑体_GBK" w:cs="Times New Roman"/>
              <w:b w:val="0"/>
              <w:bCs w:val="0"/>
              <w:sz w:val="33"/>
              <w:szCs w:val="33"/>
            </w:rPr>
            <w:fldChar w:fldCharType="separate"/>
          </w:r>
          <w:sdt>
            <w:sdtPr>
              <w:rPr>
                <w:rFonts w:hint="default" w:ascii="Times New Roman" w:hAnsi="Times New Roman" w:eastAsia="方正黑体_GBK" w:cs="Times New Roman"/>
                <w:b w:val="0"/>
                <w:bCs w:val="0"/>
                <w:sz w:val="33"/>
                <w:szCs w:val="33"/>
                <w:lang w:val="en-US" w:eastAsia="zh-CN"/>
              </w:rPr>
              <w:id w:val="147451753"/>
              <w:placeholder>
                <w:docPart w:val="{54327211-f94c-4d7f-b02c-aac05db59755}"/>
              </w:placeholder>
            </w:sdtPr>
            <w:sdtEndPr>
              <w:rPr>
                <w:rFonts w:hint="default" w:ascii="Times New Roman" w:hAnsi="Times New Roman" w:eastAsia="方正黑体_GBK" w:cs="Times New Roman"/>
                <w:b w:val="0"/>
                <w:bCs w:val="0"/>
                <w:sz w:val="33"/>
                <w:szCs w:val="33"/>
                <w:lang w:val="en-US" w:eastAsia="zh-CN"/>
              </w:rPr>
            </w:sdtEndPr>
            <w:sdtContent>
              <w:r>
                <w:rPr>
                  <w:rFonts w:hint="default" w:ascii="Times New Roman" w:hAnsi="Times New Roman" w:eastAsia="方正黑体_GBK" w:cs="Times New Roman"/>
                  <w:b w:val="0"/>
                  <w:bCs w:val="0"/>
                  <w:sz w:val="33"/>
                  <w:szCs w:val="33"/>
                </w:rPr>
                <w:t xml:space="preserve">第三章 </w:t>
              </w:r>
              <w:r>
                <w:rPr>
                  <w:rFonts w:hint="default" w:ascii="Times New Roman" w:hAnsi="Times New Roman" w:eastAsia="方正黑体_GBK" w:cs="Times New Roman"/>
                  <w:b w:val="0"/>
                  <w:bCs w:val="0"/>
                  <w:sz w:val="33"/>
                  <w:szCs w:val="33"/>
                  <w:lang w:eastAsia="zh-CN"/>
                </w:rPr>
                <w:t>空间布局</w:t>
              </w:r>
            </w:sdtContent>
          </w:sdt>
          <w:r>
            <w:rPr>
              <w:rFonts w:hint="default" w:ascii="Times New Roman" w:hAnsi="Times New Roman" w:eastAsia="方正黑体_GBK" w:cs="Times New Roman"/>
              <w:b w:val="0"/>
              <w:bCs w:val="0"/>
              <w:sz w:val="33"/>
              <w:szCs w:val="33"/>
            </w:rPr>
            <w:tab/>
          </w:r>
          <w:r>
            <w:rPr>
              <w:rFonts w:hint="eastAsia" w:eastAsia="方正黑体_GBK" w:cs="Times New Roman"/>
              <w:b w:val="0"/>
              <w:bCs w:val="0"/>
              <w:sz w:val="33"/>
              <w:szCs w:val="33"/>
              <w:lang w:val="en-US" w:eastAsia="zh-CN"/>
            </w:rPr>
            <w:t>1</w:t>
          </w:r>
          <w:r>
            <w:rPr>
              <w:rFonts w:hint="default" w:ascii="Times New Roman" w:hAnsi="Times New Roman" w:eastAsia="方正黑体_GBK" w:cs="Times New Roman"/>
              <w:b w:val="0"/>
              <w:bCs w:val="0"/>
              <w:sz w:val="33"/>
              <w:szCs w:val="33"/>
            </w:rPr>
            <w:fldChar w:fldCharType="end"/>
          </w:r>
          <w:r>
            <w:rPr>
              <w:rFonts w:hint="eastAsia" w:eastAsia="方正黑体_GBK" w:cs="Times New Roman"/>
              <w:b w:val="0"/>
              <w:bCs w:val="0"/>
              <w:sz w:val="33"/>
              <w:szCs w:val="33"/>
              <w:lang w:val="en-US" w:eastAsia="zh-CN"/>
            </w:rPr>
            <w:t>3</w:t>
          </w:r>
        </w:p>
        <w:p w14:paraId="10D66213">
          <w:pPr>
            <w:pStyle w:val="14"/>
            <w:tabs>
              <w:tab w:val="right" w:leader="dot" w:pos="8844"/>
            </w:tabs>
            <w:rPr>
              <w:rFonts w:hint="eastAsia" w:ascii="Times New Roman" w:hAnsi="Times New Roman" w:eastAsia="方正黑体_GBK" w:cs="Times New Roman"/>
              <w:b/>
              <w:bCs/>
              <w:sz w:val="33"/>
              <w:szCs w:val="33"/>
              <w:lang w:val="en-US" w:eastAsia="zh-CN"/>
            </w:rPr>
          </w:pPr>
          <w:r>
            <w:rPr>
              <w:rFonts w:hint="default" w:ascii="Times New Roman" w:hAnsi="Times New Roman" w:eastAsia="方正黑体_GBK" w:cs="Times New Roman"/>
              <w:b w:val="0"/>
              <w:bCs w:val="0"/>
              <w:sz w:val="33"/>
              <w:szCs w:val="33"/>
            </w:rPr>
            <w:fldChar w:fldCharType="begin"/>
          </w:r>
          <w:r>
            <w:rPr>
              <w:rFonts w:hint="default" w:ascii="Times New Roman" w:hAnsi="Times New Roman" w:eastAsia="方正黑体_GBK" w:cs="Times New Roman"/>
              <w:b w:val="0"/>
              <w:bCs w:val="0"/>
              <w:sz w:val="33"/>
              <w:szCs w:val="33"/>
            </w:rPr>
            <w:instrText xml:space="preserve"> HYPERLINK \l _Toc154428657_WPSOffice_Level1 </w:instrText>
          </w:r>
          <w:r>
            <w:rPr>
              <w:rFonts w:hint="default" w:ascii="Times New Roman" w:hAnsi="Times New Roman" w:eastAsia="方正黑体_GBK" w:cs="Times New Roman"/>
              <w:b w:val="0"/>
              <w:bCs w:val="0"/>
              <w:sz w:val="33"/>
              <w:szCs w:val="33"/>
            </w:rPr>
            <w:fldChar w:fldCharType="separate"/>
          </w:r>
          <w:sdt>
            <w:sdtPr>
              <w:rPr>
                <w:rFonts w:hint="default" w:ascii="Times New Roman" w:hAnsi="Times New Roman" w:eastAsia="方正黑体_GBK" w:cs="Times New Roman"/>
                <w:b w:val="0"/>
                <w:bCs w:val="0"/>
                <w:sz w:val="33"/>
                <w:szCs w:val="33"/>
                <w:lang w:val="en-US" w:eastAsia="zh-CN"/>
              </w:rPr>
              <w:id w:val="147460937"/>
              <w:placeholder>
                <w:docPart w:val="{f9e41bbd-eb93-4e8a-9594-54046bb12ba0}"/>
              </w:placeholder>
            </w:sdtPr>
            <w:sdtEndPr>
              <w:rPr>
                <w:rFonts w:hint="default" w:ascii="Times New Roman" w:hAnsi="Times New Roman" w:eastAsia="方正黑体_GBK" w:cs="Times New Roman"/>
                <w:b w:val="0"/>
                <w:bCs w:val="0"/>
                <w:sz w:val="33"/>
                <w:szCs w:val="33"/>
                <w:lang w:val="en-US" w:eastAsia="zh-CN"/>
              </w:rPr>
            </w:sdtEndPr>
            <w:sdtContent>
              <w:r>
                <w:rPr>
                  <w:rFonts w:hint="default" w:ascii="Times New Roman" w:hAnsi="Times New Roman" w:eastAsia="方正黑体_GBK" w:cs="Times New Roman"/>
                  <w:b w:val="0"/>
                  <w:bCs w:val="0"/>
                  <w:sz w:val="33"/>
                  <w:szCs w:val="33"/>
                </w:rPr>
                <w:t xml:space="preserve">第四章 </w:t>
              </w:r>
              <w:r>
                <w:rPr>
                  <w:rFonts w:hint="default" w:ascii="Times New Roman" w:hAnsi="Times New Roman" w:eastAsia="方正黑体_GBK" w:cs="Times New Roman"/>
                  <w:b w:val="0"/>
                  <w:bCs w:val="0"/>
                  <w:sz w:val="33"/>
                  <w:szCs w:val="33"/>
                  <w:lang w:eastAsia="zh-CN"/>
                </w:rPr>
                <w:t>产业体系</w:t>
              </w:r>
            </w:sdtContent>
          </w:sdt>
          <w:r>
            <w:rPr>
              <w:rFonts w:hint="default" w:ascii="Times New Roman" w:hAnsi="Times New Roman" w:eastAsia="方正黑体_GBK" w:cs="Times New Roman"/>
              <w:b w:val="0"/>
              <w:bCs w:val="0"/>
              <w:sz w:val="33"/>
              <w:szCs w:val="33"/>
            </w:rPr>
            <w:tab/>
          </w:r>
          <w:r>
            <w:rPr>
              <w:rFonts w:hint="eastAsia" w:eastAsia="方正黑体_GBK" w:cs="Times New Roman"/>
              <w:b w:val="0"/>
              <w:bCs w:val="0"/>
              <w:sz w:val="33"/>
              <w:szCs w:val="33"/>
              <w:lang w:val="en-US" w:eastAsia="zh-CN"/>
            </w:rPr>
            <w:t>1</w:t>
          </w:r>
          <w:r>
            <w:rPr>
              <w:rFonts w:hint="default" w:ascii="Times New Roman" w:hAnsi="Times New Roman" w:eastAsia="方正黑体_GBK" w:cs="Times New Roman"/>
              <w:b w:val="0"/>
              <w:bCs w:val="0"/>
              <w:sz w:val="33"/>
              <w:szCs w:val="33"/>
            </w:rPr>
            <w:fldChar w:fldCharType="end"/>
          </w:r>
          <w:r>
            <w:rPr>
              <w:rFonts w:hint="eastAsia" w:eastAsia="方正黑体_GBK" w:cs="Times New Roman"/>
              <w:b w:val="0"/>
              <w:bCs w:val="0"/>
              <w:sz w:val="33"/>
              <w:szCs w:val="33"/>
              <w:lang w:val="en-US" w:eastAsia="zh-CN"/>
            </w:rPr>
            <w:t>3</w:t>
          </w:r>
        </w:p>
        <w:p w14:paraId="43762415">
          <w:pPr>
            <w:pStyle w:val="15"/>
            <w:tabs>
              <w:tab w:val="right" w:leader="dot" w:pos="8844"/>
            </w:tabs>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_Toc776945111_WPSOffice_Level2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80629"/>
              <w:placeholder>
                <w:docPart w:val="{92faf397-aa7f-491e-9c17-fbe99d8d6699}"/>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第一节 做大做强生产性服务业</w:t>
              </w:r>
            </w:sdtContent>
          </w:sdt>
          <w:r>
            <w:rPr>
              <w:rFonts w:hint="default" w:ascii="Times New Roman" w:hAnsi="Times New Roman" w:eastAsia="方正仿宋_GBK" w:cs="Times New Roman"/>
              <w:sz w:val="33"/>
              <w:szCs w:val="33"/>
            </w:rPr>
            <w:tab/>
          </w:r>
          <w:bookmarkStart w:id="1" w:name="_Toc776945111_WPSOffice_Level2Page"/>
          <w:r>
            <w:rPr>
              <w:rFonts w:hint="default" w:ascii="Times New Roman" w:hAnsi="Times New Roman" w:eastAsia="方正仿宋_GBK" w:cs="Times New Roman"/>
              <w:sz w:val="33"/>
              <w:szCs w:val="33"/>
            </w:rPr>
            <w:t>1</w:t>
          </w:r>
          <w:bookmarkEnd w:id="1"/>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rPr>
            <w:fldChar w:fldCharType="end"/>
          </w:r>
        </w:p>
        <w:p w14:paraId="207B0945">
          <w:pPr>
            <w:pStyle w:val="15"/>
            <w:tabs>
              <w:tab w:val="right" w:leader="dot" w:pos="8844"/>
            </w:tabs>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_Toc778823321_WPSOffice_Level2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67995"/>
              <w:placeholder>
                <w:docPart w:val="{20652082-3fc0-4f68-aadf-d0e69bf9fae9}"/>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第二节 构建现代流通服务体系</w:t>
              </w:r>
            </w:sdtContent>
          </w:sdt>
          <w:r>
            <w:rPr>
              <w:rFonts w:hint="default" w:ascii="Times New Roman" w:hAnsi="Times New Roman" w:eastAsia="方正仿宋_GBK" w:cs="Times New Roman"/>
              <w:sz w:val="33"/>
              <w:szCs w:val="33"/>
            </w:rPr>
            <w:tab/>
          </w:r>
          <w:bookmarkStart w:id="2" w:name="_Toc778823321_WPSOffice_Level2Page"/>
          <w:r>
            <w:rPr>
              <w:rFonts w:hint="default" w:ascii="Times New Roman" w:hAnsi="Times New Roman" w:eastAsia="方正仿宋_GBK" w:cs="Times New Roman"/>
              <w:sz w:val="33"/>
              <w:szCs w:val="33"/>
            </w:rPr>
            <w:t>1</w:t>
          </w:r>
          <w:bookmarkEnd w:id="2"/>
          <w:r>
            <w:rPr>
              <w:rFonts w:hint="eastAsia" w:eastAsia="方正仿宋_GBK" w:cs="Times New Roman"/>
              <w:sz w:val="33"/>
              <w:szCs w:val="33"/>
              <w:lang w:val="en-US" w:eastAsia="zh-CN"/>
            </w:rPr>
            <w:t>9</w:t>
          </w:r>
          <w:r>
            <w:rPr>
              <w:rFonts w:hint="default" w:ascii="Times New Roman" w:hAnsi="Times New Roman" w:eastAsia="方正仿宋_GBK" w:cs="Times New Roman"/>
              <w:sz w:val="33"/>
              <w:szCs w:val="33"/>
            </w:rPr>
            <w:fldChar w:fldCharType="end"/>
          </w:r>
        </w:p>
        <w:p w14:paraId="0CBFC1D1">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_Toc2110833782_WPSOffice_Level2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3787"/>
              <w:placeholder>
                <w:docPart w:val="{d5f69f0d-3222-431b-9dd6-ee41c7afb2a4}"/>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第三节 扩大社会服务有效供给</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4</w:t>
          </w:r>
        </w:p>
        <w:p w14:paraId="00CBEB0F">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_Toc30134816_WPSOffice_Level2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6857"/>
              <w:placeholder>
                <w:docPart w:val="{ac785bac-218b-4097-afdb-0835b9edb96a}"/>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第四节 提高居民服务质量</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8</w:t>
          </w:r>
        </w:p>
        <w:p w14:paraId="2AB2F179">
          <w:pPr>
            <w:pStyle w:val="14"/>
            <w:tabs>
              <w:tab w:val="right" w:leader="dot" w:pos="8844"/>
            </w:tabs>
            <w:rPr>
              <w:rFonts w:hint="eastAsia" w:ascii="Times New Roman" w:hAnsi="Times New Roman" w:eastAsia="宋体" w:cs="Times New Roman"/>
              <w:sz w:val="33"/>
              <w:szCs w:val="33"/>
              <w:lang w:val="en-US" w:eastAsia="zh-CN"/>
            </w:rPr>
          </w:pPr>
          <w:r>
            <w:rPr>
              <w:rFonts w:hint="default" w:ascii="Times New Roman" w:hAnsi="Times New Roman" w:cs="Times New Roman"/>
              <w:b/>
              <w:bCs/>
              <w:sz w:val="33"/>
              <w:szCs w:val="33"/>
            </w:rPr>
            <w:fldChar w:fldCharType="begin"/>
          </w:r>
          <w:r>
            <w:rPr>
              <w:rFonts w:hint="default" w:ascii="Times New Roman" w:hAnsi="Times New Roman" w:cs="Times New Roman"/>
              <w:sz w:val="33"/>
              <w:szCs w:val="33"/>
            </w:rPr>
            <w:instrText xml:space="preserve"> HYPERLINK \l _Toc2066504362_WPSOffice_Level1 </w:instrText>
          </w:r>
          <w:r>
            <w:rPr>
              <w:rFonts w:hint="default" w:ascii="Times New Roman" w:hAnsi="Times New Roman" w:cs="Times New Roman"/>
              <w:b/>
              <w:bCs/>
              <w:sz w:val="33"/>
              <w:szCs w:val="33"/>
            </w:rPr>
            <w:fldChar w:fldCharType="separate"/>
          </w:r>
          <w:sdt>
            <w:sdtPr>
              <w:rPr>
                <w:rFonts w:hint="default" w:ascii="Times New Roman" w:hAnsi="Times New Roman" w:eastAsia="宋体" w:cs="Times New Roman"/>
                <w:b/>
                <w:bCs/>
                <w:kern w:val="2"/>
                <w:sz w:val="33"/>
                <w:szCs w:val="33"/>
                <w:lang w:val="en-US" w:eastAsia="zh-CN" w:bidi="ar-SA"/>
              </w:rPr>
              <w:id w:val="147453749"/>
              <w:placeholder>
                <w:docPart w:val="{392733fc-9f88-45c8-a7eb-31c76481c35d}"/>
              </w:placeholder>
            </w:sdtPr>
            <w:sdtEndPr>
              <w:rPr>
                <w:rFonts w:hint="default" w:ascii="Times New Roman" w:hAnsi="Times New Roman" w:eastAsia="宋体" w:cs="Times New Roman"/>
                <w:b w:val="0"/>
                <w:bCs w:val="0"/>
                <w:kern w:val="2"/>
                <w:sz w:val="33"/>
                <w:szCs w:val="33"/>
                <w:lang w:val="en-US" w:eastAsia="zh-CN" w:bidi="ar-SA"/>
              </w:rPr>
            </w:sdtEndPr>
            <w:sdtContent>
              <w:r>
                <w:rPr>
                  <w:rFonts w:hint="default" w:ascii="Times New Roman" w:hAnsi="Times New Roman" w:eastAsia="方正黑体_GBK" w:cs="Times New Roman"/>
                  <w:b w:val="0"/>
                  <w:bCs w:val="0"/>
                  <w:sz w:val="33"/>
                  <w:szCs w:val="33"/>
                </w:rPr>
                <w:t>第五章 创新驱动</w:t>
              </w:r>
            </w:sdtContent>
          </w:sdt>
          <w:r>
            <w:rPr>
              <w:rFonts w:hint="default" w:ascii="Times New Roman" w:hAnsi="Times New Roman" w:cs="Times New Roman"/>
              <w:b w:val="0"/>
              <w:bCs w:val="0"/>
              <w:sz w:val="33"/>
              <w:szCs w:val="33"/>
            </w:rPr>
            <w:tab/>
          </w:r>
          <w:r>
            <w:rPr>
              <w:rFonts w:hint="eastAsia" w:cs="Times New Roman"/>
              <w:b w:val="0"/>
              <w:bCs w:val="0"/>
              <w:sz w:val="33"/>
              <w:szCs w:val="33"/>
              <w:lang w:val="en-US" w:eastAsia="zh-CN"/>
            </w:rPr>
            <w:t>3</w:t>
          </w:r>
          <w:r>
            <w:rPr>
              <w:rFonts w:hint="default" w:ascii="Times New Roman" w:hAnsi="Times New Roman" w:cs="Times New Roman"/>
              <w:b/>
              <w:bCs/>
              <w:sz w:val="33"/>
              <w:szCs w:val="33"/>
            </w:rPr>
            <w:fldChar w:fldCharType="end"/>
          </w:r>
          <w:r>
            <w:rPr>
              <w:rFonts w:hint="eastAsia" w:cs="Times New Roman"/>
              <w:b w:val="0"/>
              <w:bCs w:val="0"/>
              <w:sz w:val="33"/>
              <w:szCs w:val="33"/>
              <w:lang w:val="en-US" w:eastAsia="zh-CN"/>
            </w:rPr>
            <w:t>1</w:t>
          </w:r>
        </w:p>
        <w:p w14:paraId="42266CD7">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_Toc147478089_WPSOffice_Level2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1598"/>
              <w:placeholder>
                <w:docPart w:val="{c1f7fbd4-e8f9-460f-ae2e-95b199b33532}"/>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第一节 提升服务业新技术转化效能</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1</w:t>
          </w:r>
        </w:p>
        <w:p w14:paraId="7AA779A6">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_Toc1396139808_WPSOffice_Level2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5142"/>
              <w:placeholder>
                <w:docPart w:val="{100fd9ea-495e-4fbe-8724-537bafdd99b3}"/>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第二节 促进新业态成为新的经济增长点</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2</w:t>
          </w:r>
        </w:p>
        <w:p w14:paraId="7BF14358">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_Toc638122671_WPSOffice_Level2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0532"/>
              <w:placeholder>
                <w:docPart w:val="{38b2510e-9cc4-4837-bbab-d2d4a3cdc4e2}"/>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第三节 鼓励新模式开辟新市场</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3</w:t>
          </w:r>
        </w:p>
        <w:p w14:paraId="00C4845C">
          <w:pPr>
            <w:pStyle w:val="14"/>
            <w:tabs>
              <w:tab w:val="right" w:leader="dot" w:pos="8844"/>
            </w:tabs>
            <w:rPr>
              <w:rFonts w:hint="eastAsia" w:ascii="Times New Roman" w:hAnsi="Times New Roman" w:eastAsia="方正黑体_GBK" w:cs="Times New Roman"/>
              <w:b w:val="0"/>
              <w:bCs w:val="0"/>
              <w:sz w:val="33"/>
              <w:szCs w:val="33"/>
              <w:lang w:val="en-US" w:eastAsia="zh-CN"/>
            </w:rPr>
          </w:pPr>
          <w:r>
            <w:rPr>
              <w:rFonts w:hint="default" w:ascii="Times New Roman" w:hAnsi="Times New Roman" w:eastAsia="方正黑体_GBK" w:cs="Times New Roman"/>
              <w:b w:val="0"/>
              <w:bCs w:val="0"/>
              <w:sz w:val="33"/>
              <w:szCs w:val="33"/>
            </w:rPr>
            <w:fldChar w:fldCharType="begin"/>
          </w:r>
          <w:r>
            <w:rPr>
              <w:rFonts w:hint="default" w:ascii="Times New Roman" w:hAnsi="Times New Roman" w:eastAsia="方正黑体_GBK" w:cs="Times New Roman"/>
              <w:b w:val="0"/>
              <w:bCs w:val="0"/>
              <w:sz w:val="33"/>
              <w:szCs w:val="33"/>
            </w:rPr>
            <w:instrText xml:space="preserve"> HYPERLINK \l _Toc933646057_WPSOffice_Level1 </w:instrText>
          </w:r>
          <w:r>
            <w:rPr>
              <w:rFonts w:hint="default" w:ascii="Times New Roman" w:hAnsi="Times New Roman" w:eastAsia="方正黑体_GBK" w:cs="Times New Roman"/>
              <w:b w:val="0"/>
              <w:bCs w:val="0"/>
              <w:sz w:val="33"/>
              <w:szCs w:val="33"/>
            </w:rPr>
            <w:fldChar w:fldCharType="separate"/>
          </w:r>
          <w:sdt>
            <w:sdtPr>
              <w:rPr>
                <w:rFonts w:hint="default" w:ascii="Times New Roman" w:hAnsi="Times New Roman" w:eastAsia="方正黑体_GBK" w:cs="Times New Roman"/>
                <w:b w:val="0"/>
                <w:bCs w:val="0"/>
                <w:sz w:val="33"/>
                <w:szCs w:val="33"/>
                <w:lang w:val="en-US" w:eastAsia="zh-CN"/>
              </w:rPr>
              <w:id w:val="147475084"/>
              <w:placeholder>
                <w:docPart w:val="{09a281c7-9590-477c-83f6-66d6c7d63c44}"/>
              </w:placeholder>
            </w:sdtPr>
            <w:sdtEndPr>
              <w:rPr>
                <w:rFonts w:hint="default" w:ascii="Times New Roman" w:hAnsi="Times New Roman" w:eastAsia="方正黑体_GBK" w:cs="Times New Roman"/>
                <w:b w:val="0"/>
                <w:bCs w:val="0"/>
                <w:sz w:val="33"/>
                <w:szCs w:val="33"/>
                <w:lang w:val="en-US" w:eastAsia="zh-CN"/>
              </w:rPr>
            </w:sdtEndPr>
            <w:sdtContent>
              <w:r>
                <w:rPr>
                  <w:rFonts w:hint="default" w:ascii="Times New Roman" w:hAnsi="Times New Roman" w:eastAsia="方正黑体_GBK" w:cs="Times New Roman"/>
                  <w:b w:val="0"/>
                  <w:bCs w:val="0"/>
                  <w:sz w:val="33"/>
                  <w:szCs w:val="33"/>
                </w:rPr>
                <w:t>第六章 融合发展</w:t>
              </w:r>
            </w:sdtContent>
          </w:sdt>
          <w:r>
            <w:rPr>
              <w:rFonts w:hint="default" w:ascii="Times New Roman" w:hAnsi="Times New Roman" w:eastAsia="方正黑体_GBK" w:cs="Times New Roman"/>
              <w:b w:val="0"/>
              <w:bCs w:val="0"/>
              <w:sz w:val="33"/>
              <w:szCs w:val="33"/>
            </w:rPr>
            <w:tab/>
          </w:r>
          <w:r>
            <w:rPr>
              <w:rFonts w:hint="eastAsia" w:eastAsia="方正黑体_GBK" w:cs="Times New Roman"/>
              <w:b w:val="0"/>
              <w:bCs w:val="0"/>
              <w:sz w:val="33"/>
              <w:szCs w:val="33"/>
              <w:lang w:val="en-US" w:eastAsia="zh-CN"/>
            </w:rPr>
            <w:t>3</w:t>
          </w:r>
          <w:r>
            <w:rPr>
              <w:rFonts w:hint="default" w:ascii="Times New Roman" w:hAnsi="Times New Roman" w:eastAsia="方正黑体_GBK" w:cs="Times New Roman"/>
              <w:b w:val="0"/>
              <w:bCs w:val="0"/>
              <w:sz w:val="33"/>
              <w:szCs w:val="33"/>
            </w:rPr>
            <w:fldChar w:fldCharType="end"/>
          </w:r>
          <w:r>
            <w:rPr>
              <w:rFonts w:hint="eastAsia" w:eastAsia="方正黑体_GBK" w:cs="Times New Roman"/>
              <w:b w:val="0"/>
              <w:bCs w:val="0"/>
              <w:sz w:val="33"/>
              <w:szCs w:val="33"/>
              <w:lang w:val="en-US" w:eastAsia="zh-CN"/>
            </w:rPr>
            <w:t>3</w:t>
          </w:r>
        </w:p>
        <w:p w14:paraId="7443F2E0">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_Toc1346771083_WPSOffice_Level2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9292"/>
              <w:placeholder>
                <w:docPart w:val="{d5388e37-30d7-4a9c-aa24-7a4e390d7d2e}"/>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第一节 促进服务业与现代制造业深度融合</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4</w:t>
          </w:r>
        </w:p>
        <w:p w14:paraId="6D275D95">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_Toc1177536017_WPSOffice_Level2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59368"/>
              <w:placeholder>
                <w:docPart w:val="{5467a3e8-4bb9-4591-93bf-c64c3d65734b}"/>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第二节 促进服务业与现代农业深度融合</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4</w:t>
          </w:r>
        </w:p>
        <w:p w14:paraId="61CF6C80">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_Toc222198717_WPSOffice_Level2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51330"/>
              <w:placeholder>
                <w:docPart w:val="{14722405-0a1f-4671-bb96-901c61bf0772}"/>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第三节 促进服务业内部多行业跨界深度融合</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5</w:t>
          </w:r>
        </w:p>
        <w:p w14:paraId="05CA6CC7">
          <w:pPr>
            <w:pStyle w:val="14"/>
            <w:tabs>
              <w:tab w:val="right" w:leader="dot" w:pos="8844"/>
            </w:tabs>
            <w:rPr>
              <w:rFonts w:hint="eastAsia" w:ascii="Times New Roman" w:hAnsi="Times New Roman" w:eastAsia="方正黑体_GBK" w:cs="Times New Roman"/>
              <w:b w:val="0"/>
              <w:bCs w:val="0"/>
              <w:sz w:val="33"/>
              <w:szCs w:val="33"/>
              <w:lang w:val="en-US" w:eastAsia="zh-CN"/>
            </w:rPr>
          </w:pPr>
          <w:r>
            <w:rPr>
              <w:rFonts w:hint="default" w:ascii="Times New Roman" w:hAnsi="Times New Roman" w:eastAsia="方正黑体_GBK" w:cs="Times New Roman"/>
              <w:b w:val="0"/>
              <w:bCs w:val="0"/>
              <w:sz w:val="33"/>
              <w:szCs w:val="33"/>
            </w:rPr>
            <w:fldChar w:fldCharType="begin"/>
          </w:r>
          <w:r>
            <w:rPr>
              <w:rFonts w:hint="default" w:ascii="Times New Roman" w:hAnsi="Times New Roman" w:eastAsia="方正黑体_GBK" w:cs="Times New Roman"/>
              <w:b w:val="0"/>
              <w:bCs w:val="0"/>
              <w:sz w:val="33"/>
              <w:szCs w:val="33"/>
            </w:rPr>
            <w:instrText xml:space="preserve"> HYPERLINK \l _Toc776945111_WPSOffice_Level1 </w:instrText>
          </w:r>
          <w:r>
            <w:rPr>
              <w:rFonts w:hint="default" w:ascii="Times New Roman" w:hAnsi="Times New Roman" w:eastAsia="方正黑体_GBK" w:cs="Times New Roman"/>
              <w:b w:val="0"/>
              <w:bCs w:val="0"/>
              <w:sz w:val="33"/>
              <w:szCs w:val="33"/>
            </w:rPr>
            <w:fldChar w:fldCharType="separate"/>
          </w:r>
          <w:sdt>
            <w:sdtPr>
              <w:rPr>
                <w:rFonts w:hint="default" w:ascii="Times New Roman" w:hAnsi="Times New Roman" w:eastAsia="方正黑体_GBK" w:cs="Times New Roman"/>
                <w:b w:val="0"/>
                <w:bCs w:val="0"/>
                <w:kern w:val="2"/>
                <w:sz w:val="33"/>
                <w:szCs w:val="33"/>
                <w:lang w:val="en-US" w:eastAsia="zh-CN" w:bidi="ar-SA"/>
              </w:rPr>
              <w:id w:val="147472870"/>
              <w:placeholder>
                <w:docPart w:val="{0533adb4-32f5-4f91-9622-470f4afce716}"/>
              </w:placeholder>
            </w:sdtPr>
            <w:sdtEndPr>
              <w:rPr>
                <w:rFonts w:hint="default" w:ascii="Times New Roman" w:hAnsi="Times New Roman" w:eastAsia="方正黑体_GBK" w:cs="Times New Roman"/>
                <w:b w:val="0"/>
                <w:bCs w:val="0"/>
                <w:kern w:val="2"/>
                <w:sz w:val="33"/>
                <w:szCs w:val="33"/>
                <w:lang w:val="en-US" w:eastAsia="zh-CN" w:bidi="ar-SA"/>
              </w:rPr>
            </w:sdtEndPr>
            <w:sdtContent>
              <w:r>
                <w:rPr>
                  <w:rFonts w:hint="default" w:ascii="Times New Roman" w:hAnsi="Times New Roman" w:eastAsia="方正黑体_GBK" w:cs="Times New Roman"/>
                  <w:b w:val="0"/>
                  <w:bCs w:val="0"/>
                  <w:sz w:val="33"/>
                  <w:szCs w:val="33"/>
                </w:rPr>
                <w:t>第七章 品质提升</w:t>
              </w:r>
            </w:sdtContent>
          </w:sdt>
          <w:r>
            <w:rPr>
              <w:rFonts w:hint="default" w:ascii="Times New Roman" w:hAnsi="Times New Roman" w:eastAsia="方正黑体_GBK" w:cs="Times New Roman"/>
              <w:b w:val="0"/>
              <w:bCs w:val="0"/>
              <w:sz w:val="33"/>
              <w:szCs w:val="33"/>
            </w:rPr>
            <w:tab/>
          </w:r>
          <w:r>
            <w:rPr>
              <w:rFonts w:hint="eastAsia" w:eastAsia="方正黑体_GBK" w:cs="Times New Roman"/>
              <w:b w:val="0"/>
              <w:bCs w:val="0"/>
              <w:sz w:val="33"/>
              <w:szCs w:val="33"/>
              <w:lang w:val="en-US" w:eastAsia="zh-CN"/>
            </w:rPr>
            <w:t>3</w:t>
          </w:r>
          <w:r>
            <w:rPr>
              <w:rFonts w:hint="default" w:ascii="Times New Roman" w:hAnsi="Times New Roman" w:eastAsia="方正黑体_GBK" w:cs="Times New Roman"/>
              <w:b w:val="0"/>
              <w:bCs w:val="0"/>
              <w:sz w:val="33"/>
              <w:szCs w:val="33"/>
            </w:rPr>
            <w:fldChar w:fldCharType="end"/>
          </w:r>
          <w:r>
            <w:rPr>
              <w:rFonts w:hint="eastAsia" w:eastAsia="方正黑体_GBK" w:cs="Times New Roman"/>
              <w:b w:val="0"/>
              <w:bCs w:val="0"/>
              <w:sz w:val="33"/>
              <w:szCs w:val="33"/>
              <w:lang w:val="en-US" w:eastAsia="zh-CN"/>
            </w:rPr>
            <w:t>5</w:t>
          </w:r>
        </w:p>
        <w:p w14:paraId="10FF65AE">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_Toc411791217_WPSOffice_Level2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60526"/>
              <w:placeholder>
                <w:docPart w:val="{7ac64c6e-f37f-4645-8b31-19e889e18068}"/>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第一节 壮大市场主体</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5</w:t>
          </w:r>
        </w:p>
        <w:p w14:paraId="427F643A">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_Toc77548149_WPSOffice_Level2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52814"/>
              <w:placeholder>
                <w:docPart w:val="{94fbe3f7-a7d1-4369-8595-d2d66e85da73}"/>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第二节 扩大消费供给</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6</w:t>
          </w:r>
        </w:p>
        <w:p w14:paraId="1905388F">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_Toc202749116_WPSOffice_Level2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54170"/>
              <w:placeholder>
                <w:docPart w:val="{19ab82b3-5096-4a6e-af9b-713ff1d35d77}"/>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第三节 提升标准质量</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7</w:t>
          </w:r>
        </w:p>
        <w:p w14:paraId="36E1514D">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_Toc1806749101_WPSOffice_Level2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5582"/>
              <w:placeholder>
                <w:docPart w:val="{5ee9a233-4b90-469c-a705-c41b412df83f}"/>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第四节 打造知名品牌</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7</w:t>
          </w:r>
        </w:p>
        <w:p w14:paraId="0C01BA72">
          <w:pPr>
            <w:pStyle w:val="14"/>
            <w:tabs>
              <w:tab w:val="right" w:leader="dot" w:pos="8844"/>
            </w:tabs>
            <w:rPr>
              <w:rFonts w:hint="eastAsia" w:ascii="Times New Roman" w:hAnsi="Times New Roman" w:eastAsia="宋体" w:cs="Times New Roman"/>
              <w:b w:val="0"/>
              <w:bCs w:val="0"/>
              <w:sz w:val="33"/>
              <w:szCs w:val="33"/>
              <w:lang w:val="en-US" w:eastAsia="zh-CN"/>
            </w:rPr>
          </w:pPr>
          <w:r>
            <w:rPr>
              <w:rFonts w:hint="default" w:ascii="Times New Roman" w:hAnsi="Times New Roman" w:cs="Times New Roman"/>
              <w:b w:val="0"/>
              <w:bCs w:val="0"/>
              <w:sz w:val="33"/>
              <w:szCs w:val="33"/>
            </w:rPr>
            <w:fldChar w:fldCharType="begin"/>
          </w:r>
          <w:r>
            <w:rPr>
              <w:rFonts w:hint="default" w:ascii="Times New Roman" w:hAnsi="Times New Roman" w:cs="Times New Roman"/>
              <w:b w:val="0"/>
              <w:bCs w:val="0"/>
              <w:sz w:val="33"/>
              <w:szCs w:val="33"/>
            </w:rPr>
            <w:instrText xml:space="preserve"> HYPERLINK \l _Toc778823321_WPSOffice_Level1 </w:instrText>
          </w:r>
          <w:r>
            <w:rPr>
              <w:rFonts w:hint="default" w:ascii="Times New Roman" w:hAnsi="Times New Roman" w:cs="Times New Roman"/>
              <w:b w:val="0"/>
              <w:bCs w:val="0"/>
              <w:sz w:val="33"/>
              <w:szCs w:val="33"/>
            </w:rPr>
            <w:fldChar w:fldCharType="separate"/>
          </w:r>
          <w:sdt>
            <w:sdtPr>
              <w:rPr>
                <w:rFonts w:hint="default" w:ascii="Times New Roman" w:hAnsi="Times New Roman" w:eastAsia="宋体" w:cs="Times New Roman"/>
                <w:b w:val="0"/>
                <w:bCs w:val="0"/>
                <w:kern w:val="2"/>
                <w:sz w:val="33"/>
                <w:szCs w:val="33"/>
                <w:lang w:val="en-US" w:eastAsia="zh-CN" w:bidi="ar-SA"/>
              </w:rPr>
              <w:id w:val="147470855"/>
              <w:placeholder>
                <w:docPart w:val="{80012f7e-6ca0-481a-92dd-55824e8f3b90}"/>
              </w:placeholder>
            </w:sdtPr>
            <w:sdtEndPr>
              <w:rPr>
                <w:rFonts w:hint="default" w:ascii="Times New Roman" w:hAnsi="Times New Roman" w:eastAsia="宋体" w:cs="Times New Roman"/>
                <w:b w:val="0"/>
                <w:bCs w:val="0"/>
                <w:kern w:val="2"/>
                <w:sz w:val="33"/>
                <w:szCs w:val="33"/>
                <w:lang w:val="en-US" w:eastAsia="zh-CN" w:bidi="ar-SA"/>
              </w:rPr>
            </w:sdtEndPr>
            <w:sdtContent>
              <w:r>
                <w:rPr>
                  <w:rFonts w:hint="default" w:ascii="Times New Roman" w:hAnsi="Times New Roman" w:eastAsia="方正黑体_GBK" w:cs="Times New Roman"/>
                  <w:b w:val="0"/>
                  <w:bCs w:val="0"/>
                  <w:sz w:val="33"/>
                  <w:szCs w:val="33"/>
                </w:rPr>
                <w:t>第八章 开放</w:t>
              </w:r>
              <w:r>
                <w:rPr>
                  <w:rFonts w:hint="default" w:ascii="Times New Roman" w:hAnsi="Times New Roman" w:eastAsia="方正黑体_GBK" w:cs="Times New Roman"/>
                  <w:b w:val="0"/>
                  <w:bCs w:val="0"/>
                  <w:sz w:val="33"/>
                  <w:szCs w:val="33"/>
                  <w:lang w:eastAsia="zh-CN"/>
                </w:rPr>
                <w:t>合作</w:t>
              </w:r>
            </w:sdtContent>
          </w:sdt>
          <w:r>
            <w:rPr>
              <w:rFonts w:hint="default" w:ascii="Times New Roman" w:hAnsi="Times New Roman" w:cs="Times New Roman"/>
              <w:b w:val="0"/>
              <w:bCs w:val="0"/>
              <w:sz w:val="33"/>
              <w:szCs w:val="33"/>
            </w:rPr>
            <w:tab/>
          </w:r>
          <w:r>
            <w:rPr>
              <w:rFonts w:hint="eastAsia" w:cs="Times New Roman"/>
              <w:b w:val="0"/>
              <w:bCs w:val="0"/>
              <w:sz w:val="33"/>
              <w:szCs w:val="33"/>
              <w:lang w:val="en-US" w:eastAsia="zh-CN"/>
            </w:rPr>
            <w:t>3</w:t>
          </w:r>
          <w:r>
            <w:rPr>
              <w:rFonts w:hint="default" w:ascii="Times New Roman" w:hAnsi="Times New Roman" w:cs="Times New Roman"/>
              <w:b w:val="0"/>
              <w:bCs w:val="0"/>
              <w:sz w:val="33"/>
              <w:szCs w:val="33"/>
            </w:rPr>
            <w:fldChar w:fldCharType="end"/>
          </w:r>
          <w:r>
            <w:rPr>
              <w:rFonts w:hint="eastAsia" w:cs="Times New Roman"/>
              <w:b w:val="0"/>
              <w:bCs w:val="0"/>
              <w:sz w:val="33"/>
              <w:szCs w:val="33"/>
              <w:lang w:val="en-US" w:eastAsia="zh-CN"/>
            </w:rPr>
            <w:t>7</w:t>
          </w:r>
        </w:p>
        <w:p w14:paraId="307AFD12">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_Toc1187524268_WPSOffice_Level2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2098"/>
              <w:placeholder>
                <w:docPart w:val="{3e288373-d8ff-4831-ac48-ce3b41365461}"/>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第一节 打造高能级开放平台</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7</w:t>
          </w:r>
        </w:p>
        <w:p w14:paraId="39CB18DA">
          <w:pPr>
            <w:pStyle w:val="15"/>
            <w:tabs>
              <w:tab w:val="right" w:leader="dot" w:pos="8844"/>
            </w:tabs>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_Toc2088494437_WPSOffice_Level2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52801"/>
              <w:placeholder>
                <w:docPart w:val="{f6bc0a87-ef25-4d02-adf4-632e994ba4f9}"/>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第二节 构建开放型产业体系</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38</w:t>
          </w:r>
          <w:r>
            <w:rPr>
              <w:rFonts w:hint="default" w:ascii="Times New Roman" w:hAnsi="Times New Roman" w:eastAsia="方正仿宋_GBK" w:cs="Times New Roman"/>
              <w:sz w:val="33"/>
              <w:szCs w:val="33"/>
            </w:rPr>
            <w:fldChar w:fldCharType="end"/>
          </w:r>
        </w:p>
        <w:p w14:paraId="01A1EEE8">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\l _Toc2085062769_WPSOffice_Level2 </w:instrText>
          </w:r>
          <w:r>
            <w:rPr>
              <w:rFonts w:hint="default" w:ascii="Times New Roman" w:hAnsi="Times New Roman" w:eastAsia="方正仿宋_GBK" w:cs="Times New Roman"/>
              <w:sz w:val="33"/>
              <w:szCs w:val="33"/>
            </w:rPr>
            <w:fldChar w:fldCharType="separate"/>
          </w:r>
          <w:sdt>
            <w:sdtPr>
              <w:rPr>
                <w:rFonts w:hint="default" w:ascii="Times New Roman" w:hAnsi="Times New Roman" w:eastAsia="方正仿宋_GBK" w:cs="Times New Roman"/>
                <w:sz w:val="33"/>
                <w:szCs w:val="33"/>
                <w:lang w:val="en-US" w:eastAsia="zh-CN"/>
              </w:rPr>
              <w:id w:val="147474791"/>
              <w:placeholder>
                <w:docPart w:val="{7a4e110d-b1e6-4aae-8973-1be4b45bdcf1}"/>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rPr>
                <w:t xml:space="preserve">第三节 </w:t>
              </w:r>
              <w:r>
                <w:rPr>
                  <w:rFonts w:hint="default" w:ascii="Times New Roman" w:hAnsi="Times New Roman" w:eastAsia="方正仿宋_GBK" w:cs="Times New Roman"/>
                  <w:sz w:val="33"/>
                  <w:szCs w:val="33"/>
                  <w:lang w:eastAsia="zh-CN"/>
                </w:rPr>
                <w:t>加快发展</w:t>
              </w:r>
              <w:r>
                <w:rPr>
                  <w:rFonts w:hint="default" w:ascii="Times New Roman" w:hAnsi="Times New Roman" w:eastAsia="方正仿宋_GBK" w:cs="Times New Roman"/>
                  <w:sz w:val="33"/>
                  <w:szCs w:val="33"/>
                </w:rPr>
                <w:t>贸易</w:t>
              </w:r>
              <w:r>
                <w:rPr>
                  <w:rFonts w:hint="default" w:ascii="Times New Roman" w:hAnsi="Times New Roman" w:eastAsia="方正仿宋_GBK" w:cs="Times New Roman"/>
                  <w:sz w:val="33"/>
                  <w:szCs w:val="33"/>
                  <w:lang w:eastAsia="zh-CN"/>
                </w:rPr>
                <w:t>新业态</w:t>
              </w:r>
            </w:sdtContent>
          </w:sdt>
          <w:r>
            <w:rPr>
              <w:rFonts w:hint="default" w:ascii="Times New Roman" w:hAnsi="Times New Roman" w:eastAsia="方正仿宋_GBK" w:cs="Times New Roman"/>
              <w:sz w:val="33"/>
              <w:szCs w:val="33"/>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rPr>
            <w:fldChar w:fldCharType="end"/>
          </w:r>
          <w:r>
            <w:rPr>
              <w:rFonts w:hint="eastAsia" w:eastAsia="方正仿宋_GBK" w:cs="Times New Roman"/>
              <w:sz w:val="33"/>
              <w:szCs w:val="33"/>
              <w:lang w:val="en-US" w:eastAsia="zh-CN"/>
            </w:rPr>
            <w:t>8</w:t>
          </w:r>
        </w:p>
        <w:p w14:paraId="1670522B">
          <w:pPr>
            <w:pStyle w:val="14"/>
            <w:tabs>
              <w:tab w:val="right" w:leader="dot" w:pos="8844"/>
            </w:tabs>
            <w:rPr>
              <w:rFonts w:hint="default" w:ascii="Times New Roman" w:hAnsi="Times New Roman" w:eastAsia="方正黑体_GBK" w:cs="Times New Roman"/>
              <w:b w:val="0"/>
              <w:bCs w:val="0"/>
              <w:sz w:val="33"/>
              <w:szCs w:val="33"/>
              <w:lang w:val="en-US" w:eastAsia="zh-CN"/>
            </w:rPr>
          </w:pPr>
          <w:r>
            <w:rPr>
              <w:rFonts w:hint="default" w:ascii="Times New Roman" w:hAnsi="Times New Roman" w:eastAsia="方正黑体_GBK" w:cs="Times New Roman"/>
              <w:b w:val="0"/>
              <w:bCs w:val="0"/>
              <w:sz w:val="33"/>
              <w:szCs w:val="33"/>
            </w:rPr>
            <w:fldChar w:fldCharType="begin"/>
          </w:r>
          <w:r>
            <w:rPr>
              <w:rFonts w:hint="default" w:ascii="Times New Roman" w:hAnsi="Times New Roman" w:eastAsia="方正黑体_GBK" w:cs="Times New Roman"/>
              <w:b w:val="0"/>
              <w:bCs w:val="0"/>
              <w:sz w:val="33"/>
              <w:szCs w:val="33"/>
            </w:rPr>
            <w:instrText xml:space="preserve"> HYPERLINK \l _Toc2110833782_WPSOffice_Level1 </w:instrText>
          </w:r>
          <w:r>
            <w:rPr>
              <w:rFonts w:hint="default" w:ascii="Times New Roman" w:hAnsi="Times New Roman" w:eastAsia="方正黑体_GBK" w:cs="Times New Roman"/>
              <w:b w:val="0"/>
              <w:bCs w:val="0"/>
              <w:sz w:val="33"/>
              <w:szCs w:val="33"/>
            </w:rPr>
            <w:fldChar w:fldCharType="separate"/>
          </w:r>
          <w:sdt>
            <w:sdtPr>
              <w:rPr>
                <w:rFonts w:hint="default" w:ascii="Times New Roman" w:hAnsi="Times New Roman" w:eastAsia="方正黑体_GBK" w:cs="Times New Roman"/>
                <w:b w:val="0"/>
                <w:bCs w:val="0"/>
                <w:kern w:val="2"/>
                <w:sz w:val="33"/>
                <w:szCs w:val="33"/>
                <w:lang w:val="en-US" w:eastAsia="zh-CN" w:bidi="ar-SA"/>
              </w:rPr>
              <w:id w:val="147453052"/>
              <w:placeholder>
                <w:docPart w:val="{5a2a7cdd-32a3-452b-998d-39e44eb99d04}"/>
              </w:placeholder>
            </w:sdtPr>
            <w:sdtEndPr>
              <w:rPr>
                <w:rFonts w:hint="default" w:ascii="Times New Roman" w:hAnsi="Times New Roman" w:eastAsia="方正黑体_GBK" w:cs="Times New Roman"/>
                <w:b w:val="0"/>
                <w:bCs w:val="0"/>
                <w:kern w:val="2"/>
                <w:sz w:val="33"/>
                <w:szCs w:val="33"/>
                <w:lang w:val="en-US" w:eastAsia="zh-CN" w:bidi="ar-SA"/>
              </w:rPr>
            </w:sdtEndPr>
            <w:sdtContent>
              <w:r>
                <w:rPr>
                  <w:rFonts w:hint="default" w:ascii="Times New Roman" w:hAnsi="Times New Roman" w:eastAsia="方正黑体_GBK" w:cs="Times New Roman"/>
                  <w:b w:val="0"/>
                  <w:bCs w:val="0"/>
                  <w:sz w:val="33"/>
                  <w:szCs w:val="33"/>
                </w:rPr>
                <w:t>第九章 保障措施</w:t>
              </w:r>
            </w:sdtContent>
          </w:sdt>
          <w:r>
            <w:rPr>
              <w:rFonts w:hint="default" w:ascii="Times New Roman" w:hAnsi="Times New Roman" w:eastAsia="方正黑体_GBK" w:cs="Times New Roman"/>
              <w:b w:val="0"/>
              <w:bCs w:val="0"/>
              <w:sz w:val="33"/>
              <w:szCs w:val="33"/>
            </w:rPr>
            <w:tab/>
          </w:r>
          <w:r>
            <w:rPr>
              <w:rFonts w:hint="eastAsia" w:eastAsia="方正黑体_GBK" w:cs="Times New Roman"/>
              <w:b w:val="0"/>
              <w:bCs w:val="0"/>
              <w:sz w:val="33"/>
              <w:szCs w:val="33"/>
              <w:lang w:val="en-US" w:eastAsia="zh-CN"/>
            </w:rPr>
            <w:t>3</w:t>
          </w:r>
          <w:r>
            <w:rPr>
              <w:rFonts w:hint="default" w:ascii="Times New Roman" w:hAnsi="Times New Roman" w:eastAsia="方正黑体_GBK" w:cs="Times New Roman"/>
              <w:b w:val="0"/>
              <w:bCs w:val="0"/>
              <w:sz w:val="33"/>
              <w:szCs w:val="33"/>
            </w:rPr>
            <w:fldChar w:fldCharType="end"/>
          </w:r>
          <w:r>
            <w:rPr>
              <w:rFonts w:hint="eastAsia" w:eastAsia="方正黑体_GBK" w:cs="Times New Roman"/>
              <w:b w:val="0"/>
              <w:bCs w:val="0"/>
              <w:sz w:val="33"/>
              <w:szCs w:val="33"/>
              <w:lang w:val="en-US" w:eastAsia="zh-CN"/>
            </w:rPr>
            <w:t>9</w:t>
          </w:r>
        </w:p>
        <w:p w14:paraId="4C191C0E">
          <w:pPr>
            <w:pStyle w:val="15"/>
            <w:tabs>
              <w:tab w:val="right" w:leader="dot" w:pos="8844"/>
            </w:tabs>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fldChar w:fldCharType="begin"/>
          </w:r>
          <w:r>
            <w:rPr>
              <w:rFonts w:hint="default" w:ascii="Times New Roman" w:hAnsi="Times New Roman" w:eastAsia="方正仿宋_GBK" w:cs="Times New Roman"/>
              <w:sz w:val="33"/>
              <w:szCs w:val="33"/>
              <w:lang w:eastAsia="zh-CN"/>
            </w:rPr>
            <w:instrText xml:space="preserve"> HYPERLINK \l _Toc245577983_WPSOffice_Level2 </w:instrText>
          </w:r>
          <w:r>
            <w:rPr>
              <w:rFonts w:hint="default" w:ascii="Times New Roman" w:hAnsi="Times New Roman" w:eastAsia="方正仿宋_GBK" w:cs="Times New Roman"/>
              <w:sz w:val="33"/>
              <w:szCs w:val="33"/>
              <w:lang w:eastAsia="zh-CN"/>
            </w:rPr>
            <w:fldChar w:fldCharType="separate"/>
          </w:r>
          <w:sdt>
            <w:sdtPr>
              <w:rPr>
                <w:rFonts w:hint="default" w:ascii="Times New Roman" w:hAnsi="Times New Roman" w:eastAsia="方正仿宋_GBK" w:cs="Times New Roman"/>
                <w:sz w:val="33"/>
                <w:szCs w:val="33"/>
                <w:lang w:val="en-US" w:eastAsia="zh-CN"/>
              </w:rPr>
              <w:id w:val="147461300"/>
              <w:placeholder>
                <w:docPart w:val="{efe1a863-81a0-41bd-8686-5524b70578f5}"/>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lang w:eastAsia="zh-CN"/>
                </w:rPr>
                <w:t>第一节 健全组织实施机制</w:t>
              </w:r>
            </w:sdtContent>
          </w:sdt>
          <w:r>
            <w:rPr>
              <w:rFonts w:hint="default" w:ascii="Times New Roman" w:hAnsi="Times New Roman" w:eastAsia="方正仿宋_GBK" w:cs="Times New Roman"/>
              <w:sz w:val="33"/>
              <w:szCs w:val="33"/>
              <w:lang w:eastAsia="zh-CN"/>
            </w:rPr>
            <w:tab/>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eastAsia="zh-CN"/>
            </w:rPr>
            <w:fldChar w:fldCharType="end"/>
          </w:r>
          <w:r>
            <w:rPr>
              <w:rFonts w:hint="eastAsia" w:eastAsia="方正仿宋_GBK" w:cs="Times New Roman"/>
              <w:sz w:val="33"/>
              <w:szCs w:val="33"/>
              <w:lang w:val="en-US" w:eastAsia="zh-CN"/>
            </w:rPr>
            <w:t>9</w:t>
          </w:r>
        </w:p>
        <w:p w14:paraId="1926DDA6">
          <w:pPr>
            <w:pStyle w:val="15"/>
            <w:tabs>
              <w:tab w:val="right" w:leader="dot" w:pos="8844"/>
            </w:tabs>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fldChar w:fldCharType="begin"/>
          </w:r>
          <w:r>
            <w:rPr>
              <w:rFonts w:hint="default" w:ascii="Times New Roman" w:hAnsi="Times New Roman" w:eastAsia="方正仿宋_GBK" w:cs="Times New Roman"/>
              <w:sz w:val="33"/>
              <w:szCs w:val="33"/>
              <w:lang w:eastAsia="zh-CN"/>
            </w:rPr>
            <w:instrText xml:space="preserve"> HYPERLINK \l _Toc1994848451_WPSOffice_Level2 </w:instrText>
          </w:r>
          <w:r>
            <w:rPr>
              <w:rFonts w:hint="default" w:ascii="Times New Roman" w:hAnsi="Times New Roman" w:eastAsia="方正仿宋_GBK" w:cs="Times New Roman"/>
              <w:sz w:val="33"/>
              <w:szCs w:val="33"/>
              <w:lang w:eastAsia="zh-CN"/>
            </w:rPr>
            <w:fldChar w:fldCharType="separate"/>
          </w:r>
          <w:sdt>
            <w:sdtPr>
              <w:rPr>
                <w:rFonts w:hint="default" w:ascii="Times New Roman" w:hAnsi="Times New Roman" w:eastAsia="方正仿宋_GBK" w:cs="Times New Roman"/>
                <w:sz w:val="33"/>
                <w:szCs w:val="33"/>
                <w:lang w:val="en-US" w:eastAsia="zh-CN"/>
              </w:rPr>
              <w:id w:val="147462194"/>
              <w:placeholder>
                <w:docPart w:val="{98526545-47dd-4307-8100-d172966944fe}"/>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lang w:eastAsia="zh-CN"/>
                </w:rPr>
                <w:t>第二节 强化规划落地实施</w:t>
              </w:r>
            </w:sdtContent>
          </w:sdt>
          <w:r>
            <w:rPr>
              <w:rFonts w:hint="default" w:ascii="Times New Roman" w:hAnsi="Times New Roman" w:eastAsia="方正仿宋_GBK" w:cs="Times New Roman"/>
              <w:sz w:val="33"/>
              <w:szCs w:val="33"/>
              <w:lang w:eastAsia="zh-CN"/>
            </w:rPr>
            <w:tab/>
          </w:r>
          <w:r>
            <w:rPr>
              <w:rFonts w:hint="default" w:ascii="Times New Roman" w:hAnsi="Times New Roman" w:eastAsia="方正仿宋_GBK" w:cs="Times New Roman"/>
              <w:sz w:val="33"/>
              <w:szCs w:val="33"/>
              <w:lang w:eastAsia="zh-CN"/>
            </w:rPr>
            <w:fldChar w:fldCharType="end"/>
          </w:r>
          <w:r>
            <w:rPr>
              <w:rFonts w:hint="eastAsia" w:eastAsia="方正仿宋_GBK" w:cs="Times New Roman"/>
              <w:sz w:val="33"/>
              <w:szCs w:val="33"/>
              <w:lang w:val="en-US" w:eastAsia="zh-CN"/>
            </w:rPr>
            <w:t>40</w:t>
          </w:r>
        </w:p>
        <w:p w14:paraId="72F215A1">
          <w:pPr>
            <w:pStyle w:val="15"/>
            <w:tabs>
              <w:tab w:val="right" w:leader="dot" w:pos="8844"/>
            </w:tabs>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fldChar w:fldCharType="begin"/>
          </w:r>
          <w:r>
            <w:rPr>
              <w:rFonts w:hint="default" w:ascii="Times New Roman" w:hAnsi="Times New Roman" w:eastAsia="方正仿宋_GBK" w:cs="Times New Roman"/>
              <w:sz w:val="33"/>
              <w:szCs w:val="33"/>
              <w:lang w:eastAsia="zh-CN"/>
            </w:rPr>
            <w:instrText xml:space="preserve"> HYPERLINK \l _Toc646948525_WPSOffice_Level2 </w:instrText>
          </w:r>
          <w:r>
            <w:rPr>
              <w:rFonts w:hint="default" w:ascii="Times New Roman" w:hAnsi="Times New Roman" w:eastAsia="方正仿宋_GBK" w:cs="Times New Roman"/>
              <w:sz w:val="33"/>
              <w:szCs w:val="33"/>
              <w:lang w:eastAsia="zh-CN"/>
            </w:rPr>
            <w:fldChar w:fldCharType="separate"/>
          </w:r>
          <w:sdt>
            <w:sdtPr>
              <w:rPr>
                <w:rFonts w:hint="default" w:ascii="Times New Roman" w:hAnsi="Times New Roman" w:eastAsia="方正仿宋_GBK" w:cs="Times New Roman"/>
                <w:sz w:val="33"/>
                <w:szCs w:val="33"/>
                <w:lang w:val="en-US" w:eastAsia="zh-CN"/>
              </w:rPr>
              <w:id w:val="147474330"/>
              <w:placeholder>
                <w:docPart w:val="{bca98d7e-b540-4abc-8b3b-3b1196b4edca}"/>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lang w:eastAsia="zh-CN"/>
                </w:rPr>
                <w:t>第三节 营造良好发展环境</w:t>
              </w:r>
            </w:sdtContent>
          </w:sdt>
          <w:r>
            <w:rPr>
              <w:rFonts w:hint="default" w:ascii="Times New Roman" w:hAnsi="Times New Roman" w:eastAsia="方正仿宋_GBK" w:cs="Times New Roman"/>
              <w:sz w:val="33"/>
              <w:szCs w:val="33"/>
              <w:lang w:eastAsia="zh-CN"/>
            </w:rPr>
            <w:tab/>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eastAsia="zh-CN"/>
            </w:rPr>
            <w:fldChar w:fldCharType="end"/>
          </w:r>
          <w:r>
            <w:rPr>
              <w:rFonts w:hint="eastAsia" w:eastAsia="方正仿宋_GBK" w:cs="Times New Roman"/>
              <w:sz w:val="33"/>
              <w:szCs w:val="33"/>
              <w:lang w:val="en-US" w:eastAsia="zh-CN"/>
            </w:rPr>
            <w:t>0</w:t>
          </w:r>
        </w:p>
        <w:p w14:paraId="02708816">
          <w:pPr>
            <w:pStyle w:val="15"/>
            <w:tabs>
              <w:tab w:val="right" w:leader="dot" w:pos="8844"/>
            </w:tabs>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fldChar w:fldCharType="begin"/>
          </w:r>
          <w:r>
            <w:rPr>
              <w:rFonts w:hint="default" w:ascii="Times New Roman" w:hAnsi="Times New Roman" w:eastAsia="方正仿宋_GBK" w:cs="Times New Roman"/>
              <w:sz w:val="33"/>
              <w:szCs w:val="33"/>
              <w:lang w:eastAsia="zh-CN"/>
            </w:rPr>
            <w:instrText xml:space="preserve"> HYPERLINK \l _Toc214808581_WPSOffice_Level2 </w:instrText>
          </w:r>
          <w:r>
            <w:rPr>
              <w:rFonts w:hint="default" w:ascii="Times New Roman" w:hAnsi="Times New Roman" w:eastAsia="方正仿宋_GBK" w:cs="Times New Roman"/>
              <w:sz w:val="33"/>
              <w:szCs w:val="33"/>
              <w:lang w:eastAsia="zh-CN"/>
            </w:rPr>
            <w:fldChar w:fldCharType="separate"/>
          </w:r>
          <w:sdt>
            <w:sdtPr>
              <w:rPr>
                <w:rFonts w:hint="default" w:ascii="Times New Roman" w:hAnsi="Times New Roman" w:eastAsia="方正仿宋_GBK" w:cs="Times New Roman"/>
                <w:sz w:val="33"/>
                <w:szCs w:val="33"/>
                <w:lang w:val="en-US" w:eastAsia="zh-CN"/>
              </w:rPr>
              <w:id w:val="147462353"/>
              <w:placeholder>
                <w:docPart w:val="{9a77491a-18a7-405a-b9fa-d31d472b99fc}"/>
              </w:placeholder>
            </w:sdtPr>
            <w:sdtEndPr>
              <w:rPr>
                <w:rFonts w:hint="default" w:ascii="Times New Roman" w:hAnsi="Times New Roman" w:eastAsia="方正仿宋_GBK" w:cs="Times New Roman"/>
                <w:sz w:val="33"/>
                <w:szCs w:val="33"/>
                <w:lang w:val="en-US" w:eastAsia="zh-CN"/>
              </w:rPr>
            </w:sdtEndPr>
            <w:sdtContent>
              <w:r>
                <w:rPr>
                  <w:rFonts w:hint="default" w:ascii="Times New Roman" w:hAnsi="Times New Roman" w:eastAsia="方正仿宋_GBK" w:cs="Times New Roman"/>
                  <w:sz w:val="33"/>
                  <w:szCs w:val="33"/>
                  <w:lang w:eastAsia="zh-CN"/>
                </w:rPr>
                <w:t>第四节</w:t>
              </w:r>
              <w:r>
                <w:rPr>
                  <w:rFonts w:hint="default" w:ascii="Times New Roman" w:hAnsi="Times New Roman" w:eastAsia="方正仿宋_GBK" w:cs="Times New Roman"/>
                  <w:sz w:val="33"/>
                  <w:szCs w:val="33"/>
                  <w:lang w:val="en-US" w:eastAsia="zh-CN"/>
                </w:rPr>
                <w:t xml:space="preserve"> 健全安全发展保障</w:t>
              </w:r>
            </w:sdtContent>
          </w:sdt>
          <w:r>
            <w:rPr>
              <w:rFonts w:hint="default" w:ascii="Times New Roman" w:hAnsi="Times New Roman" w:eastAsia="方正仿宋_GBK" w:cs="Times New Roman"/>
              <w:sz w:val="33"/>
              <w:szCs w:val="33"/>
              <w:lang w:eastAsia="zh-CN"/>
            </w:rPr>
            <w:tab/>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eastAsia="zh-CN"/>
            </w:rPr>
            <w:fldChar w:fldCharType="end"/>
          </w:r>
          <w:bookmarkEnd w:id="0"/>
          <w:r>
            <w:rPr>
              <w:rFonts w:hint="eastAsia" w:eastAsia="方正仿宋_GBK" w:cs="Times New Roman"/>
              <w:sz w:val="33"/>
              <w:szCs w:val="33"/>
              <w:lang w:val="en-US" w:eastAsia="zh-CN"/>
            </w:rPr>
            <w:t>1</w:t>
          </w:r>
        </w:p>
      </w:sdtContent>
    </w:sdt>
    <w:p w14:paraId="0F7090EB">
      <w:pPr>
        <w:keepNext w:val="0"/>
        <w:keepLines w:val="0"/>
        <w:widowControl/>
        <w:suppressLineNumbers w:val="0"/>
        <w:jc w:val="center"/>
        <w:rPr>
          <w:rFonts w:hint="eastAsia" w:ascii="方正黑体_GBK" w:hAnsi="方正黑体_GBK" w:eastAsia="方正黑体_GBK" w:cs="方正黑体_GBK"/>
          <w:color w:val="000000"/>
          <w:kern w:val="0"/>
          <w:sz w:val="40"/>
          <w:szCs w:val="40"/>
          <w:lang w:val="en-US" w:eastAsia="zh-CN" w:bidi="ar"/>
        </w:rPr>
      </w:pPr>
    </w:p>
    <w:p w14:paraId="53BF57E3">
      <w:pPr>
        <w:keepNext w:val="0"/>
        <w:keepLines w:val="0"/>
        <w:widowControl/>
        <w:suppressLineNumbers w:val="0"/>
        <w:jc w:val="center"/>
        <w:rPr>
          <w:rFonts w:hint="eastAsia" w:ascii="方正黑体_GBK" w:hAnsi="方正黑体_GBK" w:eastAsia="方正黑体_GBK" w:cs="方正黑体_GBK"/>
          <w:color w:val="000000"/>
          <w:kern w:val="0"/>
          <w:sz w:val="40"/>
          <w:szCs w:val="40"/>
          <w:lang w:val="en-US" w:eastAsia="zh-CN" w:bidi="ar"/>
        </w:rPr>
      </w:pPr>
    </w:p>
    <w:p w14:paraId="77C8BEA0">
      <w:pPr>
        <w:keepNext w:val="0"/>
        <w:keepLines w:val="0"/>
        <w:widowControl/>
        <w:suppressLineNumbers w:val="0"/>
        <w:jc w:val="center"/>
        <w:rPr>
          <w:rFonts w:hint="eastAsia" w:ascii="方正黑体_GBK" w:hAnsi="方正黑体_GBK" w:eastAsia="方正黑体_GBK" w:cs="方正黑体_GBK"/>
          <w:color w:val="000000"/>
          <w:kern w:val="0"/>
          <w:sz w:val="40"/>
          <w:szCs w:val="40"/>
          <w:lang w:val="en-US" w:eastAsia="zh-CN" w:bidi="ar"/>
        </w:rPr>
      </w:pPr>
    </w:p>
    <w:p w14:paraId="0712939B">
      <w:pPr>
        <w:keepNext w:val="0"/>
        <w:keepLines w:val="0"/>
        <w:widowControl/>
        <w:suppressLineNumbers w:val="0"/>
        <w:jc w:val="center"/>
        <w:rPr>
          <w:rFonts w:hint="eastAsia" w:ascii="方正黑体_GBK" w:hAnsi="方正黑体_GBK" w:eastAsia="方正黑体_GBK" w:cs="方正黑体_GBK"/>
          <w:color w:val="000000"/>
          <w:kern w:val="0"/>
          <w:sz w:val="40"/>
          <w:szCs w:val="40"/>
          <w:lang w:val="en-US" w:eastAsia="zh-CN" w:bidi="ar"/>
        </w:rPr>
      </w:pPr>
      <w:r>
        <w:rPr>
          <w:rFonts w:hint="eastAsia" w:ascii="方正黑体_GBK" w:hAnsi="方正黑体_GBK" w:eastAsia="方正黑体_GBK" w:cs="方正黑体_GBK"/>
          <w:color w:val="000000"/>
          <w:kern w:val="0"/>
          <w:sz w:val="40"/>
          <w:szCs w:val="40"/>
          <w:lang w:val="en-US" w:eastAsia="zh-CN" w:bidi="ar"/>
        </w:rPr>
        <w:t>前  言</w:t>
      </w:r>
    </w:p>
    <w:p w14:paraId="758DA220">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outlineLvl w:val="9"/>
        <w:rPr>
          <w:rFonts w:hint="eastAsia" w:ascii="方正仿宋_GBK" w:hAnsi="方正仿宋_GBK" w:eastAsia="方正仿宋_GBK" w:cs="方正仿宋_GBK"/>
          <w:sz w:val="33"/>
          <w:szCs w:val="33"/>
          <w:lang w:val="en-US" w:eastAsia="zh-CN"/>
        </w:rPr>
      </w:pPr>
    </w:p>
    <w:p w14:paraId="5A9FDE24">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outlineLvl w:val="9"/>
        <w:rPr>
          <w:rFonts w:hint="eastAsia" w:ascii="方正仿宋_GBK" w:hAnsi="方正仿宋_GBK" w:eastAsia="方正仿宋_GBK" w:cs="方正仿宋_GBK"/>
          <w:color w:val="000000"/>
          <w:sz w:val="33"/>
          <w:szCs w:val="33"/>
          <w:lang w:eastAsia="zh-CN"/>
        </w:rPr>
      </w:pPr>
      <w:r>
        <w:rPr>
          <w:rFonts w:hint="eastAsia" w:ascii="方正仿宋_GBK" w:hAnsi="方正仿宋_GBK" w:eastAsia="方正仿宋_GBK" w:cs="方正仿宋_GBK"/>
          <w:sz w:val="33"/>
          <w:szCs w:val="33"/>
          <w:lang w:val="en-US" w:eastAsia="zh-CN"/>
        </w:rPr>
        <w:t>在我国国民经济核算实际工作中，服务业视同为第三产业，即将服务业定义为除农业、工业之外的其它所有产业部门。从国际发展趋势看，服务业特别是现代服务业发达程度已成为衡量一个国家、一个地区产业发展水平的重要标志，发展服务业，对于转变经济发展方式，实现经济高质量发展，具有重大现实意义和战略意义。</w:t>
      </w:r>
    </w:p>
    <w:p w14:paraId="6CA68B6F">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color w:val="000000"/>
          <w:sz w:val="33"/>
          <w:szCs w:val="33"/>
          <w:lang w:eastAsia="zh-CN"/>
        </w:rPr>
        <w:t>“</w:t>
      </w:r>
      <w:r>
        <w:rPr>
          <w:rFonts w:hint="eastAsia" w:ascii="方正仿宋_GBK" w:hAnsi="方正仿宋_GBK" w:eastAsia="方正仿宋_GBK" w:cs="方正仿宋_GBK"/>
          <w:color w:val="000000"/>
          <w:sz w:val="33"/>
          <w:szCs w:val="33"/>
        </w:rPr>
        <w:t>十四五</w:t>
      </w:r>
      <w:r>
        <w:rPr>
          <w:rFonts w:hint="eastAsia" w:ascii="方正仿宋_GBK" w:hAnsi="方正仿宋_GBK" w:eastAsia="方正仿宋_GBK" w:cs="方正仿宋_GBK"/>
          <w:color w:val="000000"/>
          <w:sz w:val="33"/>
          <w:szCs w:val="33"/>
          <w:lang w:eastAsia="zh-CN"/>
        </w:rPr>
        <w:t>”</w:t>
      </w:r>
      <w:r>
        <w:rPr>
          <w:rFonts w:hint="eastAsia" w:ascii="方正仿宋_GBK" w:hAnsi="方正仿宋_GBK" w:eastAsia="方正仿宋_GBK" w:cs="方正仿宋_GBK"/>
          <w:color w:val="000000"/>
          <w:sz w:val="33"/>
          <w:szCs w:val="33"/>
        </w:rPr>
        <w:t>时期</w:t>
      </w:r>
      <w:r>
        <w:rPr>
          <w:rFonts w:hint="eastAsia" w:ascii="方正仿宋_GBK" w:hAnsi="方正仿宋_GBK" w:eastAsia="方正仿宋_GBK" w:cs="方正仿宋_GBK"/>
          <w:color w:val="000000"/>
          <w:sz w:val="33"/>
          <w:szCs w:val="33"/>
          <w:lang w:eastAsia="zh-CN"/>
        </w:rPr>
        <w:t>是我国开启全面建设社会主义现代化国家新征程、向第二个百年奋斗目标进军的第一个五年，也是推进全县服务业高质量发展的关键时期。依据</w:t>
      </w:r>
      <w:r>
        <w:rPr>
          <w:rFonts w:hint="eastAsia" w:ascii="方正仿宋_GBK" w:hAnsi="方正仿宋_GBK" w:eastAsia="方正仿宋_GBK" w:cs="方正仿宋_GBK"/>
          <w:color w:val="auto"/>
          <w:sz w:val="33"/>
          <w:szCs w:val="33"/>
          <w:lang w:eastAsia="zh-CN"/>
        </w:rPr>
        <w:t>《</w:t>
      </w:r>
      <w:r>
        <w:rPr>
          <w:rFonts w:hint="eastAsia" w:ascii="方正仿宋_GBK" w:hAnsi="方正仿宋_GBK" w:eastAsia="方正仿宋_GBK" w:cs="方正仿宋_GBK"/>
          <w:color w:val="auto"/>
          <w:kern w:val="2"/>
          <w:sz w:val="33"/>
          <w:szCs w:val="33"/>
          <w:lang w:val="en-US" w:eastAsia="zh-CN" w:bidi="ar"/>
        </w:rPr>
        <w:t>四川省“十四五”服务业发展规划</w:t>
      </w:r>
      <w:r>
        <w:rPr>
          <w:rFonts w:hint="eastAsia" w:ascii="方正仿宋_GBK" w:hAnsi="方正仿宋_GBK" w:eastAsia="方正仿宋_GBK" w:cs="方正仿宋_GBK"/>
          <w:color w:val="auto"/>
          <w:sz w:val="33"/>
          <w:szCs w:val="33"/>
          <w:lang w:eastAsia="zh-CN"/>
        </w:rPr>
        <w:t>》</w:t>
      </w:r>
      <w:r>
        <w:rPr>
          <w:rFonts w:hint="eastAsia" w:ascii="方正仿宋_GBK" w:hAnsi="方正仿宋_GBK" w:eastAsia="方正仿宋_GBK" w:cs="方正仿宋_GBK"/>
          <w:color w:val="000000"/>
          <w:sz w:val="33"/>
          <w:szCs w:val="33"/>
        </w:rPr>
        <w:t>《</w:t>
      </w:r>
      <w:r>
        <w:rPr>
          <w:rFonts w:hint="eastAsia" w:ascii="方正仿宋_GBK" w:hAnsi="方正仿宋_GBK" w:eastAsia="方正仿宋_GBK" w:cs="方正仿宋_GBK"/>
          <w:color w:val="000000"/>
          <w:sz w:val="33"/>
          <w:szCs w:val="33"/>
          <w:lang w:eastAsia="zh-CN"/>
        </w:rPr>
        <w:t>广安市“</w:t>
      </w:r>
      <w:r>
        <w:rPr>
          <w:rFonts w:hint="eastAsia" w:ascii="方正仿宋_GBK" w:hAnsi="方正仿宋_GBK" w:eastAsia="方正仿宋_GBK" w:cs="方正仿宋_GBK"/>
          <w:color w:val="000000"/>
          <w:sz w:val="33"/>
          <w:szCs w:val="33"/>
        </w:rPr>
        <w:t>十四五</w:t>
      </w:r>
      <w:r>
        <w:rPr>
          <w:rFonts w:hint="eastAsia" w:ascii="方正仿宋_GBK" w:hAnsi="方正仿宋_GBK" w:eastAsia="方正仿宋_GBK" w:cs="方正仿宋_GBK"/>
          <w:color w:val="000000"/>
          <w:sz w:val="33"/>
          <w:szCs w:val="33"/>
          <w:lang w:eastAsia="zh-CN"/>
        </w:rPr>
        <w:t>”</w:t>
      </w:r>
      <w:r>
        <w:rPr>
          <w:rFonts w:hint="eastAsia" w:ascii="方正仿宋_GBK" w:hAnsi="方正仿宋_GBK" w:eastAsia="方正仿宋_GBK" w:cs="方正仿宋_GBK"/>
          <w:color w:val="000000"/>
          <w:sz w:val="33"/>
          <w:szCs w:val="33"/>
        </w:rPr>
        <w:t>服务业发展规划》</w:t>
      </w:r>
      <w:r>
        <w:rPr>
          <w:rFonts w:hint="eastAsia" w:ascii="方正仿宋_GBK" w:hAnsi="方正仿宋_GBK" w:eastAsia="方正仿宋_GBK" w:cs="方正仿宋_GBK"/>
          <w:color w:val="auto"/>
          <w:sz w:val="33"/>
          <w:szCs w:val="33"/>
        </w:rPr>
        <w:t>《</w:t>
      </w:r>
      <w:r>
        <w:rPr>
          <w:rFonts w:hint="eastAsia" w:ascii="方正仿宋_GBK" w:hAnsi="方正仿宋_GBK" w:eastAsia="方正仿宋_GBK" w:cs="方正仿宋_GBK"/>
          <w:color w:val="auto"/>
          <w:sz w:val="33"/>
          <w:szCs w:val="33"/>
          <w:lang w:eastAsia="zh-CN"/>
        </w:rPr>
        <w:t>邻水县</w:t>
      </w:r>
      <w:r>
        <w:rPr>
          <w:rFonts w:hint="eastAsia" w:ascii="方正仿宋_GBK" w:hAnsi="方正仿宋_GBK" w:eastAsia="方正仿宋_GBK" w:cs="方正仿宋_GBK"/>
          <w:color w:val="auto"/>
          <w:sz w:val="33"/>
          <w:szCs w:val="33"/>
        </w:rPr>
        <w:t>国民经济和社会发展第十四个五年规划和二〇三五年远景目标纲要</w:t>
      </w:r>
      <w:r>
        <w:rPr>
          <w:rFonts w:hint="eastAsia" w:ascii="方正仿宋_GBK" w:hAnsi="方正仿宋_GBK" w:eastAsia="方正仿宋_GBK" w:cs="方正仿宋_GBK"/>
          <w:color w:val="000000"/>
          <w:sz w:val="33"/>
          <w:szCs w:val="33"/>
        </w:rPr>
        <w:t>》，</w:t>
      </w:r>
      <w:r>
        <w:rPr>
          <w:rFonts w:hint="eastAsia" w:ascii="方正仿宋_GBK" w:hAnsi="方正仿宋_GBK" w:eastAsia="方正仿宋_GBK" w:cs="方正仿宋_GBK"/>
          <w:color w:val="000000"/>
          <w:sz w:val="33"/>
          <w:szCs w:val="33"/>
          <w:lang w:eastAsia="zh-CN"/>
        </w:rPr>
        <w:t>编制本规划，明确未来五年全县服务业发展的指导思想、</w:t>
      </w:r>
      <w:r>
        <w:rPr>
          <w:rFonts w:hint="default" w:ascii="Times New Roman" w:hAnsi="Times New Roman" w:eastAsia="方正仿宋_GBK" w:cs="Times New Roman"/>
          <w:color w:val="000000"/>
          <w:sz w:val="33"/>
          <w:szCs w:val="33"/>
          <w:lang w:eastAsia="zh-CN"/>
        </w:rPr>
        <w:t>主要目标、重点任务和发展保障。规划期至</w:t>
      </w:r>
      <w:r>
        <w:rPr>
          <w:rFonts w:hint="default" w:ascii="Times New Roman" w:hAnsi="Times New Roman" w:eastAsia="方正仿宋_GBK" w:cs="Times New Roman"/>
          <w:color w:val="000000"/>
          <w:sz w:val="33"/>
          <w:szCs w:val="33"/>
          <w:lang w:val="en-US" w:eastAsia="zh-CN"/>
        </w:rPr>
        <w:t>2025年，展望到2035年，是</w:t>
      </w:r>
      <w:r>
        <w:rPr>
          <w:rFonts w:hint="default" w:ascii="Times New Roman" w:hAnsi="Times New Roman" w:eastAsia="方正仿宋_GBK" w:cs="Times New Roman"/>
          <w:color w:val="000000"/>
          <w:sz w:val="33"/>
          <w:szCs w:val="33"/>
        </w:rPr>
        <w:t>指导</w:t>
      </w:r>
      <w:r>
        <w:rPr>
          <w:rFonts w:hint="default" w:ascii="Times New Roman" w:hAnsi="Times New Roman" w:eastAsia="方正仿宋_GBK" w:cs="Times New Roman"/>
          <w:color w:val="000000"/>
          <w:sz w:val="33"/>
          <w:szCs w:val="33"/>
          <w:lang w:eastAsia="zh-CN"/>
        </w:rPr>
        <w:t>全</w:t>
      </w:r>
      <w:r>
        <w:rPr>
          <w:rFonts w:hint="eastAsia" w:ascii="方正仿宋_GBK" w:hAnsi="方正仿宋_GBK" w:eastAsia="方正仿宋_GBK" w:cs="方正仿宋_GBK"/>
          <w:color w:val="000000"/>
          <w:sz w:val="33"/>
          <w:szCs w:val="33"/>
          <w:lang w:eastAsia="zh-CN"/>
        </w:rPr>
        <w:t>县</w:t>
      </w:r>
      <w:r>
        <w:rPr>
          <w:rFonts w:hint="eastAsia" w:ascii="方正仿宋_GBK" w:hAnsi="方正仿宋_GBK" w:eastAsia="方正仿宋_GBK" w:cs="方正仿宋_GBK"/>
          <w:color w:val="000000"/>
          <w:sz w:val="33"/>
          <w:szCs w:val="33"/>
        </w:rPr>
        <w:t>服务业发展的</w:t>
      </w:r>
      <w:r>
        <w:rPr>
          <w:rFonts w:hint="eastAsia" w:ascii="方正仿宋_GBK" w:hAnsi="方正仿宋_GBK" w:eastAsia="方正仿宋_GBK" w:cs="方正仿宋_GBK"/>
          <w:color w:val="000000"/>
          <w:sz w:val="33"/>
          <w:szCs w:val="33"/>
          <w:lang w:eastAsia="zh-CN"/>
        </w:rPr>
        <w:t>纲领性文件</w:t>
      </w:r>
      <w:r>
        <w:rPr>
          <w:rFonts w:hint="eastAsia" w:ascii="方正仿宋_GBK" w:hAnsi="方正仿宋_GBK" w:eastAsia="方正仿宋_GBK" w:cs="方正仿宋_GBK"/>
          <w:color w:val="000000"/>
          <w:sz w:val="33"/>
          <w:szCs w:val="33"/>
        </w:rPr>
        <w:t>。</w:t>
      </w:r>
    </w:p>
    <w:p w14:paraId="5A600E4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3"/>
          <w:szCs w:val="33"/>
          <w:lang w:val="en-US" w:eastAsia="zh-CN"/>
        </w:rPr>
      </w:pPr>
      <w:bookmarkStart w:id="3" w:name="_Toc739378437_WPSOffice_Level1"/>
      <w:bookmarkStart w:id="4" w:name="_Toc2012078617_WPSOffice_Level1"/>
    </w:p>
    <w:p w14:paraId="35BB4910">
      <w:pPr>
        <w:rPr>
          <w:rFonts w:hint="eastAsia" w:ascii="Times New Roman" w:hAnsi="Times New Roman" w:eastAsia="方正黑体_GBK" w:cs="方正黑体_GBK"/>
          <w:sz w:val="33"/>
          <w:szCs w:val="33"/>
          <w:lang w:val="en-US" w:eastAsia="zh-CN"/>
        </w:rPr>
      </w:pPr>
    </w:p>
    <w:p w14:paraId="4D1C2E46">
      <w:pPr>
        <w:rPr>
          <w:rFonts w:hint="eastAsia" w:ascii="Times New Roman" w:hAnsi="Times New Roman" w:eastAsia="方正黑体_GBK" w:cs="方正黑体_GBK"/>
          <w:sz w:val="33"/>
          <w:szCs w:val="33"/>
          <w:lang w:val="en-US" w:eastAsia="zh-CN"/>
        </w:rPr>
      </w:pPr>
      <w:r>
        <w:rPr>
          <w:rFonts w:hint="eastAsia" w:ascii="Times New Roman" w:hAnsi="Times New Roman" w:eastAsia="方正黑体_GBK" w:cs="方正黑体_GBK"/>
          <w:sz w:val="33"/>
          <w:szCs w:val="33"/>
          <w:lang w:val="en-US" w:eastAsia="zh-CN"/>
        </w:rPr>
        <w:br w:type="page"/>
      </w:r>
    </w:p>
    <w:p w14:paraId="3BC40955">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仿宋_GBK" w:hAnsi="方正仿宋_GBK" w:eastAsia="方正仿宋_GBK" w:cs="方正仿宋_GBK"/>
          <w:sz w:val="33"/>
          <w:szCs w:val="33"/>
          <w:lang w:eastAsia="zh-CN"/>
        </w:rPr>
      </w:pPr>
      <w:bookmarkStart w:id="5" w:name="_Toc1562584219_WPSOffice_Level1"/>
      <w:r>
        <w:rPr>
          <w:rFonts w:hint="eastAsia" w:ascii="方正黑体_GBK" w:hAnsi="方正黑体_GBK" w:eastAsia="方正黑体_GBK" w:cs="方正黑体_GBK"/>
          <w:sz w:val="33"/>
          <w:szCs w:val="33"/>
          <w:lang w:val="en-US" w:eastAsia="zh-CN"/>
        </w:rPr>
        <w:t>第一章  发展环境</w:t>
      </w:r>
      <w:bookmarkEnd w:id="3"/>
      <w:bookmarkEnd w:id="4"/>
      <w:bookmarkEnd w:id="5"/>
    </w:p>
    <w:p w14:paraId="5347DC02">
      <w:pPr>
        <w:keepNext w:val="0"/>
        <w:keepLines w:val="0"/>
        <w:pageBreakBefore w:val="0"/>
        <w:widowControl w:val="0"/>
        <w:suppressLineNumbers w:val="0"/>
        <w:kinsoku/>
        <w:wordWrap/>
        <w:overflowPunct/>
        <w:topLinePunct w:val="0"/>
        <w:autoSpaceDE/>
        <w:autoSpaceDN/>
        <w:bidi w:val="0"/>
        <w:adjustRightInd/>
        <w:snapToGrid/>
        <w:spacing w:line="590" w:lineRule="exact"/>
        <w:ind w:firstLine="660" w:firstLineChars="200"/>
        <w:jc w:val="both"/>
        <w:textAlignment w:val="auto"/>
        <w:outlineLvl w:val="9"/>
        <w:rPr>
          <w:rFonts w:hint="eastAsia" w:ascii="方正仿宋_GBK" w:hAnsi="方正仿宋_GBK" w:eastAsia="方正仿宋_GBK" w:cs="方正仿宋_GBK"/>
          <w:sz w:val="33"/>
          <w:szCs w:val="33"/>
          <w:lang w:eastAsia="zh-CN"/>
        </w:rPr>
      </w:pPr>
    </w:p>
    <w:p w14:paraId="1A3BBF5B">
      <w:pPr>
        <w:keepNext w:val="0"/>
        <w:keepLines w:val="0"/>
        <w:pageBreakBefore w:val="0"/>
        <w:widowControl w:val="0"/>
        <w:suppressLineNumbers w:val="0"/>
        <w:kinsoku/>
        <w:wordWrap/>
        <w:overflowPunct/>
        <w:topLinePunct w:val="0"/>
        <w:autoSpaceDE/>
        <w:autoSpaceDN/>
        <w:bidi w:val="0"/>
        <w:adjustRightInd/>
        <w:snapToGrid/>
        <w:spacing w:line="590" w:lineRule="exact"/>
        <w:ind w:firstLine="660" w:firstLineChars="200"/>
        <w:jc w:val="both"/>
        <w:textAlignment w:val="auto"/>
        <w:outlineLvl w:val="9"/>
        <w:rPr>
          <w:rFonts w:hint="eastAsia" w:ascii="方正仿宋_GBK" w:hAnsi="方正仿宋_GBK" w:eastAsia="方正仿宋_GBK" w:cs="方正仿宋_GBK"/>
          <w:sz w:val="33"/>
          <w:szCs w:val="33"/>
          <w:lang w:val="en-US" w:bidi="ar"/>
        </w:rPr>
      </w:pPr>
      <w:r>
        <w:rPr>
          <w:rFonts w:hint="eastAsia" w:ascii="方正仿宋_GBK" w:hAnsi="方正仿宋_GBK" w:eastAsia="方正仿宋_GBK" w:cs="方正仿宋_GBK"/>
          <w:sz w:val="33"/>
          <w:szCs w:val="33"/>
          <w:lang w:eastAsia="zh-CN"/>
        </w:rPr>
        <w:t>“十三五”</w:t>
      </w:r>
      <w:r>
        <w:rPr>
          <w:rFonts w:hint="eastAsia" w:ascii="方正仿宋_GBK" w:hAnsi="方正仿宋_GBK" w:eastAsia="方正仿宋_GBK" w:cs="方正仿宋_GBK"/>
          <w:sz w:val="33"/>
          <w:szCs w:val="33"/>
          <w:lang w:eastAsia="zh-CN" w:bidi="ar"/>
        </w:rPr>
        <w:t>时期，面对国际贸易摩擦、突如其来的新冠肺炎疫情等严峻复杂的宏观形势，邻水服务业逆势前行、稳中向好，“十三五”规划主要目标任务基本完成，为全县经济社会发展奠定了坚实基础。“十四五”时期，坚决扛起联通内外、贯通城乡、对接产销的职责使命，坚定举起统筹全县对外开放、服务业发展、消费促进的大旗，始终把服务业工作作为国内大循环的重要组成部分，作为联结国内国际双循环的重要枢纽，在服务和融入新发展格局中发挥重要作用，奋力推动商贸服务业高质量发展。</w:t>
      </w:r>
    </w:p>
    <w:p w14:paraId="126AD87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outlineLvl w:val="9"/>
        <w:rPr>
          <w:rFonts w:hint="eastAsia" w:ascii="方正楷体_GBK" w:hAnsi="方正楷体_GBK" w:eastAsia="方正楷体_GBK" w:cs="方正楷体_GBK"/>
          <w:b/>
          <w:bCs/>
          <w:sz w:val="33"/>
          <w:szCs w:val="33"/>
          <w:lang w:val="en-US" w:eastAsia="zh-CN" w:bidi="ar"/>
        </w:rPr>
      </w:pPr>
      <w:r>
        <w:rPr>
          <w:rFonts w:hint="eastAsia" w:ascii="方正楷体_GBK" w:hAnsi="方正楷体_GBK" w:eastAsia="方正楷体_GBK" w:cs="方正楷体_GBK"/>
          <w:b/>
          <w:bCs/>
          <w:sz w:val="33"/>
          <w:szCs w:val="33"/>
          <w:lang w:val="en-US" w:eastAsia="zh-CN" w:bidi="ar"/>
        </w:rPr>
        <w:t>第一节  基础条件</w:t>
      </w:r>
    </w:p>
    <w:p w14:paraId="5425CA69">
      <w:pPr>
        <w:keepNext w:val="0"/>
        <w:keepLines w:val="0"/>
        <w:pageBreakBefore w:val="0"/>
        <w:widowControl w:val="0"/>
        <w:suppressLineNumbers w:val="0"/>
        <w:kinsoku/>
        <w:wordWrap/>
        <w:overflowPunct/>
        <w:topLinePunct w:val="0"/>
        <w:autoSpaceDE/>
        <w:autoSpaceDN/>
        <w:bidi w:val="0"/>
        <w:adjustRightInd/>
        <w:snapToGrid/>
        <w:spacing w:line="590" w:lineRule="exact"/>
        <w:ind w:firstLine="663" w:firstLineChars="200"/>
        <w:jc w:val="both"/>
        <w:textAlignment w:val="auto"/>
        <w:outlineLvl w:val="9"/>
        <w:rPr>
          <w:rFonts w:hint="eastAsia" w:ascii="方正仿宋_GBK" w:hAnsi="方正仿宋_GBK" w:eastAsia="方正仿宋_GBK" w:cs="方正仿宋_GBK"/>
          <w:sz w:val="33"/>
          <w:szCs w:val="33"/>
          <w:lang w:val="en-US" w:eastAsia="zh-CN" w:bidi="ar"/>
        </w:rPr>
      </w:pPr>
      <w:r>
        <w:rPr>
          <w:rFonts w:hint="eastAsia" w:ascii="方正仿宋_GBK" w:hAnsi="方正仿宋_GBK" w:eastAsia="方正仿宋_GBK" w:cs="方正仿宋_GBK"/>
          <w:b/>
          <w:bCs/>
          <w:sz w:val="33"/>
          <w:szCs w:val="33"/>
          <w:lang w:val="en-US" w:eastAsia="zh-CN" w:bidi="ar"/>
        </w:rPr>
        <w:t>总量提升结构优化。</w:t>
      </w:r>
      <w:r>
        <w:rPr>
          <w:rFonts w:hint="eastAsia" w:ascii="方正仿宋_GBK" w:hAnsi="方正仿宋_GBK" w:eastAsia="方正仿宋_GBK" w:cs="方正仿宋_GBK"/>
          <w:sz w:val="33"/>
          <w:szCs w:val="33"/>
          <w:lang w:val="en-US" w:eastAsia="zh-CN" w:bidi="ar"/>
        </w:rPr>
        <w:t>“十三五”期间，我县服务业稳步推进快速发展，</w:t>
      </w:r>
      <w:r>
        <w:rPr>
          <w:rFonts w:hint="default" w:ascii="Times New Roman" w:hAnsi="Times New Roman" w:eastAsia="方正仿宋_GBK" w:cs="Times New Roman"/>
          <w:sz w:val="33"/>
          <w:szCs w:val="33"/>
          <w:lang w:val="en-US" w:eastAsia="zh-CN" w:bidi="ar"/>
        </w:rPr>
        <w:t>2020年实现社消零115.7亿元，比2015年（81.6亿元）增长了1.4倍，年均增长9.4个百分点；实现服务业增加值120.1亿元，比2015年（63.8亿元）增长了1.9倍，</w:t>
      </w:r>
      <w:r>
        <w:rPr>
          <w:rFonts w:hint="default" w:ascii="Times New Roman" w:hAnsi="Times New Roman" w:eastAsia="方正仿宋_GBK" w:cs="Times New Roman"/>
          <w:sz w:val="33"/>
          <w:szCs w:val="33"/>
          <w:lang w:eastAsia="zh-CN" w:bidi="ar"/>
        </w:rPr>
        <w:t>年均增长8.2个百分点</w:t>
      </w:r>
      <w:r>
        <w:rPr>
          <w:rFonts w:hint="default" w:ascii="Times New Roman" w:hAnsi="Times New Roman" w:eastAsia="方正仿宋_GBK" w:cs="Times New Roman"/>
          <w:sz w:val="33"/>
          <w:szCs w:val="33"/>
          <w:lang w:val="en-US" w:eastAsia="zh-CN" w:bidi="ar"/>
        </w:rPr>
        <w:t>。服务业占地区生产总值比重持续提高，2020年占比达到49.4</w:t>
      </w:r>
      <w:r>
        <w:rPr>
          <w:rFonts w:hint="default" w:ascii="Times New Roman" w:hAnsi="Times New Roman" w:eastAsia="方正仿宋_GBK" w:cs="Times New Roman"/>
          <w:sz w:val="33"/>
          <w:szCs w:val="33"/>
          <w:lang w:eastAsia="zh-CN" w:bidi="ar"/>
        </w:rPr>
        <w:t>%</w:t>
      </w:r>
      <w:r>
        <w:rPr>
          <w:rFonts w:hint="default" w:ascii="Times New Roman" w:hAnsi="Times New Roman" w:eastAsia="方正仿宋_GBK" w:cs="Times New Roman"/>
          <w:sz w:val="33"/>
          <w:szCs w:val="33"/>
          <w:lang w:val="en-US" w:eastAsia="zh-CN" w:bidi="ar"/>
        </w:rPr>
        <w:t>，比2015年提高了17.1个百分点，三次产业结构实现了由</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二三一</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向</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三二一</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的重大转变。</w:t>
      </w:r>
    </w:p>
    <w:p w14:paraId="3DB536AB">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outlineLvl w:val="9"/>
        <w:rPr>
          <w:rFonts w:hint="default" w:ascii="Times New Roman" w:hAnsi="Times New Roman" w:eastAsia="方正仿宋_GBK" w:cs="Times New Roman"/>
          <w:b/>
          <w:bCs/>
          <w:sz w:val="33"/>
          <w:szCs w:val="33"/>
          <w:lang w:val="en-US" w:eastAsia="zh-CN" w:bidi="ar"/>
        </w:rPr>
      </w:pPr>
      <w:r>
        <w:rPr>
          <w:rFonts w:hint="eastAsia" w:ascii="Times New Roman" w:hAnsi="Times New Roman" w:eastAsia="方正仿宋_GBK" w:cs="方正仿宋_GBK"/>
          <w:b/>
          <w:bCs/>
          <w:sz w:val="33"/>
          <w:szCs w:val="33"/>
          <w:lang w:val="en-US" w:eastAsia="zh-CN" w:bidi="ar"/>
        </w:rPr>
        <w:t>发展效益不断提升。</w:t>
      </w:r>
      <w:r>
        <w:rPr>
          <w:rFonts w:hint="eastAsia" w:ascii="Times New Roman" w:hAnsi="Times New Roman" w:eastAsia="方正仿宋_GBK" w:cs="方正仿宋_GBK"/>
          <w:sz w:val="33"/>
          <w:szCs w:val="33"/>
          <w:lang w:val="en-US" w:eastAsia="zh-CN" w:bidi="ar"/>
        </w:rPr>
        <w:t>“十三五”期间，我县服务业在国民经济中的支撑作用更加突出，已成为了税收主源头、投资主阵地、就业主渠道、发展主动力。2020年，</w:t>
      </w:r>
      <w:r>
        <w:rPr>
          <w:rFonts w:hint="eastAsia" w:eastAsia="方正仿宋_GBK"/>
          <w:color w:val="000000"/>
          <w:kern w:val="0"/>
          <w:sz w:val="33"/>
          <w:szCs w:val="33"/>
        </w:rPr>
        <w:t>全县服务业</w:t>
      </w:r>
      <w:r>
        <w:rPr>
          <w:rFonts w:hint="default" w:ascii="Times New Roman" w:hAnsi="Times New Roman" w:eastAsia="方正仿宋_GBK"/>
          <w:color w:val="000000"/>
          <w:kern w:val="0"/>
          <w:sz w:val="33"/>
          <w:szCs w:val="33"/>
        </w:rPr>
        <w:t>增加值占</w:t>
      </w:r>
      <w:r>
        <w:rPr>
          <w:rFonts w:hint="default" w:ascii="Times New Roman" w:hAnsi="Times New Roman" w:eastAsia="方正仿宋_GBK" w:cs="Times New Roman"/>
          <w:color w:val="000000"/>
          <w:kern w:val="0"/>
          <w:sz w:val="33"/>
          <w:szCs w:val="33"/>
        </w:rPr>
        <w:t>GDP比重达5成、占全县税收总额比重超6成、占全社会固定资产投资比重超7成、占全县城镇新增就业人口比重近8成，呈现</w:t>
      </w:r>
      <w:r>
        <w:rPr>
          <w:rFonts w:hint="eastAsia"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5678</w:t>
      </w:r>
      <w:r>
        <w:rPr>
          <w:rFonts w:hint="eastAsia"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的强劲发展态势。</w:t>
      </w:r>
    </w:p>
    <w:p w14:paraId="7323B8F8">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b/>
          <w:bCs/>
          <w:sz w:val="33"/>
          <w:szCs w:val="33"/>
          <w:lang w:val="en-US" w:eastAsia="zh-CN" w:bidi="ar"/>
        </w:rPr>
        <w:t>产业体系更加完备。</w:t>
      </w:r>
      <w:r>
        <w:rPr>
          <w:rFonts w:hint="eastAsia" w:ascii="Times New Roman" w:hAnsi="Times New Roman" w:eastAsia="方正仿宋_GBK" w:cs="Times New Roman"/>
          <w:b w:val="0"/>
          <w:bCs w:val="0"/>
          <w:sz w:val="33"/>
          <w:szCs w:val="33"/>
          <w:lang w:val="en-US" w:eastAsia="zh-CN" w:bidi="ar"/>
        </w:rPr>
        <w:t>“</w:t>
      </w:r>
      <w:r>
        <w:rPr>
          <w:rFonts w:hint="default" w:ascii="Times New Roman" w:hAnsi="Times New Roman" w:eastAsia="方正仿宋_GBK" w:cs="Times New Roman"/>
          <w:b w:val="0"/>
          <w:bCs w:val="0"/>
          <w:sz w:val="33"/>
          <w:szCs w:val="33"/>
          <w:lang w:val="en-US" w:eastAsia="zh-CN" w:bidi="ar"/>
        </w:rPr>
        <w:t>十三五</w:t>
      </w:r>
      <w:r>
        <w:rPr>
          <w:rFonts w:hint="eastAsia" w:ascii="Times New Roman" w:hAnsi="Times New Roman" w:eastAsia="方正仿宋_GBK" w:cs="Times New Roman"/>
          <w:b w:val="0"/>
          <w:bCs w:val="0"/>
          <w:sz w:val="33"/>
          <w:szCs w:val="33"/>
          <w:lang w:val="en-US" w:eastAsia="zh-CN" w:bidi="ar"/>
        </w:rPr>
        <w:t>”</w:t>
      </w:r>
      <w:r>
        <w:rPr>
          <w:rFonts w:hint="default" w:ascii="Times New Roman" w:hAnsi="Times New Roman" w:eastAsia="方正仿宋_GBK" w:cs="Times New Roman"/>
          <w:sz w:val="33"/>
          <w:szCs w:val="33"/>
          <w:lang w:val="en-US" w:eastAsia="zh-CN" w:bidi="ar"/>
        </w:rPr>
        <w:t>期间，我县借力中省市重大发展战略和自身产业优势，产业体系逐步进入调整新阶段，</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3+4</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现代服务业体系加快构建，2020年三大传统型、四大成长型服务业增加值达到75.4亿元、占全县服务业增加值总量的62.8%。</w:t>
      </w:r>
    </w:p>
    <w:p w14:paraId="2B69378D">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b/>
          <w:bCs/>
          <w:sz w:val="33"/>
          <w:szCs w:val="33"/>
          <w:lang w:val="en-US" w:eastAsia="zh-CN" w:bidi="ar"/>
        </w:rPr>
        <w:t>消费转型升级加快。</w:t>
      </w:r>
      <w:r>
        <w:rPr>
          <w:rFonts w:hint="eastAsia" w:ascii="Times New Roman" w:hAnsi="Times New Roman" w:eastAsia="方正仿宋_GBK" w:cs="Times New Roman"/>
          <w:b w:val="0"/>
          <w:bCs w:val="0"/>
          <w:sz w:val="33"/>
          <w:szCs w:val="33"/>
          <w:lang w:val="en-US" w:eastAsia="zh-CN" w:bidi="ar"/>
        </w:rPr>
        <w:t>“</w:t>
      </w:r>
      <w:r>
        <w:rPr>
          <w:rFonts w:hint="default" w:ascii="Times New Roman" w:hAnsi="Times New Roman" w:eastAsia="方正仿宋_GBK" w:cs="Times New Roman"/>
          <w:b w:val="0"/>
          <w:bCs w:val="0"/>
          <w:sz w:val="33"/>
          <w:szCs w:val="33"/>
          <w:lang w:val="en-US" w:eastAsia="zh-CN" w:bidi="ar"/>
        </w:rPr>
        <w:t>十三五</w:t>
      </w:r>
      <w:r>
        <w:rPr>
          <w:rFonts w:hint="eastAsia" w:ascii="Times New Roman" w:hAnsi="Times New Roman" w:eastAsia="方正仿宋_GBK" w:cs="Times New Roman"/>
          <w:b w:val="0"/>
          <w:bCs w:val="0"/>
          <w:sz w:val="33"/>
          <w:szCs w:val="33"/>
          <w:lang w:val="en-US" w:eastAsia="zh-CN" w:bidi="ar"/>
        </w:rPr>
        <w:t>”</w:t>
      </w:r>
      <w:r>
        <w:rPr>
          <w:rFonts w:hint="default" w:ascii="Times New Roman" w:hAnsi="Times New Roman" w:eastAsia="方正仿宋_GBK" w:cs="Times New Roman"/>
          <w:b w:val="0"/>
          <w:bCs w:val="0"/>
          <w:sz w:val="33"/>
          <w:szCs w:val="33"/>
          <w:lang w:val="en-US" w:eastAsia="zh-CN" w:bidi="ar"/>
        </w:rPr>
        <w:t>期</w:t>
      </w:r>
      <w:r>
        <w:rPr>
          <w:rFonts w:hint="default" w:ascii="Times New Roman" w:hAnsi="Times New Roman" w:eastAsia="方正仿宋_GBK" w:cs="Times New Roman"/>
          <w:sz w:val="33"/>
          <w:szCs w:val="33"/>
          <w:lang w:val="en-US" w:eastAsia="zh-CN" w:bidi="ar"/>
        </w:rPr>
        <w:t>间，我县创新发展商贸流通集聚区，以宏帆广场、</w:t>
      </w:r>
      <w:r>
        <w:rPr>
          <w:rFonts w:hint="default" w:ascii="Times New Roman" w:hAnsi="Times New Roman" w:eastAsia="方正仿宋_GBK" w:cs="Times New Roman"/>
          <w:sz w:val="33"/>
          <w:szCs w:val="33"/>
          <w:lang w:val="en-US" w:eastAsia="zh-CN"/>
        </w:rPr>
        <w:t>凰腾国际广场、万汇国际商品博览城、现代生活馆等大型综合体为骨干的西部商贸城，以龙腾新世纪、富全美食天街、仿古商业街等特色街区为骨干的北部美食城商气、人气两旺，两大商圈引领直播电商、首店经济、小店经济、夜间经济等新型消费竞相发展，</w:t>
      </w:r>
      <w:r>
        <w:rPr>
          <w:rFonts w:hint="default" w:ascii="Times New Roman" w:hAnsi="Times New Roman" w:eastAsia="方正仿宋_GBK" w:cs="Times New Roman"/>
          <w:b w:val="0"/>
          <w:bCs w:val="0"/>
          <w:sz w:val="33"/>
          <w:szCs w:val="33"/>
          <w:lang w:val="en-US" w:eastAsia="zh-CN"/>
        </w:rPr>
        <w:t>荣获</w:t>
      </w:r>
      <w:r>
        <w:rPr>
          <w:rFonts w:hint="default" w:ascii="Times New Roman" w:hAnsi="Times New Roman" w:eastAsia="方正仿宋_GBK" w:cs="Times New Roman"/>
          <w:sz w:val="33"/>
          <w:szCs w:val="33"/>
          <w:lang w:val="en-US" w:eastAsia="zh-CN"/>
        </w:rPr>
        <w:t>国家级电子商务进农村综合示范县、</w:t>
      </w:r>
      <w:r>
        <w:rPr>
          <w:rFonts w:hint="eastAsia" w:ascii="Times New Roman" w:hAnsi="Times New Roman" w:eastAsia="方正仿宋_GBK" w:cs="Times New Roman"/>
          <w:sz w:val="33"/>
          <w:szCs w:val="33"/>
          <w:lang w:val="en-US" w:eastAsia="zh-CN" w:bidi="ar"/>
        </w:rPr>
        <w:t>四川</w:t>
      </w:r>
      <w:r>
        <w:rPr>
          <w:rFonts w:hint="default" w:ascii="Times New Roman" w:hAnsi="Times New Roman" w:eastAsia="方正仿宋_GBK" w:cs="Times New Roman"/>
          <w:sz w:val="33"/>
          <w:szCs w:val="33"/>
          <w:lang w:val="en-US" w:eastAsia="zh-CN" w:bidi="ar"/>
        </w:rPr>
        <w:t>省服务业强县、</w:t>
      </w:r>
      <w:r>
        <w:rPr>
          <w:rFonts w:hint="default" w:ascii="Times New Roman" w:hAnsi="Times New Roman" w:eastAsia="方正仿宋_GBK" w:cs="Times New Roman"/>
          <w:sz w:val="33"/>
          <w:szCs w:val="33"/>
          <w:lang w:eastAsia="zh-CN"/>
        </w:rPr>
        <w:t>四川省家政服务业发展示范县、四川省县域电商十佳县等称号。</w:t>
      </w:r>
    </w:p>
    <w:p w14:paraId="22ACA757">
      <w:pPr>
        <w:keepNext w:val="0"/>
        <w:keepLines w:val="0"/>
        <w:pageBreakBefore w:val="0"/>
        <w:kinsoku/>
        <w:wordWrap/>
        <w:overflowPunct/>
        <w:topLinePunct w:val="0"/>
        <w:autoSpaceDE/>
        <w:autoSpaceDN/>
        <w:bidi w:val="0"/>
        <w:snapToGrid w:val="0"/>
        <w:spacing w:line="590" w:lineRule="exact"/>
        <w:ind w:firstLine="663"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b/>
          <w:bCs/>
          <w:sz w:val="33"/>
          <w:szCs w:val="33"/>
          <w:lang w:val="en-US" w:eastAsia="zh-CN" w:bidi="ar"/>
        </w:rPr>
        <w:t>对外贸易量质提升。</w:t>
      </w:r>
      <w:r>
        <w:rPr>
          <w:rFonts w:hint="eastAsia" w:ascii="Times New Roman" w:hAnsi="Times New Roman" w:eastAsia="方正仿宋_GBK" w:cs="Times New Roman"/>
          <w:b w:val="0"/>
          <w:bCs w:val="0"/>
          <w:sz w:val="33"/>
          <w:szCs w:val="33"/>
          <w:lang w:val="en-US" w:eastAsia="zh-CN" w:bidi="ar"/>
        </w:rPr>
        <w:t>“</w:t>
      </w:r>
      <w:r>
        <w:rPr>
          <w:rFonts w:hint="default" w:ascii="Times New Roman" w:hAnsi="Times New Roman" w:eastAsia="方正仿宋_GBK" w:cs="Times New Roman"/>
          <w:b w:val="0"/>
          <w:bCs w:val="0"/>
          <w:sz w:val="33"/>
          <w:szCs w:val="33"/>
          <w:lang w:val="en-US" w:eastAsia="zh-CN" w:bidi="ar"/>
        </w:rPr>
        <w:t>十三五</w:t>
      </w:r>
      <w:r>
        <w:rPr>
          <w:rFonts w:hint="eastAsia" w:ascii="Times New Roman" w:hAnsi="Times New Roman" w:eastAsia="方正仿宋_GBK" w:cs="Times New Roman"/>
          <w:b w:val="0"/>
          <w:bCs w:val="0"/>
          <w:sz w:val="33"/>
          <w:szCs w:val="33"/>
          <w:lang w:val="en-US" w:eastAsia="zh-CN" w:bidi="ar"/>
        </w:rPr>
        <w:t>”</w:t>
      </w:r>
      <w:r>
        <w:rPr>
          <w:rFonts w:hint="default" w:ascii="Times New Roman" w:hAnsi="Times New Roman" w:eastAsia="方正仿宋_GBK" w:cs="Times New Roman"/>
          <w:b w:val="0"/>
          <w:bCs w:val="0"/>
          <w:sz w:val="33"/>
          <w:szCs w:val="33"/>
          <w:lang w:val="en-US" w:eastAsia="zh-CN" w:bidi="ar"/>
        </w:rPr>
        <w:t>期</w:t>
      </w:r>
      <w:r>
        <w:rPr>
          <w:rFonts w:hint="default" w:ascii="Times New Roman" w:hAnsi="Times New Roman" w:eastAsia="方正仿宋_GBK" w:cs="Times New Roman"/>
          <w:sz w:val="33"/>
          <w:szCs w:val="33"/>
          <w:lang w:val="en-US" w:eastAsia="zh-CN" w:bidi="ar"/>
        </w:rPr>
        <w:t>间，对外贸易实现了</w:t>
      </w:r>
      <w:r>
        <w:rPr>
          <w:rFonts w:hint="default" w:ascii="Times New Roman" w:hAnsi="Times New Roman" w:eastAsia="方正仿宋_GBK" w:cs="Times New Roman"/>
          <w:sz w:val="33"/>
          <w:szCs w:val="33"/>
          <w:lang w:val="en-US" w:eastAsia="zh-CN"/>
        </w:rPr>
        <w:t>进口实绩、加工贸易企业两个</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零</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的突破。</w:t>
      </w:r>
      <w:r>
        <w:rPr>
          <w:rFonts w:hint="default" w:ascii="Times New Roman" w:hAnsi="Times New Roman" w:eastAsia="方正仿宋_GBK" w:cs="Times New Roman"/>
          <w:b w:val="0"/>
          <w:bCs w:val="0"/>
          <w:sz w:val="33"/>
          <w:szCs w:val="33"/>
          <w:lang w:val="en-US" w:eastAsia="zh-CN" w:bidi="ar"/>
        </w:rPr>
        <w:t>全县有进出口实绩企业8家，对外贸易总量居全市第二位，生产型企业出口占总额的33.23%，比2015年增长了23.74%，</w:t>
      </w:r>
      <w:r>
        <w:rPr>
          <w:rFonts w:hint="default" w:ascii="Times New Roman" w:hAnsi="Times New Roman" w:eastAsia="方正仿宋_GBK" w:cs="Times New Roman"/>
          <w:sz w:val="33"/>
          <w:szCs w:val="33"/>
          <w:lang w:val="en-US" w:eastAsia="zh-CN"/>
        </w:rPr>
        <w:t>改变了过去单纯靠贸易型企业出口的局面</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成功创建</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四川省外贸转型升级基地</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汽摩</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w:t>
      </w:r>
    </w:p>
    <w:p w14:paraId="02AEA133">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b/>
          <w:bCs/>
          <w:sz w:val="33"/>
          <w:szCs w:val="33"/>
          <w:lang w:val="en-US" w:eastAsia="zh-CN" w:bidi="ar"/>
        </w:rPr>
        <w:t>发展环境不断优化。</w:t>
      </w:r>
      <w:r>
        <w:rPr>
          <w:rFonts w:hint="eastAsia" w:ascii="Times New Roman" w:hAnsi="Times New Roman" w:eastAsia="方正仿宋_GBK" w:cs="Times New Roman"/>
          <w:b w:val="0"/>
          <w:bCs w:val="0"/>
          <w:sz w:val="33"/>
          <w:szCs w:val="33"/>
          <w:lang w:val="en-US" w:eastAsia="zh-CN" w:bidi="ar"/>
        </w:rPr>
        <w:t>“</w:t>
      </w:r>
      <w:r>
        <w:rPr>
          <w:rFonts w:hint="default" w:ascii="Times New Roman" w:hAnsi="Times New Roman" w:eastAsia="方正仿宋_GBK" w:cs="Times New Roman"/>
          <w:b w:val="0"/>
          <w:bCs w:val="0"/>
          <w:sz w:val="33"/>
          <w:szCs w:val="33"/>
          <w:lang w:val="en-US" w:eastAsia="zh-CN" w:bidi="ar"/>
        </w:rPr>
        <w:t>十三五</w:t>
      </w:r>
      <w:r>
        <w:rPr>
          <w:rFonts w:hint="eastAsia" w:ascii="Times New Roman" w:hAnsi="Times New Roman" w:eastAsia="方正仿宋_GBK" w:cs="Times New Roman"/>
          <w:b w:val="0"/>
          <w:bCs w:val="0"/>
          <w:sz w:val="33"/>
          <w:szCs w:val="33"/>
          <w:lang w:val="en-US" w:eastAsia="zh-CN" w:bidi="ar"/>
        </w:rPr>
        <w:t>”</w:t>
      </w:r>
      <w:r>
        <w:rPr>
          <w:rFonts w:hint="default" w:ascii="Times New Roman" w:hAnsi="Times New Roman" w:eastAsia="方正仿宋_GBK" w:cs="Times New Roman"/>
          <w:b w:val="0"/>
          <w:bCs w:val="0"/>
          <w:sz w:val="33"/>
          <w:szCs w:val="33"/>
          <w:lang w:val="en-US" w:eastAsia="zh-CN" w:bidi="ar"/>
        </w:rPr>
        <w:t>期</w:t>
      </w:r>
      <w:r>
        <w:rPr>
          <w:rFonts w:hint="default" w:ascii="Times New Roman" w:hAnsi="Times New Roman" w:eastAsia="方正仿宋_GBK" w:cs="Times New Roman"/>
          <w:sz w:val="33"/>
          <w:szCs w:val="33"/>
          <w:lang w:val="en-US" w:eastAsia="zh-CN" w:bidi="ar"/>
        </w:rPr>
        <w:t>间，</w:t>
      </w:r>
      <w:r>
        <w:rPr>
          <w:rFonts w:hint="default" w:ascii="Times New Roman" w:hAnsi="Times New Roman" w:eastAsia="方正仿宋_GBK" w:cs="Times New Roman"/>
          <w:sz w:val="33"/>
          <w:szCs w:val="33"/>
          <w:lang w:val="en-US" w:eastAsia="zh-CN"/>
        </w:rPr>
        <w:t>围绕培育市场主体、拓展销售市场、发展新业态等方面制定一系列政策措施，出台《邻水县促进商贸服务业发展十条措施（试行）》《邻水县推进商贸服务业供应链创新发展扶持办法》，</w:t>
      </w:r>
      <w:r>
        <w:rPr>
          <w:rFonts w:hint="default" w:ascii="Times New Roman" w:hAnsi="Times New Roman" w:eastAsia="方正仿宋_GBK" w:cs="Times New Roman"/>
          <w:sz w:val="33"/>
          <w:szCs w:val="33"/>
          <w:lang w:val="en-US" w:eastAsia="zh-CN" w:bidi="ar"/>
        </w:rPr>
        <w:t>不断强化企业主体地位，持续优化政务服务。成功争</w:t>
      </w:r>
      <w:r>
        <w:rPr>
          <w:rFonts w:hint="default" w:ascii="Times New Roman" w:hAnsi="Times New Roman" w:eastAsia="方正仿宋_GBK" w:cs="Times New Roman"/>
          <w:color w:val="auto"/>
          <w:sz w:val="33"/>
          <w:szCs w:val="33"/>
          <w:lang w:val="en-US" w:eastAsia="zh-CN" w:bidi="ar"/>
        </w:rPr>
        <w:t>取到国家级供应链创新与应用试点城市，</w:t>
      </w:r>
      <w:r>
        <w:rPr>
          <w:rFonts w:hint="eastAsia" w:ascii="Times New Roman" w:hAnsi="Times New Roman" w:eastAsia="方正仿宋_GBK" w:cs="Times New Roman"/>
          <w:color w:val="auto"/>
          <w:sz w:val="33"/>
          <w:szCs w:val="33"/>
          <w:lang w:val="en-US" w:eastAsia="zh-CN" w:bidi="ar"/>
        </w:rPr>
        <w:t>“</w:t>
      </w:r>
      <w:r>
        <w:rPr>
          <w:rFonts w:hint="default" w:ascii="Times New Roman" w:hAnsi="Times New Roman" w:eastAsia="方正仿宋_GBK" w:cs="Times New Roman"/>
          <w:sz w:val="33"/>
          <w:szCs w:val="33"/>
          <w:lang w:val="en-US" w:eastAsia="zh-CN" w:bidi="ar"/>
        </w:rPr>
        <w:t>放管服</w:t>
      </w:r>
      <w:r>
        <w:rPr>
          <w:rFonts w:hint="eastAsia" w:ascii="Times New Roman" w:hAnsi="Times New Roman" w:eastAsia="方正仿宋_GBK" w:cs="Times New Roman"/>
          <w:color w:val="auto"/>
          <w:sz w:val="33"/>
          <w:szCs w:val="33"/>
          <w:lang w:val="en-US" w:eastAsia="zh-CN" w:bidi="ar"/>
        </w:rPr>
        <w:t>”</w:t>
      </w:r>
      <w:r>
        <w:rPr>
          <w:rFonts w:hint="default" w:ascii="Times New Roman" w:hAnsi="Times New Roman" w:eastAsia="方正仿宋_GBK" w:cs="Times New Roman"/>
          <w:sz w:val="33"/>
          <w:szCs w:val="33"/>
          <w:lang w:val="en-US" w:eastAsia="zh-CN" w:bidi="ar"/>
        </w:rPr>
        <w:t>改革有序推进，发展环境持续向好。</w:t>
      </w:r>
    </w:p>
    <w:p w14:paraId="475FA826">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楷体_GBK" w:cs="Times New Roman"/>
          <w:b/>
          <w:bCs/>
          <w:color w:val="auto"/>
          <w:sz w:val="33"/>
          <w:szCs w:val="33"/>
          <w:lang w:val="en-US" w:eastAsia="zh-CN" w:bidi="ar"/>
        </w:rPr>
      </w:pPr>
      <w:r>
        <w:rPr>
          <w:rFonts w:hint="default" w:ascii="Times New Roman" w:hAnsi="Times New Roman" w:eastAsia="方正楷体_GBK" w:cs="Times New Roman"/>
          <w:b/>
          <w:bCs/>
          <w:color w:val="auto"/>
          <w:sz w:val="33"/>
          <w:szCs w:val="33"/>
          <w:lang w:val="en-US" w:eastAsia="zh-CN" w:bidi="ar"/>
        </w:rPr>
        <w:t>第二节</w:t>
      </w:r>
      <w:r>
        <w:rPr>
          <w:rFonts w:hint="eastAsia" w:ascii="Times New Roman" w:hAnsi="Times New Roman" w:eastAsia="方正楷体_GBK" w:cs="Times New Roman"/>
          <w:b/>
          <w:bCs/>
          <w:color w:val="auto"/>
          <w:sz w:val="33"/>
          <w:szCs w:val="33"/>
          <w:lang w:val="en-US" w:eastAsia="zh-CN" w:bidi="ar"/>
        </w:rPr>
        <w:t xml:space="preserve"> </w:t>
      </w:r>
      <w:r>
        <w:rPr>
          <w:rFonts w:hint="default" w:ascii="Times New Roman" w:hAnsi="Times New Roman" w:eastAsia="方正楷体_GBK" w:cs="Times New Roman"/>
          <w:b/>
          <w:bCs/>
          <w:color w:val="auto"/>
          <w:sz w:val="33"/>
          <w:szCs w:val="33"/>
          <w:lang w:val="en-US" w:eastAsia="zh-CN" w:bidi="ar"/>
        </w:rPr>
        <w:t xml:space="preserve"> 存在问题</w:t>
      </w:r>
    </w:p>
    <w:p w14:paraId="2281473D">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sz w:val="33"/>
          <w:szCs w:val="33"/>
          <w:lang w:val="en-US" w:eastAsia="zh-CN" w:bidi="ar"/>
        </w:rPr>
        <w:t>当前，邻水商贸服务业总量增速贡献均有较大突破，发展潜力、发展优势明显，但也存在不少短板</w:t>
      </w:r>
      <w:r>
        <w:rPr>
          <w:rFonts w:hint="default" w:ascii="Times New Roman" w:hAnsi="Times New Roman" w:eastAsia="方正仿宋_GBK" w:cs="Times New Roman"/>
          <w:bCs w:val="0"/>
          <w:sz w:val="33"/>
          <w:szCs w:val="33"/>
          <w:lang w:bidi="ar"/>
        </w:rPr>
        <w:t>，需要在</w:t>
      </w:r>
      <w:r>
        <w:rPr>
          <w:rFonts w:hint="eastAsia" w:ascii="Times New Roman" w:hAnsi="Times New Roman" w:eastAsia="方正仿宋_GBK" w:cs="Times New Roman"/>
          <w:bCs w:val="0"/>
          <w:sz w:val="33"/>
          <w:szCs w:val="33"/>
          <w:lang w:eastAsia="zh-CN" w:bidi="ar"/>
        </w:rPr>
        <w:t>“</w:t>
      </w:r>
      <w:r>
        <w:rPr>
          <w:rFonts w:hint="default" w:ascii="Times New Roman" w:hAnsi="Times New Roman" w:eastAsia="方正仿宋_GBK" w:cs="Times New Roman"/>
          <w:bCs w:val="0"/>
          <w:sz w:val="33"/>
          <w:szCs w:val="33"/>
          <w:lang w:bidi="ar"/>
        </w:rPr>
        <w:t>十四五</w:t>
      </w:r>
      <w:r>
        <w:rPr>
          <w:rFonts w:hint="eastAsia" w:ascii="Times New Roman" w:hAnsi="Times New Roman" w:eastAsia="方正仿宋_GBK" w:cs="Times New Roman"/>
          <w:bCs w:val="0"/>
          <w:sz w:val="33"/>
          <w:szCs w:val="33"/>
          <w:lang w:eastAsia="zh-CN" w:bidi="ar"/>
        </w:rPr>
        <w:t>”</w:t>
      </w:r>
      <w:r>
        <w:rPr>
          <w:rFonts w:hint="default" w:ascii="Times New Roman" w:hAnsi="Times New Roman" w:eastAsia="方正仿宋_GBK" w:cs="Times New Roman"/>
          <w:bCs w:val="0"/>
          <w:sz w:val="33"/>
          <w:szCs w:val="33"/>
          <w:lang w:bidi="ar"/>
        </w:rPr>
        <w:t>期间着力解决。</w:t>
      </w:r>
    </w:p>
    <w:p w14:paraId="06F1BBE2">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b/>
          <w:bCs/>
          <w:sz w:val="33"/>
          <w:szCs w:val="33"/>
          <w:lang w:val="en-US" w:eastAsia="zh-CN" w:bidi="ar"/>
        </w:rPr>
        <w:t>内生动力转换不足。</w:t>
      </w:r>
      <w:r>
        <w:rPr>
          <w:rFonts w:hint="default" w:ascii="Times New Roman" w:hAnsi="Times New Roman" w:eastAsia="方正仿宋_GBK" w:cs="Times New Roman"/>
          <w:sz w:val="33"/>
          <w:szCs w:val="33"/>
          <w:lang w:val="en-US" w:eastAsia="zh-CN"/>
        </w:rPr>
        <w:t>从</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十三五</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全县服务业增加值和社消零增速看，整体呈现趋势性回落，</w:t>
      </w:r>
      <w:r>
        <w:rPr>
          <w:rFonts w:hint="default" w:ascii="Times New Roman" w:hAnsi="Times New Roman" w:eastAsia="方正仿宋_GBK" w:cs="Times New Roman"/>
          <w:sz w:val="33"/>
          <w:szCs w:val="33"/>
        </w:rPr>
        <w:t>商业贸易、文体旅游、居民服务</w:t>
      </w:r>
      <w:r>
        <w:rPr>
          <w:rFonts w:hint="default" w:ascii="Times New Roman" w:hAnsi="Times New Roman" w:eastAsia="方正仿宋_GBK" w:cs="Times New Roman"/>
          <w:sz w:val="33"/>
          <w:szCs w:val="33"/>
          <w:lang w:val="en-US" w:eastAsia="zh-CN" w:bidi="ar"/>
        </w:rPr>
        <w:t>等</w:t>
      </w:r>
      <w:r>
        <w:rPr>
          <w:rFonts w:hint="default" w:ascii="Times New Roman" w:hAnsi="Times New Roman" w:eastAsia="方正仿宋_GBK" w:cs="Times New Roman"/>
          <w:sz w:val="33"/>
          <w:szCs w:val="33"/>
          <w:lang w:val="en" w:eastAsia="zh-CN" w:bidi="ar"/>
        </w:rPr>
        <w:t>传统</w:t>
      </w:r>
      <w:r>
        <w:rPr>
          <w:rFonts w:hint="default" w:ascii="Times New Roman" w:hAnsi="Times New Roman" w:eastAsia="方正仿宋_GBK" w:cs="Times New Roman"/>
          <w:sz w:val="33"/>
          <w:szCs w:val="33"/>
          <w:lang w:val="en-US" w:eastAsia="zh-CN" w:bidi="ar"/>
        </w:rPr>
        <w:t>产业竞争更加激烈，</w:t>
      </w:r>
      <w:r>
        <w:rPr>
          <w:rFonts w:hint="default" w:ascii="Times New Roman" w:hAnsi="Times New Roman" w:eastAsia="方正仿宋_GBK" w:cs="Times New Roman"/>
          <w:sz w:val="33"/>
          <w:szCs w:val="33"/>
        </w:rPr>
        <w:t>电商物流、健康养老、现代商务、现代金融</w:t>
      </w:r>
      <w:r>
        <w:rPr>
          <w:rFonts w:hint="default" w:ascii="Times New Roman" w:hAnsi="Times New Roman" w:eastAsia="方正仿宋_GBK" w:cs="Times New Roman"/>
          <w:sz w:val="33"/>
          <w:szCs w:val="33"/>
          <w:lang w:eastAsia="zh-CN"/>
        </w:rPr>
        <w:t>等</w:t>
      </w:r>
      <w:r>
        <w:rPr>
          <w:rFonts w:hint="default" w:ascii="Times New Roman" w:hAnsi="Times New Roman" w:eastAsia="方正仿宋_GBK" w:cs="Times New Roman"/>
          <w:sz w:val="33"/>
          <w:szCs w:val="33"/>
        </w:rPr>
        <w:t>成长型服务业</w:t>
      </w:r>
      <w:r>
        <w:rPr>
          <w:rFonts w:hint="default" w:ascii="Times New Roman" w:hAnsi="Times New Roman" w:eastAsia="方正仿宋_GBK" w:cs="Times New Roman"/>
          <w:sz w:val="33"/>
          <w:szCs w:val="33"/>
          <w:lang w:val="en-US" w:eastAsia="zh-CN" w:bidi="ar"/>
        </w:rPr>
        <w:t>尚在培育，</w:t>
      </w:r>
      <w:r>
        <w:rPr>
          <w:rFonts w:hint="default" w:ascii="Times New Roman" w:hAnsi="Times New Roman" w:eastAsia="方正仿宋_GBK" w:cs="Times New Roman"/>
          <w:sz w:val="33"/>
          <w:szCs w:val="33"/>
        </w:rPr>
        <w:t>新业态规模化、品牌化和网络化水平</w:t>
      </w:r>
      <w:r>
        <w:rPr>
          <w:rFonts w:hint="default" w:ascii="Times New Roman" w:hAnsi="Times New Roman" w:eastAsia="方正仿宋_GBK" w:cs="Times New Roman"/>
          <w:sz w:val="33"/>
          <w:szCs w:val="33"/>
          <w:lang w:eastAsia="zh-CN"/>
        </w:rPr>
        <w:t>还需提升</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bidi="ar"/>
        </w:rPr>
        <w:t>新旧动能亟需转换接续。</w:t>
      </w:r>
    </w:p>
    <w:p w14:paraId="42A30663">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jc w:val="both"/>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b/>
          <w:bCs/>
          <w:sz w:val="33"/>
          <w:szCs w:val="33"/>
          <w:lang w:val="en-US" w:eastAsia="zh-CN" w:bidi="ar"/>
        </w:rPr>
        <w:t>产业能级有待提高。</w:t>
      </w:r>
      <w:r>
        <w:rPr>
          <w:rFonts w:hint="default" w:ascii="Times New Roman" w:hAnsi="Times New Roman" w:eastAsia="方正仿宋_GBK" w:cs="Times New Roman"/>
          <w:sz w:val="33"/>
          <w:szCs w:val="33"/>
          <w:lang w:val="en-US" w:eastAsia="zh-CN" w:bidi="ar"/>
        </w:rPr>
        <w:t>新模式、新业态、新技术相对乏力，大项目、大企业、大品牌培育不足，核心商圈打造整体落后于周边区县。</w:t>
      </w:r>
      <w:r>
        <w:rPr>
          <w:rFonts w:hint="default" w:ascii="Times New Roman" w:hAnsi="Times New Roman" w:eastAsia="方正仿宋_GBK" w:cs="Times New Roman"/>
          <w:sz w:val="33"/>
          <w:szCs w:val="33"/>
          <w:lang w:eastAsia="zh-CN"/>
        </w:rPr>
        <w:t>外贸依存度低、出口方式单一，市场布局不合理、营商环境不优，报关外流现象严重。</w:t>
      </w:r>
      <w:r>
        <w:rPr>
          <w:rFonts w:hint="default" w:ascii="Times New Roman" w:hAnsi="Times New Roman" w:eastAsia="方正仿宋_GBK" w:cs="Times New Roman"/>
          <w:b w:val="0"/>
          <w:bCs w:val="0"/>
          <w:kern w:val="2"/>
          <w:sz w:val="33"/>
          <w:szCs w:val="33"/>
          <w:lang w:val="en-US" w:eastAsia="zh-CN" w:bidi="ar-SA"/>
        </w:rPr>
        <w:t>电商物流发展滞后，</w:t>
      </w:r>
      <w:r>
        <w:rPr>
          <w:rFonts w:hint="default" w:ascii="Times New Roman" w:hAnsi="Times New Roman" w:eastAsia="方正仿宋_GBK" w:cs="Times New Roman"/>
          <w:sz w:val="33"/>
          <w:szCs w:val="33"/>
          <w:lang w:eastAsia="zh-CN"/>
        </w:rPr>
        <w:t>对一产、二产的促进作用尚不明显，在创新政策方面亟待加强。</w:t>
      </w:r>
    </w:p>
    <w:p w14:paraId="79C7CD00">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b/>
          <w:bCs/>
          <w:kern w:val="2"/>
          <w:sz w:val="33"/>
          <w:szCs w:val="33"/>
          <w:lang w:val="en-US" w:eastAsia="zh-CN" w:bidi="ar-SA"/>
        </w:rPr>
        <w:t>供需错位较为凸显。</w:t>
      </w:r>
      <w:r>
        <w:rPr>
          <w:rFonts w:hint="default" w:ascii="Times New Roman" w:hAnsi="Times New Roman" w:eastAsia="方正仿宋_GBK" w:cs="Times New Roman"/>
          <w:sz w:val="33"/>
          <w:szCs w:val="33"/>
          <w:lang w:eastAsia="zh-CN"/>
        </w:rPr>
        <w:t>商贸服务业品牌少，缺乏有广泛带动能力和辐射能力的龙头企业；品牌影响局限于本地，业态发展缺少突破，同质化问题突出；消费环境和商品档次与消费需求不适应，</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eastAsia="zh-CN"/>
        </w:rPr>
        <w:t>虹吸效应</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eastAsia="zh-CN"/>
        </w:rPr>
        <w:t>压力较大。</w:t>
      </w:r>
      <w:r>
        <w:rPr>
          <w:rFonts w:hint="default" w:ascii="Times New Roman" w:hAnsi="Times New Roman" w:eastAsia="方正仿宋_GBK" w:cs="Times New Roman"/>
          <w:sz w:val="33"/>
          <w:szCs w:val="33"/>
          <w:lang w:val="en-US" w:eastAsia="zh-CN" w:bidi="ar"/>
        </w:rPr>
        <w:t>城乡居民收入水平较低、</w:t>
      </w:r>
      <w:r>
        <w:rPr>
          <w:rFonts w:hint="eastAsia" w:ascii="Times New Roman" w:hAnsi="Times New Roman" w:eastAsia="方正仿宋_GBK" w:cs="Times New Roman"/>
          <w:sz w:val="33"/>
          <w:szCs w:val="33"/>
          <w:lang w:val="en-US" w:eastAsia="zh-CN" w:bidi="ar"/>
        </w:rPr>
        <w:t>发</w:t>
      </w:r>
      <w:r>
        <w:rPr>
          <w:rFonts w:hint="default" w:ascii="Times New Roman" w:hAnsi="Times New Roman" w:eastAsia="方正仿宋_GBK" w:cs="Times New Roman"/>
          <w:sz w:val="33"/>
          <w:szCs w:val="33"/>
          <w:lang w:val="en-US" w:eastAsia="zh-CN" w:bidi="ar"/>
        </w:rPr>
        <w:t>展要素支撑不足等原因也对商贸服务业发展产生了较大影响。</w:t>
      </w:r>
    </w:p>
    <w:p w14:paraId="122A020B">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楷体_GBK" w:cs="Times New Roman"/>
          <w:b/>
          <w:bCs/>
          <w:color w:val="auto"/>
          <w:sz w:val="33"/>
          <w:szCs w:val="33"/>
          <w:lang w:val="en-US" w:eastAsia="zh-CN" w:bidi="ar"/>
        </w:rPr>
      </w:pPr>
      <w:r>
        <w:rPr>
          <w:rFonts w:hint="default" w:ascii="Times New Roman" w:hAnsi="Times New Roman" w:eastAsia="方正楷体_GBK" w:cs="Times New Roman"/>
          <w:b/>
          <w:bCs/>
          <w:color w:val="auto"/>
          <w:sz w:val="33"/>
          <w:szCs w:val="33"/>
          <w:lang w:val="en-US" w:eastAsia="zh-CN" w:bidi="ar"/>
        </w:rPr>
        <w:t xml:space="preserve">第三节 </w:t>
      </w:r>
      <w:r>
        <w:rPr>
          <w:rFonts w:hint="eastAsia" w:ascii="Times New Roman" w:hAnsi="Times New Roman" w:eastAsia="方正楷体_GBK" w:cs="Times New Roman"/>
          <w:b/>
          <w:bCs/>
          <w:color w:val="auto"/>
          <w:sz w:val="33"/>
          <w:szCs w:val="33"/>
          <w:lang w:val="en-US" w:eastAsia="zh-CN" w:bidi="ar"/>
        </w:rPr>
        <w:t xml:space="preserve"> </w:t>
      </w:r>
      <w:r>
        <w:rPr>
          <w:rFonts w:hint="default" w:ascii="Times New Roman" w:hAnsi="Times New Roman" w:eastAsia="方正楷体_GBK" w:cs="Times New Roman"/>
          <w:b/>
          <w:bCs/>
          <w:color w:val="auto"/>
          <w:sz w:val="33"/>
          <w:szCs w:val="33"/>
          <w:lang w:val="en-US" w:eastAsia="zh-CN" w:bidi="ar"/>
        </w:rPr>
        <w:t>发展形势</w:t>
      </w:r>
    </w:p>
    <w:p w14:paraId="35448D6F">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outlineLvl w:val="9"/>
        <w:rPr>
          <w:rFonts w:hint="default" w:ascii="Times New Roman" w:hAnsi="Times New Roman" w:eastAsia="方正仿宋_GBK" w:cs="Times New Roman"/>
          <w:sz w:val="33"/>
          <w:szCs w:val="33"/>
          <w:lang w:val="en-US" w:eastAsia="zh-CN" w:bidi="ar"/>
        </w:rPr>
      </w:pP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十四五</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时期，</w:t>
      </w:r>
      <w:r>
        <w:rPr>
          <w:rFonts w:hint="default" w:ascii="Times New Roman" w:hAnsi="Times New Roman" w:eastAsia="方正仿宋_GBK" w:cs="Times New Roman"/>
          <w:sz w:val="33"/>
          <w:szCs w:val="33"/>
        </w:rPr>
        <w:t>是</w:t>
      </w:r>
      <w:r>
        <w:rPr>
          <w:rFonts w:hint="default" w:ascii="Times New Roman" w:hAnsi="Times New Roman" w:eastAsia="方正仿宋_GBK" w:cs="Times New Roman"/>
          <w:sz w:val="33"/>
          <w:szCs w:val="33"/>
          <w:lang w:eastAsia="zh-CN"/>
        </w:rPr>
        <w:t>邻水</w:t>
      </w:r>
      <w:r>
        <w:rPr>
          <w:rFonts w:hint="default" w:ascii="Times New Roman" w:hAnsi="Times New Roman" w:eastAsia="方正仿宋_GBK" w:cs="Times New Roman"/>
          <w:sz w:val="33"/>
          <w:szCs w:val="33"/>
        </w:rPr>
        <w:t>抢抓国家重大战略机遇，全面融入成渝地区双城经济圈建设成势见效的关键时期，加快发展拥有众多历史性机遇。</w:t>
      </w:r>
    </w:p>
    <w:p w14:paraId="1B6741A7">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b/>
          <w:bCs/>
          <w:sz w:val="33"/>
          <w:szCs w:val="33"/>
          <w:lang w:eastAsia="zh-CN" w:bidi="ar"/>
        </w:rPr>
        <w:t>从国内看，进入高质量发展阶段。</w:t>
      </w:r>
      <w:r>
        <w:rPr>
          <w:rFonts w:hint="default" w:ascii="Times New Roman" w:hAnsi="Times New Roman" w:eastAsia="方正仿宋_GBK" w:cs="Times New Roman"/>
          <w:b w:val="0"/>
          <w:bCs w:val="0"/>
          <w:sz w:val="33"/>
          <w:szCs w:val="33"/>
          <w:lang w:eastAsia="zh-CN" w:bidi="ar"/>
        </w:rPr>
        <w:t>我国制度优势显著，产业体系完备，超大规模市场优势日益凸显，经济实力、科技实力、综合国力已经跃上新的大台阶。以国内大循环为主体、国内国际双循环相互促进的新发展格局正在加快形成，消费对经济发展的基础性作用进一步彰显，对外开放往更大范围、更宽领域、更深层次不断推进。虽受到新冠肺炎疫情影响，但</w:t>
      </w:r>
      <w:r>
        <w:rPr>
          <w:rFonts w:hint="default" w:ascii="Times New Roman" w:hAnsi="Times New Roman" w:eastAsia="方正仿宋_GBK" w:cs="Times New Roman"/>
          <w:sz w:val="33"/>
          <w:szCs w:val="33"/>
          <w:lang w:val="en-US" w:eastAsia="zh-CN"/>
        </w:rPr>
        <w:t>我国经济发展仍处于重要战略机遇期，稳中向好、长期向好的基本趋势没有改变，宏观政策逆周期调节成效不断显现。随着</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一带一路</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建设、长江经济带发展、新时代西部大开发，</w:t>
      </w:r>
      <w:r>
        <w:rPr>
          <w:rFonts w:hint="default" w:ascii="Times New Roman" w:hAnsi="Times New Roman" w:eastAsia="方正仿宋_GBK" w:cs="Times New Roman"/>
          <w:sz w:val="33"/>
          <w:szCs w:val="33"/>
        </w:rPr>
        <w:t>四川</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一干多支、五区协同</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四向拓展、全域开放</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等重大战略深入实施，成渝地区双城经济圈落地推进，提供了更加有利的发展环境。我县具有充裕的人力资源，消费市场需求旺盛，商贸服务业发展一直保持良好态势，为持续发展提供了坚实的基础支撑。</w:t>
      </w:r>
    </w:p>
    <w:p w14:paraId="589F9439">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b/>
          <w:bCs/>
          <w:sz w:val="33"/>
          <w:szCs w:val="33"/>
          <w:lang w:eastAsia="zh-CN" w:bidi="ar"/>
        </w:rPr>
        <w:t>从战略地位看，邻水发展位势从区域边缘迈向战略前沿。</w:t>
      </w:r>
      <w:r>
        <w:rPr>
          <w:rFonts w:hint="default" w:ascii="Times New Roman" w:hAnsi="Times New Roman" w:eastAsia="方正仿宋_GBK" w:cs="Times New Roman"/>
          <w:sz w:val="33"/>
          <w:szCs w:val="33"/>
          <w:lang w:val="en-US" w:eastAsia="zh-CN" w:bidi="ar"/>
        </w:rPr>
        <w:t>随着《成渝地区双城经济圈建设规划纲要》《重庆都市圈</w:t>
      </w:r>
      <w:r>
        <w:rPr>
          <w:rFonts w:hint="default" w:ascii="Times New Roman" w:hAnsi="Times New Roman" w:eastAsia="方正仿宋_GBK" w:cs="Times New Roman"/>
          <w:sz w:val="33"/>
          <w:szCs w:val="33"/>
          <w:lang w:val="en" w:eastAsia="zh-CN" w:bidi="ar"/>
        </w:rPr>
        <w:t>发展</w:t>
      </w:r>
      <w:r>
        <w:rPr>
          <w:rFonts w:hint="default" w:ascii="Times New Roman" w:hAnsi="Times New Roman" w:eastAsia="方正仿宋_GBK" w:cs="Times New Roman"/>
          <w:sz w:val="33"/>
          <w:szCs w:val="33"/>
          <w:lang w:val="en-US" w:eastAsia="zh-CN" w:bidi="ar"/>
        </w:rPr>
        <w:t>规划》《中共广安市委关于深入学习贯彻习近平总书记来川视察重要指示精神加快建成川渝合作示范区打造重庆都市圈北部副中心的决定》的出台，标志着邻水已经站在了国家战略的最前沿，从</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川东一隅</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变成</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重庆卫星城</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sz w:val="33"/>
          <w:szCs w:val="33"/>
          <w:lang w:val="en-US" w:eastAsia="zh-CN" w:bidi="ar"/>
        </w:rPr>
        <w:t>。</w:t>
      </w:r>
    </w:p>
    <w:p w14:paraId="650AF641">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b/>
          <w:bCs/>
          <w:sz w:val="33"/>
          <w:szCs w:val="33"/>
          <w:lang w:eastAsia="zh-CN" w:bidi="ar"/>
        </w:rPr>
        <w:t>从创新驱动看，服务业已进入</w:t>
      </w:r>
      <w:r>
        <w:rPr>
          <w:rFonts w:hint="default" w:ascii="Times New Roman" w:hAnsi="Times New Roman" w:eastAsia="方正仿宋_GBK" w:cs="Times New Roman"/>
          <w:b/>
          <w:bCs/>
          <w:sz w:val="33"/>
          <w:szCs w:val="33"/>
          <w:lang w:val="en-US" w:eastAsia="zh-CN" w:bidi="ar"/>
        </w:rPr>
        <w:t>新技术转化运用的新时代。</w:t>
      </w:r>
      <w:r>
        <w:rPr>
          <w:rFonts w:hint="default" w:ascii="Times New Roman" w:hAnsi="Times New Roman" w:eastAsia="方正仿宋_GBK" w:cs="Times New Roman"/>
          <w:sz w:val="33"/>
          <w:szCs w:val="33"/>
          <w:lang w:val="en-US" w:eastAsia="zh-CN" w:bidi="ar"/>
        </w:rPr>
        <w:t>人工智能、云计算、大数据、5G网络等新一代信息技术加速推广，新产业、新业态、新模式持续涌现，平台经济、共享经</w:t>
      </w:r>
      <w:r>
        <w:rPr>
          <w:rFonts w:hint="default" w:ascii="Times New Roman" w:hAnsi="Times New Roman" w:eastAsia="方正仿宋_GBK" w:cs="Times New Roman"/>
          <w:spacing w:val="-6"/>
          <w:sz w:val="33"/>
          <w:szCs w:val="33"/>
          <w:lang w:val="en-US" w:eastAsia="zh-CN" w:bidi="ar"/>
        </w:rPr>
        <w:t>济、体验经济蓬勃发展，传统服务行业改造升级步伐加快，新兴服务业发展规模不断壮大，服务经济发展新动能不断增强。</w:t>
      </w:r>
    </w:p>
    <w:p w14:paraId="7B9BD8FD">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outlineLvl w:val="9"/>
        <w:rPr>
          <w:rFonts w:hint="default" w:ascii="Times New Roman" w:hAnsi="Times New Roman" w:cs="Times New Roman"/>
          <w:sz w:val="33"/>
          <w:szCs w:val="33"/>
          <w:lang w:val="en-US" w:eastAsia="zh-CN"/>
        </w:rPr>
      </w:pPr>
      <w:r>
        <w:rPr>
          <w:rFonts w:hint="default" w:ascii="Times New Roman" w:hAnsi="Times New Roman" w:eastAsia="方正仿宋_GBK" w:cs="Times New Roman"/>
          <w:b/>
          <w:bCs/>
          <w:sz w:val="33"/>
          <w:szCs w:val="33"/>
          <w:lang w:val="en-US" w:eastAsia="zh-CN" w:bidi="ar"/>
        </w:rPr>
        <w:t>从品质服务看，人民群众日益增长的美好生活需要呼唤更高质量服务供给。</w:t>
      </w:r>
      <w:r>
        <w:rPr>
          <w:rFonts w:hint="default" w:ascii="Times New Roman" w:hAnsi="Times New Roman" w:eastAsia="方正仿宋_GBK" w:cs="Times New Roman"/>
          <w:sz w:val="33"/>
          <w:szCs w:val="33"/>
          <w:lang w:val="en-US" w:eastAsia="zh-CN" w:bidi="ar"/>
        </w:rPr>
        <w:t>中国已成为世界第二大经济体，拥有全球规模最大最具成长性的中等收入群体，人民对美好生活的需要日益增长，居民消费加快升级，个性化、体验式、互动式等服务消费市场具有巨大潜力、强大韧劲和旺盛活力。</w:t>
      </w:r>
    </w:p>
    <w:p w14:paraId="49013399">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黑体_GBK" w:cs="Times New Roman"/>
          <w:sz w:val="33"/>
          <w:szCs w:val="33"/>
          <w:lang w:val="en-US" w:eastAsia="zh-CN"/>
        </w:rPr>
      </w:pPr>
    </w:p>
    <w:p w14:paraId="06A4208B">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sz w:val="33"/>
          <w:szCs w:val="33"/>
          <w:lang w:val="en-US" w:eastAsia="zh-CN"/>
        </w:rPr>
      </w:pPr>
      <w:r>
        <w:rPr>
          <w:rFonts w:hint="default" w:ascii="Times New Roman" w:hAnsi="Times New Roman" w:eastAsia="方正黑体_GBK" w:cs="Times New Roman"/>
          <w:sz w:val="33"/>
          <w:szCs w:val="33"/>
          <w:lang w:val="en-US" w:eastAsia="zh-CN"/>
        </w:rPr>
        <w:t xml:space="preserve">第二章 </w:t>
      </w:r>
      <w:r>
        <w:rPr>
          <w:rFonts w:hint="eastAsia" w:ascii="Times New Roman" w:hAnsi="Times New Roman" w:eastAsia="方正黑体_GBK" w:cs="Times New Roman"/>
          <w:sz w:val="33"/>
          <w:szCs w:val="33"/>
          <w:lang w:val="en-US" w:eastAsia="zh-CN"/>
        </w:rPr>
        <w:t xml:space="preserve"> </w:t>
      </w:r>
      <w:r>
        <w:rPr>
          <w:rFonts w:hint="default" w:ascii="Times New Roman" w:hAnsi="Times New Roman" w:eastAsia="方正黑体_GBK" w:cs="Times New Roman"/>
          <w:sz w:val="33"/>
          <w:szCs w:val="33"/>
          <w:lang w:val="en-US" w:eastAsia="zh-CN"/>
        </w:rPr>
        <w:t>总体要求</w:t>
      </w:r>
    </w:p>
    <w:p w14:paraId="1C80FC08">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楷体_GBK" w:cs="Times New Roman"/>
          <w:b/>
          <w:bCs/>
          <w:color w:val="auto"/>
          <w:sz w:val="33"/>
          <w:szCs w:val="33"/>
          <w:lang w:val="en-US" w:eastAsia="zh-CN" w:bidi="ar"/>
        </w:rPr>
      </w:pPr>
      <w:r>
        <w:rPr>
          <w:rFonts w:hint="default" w:ascii="Times New Roman" w:hAnsi="Times New Roman" w:eastAsia="方正楷体_GBK" w:cs="Times New Roman"/>
          <w:b/>
          <w:bCs/>
          <w:color w:val="auto"/>
          <w:sz w:val="33"/>
          <w:szCs w:val="33"/>
          <w:lang w:val="en-US" w:eastAsia="zh-CN" w:bidi="ar"/>
        </w:rPr>
        <w:t>第一节</w:t>
      </w:r>
      <w:r>
        <w:rPr>
          <w:rFonts w:hint="eastAsia" w:ascii="Times New Roman" w:hAnsi="Times New Roman" w:eastAsia="方正楷体_GBK" w:cs="Times New Roman"/>
          <w:b/>
          <w:bCs/>
          <w:color w:val="auto"/>
          <w:sz w:val="33"/>
          <w:szCs w:val="33"/>
          <w:lang w:val="en-US" w:eastAsia="zh-CN" w:bidi="ar"/>
        </w:rPr>
        <w:t xml:space="preserve"> </w:t>
      </w:r>
      <w:r>
        <w:rPr>
          <w:rFonts w:hint="default" w:ascii="Times New Roman" w:hAnsi="Times New Roman" w:eastAsia="方正楷体_GBK" w:cs="Times New Roman"/>
          <w:b/>
          <w:bCs/>
          <w:color w:val="auto"/>
          <w:sz w:val="33"/>
          <w:szCs w:val="33"/>
          <w:lang w:val="en-US" w:eastAsia="zh-CN" w:bidi="ar"/>
        </w:rPr>
        <w:t xml:space="preserve"> 指导思想</w:t>
      </w:r>
    </w:p>
    <w:p w14:paraId="76FCE5C5">
      <w:pPr>
        <w:keepNext w:val="0"/>
        <w:keepLines w:val="0"/>
        <w:pageBreakBefore w:val="0"/>
        <w:widowControl w:val="0"/>
        <w:suppressLineNumbers w:val="0"/>
        <w:kinsoku/>
        <w:wordWrap/>
        <w:overflowPunct/>
        <w:topLinePunct w:val="0"/>
        <w:autoSpaceDE/>
        <w:autoSpaceDN/>
        <w:bidi w:val="0"/>
        <w:adjustRightInd/>
        <w:snapToGrid/>
        <w:spacing w:line="590" w:lineRule="exact"/>
        <w:ind w:firstLine="660" w:firstLineChars="200"/>
        <w:jc w:val="both"/>
        <w:textAlignment w:val="auto"/>
        <w:rPr>
          <w:rFonts w:hint="eastAsia" w:ascii="方正仿宋_GBK" w:hAnsi="方正仿宋_GBK" w:eastAsia="方正仿宋_GBK" w:cs="方正仿宋_GBK"/>
          <w:sz w:val="33"/>
          <w:szCs w:val="33"/>
          <w:lang w:val="zh-CN"/>
        </w:rPr>
      </w:pPr>
      <w:r>
        <w:rPr>
          <w:rFonts w:hint="eastAsia" w:ascii="方正仿宋_GBK" w:hAnsi="方正仿宋_GBK" w:eastAsia="方正仿宋_GBK" w:cs="方正仿宋_GBK"/>
          <w:sz w:val="33"/>
          <w:szCs w:val="33"/>
          <w:lang w:val="zh-CN"/>
        </w:rPr>
        <w:t>以习近平新时代中国特色社会主义思想为指导，深入贯彻党的二十大精神，深入落实习近平总书记对四川工作系列重要指示精神，</w:t>
      </w:r>
      <w:r>
        <w:rPr>
          <w:rFonts w:hint="eastAsia" w:ascii="方正仿宋_GBK" w:hAnsi="方正仿宋_GBK" w:eastAsia="方正仿宋_GBK" w:cs="方正仿宋_GBK"/>
          <w:color w:val="000000"/>
          <w:kern w:val="0"/>
          <w:sz w:val="33"/>
          <w:szCs w:val="33"/>
          <w:lang w:val="en-US" w:eastAsia="zh-CN" w:bidi="ar"/>
        </w:rPr>
        <w:t>坚持稳中求进工作总基调，以深化供给侧结构性改革为主线，以改革创新开放为根本动力，以满足人民日益增长的美好生活需要为根本的，立足新发展阶段，</w:t>
      </w:r>
      <w:r>
        <w:rPr>
          <w:rFonts w:hint="eastAsia" w:ascii="方正仿宋_GBK" w:hAnsi="方正仿宋_GBK" w:eastAsia="方正仿宋_GBK" w:cs="方正仿宋_GBK"/>
          <w:sz w:val="33"/>
          <w:szCs w:val="33"/>
          <w:lang w:bidi="ar"/>
        </w:rPr>
        <w:t>贯彻新发展理念，融入新发展格局，</w:t>
      </w:r>
      <w:r>
        <w:rPr>
          <w:rFonts w:hint="eastAsia" w:ascii="方正仿宋_GBK" w:hAnsi="方正仿宋_GBK" w:eastAsia="方正仿宋_GBK" w:cs="方正仿宋_GBK"/>
          <w:sz w:val="33"/>
          <w:szCs w:val="33"/>
          <w:lang w:eastAsia="zh-CN" w:bidi="ar"/>
        </w:rPr>
        <w:t>深入实施同城融圈、优镇兴乡、品质主导、产业支撑“四大战略”</w:t>
      </w:r>
      <w:r>
        <w:rPr>
          <w:rFonts w:hint="eastAsia" w:ascii="方正仿宋_GBK" w:hAnsi="方正仿宋_GBK" w:eastAsia="方正仿宋_GBK" w:cs="方正仿宋_GBK"/>
          <w:sz w:val="33"/>
          <w:szCs w:val="33"/>
          <w:lang w:bidi="ar"/>
        </w:rPr>
        <w:t>，</w:t>
      </w:r>
      <w:r>
        <w:rPr>
          <w:rFonts w:hint="eastAsia" w:ascii="方正仿宋_GBK" w:hAnsi="方正仿宋_GBK" w:eastAsia="方正仿宋_GBK" w:cs="方正仿宋_GBK"/>
          <w:sz w:val="33"/>
          <w:szCs w:val="33"/>
          <w:lang w:val="en-US" w:eastAsia="zh-CN" w:bidi="ar"/>
        </w:rPr>
        <w:t>坚持以高质量发展为主题，以集聚发展、融合发展、创新发展为主线</w:t>
      </w:r>
      <w:r>
        <w:rPr>
          <w:rFonts w:hint="eastAsia" w:ascii="方正仿宋_GBK" w:hAnsi="方正仿宋_GBK" w:eastAsia="方正仿宋_GBK" w:cs="方正仿宋_GBK"/>
          <w:sz w:val="33"/>
          <w:szCs w:val="33"/>
          <w:lang w:bidi="ar"/>
        </w:rPr>
        <w:t>，推动生产性服务业向专</w:t>
      </w:r>
      <w:r>
        <w:rPr>
          <w:rFonts w:hint="eastAsia" w:ascii="方正仿宋_GBK" w:hAnsi="方正仿宋_GBK" w:eastAsia="方正仿宋_GBK" w:cs="方正仿宋_GBK"/>
          <w:color w:val="auto"/>
          <w:sz w:val="33"/>
          <w:szCs w:val="33"/>
          <w:lang w:bidi="ar"/>
        </w:rPr>
        <w:t>业化和价值链高端延伸，推动生活性服务业向高品质和多样化升级，</w:t>
      </w:r>
      <w:r>
        <w:rPr>
          <w:rFonts w:hint="eastAsia" w:ascii="方正仿宋_GBK" w:hAnsi="方正仿宋_GBK" w:eastAsia="方正仿宋_GBK" w:cs="方正仿宋_GBK"/>
          <w:color w:val="auto"/>
          <w:sz w:val="33"/>
          <w:szCs w:val="33"/>
          <w:lang w:eastAsia="zh-CN" w:bidi="ar"/>
        </w:rPr>
        <w:t>围绕建设</w:t>
      </w:r>
      <w:r>
        <w:rPr>
          <w:rFonts w:hint="eastAsia" w:ascii="方正仿宋_GBK" w:hAnsi="方正仿宋_GBK" w:eastAsia="方正仿宋_GBK" w:cs="方正仿宋_GBK"/>
          <w:color w:val="auto"/>
          <w:sz w:val="33"/>
          <w:szCs w:val="33"/>
          <w:lang w:val="en-US" w:eastAsia="zh-CN" w:bidi="ar"/>
        </w:rPr>
        <w:t>川渝毗邻地区现代服务</w:t>
      </w:r>
      <w:r>
        <w:rPr>
          <w:rFonts w:hint="eastAsia" w:ascii="方正仿宋_GBK" w:hAnsi="方正仿宋_GBK" w:eastAsia="方正仿宋_GBK" w:cs="方正仿宋_GBK"/>
          <w:color w:val="auto"/>
          <w:sz w:val="33"/>
          <w:szCs w:val="33"/>
          <w:u w:val="none"/>
          <w:lang w:val="en-US" w:eastAsia="zh-CN" w:bidi="ar"/>
        </w:rPr>
        <w:t>业集聚发展示范区，打造成渝文旅融合发展示范基地、巴蜀特色消费目的地、川东渝北区域物流中心</w:t>
      </w:r>
      <w:r>
        <w:rPr>
          <w:rFonts w:hint="eastAsia" w:ascii="方正仿宋_GBK" w:hAnsi="方正仿宋_GBK" w:eastAsia="方正仿宋_GBK" w:cs="方正仿宋_GBK"/>
          <w:color w:val="auto"/>
          <w:kern w:val="2"/>
          <w:sz w:val="33"/>
          <w:szCs w:val="33"/>
          <w:u w:val="none"/>
          <w:lang w:val="en-US" w:eastAsia="zh-CN" w:bidi="ar"/>
        </w:rPr>
        <w:t>，促进</w:t>
      </w:r>
      <w:r>
        <w:rPr>
          <w:rFonts w:hint="eastAsia" w:ascii="方正仿宋_GBK" w:hAnsi="方正仿宋_GBK" w:eastAsia="方正仿宋_GBK" w:cs="方正仿宋_GBK"/>
          <w:color w:val="auto"/>
          <w:sz w:val="33"/>
          <w:szCs w:val="33"/>
          <w:u w:val="none"/>
          <w:lang w:val="en-US" w:eastAsia="zh-CN" w:bidi="ar"/>
        </w:rPr>
        <w:t>邻水商贸服务业高质量发展</w:t>
      </w:r>
      <w:r>
        <w:rPr>
          <w:rFonts w:hint="eastAsia" w:ascii="方正仿宋_GBK" w:hAnsi="方正仿宋_GBK" w:eastAsia="方正仿宋_GBK" w:cs="方正仿宋_GBK"/>
          <w:color w:val="auto"/>
          <w:sz w:val="33"/>
          <w:szCs w:val="33"/>
          <w:lang w:eastAsia="zh-CN" w:bidi="ar"/>
        </w:rPr>
        <w:t>。</w:t>
      </w:r>
    </w:p>
    <w:p w14:paraId="0A6E5E11">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楷体_GBK" w:cs="Times New Roman"/>
          <w:b/>
          <w:bCs/>
          <w:color w:val="auto"/>
          <w:sz w:val="33"/>
          <w:szCs w:val="33"/>
          <w:lang w:bidi="ar"/>
        </w:rPr>
      </w:pPr>
      <w:r>
        <w:rPr>
          <w:rFonts w:hint="default" w:ascii="Times New Roman" w:hAnsi="Times New Roman" w:eastAsia="方正楷体_GBK" w:cs="Times New Roman"/>
          <w:b/>
          <w:bCs/>
          <w:color w:val="auto"/>
          <w:sz w:val="33"/>
          <w:szCs w:val="33"/>
          <w:lang w:bidi="ar"/>
        </w:rPr>
        <w:t>第二节</w:t>
      </w:r>
      <w:r>
        <w:rPr>
          <w:rFonts w:hint="eastAsia" w:ascii="Times New Roman" w:hAnsi="Times New Roman" w:eastAsia="方正楷体_GBK" w:cs="Times New Roman"/>
          <w:b/>
          <w:bCs/>
          <w:color w:val="auto"/>
          <w:sz w:val="33"/>
          <w:szCs w:val="33"/>
          <w:lang w:val="en-US" w:eastAsia="zh-CN" w:bidi="ar"/>
        </w:rPr>
        <w:t xml:space="preserve"> </w:t>
      </w:r>
      <w:r>
        <w:rPr>
          <w:rFonts w:hint="default" w:ascii="Times New Roman" w:hAnsi="Times New Roman" w:eastAsia="方正楷体_GBK" w:cs="Times New Roman"/>
          <w:b/>
          <w:bCs/>
          <w:color w:val="auto"/>
          <w:sz w:val="33"/>
          <w:szCs w:val="33"/>
          <w:lang w:bidi="ar"/>
        </w:rPr>
        <w:t xml:space="preserve"> 发展原则</w:t>
      </w:r>
    </w:p>
    <w:p w14:paraId="086E348B">
      <w:pPr>
        <w:keepNext w:val="0"/>
        <w:keepLines w:val="0"/>
        <w:pageBreakBefore w:val="0"/>
        <w:widowControl w:val="0"/>
        <w:kinsoku/>
        <w:wordWrap/>
        <w:overflowPunct/>
        <w:topLinePunct w:val="0"/>
        <w:autoSpaceDE/>
        <w:autoSpaceDN/>
        <w:bidi w:val="0"/>
        <w:spacing w:line="590" w:lineRule="exact"/>
        <w:ind w:firstLine="663" w:firstLineChars="200"/>
        <w:jc w:val="both"/>
        <w:textAlignment w:val="auto"/>
        <w:outlineLvl w:val="9"/>
        <w:rPr>
          <w:rFonts w:hint="default" w:ascii="Times New Roman" w:hAnsi="Times New Roman" w:eastAsia="方正仿宋_GBK" w:cs="Times New Roman"/>
          <w:sz w:val="33"/>
          <w:szCs w:val="33"/>
          <w:lang w:bidi="ar"/>
        </w:rPr>
      </w:pPr>
      <w:r>
        <w:rPr>
          <w:rFonts w:hint="default" w:ascii="Times New Roman" w:hAnsi="Times New Roman" w:eastAsia="方正仿宋_GBK" w:cs="Times New Roman"/>
          <w:b/>
          <w:bCs/>
          <w:sz w:val="33"/>
          <w:szCs w:val="33"/>
          <w:lang w:bidi="ar"/>
        </w:rPr>
        <w:t>创新驱动、融合发展。</w:t>
      </w:r>
      <w:r>
        <w:rPr>
          <w:rFonts w:hint="default" w:ascii="Times New Roman" w:hAnsi="Times New Roman" w:eastAsia="方正仿宋_GBK" w:cs="Times New Roman"/>
          <w:sz w:val="33"/>
          <w:szCs w:val="33"/>
          <w:lang w:bidi="ar"/>
        </w:rPr>
        <w:t>以创新驱动传统产业转型升级、新兴产业蓄势突破，激发企业创新创造功能，壮大新经济、发展新产业、推广新技术、培育新消费。围绕创新链布局产业链，推进现代服务业与先进制造业、现代农业深度融合，促进服务业内部有机融合，拓展服务业发展新领域。</w:t>
      </w:r>
    </w:p>
    <w:p w14:paraId="09339919">
      <w:pPr>
        <w:keepNext w:val="0"/>
        <w:keepLines w:val="0"/>
        <w:pageBreakBefore w:val="0"/>
        <w:widowControl w:val="0"/>
        <w:kinsoku/>
        <w:wordWrap/>
        <w:overflowPunct/>
        <w:topLinePunct w:val="0"/>
        <w:autoSpaceDE/>
        <w:autoSpaceDN/>
        <w:bidi w:val="0"/>
        <w:spacing w:line="590" w:lineRule="exact"/>
        <w:ind w:firstLine="663" w:firstLineChars="200"/>
        <w:jc w:val="both"/>
        <w:textAlignment w:val="auto"/>
        <w:outlineLvl w:val="9"/>
        <w:rPr>
          <w:rFonts w:hint="default" w:ascii="Times New Roman" w:hAnsi="Times New Roman" w:eastAsia="方正仿宋_GBK" w:cs="Times New Roman"/>
          <w:sz w:val="33"/>
          <w:szCs w:val="33"/>
          <w:lang w:bidi="ar"/>
        </w:rPr>
      </w:pPr>
      <w:r>
        <w:rPr>
          <w:rFonts w:hint="default" w:ascii="Times New Roman" w:hAnsi="Times New Roman" w:eastAsia="方正仿宋_GBK" w:cs="Times New Roman"/>
          <w:b/>
          <w:bCs/>
          <w:sz w:val="33"/>
          <w:szCs w:val="33"/>
          <w:lang w:bidi="ar"/>
        </w:rPr>
        <w:t>市场主导、质效优先。</w:t>
      </w:r>
      <w:r>
        <w:rPr>
          <w:rFonts w:hint="default" w:ascii="Times New Roman" w:hAnsi="Times New Roman" w:eastAsia="方正仿宋_GBK" w:cs="Times New Roman"/>
          <w:sz w:val="33"/>
          <w:szCs w:val="33"/>
          <w:lang w:bidi="ar"/>
        </w:rPr>
        <w:t>以市场需求为导向，顺应消费新趋势，提升品质优化供给，充分发挥市场在资源配置中的决定性作用和更好发挥政府作用，在公平竞争中提升竞争力，推动服务精细化、管理规范化，健全服务质量治理体系，全面提升服务业发展质量和效率。</w:t>
      </w:r>
    </w:p>
    <w:p w14:paraId="6506AA66">
      <w:pPr>
        <w:keepNext w:val="0"/>
        <w:keepLines w:val="0"/>
        <w:pageBreakBefore w:val="0"/>
        <w:widowControl w:val="0"/>
        <w:kinsoku/>
        <w:wordWrap/>
        <w:overflowPunct/>
        <w:topLinePunct w:val="0"/>
        <w:autoSpaceDE/>
        <w:autoSpaceDN/>
        <w:bidi w:val="0"/>
        <w:spacing w:line="590" w:lineRule="exact"/>
        <w:ind w:firstLine="663" w:firstLineChars="200"/>
        <w:jc w:val="both"/>
        <w:textAlignment w:val="auto"/>
        <w:outlineLvl w:val="9"/>
        <w:rPr>
          <w:rFonts w:hint="default" w:ascii="Times New Roman" w:hAnsi="Times New Roman" w:eastAsia="方正仿宋_GBK" w:cs="Times New Roman"/>
          <w:sz w:val="33"/>
          <w:szCs w:val="33"/>
          <w:lang w:bidi="ar"/>
        </w:rPr>
      </w:pPr>
      <w:r>
        <w:rPr>
          <w:rFonts w:hint="default" w:ascii="Times New Roman" w:hAnsi="Times New Roman" w:eastAsia="方正仿宋_GBK" w:cs="Times New Roman"/>
          <w:b/>
          <w:bCs/>
          <w:sz w:val="33"/>
          <w:szCs w:val="33"/>
          <w:lang w:eastAsia="zh-CN" w:bidi="ar"/>
        </w:rPr>
        <w:t>核心引领、</w:t>
      </w:r>
      <w:r>
        <w:rPr>
          <w:rFonts w:hint="default" w:ascii="Times New Roman" w:hAnsi="Times New Roman" w:eastAsia="方正仿宋_GBK" w:cs="Times New Roman"/>
          <w:b/>
          <w:bCs/>
          <w:sz w:val="33"/>
          <w:szCs w:val="33"/>
          <w:lang w:bidi="ar"/>
        </w:rPr>
        <w:t>区域协同。</w:t>
      </w:r>
      <w:r>
        <w:rPr>
          <w:rFonts w:hint="default" w:ascii="Times New Roman" w:hAnsi="Times New Roman" w:eastAsia="方正仿宋_GBK" w:cs="Times New Roman"/>
          <w:sz w:val="33"/>
          <w:szCs w:val="33"/>
          <w:lang w:bidi="ar"/>
        </w:rPr>
        <w:t>以成渝地区双城经济圈建设为牵引</w:t>
      </w:r>
      <w:r>
        <w:rPr>
          <w:rFonts w:hint="default" w:ascii="Times New Roman" w:hAnsi="Times New Roman" w:eastAsia="方正仿宋_GBK" w:cs="Times New Roman"/>
          <w:sz w:val="33"/>
          <w:szCs w:val="33"/>
          <w:lang w:eastAsia="zh-CN" w:bidi="ar"/>
        </w:rPr>
        <w:t>，以</w:t>
      </w:r>
      <w:r>
        <w:rPr>
          <w:rFonts w:hint="eastAsia" w:ascii="Times New Roman" w:hAnsi="Times New Roman" w:eastAsia="方正仿宋_GBK" w:cs="Times New Roman"/>
          <w:sz w:val="33"/>
          <w:szCs w:val="33"/>
          <w:lang w:eastAsia="zh-CN" w:bidi="ar"/>
        </w:rPr>
        <w:t>“</w:t>
      </w:r>
      <w:r>
        <w:rPr>
          <w:rFonts w:hint="default" w:ascii="Times New Roman" w:hAnsi="Times New Roman" w:eastAsia="方正仿宋_GBK" w:cs="Times New Roman"/>
          <w:sz w:val="33"/>
          <w:szCs w:val="33"/>
          <w:lang w:eastAsia="zh-CN" w:bidi="ar"/>
        </w:rPr>
        <w:t>四大战略</w:t>
      </w:r>
      <w:r>
        <w:rPr>
          <w:rFonts w:hint="eastAsia" w:ascii="Times New Roman" w:hAnsi="Times New Roman" w:eastAsia="方正仿宋_GBK" w:cs="Times New Roman"/>
          <w:sz w:val="33"/>
          <w:szCs w:val="33"/>
          <w:lang w:eastAsia="zh-CN" w:bidi="ar"/>
        </w:rPr>
        <w:t>”</w:t>
      </w:r>
      <w:r>
        <w:rPr>
          <w:rFonts w:hint="default" w:ascii="Times New Roman" w:hAnsi="Times New Roman" w:eastAsia="方正仿宋_GBK" w:cs="Times New Roman"/>
          <w:sz w:val="33"/>
          <w:szCs w:val="33"/>
          <w:lang w:eastAsia="zh-CN" w:bidi="ar"/>
        </w:rPr>
        <w:t>为</w:t>
      </w:r>
      <w:r>
        <w:rPr>
          <w:rFonts w:hint="default" w:ascii="Times New Roman" w:hAnsi="Times New Roman" w:eastAsia="方正仿宋_GBK" w:cs="Times New Roman"/>
          <w:sz w:val="33"/>
          <w:szCs w:val="33"/>
          <w:lang w:bidi="ar"/>
        </w:rPr>
        <w:t>支撑，推</w:t>
      </w:r>
      <w:r>
        <w:rPr>
          <w:rFonts w:hint="default" w:ascii="Times New Roman" w:hAnsi="Times New Roman" w:eastAsia="方正仿宋_GBK" w:cs="Times New Roman"/>
          <w:color w:val="auto"/>
          <w:sz w:val="33"/>
          <w:szCs w:val="33"/>
          <w:lang w:bidi="ar"/>
        </w:rPr>
        <w:t>进</w:t>
      </w:r>
      <w:r>
        <w:rPr>
          <w:rFonts w:hint="eastAsia" w:ascii="Times New Roman" w:hAnsi="Times New Roman" w:eastAsia="方正仿宋_GBK" w:cs="Times New Roman"/>
          <w:color w:val="auto"/>
          <w:sz w:val="33"/>
          <w:szCs w:val="33"/>
          <w:lang w:eastAsia="zh-CN" w:bidi="ar"/>
        </w:rPr>
        <w:t>“</w:t>
      </w:r>
      <w:r>
        <w:rPr>
          <w:rFonts w:hint="default" w:ascii="Times New Roman" w:hAnsi="Times New Roman" w:eastAsia="方正仿宋_GBK" w:cs="Times New Roman"/>
          <w:color w:val="auto"/>
          <w:sz w:val="33"/>
          <w:szCs w:val="33"/>
          <w:lang w:eastAsia="zh-CN" w:bidi="ar"/>
        </w:rPr>
        <w:t>一核四极多节点</w:t>
      </w:r>
      <w:r>
        <w:rPr>
          <w:rFonts w:hint="eastAsia" w:ascii="Times New Roman" w:hAnsi="Times New Roman" w:eastAsia="方正仿宋_GBK" w:cs="Times New Roman"/>
          <w:color w:val="auto"/>
          <w:sz w:val="33"/>
          <w:szCs w:val="33"/>
          <w:lang w:eastAsia="zh-CN" w:bidi="ar"/>
        </w:rPr>
        <w:t>”</w:t>
      </w:r>
      <w:r>
        <w:rPr>
          <w:rFonts w:hint="default" w:ascii="Times New Roman" w:hAnsi="Times New Roman" w:eastAsia="方正仿宋_GBK" w:cs="Times New Roman"/>
          <w:sz w:val="33"/>
          <w:szCs w:val="33"/>
          <w:lang w:bidi="ar"/>
        </w:rPr>
        <w:t>协同发展，加强</w:t>
      </w:r>
      <w:r>
        <w:rPr>
          <w:rFonts w:hint="default" w:ascii="Times New Roman" w:hAnsi="Times New Roman" w:eastAsia="方正仿宋_GBK" w:cs="Times New Roman"/>
          <w:sz w:val="33"/>
          <w:szCs w:val="33"/>
          <w:lang w:eastAsia="zh-CN" w:bidi="ar"/>
        </w:rPr>
        <w:t>县域</w:t>
      </w:r>
      <w:r>
        <w:rPr>
          <w:rFonts w:hint="default" w:ascii="Times New Roman" w:hAnsi="Times New Roman" w:eastAsia="方正仿宋_GBK" w:cs="Times New Roman"/>
          <w:sz w:val="33"/>
          <w:szCs w:val="33"/>
          <w:lang w:bidi="ar"/>
        </w:rPr>
        <w:t>服务业对接合作、资源集约共享、功能集成互动，推动区域空间布局整体优化、功能体系整体完善、发展能级整体提升。</w:t>
      </w:r>
    </w:p>
    <w:p w14:paraId="43D37419">
      <w:pPr>
        <w:keepNext w:val="0"/>
        <w:keepLines w:val="0"/>
        <w:pageBreakBefore w:val="0"/>
        <w:widowControl w:val="0"/>
        <w:kinsoku/>
        <w:wordWrap/>
        <w:overflowPunct/>
        <w:topLinePunct w:val="0"/>
        <w:autoSpaceDE/>
        <w:autoSpaceDN/>
        <w:bidi w:val="0"/>
        <w:spacing w:line="590" w:lineRule="exact"/>
        <w:ind w:firstLine="663" w:firstLineChars="200"/>
        <w:jc w:val="both"/>
        <w:textAlignment w:val="auto"/>
        <w:outlineLvl w:val="9"/>
        <w:rPr>
          <w:rFonts w:hint="default" w:ascii="Times New Roman" w:hAnsi="Times New Roman" w:eastAsia="方正仿宋_GBK" w:cs="Times New Roman"/>
          <w:sz w:val="33"/>
          <w:szCs w:val="33"/>
          <w:lang w:bidi="ar"/>
        </w:rPr>
      </w:pPr>
      <w:r>
        <w:rPr>
          <w:rFonts w:hint="default" w:ascii="Times New Roman" w:hAnsi="Times New Roman" w:eastAsia="方正仿宋_GBK" w:cs="Times New Roman"/>
          <w:b/>
          <w:bCs/>
          <w:sz w:val="33"/>
          <w:szCs w:val="33"/>
          <w:lang w:bidi="ar"/>
        </w:rPr>
        <w:t>改革开放、释放活力。</w:t>
      </w:r>
      <w:r>
        <w:rPr>
          <w:rFonts w:hint="default" w:ascii="Times New Roman" w:hAnsi="Times New Roman" w:eastAsia="方正仿宋_GBK" w:cs="Times New Roman"/>
          <w:sz w:val="33"/>
          <w:szCs w:val="33"/>
          <w:lang w:bidi="ar"/>
        </w:rPr>
        <w:t>深化服务业供给侧结构性改革，注重需求侧管理，加快服务业双向开放，分类放宽市场准入限制，大幅增加优质市场主体，以制度型开放深化服务业改革，以改革释放产业发展活力。</w:t>
      </w:r>
    </w:p>
    <w:p w14:paraId="3E042EC9">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outlineLvl w:val="9"/>
        <w:rPr>
          <w:rFonts w:hint="default" w:ascii="Times New Roman" w:hAnsi="Times New Roman" w:eastAsia="方正仿宋_GBK" w:cs="Times New Roman"/>
          <w:sz w:val="33"/>
          <w:szCs w:val="33"/>
          <w:lang w:bidi="ar"/>
        </w:rPr>
      </w:pPr>
      <w:r>
        <w:rPr>
          <w:rFonts w:hint="default" w:ascii="Times New Roman" w:hAnsi="Times New Roman" w:eastAsia="方正仿宋_GBK" w:cs="Times New Roman"/>
          <w:b/>
          <w:bCs/>
          <w:sz w:val="33"/>
          <w:szCs w:val="33"/>
          <w:lang w:bidi="ar"/>
        </w:rPr>
        <w:t>绿色低碳、安全发展。</w:t>
      </w:r>
      <w:r>
        <w:rPr>
          <w:rFonts w:hint="default" w:ascii="Times New Roman" w:hAnsi="Times New Roman" w:eastAsia="方正仿宋_GBK" w:cs="Times New Roman"/>
          <w:sz w:val="33"/>
          <w:szCs w:val="33"/>
          <w:lang w:bidi="ar"/>
        </w:rPr>
        <w:t>落实</w:t>
      </w:r>
      <w:r>
        <w:rPr>
          <w:rFonts w:hint="eastAsia" w:ascii="Times New Roman" w:hAnsi="Times New Roman" w:eastAsia="方正仿宋_GBK" w:cs="Times New Roman"/>
          <w:sz w:val="33"/>
          <w:szCs w:val="33"/>
          <w:lang w:eastAsia="zh-CN" w:bidi="ar"/>
        </w:rPr>
        <w:t>“</w:t>
      </w:r>
      <w:r>
        <w:rPr>
          <w:rFonts w:hint="default" w:ascii="Times New Roman" w:hAnsi="Times New Roman" w:eastAsia="方正仿宋_GBK" w:cs="Times New Roman"/>
          <w:sz w:val="33"/>
          <w:szCs w:val="33"/>
          <w:lang w:bidi="ar"/>
        </w:rPr>
        <w:t>碳达峰、碳中和</w:t>
      </w:r>
      <w:r>
        <w:rPr>
          <w:rFonts w:hint="eastAsia" w:ascii="Times New Roman" w:hAnsi="Times New Roman" w:eastAsia="方正仿宋_GBK" w:cs="Times New Roman"/>
          <w:sz w:val="33"/>
          <w:szCs w:val="33"/>
          <w:lang w:eastAsia="zh-CN" w:bidi="ar"/>
        </w:rPr>
        <w:t>”</w:t>
      </w:r>
      <w:r>
        <w:rPr>
          <w:rFonts w:hint="default" w:ascii="Times New Roman" w:hAnsi="Times New Roman" w:eastAsia="方正仿宋_GBK" w:cs="Times New Roman"/>
          <w:sz w:val="33"/>
          <w:szCs w:val="33"/>
          <w:lang w:bidi="ar"/>
        </w:rPr>
        <w:t>重大决策部署，推动传统服务业绿色转型，发展绿色低碳循环的服务经济，提升服务业绿色发展水平。强化安全底线思维，严格把好服务业领域安全关口，健全服务业源头安</w:t>
      </w:r>
      <w:r>
        <w:rPr>
          <w:rFonts w:hint="eastAsia" w:ascii="Times New Roman" w:hAnsi="Times New Roman" w:eastAsia="方正仿宋_GBK" w:cs="Times New Roman"/>
          <w:sz w:val="33"/>
          <w:szCs w:val="33"/>
          <w:lang w:eastAsia="zh-CN" w:bidi="ar"/>
        </w:rPr>
        <w:t>全</w:t>
      </w:r>
      <w:r>
        <w:rPr>
          <w:rFonts w:hint="default" w:ascii="Times New Roman" w:hAnsi="Times New Roman" w:eastAsia="方正仿宋_GBK" w:cs="Times New Roman"/>
          <w:sz w:val="33"/>
          <w:szCs w:val="33"/>
          <w:lang w:bidi="ar"/>
        </w:rPr>
        <w:t>治理体系，推动服务业高效安全发展</w:t>
      </w:r>
    </w:p>
    <w:p w14:paraId="15FAB14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楷体_GBK" w:cs="Times New Roman"/>
          <w:b/>
          <w:bCs/>
          <w:color w:val="auto"/>
          <w:sz w:val="33"/>
          <w:szCs w:val="33"/>
          <w:lang w:val="en-US" w:eastAsia="zh-CN" w:bidi="ar"/>
        </w:rPr>
      </w:pPr>
      <w:r>
        <w:rPr>
          <w:rFonts w:hint="default" w:ascii="Times New Roman" w:hAnsi="Times New Roman" w:eastAsia="方正楷体_GBK" w:cs="Times New Roman"/>
          <w:b/>
          <w:bCs/>
          <w:color w:val="auto"/>
          <w:sz w:val="33"/>
          <w:szCs w:val="33"/>
          <w:lang w:val="en-US" w:eastAsia="zh-CN" w:bidi="ar"/>
        </w:rPr>
        <w:t>第三节</w:t>
      </w:r>
      <w:r>
        <w:rPr>
          <w:rFonts w:hint="eastAsia" w:ascii="Times New Roman" w:hAnsi="Times New Roman" w:eastAsia="方正楷体_GBK" w:cs="Times New Roman"/>
          <w:b/>
          <w:bCs/>
          <w:color w:val="auto"/>
          <w:sz w:val="33"/>
          <w:szCs w:val="33"/>
          <w:lang w:val="en-US" w:eastAsia="zh-CN" w:bidi="ar"/>
        </w:rPr>
        <w:t xml:space="preserve"> </w:t>
      </w:r>
      <w:r>
        <w:rPr>
          <w:rFonts w:hint="default" w:ascii="Times New Roman" w:hAnsi="Times New Roman" w:eastAsia="方正楷体_GBK" w:cs="Times New Roman"/>
          <w:b/>
          <w:bCs/>
          <w:color w:val="auto"/>
          <w:sz w:val="33"/>
          <w:szCs w:val="33"/>
          <w:lang w:val="en-US" w:eastAsia="zh-CN" w:bidi="ar"/>
        </w:rPr>
        <w:t xml:space="preserve"> 发展目标</w:t>
      </w:r>
    </w:p>
    <w:p w14:paraId="22D42628">
      <w:pPr>
        <w:keepNext w:val="0"/>
        <w:keepLines w:val="0"/>
        <w:pageBreakBefore w:val="0"/>
        <w:widowControl w:val="0"/>
        <w:kinsoku/>
        <w:wordWrap/>
        <w:overflowPunct/>
        <w:topLinePunct w:val="0"/>
        <w:autoSpaceDE/>
        <w:autoSpaceDN/>
        <w:bidi w:val="0"/>
        <w:spacing w:line="590" w:lineRule="exact"/>
        <w:ind w:firstLine="660" w:firstLineChars="200"/>
        <w:jc w:val="left"/>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sz w:val="33"/>
          <w:szCs w:val="33"/>
          <w:lang w:val="en-US" w:eastAsia="zh-CN" w:bidi="ar"/>
        </w:rPr>
        <w:t>顺应服务业发展趋势和规律，综合考量全县服务业发展需要和可能，坚持问题导向和目标导向相结合，全面提升邻水服务</w:t>
      </w:r>
      <w:r>
        <w:rPr>
          <w:rFonts w:hint="default" w:ascii="Times New Roman" w:hAnsi="Times New Roman" w:eastAsia="方正仿宋_GBK" w:cs="Times New Roman"/>
          <w:sz w:val="33"/>
          <w:szCs w:val="33"/>
          <w:lang w:val="en" w:eastAsia="zh-CN" w:bidi="ar"/>
        </w:rPr>
        <w:t>业</w:t>
      </w:r>
      <w:r>
        <w:rPr>
          <w:rFonts w:hint="default" w:ascii="Times New Roman" w:hAnsi="Times New Roman" w:eastAsia="方正仿宋_GBK" w:cs="Times New Roman"/>
          <w:sz w:val="33"/>
          <w:szCs w:val="33"/>
          <w:lang w:val="en-US" w:eastAsia="zh-CN" w:bidi="ar"/>
        </w:rPr>
        <w:t>在成渝地区双城经济圈乃至全国的竞争力、创新力和影响力，形成产业</w:t>
      </w:r>
      <w:r>
        <w:rPr>
          <w:rFonts w:hint="default" w:ascii="Times New Roman" w:hAnsi="Times New Roman" w:eastAsia="方正仿宋_GBK" w:cs="Times New Roman"/>
          <w:sz w:val="33"/>
          <w:szCs w:val="33"/>
          <w:lang w:val="en" w:eastAsia="zh-CN" w:bidi="ar"/>
        </w:rPr>
        <w:t>发展</w:t>
      </w:r>
      <w:r>
        <w:rPr>
          <w:rFonts w:hint="default" w:ascii="Times New Roman" w:hAnsi="Times New Roman" w:eastAsia="方正仿宋_GBK" w:cs="Times New Roman"/>
          <w:sz w:val="33"/>
          <w:szCs w:val="33"/>
          <w:lang w:val="en-US" w:eastAsia="zh-CN" w:bidi="ar"/>
        </w:rPr>
        <w:t>新格局。</w:t>
      </w:r>
    </w:p>
    <w:p w14:paraId="1E8ED3D9">
      <w:pPr>
        <w:keepNext w:val="0"/>
        <w:keepLines w:val="0"/>
        <w:pageBreakBefore w:val="0"/>
        <w:widowControl w:val="0"/>
        <w:kinsoku/>
        <w:wordWrap/>
        <w:overflowPunct/>
        <w:topLinePunct w:val="0"/>
        <w:autoSpaceDE/>
        <w:autoSpaceDN/>
        <w:bidi w:val="0"/>
        <w:spacing w:line="590" w:lineRule="exact"/>
        <w:ind w:firstLine="663" w:firstLineChars="200"/>
        <w:jc w:val="left"/>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b/>
          <w:bCs/>
          <w:sz w:val="33"/>
          <w:szCs w:val="33"/>
          <w:lang w:val="en-US" w:eastAsia="zh-CN" w:bidi="ar"/>
        </w:rPr>
        <w:t>产业规模跃上新台阶。</w:t>
      </w:r>
      <w:r>
        <w:rPr>
          <w:rFonts w:hint="default" w:ascii="Times New Roman" w:hAnsi="Times New Roman" w:eastAsia="方正仿宋_GBK" w:cs="Times New Roman"/>
          <w:sz w:val="33"/>
          <w:szCs w:val="33"/>
          <w:lang w:val="en-US" w:eastAsia="zh-CN" w:bidi="ar"/>
        </w:rPr>
        <w:t>到2025年，全县服务业增加值达到170亿元、年均增长7%。产业结构更加优化，服务业增加值占全县生产总值比重稳定在50%左右，</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b w:val="0"/>
          <w:bCs w:val="0"/>
          <w:sz w:val="33"/>
          <w:szCs w:val="33"/>
          <w:lang w:val="en-US" w:eastAsia="zh-CN" w:bidi="ar"/>
        </w:rPr>
        <w:t>3+4</w:t>
      </w:r>
      <w:r>
        <w:rPr>
          <w:rFonts w:hint="eastAsia" w:ascii="Times New Roman" w:hAnsi="Times New Roman" w:eastAsia="方正仿宋_GBK" w:cs="Times New Roman"/>
          <w:sz w:val="33"/>
          <w:szCs w:val="33"/>
          <w:lang w:val="en-US" w:eastAsia="zh-CN" w:bidi="ar"/>
        </w:rPr>
        <w:t>”</w:t>
      </w:r>
      <w:r>
        <w:rPr>
          <w:rFonts w:hint="default" w:ascii="Times New Roman" w:hAnsi="Times New Roman" w:eastAsia="方正仿宋_GBK" w:cs="Times New Roman"/>
          <w:b w:val="0"/>
          <w:bCs w:val="0"/>
          <w:sz w:val="33"/>
          <w:szCs w:val="33"/>
          <w:lang w:val="en-US" w:eastAsia="zh-CN" w:bidi="ar"/>
        </w:rPr>
        <w:t>主导服务业增加值占全县服务业的70%以上，</w:t>
      </w:r>
      <w:r>
        <w:rPr>
          <w:rFonts w:hint="default" w:ascii="Times New Roman" w:hAnsi="Times New Roman" w:eastAsia="方正仿宋_GBK" w:cs="Times New Roman"/>
          <w:sz w:val="33"/>
          <w:szCs w:val="33"/>
          <w:lang w:val="en-US" w:eastAsia="zh-CN" w:bidi="ar"/>
        </w:rPr>
        <w:t>生产性服务业占服务业比重达到25%</w:t>
      </w:r>
      <w:r>
        <w:rPr>
          <w:rFonts w:hint="eastAsia" w:ascii="Times New Roman" w:hAnsi="Times New Roman" w:eastAsia="方正仿宋_GBK" w:cs="Times New Roman"/>
          <w:sz w:val="33"/>
          <w:szCs w:val="33"/>
          <w:lang w:val="en-US" w:eastAsia="zh-CN" w:bidi="ar"/>
        </w:rPr>
        <w:t>左右</w:t>
      </w:r>
      <w:r>
        <w:rPr>
          <w:rFonts w:hint="default" w:ascii="Times New Roman" w:hAnsi="Times New Roman" w:eastAsia="方正仿宋_GBK" w:cs="Times New Roman"/>
          <w:sz w:val="33"/>
          <w:szCs w:val="33"/>
          <w:lang w:val="en-US" w:eastAsia="zh-CN" w:bidi="ar"/>
        </w:rPr>
        <w:t>。</w:t>
      </w:r>
    </w:p>
    <w:p w14:paraId="3E3342D3">
      <w:pPr>
        <w:keepNext w:val="0"/>
        <w:keepLines w:val="0"/>
        <w:pageBreakBefore w:val="0"/>
        <w:widowControl w:val="0"/>
        <w:kinsoku/>
        <w:wordWrap/>
        <w:overflowPunct/>
        <w:topLinePunct w:val="0"/>
        <w:autoSpaceDE/>
        <w:autoSpaceDN/>
        <w:bidi w:val="0"/>
        <w:spacing w:line="590" w:lineRule="exact"/>
        <w:ind w:firstLine="663" w:firstLineChars="200"/>
        <w:jc w:val="both"/>
        <w:textAlignment w:val="auto"/>
        <w:outlineLvl w:val="9"/>
        <w:rPr>
          <w:rFonts w:hint="default" w:ascii="Times New Roman" w:hAnsi="Times New Roman" w:eastAsia="方正仿宋_GBK" w:cs="Times New Roman"/>
          <w:sz w:val="33"/>
          <w:szCs w:val="33"/>
          <w:lang w:val="en-US" w:eastAsia="zh-CN" w:bidi="ar"/>
        </w:rPr>
      </w:pPr>
      <w:r>
        <w:rPr>
          <w:rFonts w:hint="default" w:ascii="Times New Roman" w:hAnsi="Times New Roman" w:eastAsia="方正仿宋_GBK" w:cs="Times New Roman"/>
          <w:b/>
          <w:bCs/>
          <w:sz w:val="33"/>
          <w:szCs w:val="33"/>
          <w:lang w:val="en-US" w:eastAsia="zh-CN" w:bidi="ar"/>
        </w:rPr>
        <w:t>竞争优势实现新突破。</w:t>
      </w:r>
      <w:r>
        <w:rPr>
          <w:rFonts w:hint="default" w:ascii="Times New Roman" w:hAnsi="Times New Roman" w:eastAsia="方正仿宋_GBK" w:cs="Times New Roman"/>
          <w:sz w:val="33"/>
          <w:szCs w:val="33"/>
        </w:rPr>
        <w:t>把握推动成渝地区双城经济圈建设战略机遇，加快建设区域性消费节点城市</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强化县城服务功能，完善提升商业设施水平</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创新</w:t>
      </w:r>
      <w:r>
        <w:rPr>
          <w:rFonts w:hint="default" w:ascii="Times New Roman" w:hAnsi="Times New Roman" w:eastAsia="方正仿宋_GBK" w:cs="Times New Roman"/>
          <w:sz w:val="33"/>
          <w:szCs w:val="33"/>
          <w:lang w:eastAsia="zh-CN"/>
        </w:rPr>
        <w:t>农产品网络销售</w:t>
      </w:r>
      <w:r>
        <w:rPr>
          <w:rFonts w:hint="default" w:ascii="Times New Roman" w:hAnsi="Times New Roman" w:eastAsia="方正仿宋_GBK" w:cs="Times New Roman"/>
          <w:sz w:val="33"/>
          <w:szCs w:val="33"/>
        </w:rPr>
        <w:t>模式，加快推进农村</w:t>
      </w:r>
      <w:r>
        <w:rPr>
          <w:rFonts w:hint="default" w:ascii="Times New Roman" w:hAnsi="Times New Roman" w:eastAsia="方正仿宋_GBK" w:cs="Times New Roman"/>
          <w:sz w:val="33"/>
          <w:szCs w:val="33"/>
          <w:lang w:eastAsia="zh-CN"/>
        </w:rPr>
        <w:t>物流</w:t>
      </w:r>
      <w:r>
        <w:rPr>
          <w:rFonts w:hint="default" w:ascii="Times New Roman" w:hAnsi="Times New Roman" w:eastAsia="方正仿宋_GBK" w:cs="Times New Roman"/>
          <w:sz w:val="33"/>
          <w:szCs w:val="33"/>
        </w:rPr>
        <w:t>现代化。</w:t>
      </w:r>
      <w:r>
        <w:rPr>
          <w:rFonts w:hint="default" w:ascii="Times New Roman" w:hAnsi="Times New Roman" w:eastAsia="方正仿宋_GBK" w:cs="Times New Roman"/>
          <w:sz w:val="33"/>
          <w:szCs w:val="33"/>
          <w:lang w:val="en-US" w:eastAsia="zh-CN" w:bidi="ar"/>
        </w:rPr>
        <w:t>到2025年，全县社会消费品零售总额达到</w:t>
      </w:r>
      <w:r>
        <w:rPr>
          <w:rFonts w:hint="default" w:ascii="Times New Roman" w:hAnsi="Times New Roman" w:eastAsia="方正仿宋_GBK" w:cs="Times New Roman"/>
          <w:sz w:val="33"/>
          <w:szCs w:val="33"/>
          <w:u w:val="none"/>
          <w:lang w:val="en-US" w:eastAsia="zh-CN" w:bidi="ar"/>
        </w:rPr>
        <w:t>185</w:t>
      </w:r>
      <w:r>
        <w:rPr>
          <w:rFonts w:hint="default" w:ascii="Times New Roman" w:hAnsi="Times New Roman" w:eastAsia="方正仿宋_GBK" w:cs="Times New Roman"/>
          <w:sz w:val="33"/>
          <w:szCs w:val="33"/>
          <w:lang w:val="en-US" w:eastAsia="zh-CN" w:bidi="ar"/>
        </w:rPr>
        <w:t>亿元以上，网络零售总额达到</w:t>
      </w:r>
      <w:r>
        <w:rPr>
          <w:rFonts w:hint="default" w:ascii="Times New Roman" w:hAnsi="Times New Roman" w:eastAsia="方正仿宋_GBK" w:cs="Times New Roman"/>
          <w:sz w:val="33"/>
          <w:szCs w:val="33"/>
          <w:u w:val="none"/>
          <w:lang w:val="en-US" w:eastAsia="zh-CN" w:bidi="ar"/>
        </w:rPr>
        <w:t>9.5</w:t>
      </w:r>
      <w:r>
        <w:rPr>
          <w:rFonts w:hint="default" w:ascii="Times New Roman" w:hAnsi="Times New Roman" w:eastAsia="方正仿宋_GBK" w:cs="Times New Roman"/>
          <w:sz w:val="33"/>
          <w:szCs w:val="33"/>
          <w:lang w:val="en-US" w:eastAsia="zh-CN" w:bidi="ar"/>
        </w:rPr>
        <w:t>亿元以上。</w:t>
      </w:r>
    </w:p>
    <w:p w14:paraId="42B4B0AB">
      <w:pPr>
        <w:keepNext w:val="0"/>
        <w:keepLines w:val="0"/>
        <w:pageBreakBefore w:val="0"/>
        <w:kinsoku/>
        <w:wordWrap/>
        <w:overflowPunct/>
        <w:topLinePunct w:val="0"/>
        <w:autoSpaceDE/>
        <w:autoSpaceDN/>
        <w:bidi w:val="0"/>
        <w:spacing w:line="590" w:lineRule="exact"/>
        <w:ind w:firstLine="663" w:firstLineChars="200"/>
        <w:jc w:val="left"/>
        <w:textAlignment w:val="auto"/>
        <w:outlineLvl w:val="9"/>
        <w:rPr>
          <w:rFonts w:hint="default" w:ascii="Times New Roman" w:hAnsi="Times New Roman" w:eastAsia="方正仿宋_GBK" w:cs="Times New Roman"/>
          <w:b/>
          <w:bCs/>
          <w:color w:val="auto"/>
          <w:sz w:val="33"/>
          <w:szCs w:val="33"/>
          <w:lang w:val="en-US" w:eastAsia="zh-CN" w:bidi="ar"/>
        </w:rPr>
      </w:pPr>
      <w:r>
        <w:rPr>
          <w:rFonts w:hint="default" w:ascii="Times New Roman" w:hAnsi="Times New Roman" w:eastAsia="方正仿宋_GBK" w:cs="Times New Roman"/>
          <w:b/>
          <w:bCs/>
          <w:sz w:val="33"/>
          <w:szCs w:val="33"/>
          <w:lang w:val="en-US" w:eastAsia="zh-CN" w:bidi="ar"/>
        </w:rPr>
        <w:t>主体培育迸发新活力。</w:t>
      </w:r>
      <w:r>
        <w:rPr>
          <w:rFonts w:hint="default" w:ascii="Times New Roman" w:hAnsi="Times New Roman" w:eastAsia="方正仿宋_GBK" w:cs="Times New Roman"/>
          <w:kern w:val="2"/>
          <w:sz w:val="33"/>
          <w:szCs w:val="33"/>
          <w:lang w:val="en-US" w:eastAsia="zh-CN" w:bidi="ar"/>
        </w:rPr>
        <w:t>依托深化开放、制度及科技创新，集聚培育一批具有竞争力的市场主体，新培育</w:t>
      </w:r>
      <w:r>
        <w:rPr>
          <w:rFonts w:hint="eastAsia" w:ascii="Times New Roman" w:hAnsi="Times New Roman" w:eastAsia="方正仿宋_GBK" w:cs="Times New Roman"/>
          <w:kern w:val="2"/>
          <w:sz w:val="33"/>
          <w:szCs w:val="33"/>
          <w:lang w:val="en-US" w:eastAsia="zh-CN" w:bidi="ar"/>
        </w:rPr>
        <w:t>“</w:t>
      </w:r>
      <w:r>
        <w:rPr>
          <w:rFonts w:hint="default" w:ascii="Times New Roman" w:hAnsi="Times New Roman" w:eastAsia="方正仿宋_GBK" w:cs="Times New Roman"/>
          <w:kern w:val="2"/>
          <w:sz w:val="33"/>
          <w:szCs w:val="33"/>
          <w:lang w:val="en-US" w:eastAsia="zh-CN" w:bidi="ar"/>
        </w:rPr>
        <w:t>两上</w:t>
      </w:r>
      <w:r>
        <w:rPr>
          <w:rFonts w:hint="eastAsia" w:ascii="Times New Roman" w:hAnsi="Times New Roman" w:eastAsia="方正仿宋_GBK" w:cs="Times New Roman"/>
          <w:kern w:val="2"/>
          <w:sz w:val="33"/>
          <w:szCs w:val="33"/>
          <w:lang w:val="en-US" w:eastAsia="zh-CN" w:bidi="ar"/>
        </w:rPr>
        <w:t>”</w:t>
      </w:r>
      <w:r>
        <w:rPr>
          <w:rFonts w:hint="default" w:ascii="Times New Roman" w:hAnsi="Times New Roman" w:eastAsia="方正仿宋_GBK" w:cs="Times New Roman"/>
          <w:kern w:val="2"/>
          <w:sz w:val="33"/>
          <w:szCs w:val="33"/>
          <w:lang w:val="en-US" w:eastAsia="zh-CN" w:bidi="ar"/>
        </w:rPr>
        <w:t>企业120户以上，引进国内外知名</w:t>
      </w:r>
      <w:r>
        <w:rPr>
          <w:rFonts w:hint="eastAsia" w:ascii="Times New Roman" w:hAnsi="Times New Roman" w:eastAsia="方正仿宋_GBK" w:cs="Times New Roman"/>
          <w:kern w:val="2"/>
          <w:sz w:val="33"/>
          <w:szCs w:val="33"/>
          <w:lang w:val="en-US" w:eastAsia="zh-CN" w:bidi="ar"/>
        </w:rPr>
        <w:t>龙头企业1家</w:t>
      </w:r>
      <w:r>
        <w:rPr>
          <w:rFonts w:hint="default" w:ascii="Times New Roman" w:hAnsi="Times New Roman" w:eastAsia="方正仿宋_GBK" w:cs="Times New Roman"/>
          <w:kern w:val="2"/>
          <w:sz w:val="33"/>
          <w:szCs w:val="33"/>
          <w:lang w:val="en-US" w:eastAsia="zh-CN" w:bidi="ar"/>
        </w:rPr>
        <w:t>以上。</w:t>
      </w:r>
    </w:p>
    <w:p w14:paraId="0BF3631F">
      <w:pPr>
        <w:keepNext w:val="0"/>
        <w:keepLines w:val="0"/>
        <w:pageBreakBefore w:val="0"/>
        <w:widowControl w:val="0"/>
        <w:kinsoku/>
        <w:wordWrap/>
        <w:overflowPunct/>
        <w:topLinePunct w:val="0"/>
        <w:autoSpaceDE/>
        <w:autoSpaceDN/>
        <w:bidi w:val="0"/>
        <w:spacing w:line="590" w:lineRule="exact"/>
        <w:ind w:firstLine="663" w:firstLineChars="200"/>
        <w:jc w:val="both"/>
        <w:textAlignment w:val="auto"/>
        <w:outlineLvl w:val="9"/>
        <w:rPr>
          <w:rFonts w:hint="eastAsia"/>
          <w:lang w:val="en-US" w:eastAsia="zh-CN"/>
        </w:rPr>
      </w:pPr>
      <w:r>
        <w:rPr>
          <w:rFonts w:hint="default" w:ascii="Times New Roman" w:hAnsi="Times New Roman" w:eastAsia="方正仿宋_GBK" w:cs="Times New Roman"/>
          <w:b/>
          <w:bCs/>
          <w:sz w:val="33"/>
          <w:szCs w:val="33"/>
          <w:lang w:val="en-US" w:eastAsia="zh-CN" w:bidi="ar"/>
        </w:rPr>
        <w:t>开放发展迸发新动能。</w:t>
      </w:r>
      <w:r>
        <w:rPr>
          <w:rFonts w:hint="default" w:ascii="Times New Roman" w:hAnsi="Times New Roman" w:eastAsia="方正仿宋_GBK" w:cs="Times New Roman"/>
          <w:sz w:val="33"/>
          <w:szCs w:val="33"/>
        </w:rPr>
        <w:t>对标四川自由贸易试验区</w:t>
      </w:r>
      <w:r>
        <w:rPr>
          <w:rFonts w:hint="default" w:ascii="Times New Roman" w:hAnsi="Times New Roman" w:eastAsia="方正仿宋_GBK" w:cs="Times New Roman"/>
          <w:sz w:val="33"/>
          <w:szCs w:val="33"/>
          <w:lang w:eastAsia="zh-CN"/>
        </w:rPr>
        <w:t>广安</w:t>
      </w:r>
      <w:r>
        <w:rPr>
          <w:rFonts w:hint="default" w:ascii="Times New Roman" w:hAnsi="Times New Roman" w:eastAsia="方正仿宋_GBK" w:cs="Times New Roman"/>
          <w:sz w:val="33"/>
          <w:szCs w:val="33"/>
        </w:rPr>
        <w:t>协同改革先行区</w:t>
      </w:r>
      <w:r>
        <w:rPr>
          <w:rFonts w:hint="default" w:ascii="Times New Roman" w:hAnsi="Times New Roman" w:eastAsia="方正仿宋_GBK" w:cs="Times New Roman"/>
          <w:sz w:val="33"/>
          <w:szCs w:val="33"/>
          <w:lang w:eastAsia="zh-CN"/>
        </w:rPr>
        <w:t>邻水</w:t>
      </w:r>
      <w:r>
        <w:rPr>
          <w:rFonts w:hint="default" w:ascii="Times New Roman" w:hAnsi="Times New Roman" w:eastAsia="方正仿宋_GBK" w:cs="Times New Roman"/>
          <w:sz w:val="33"/>
          <w:szCs w:val="33"/>
          <w:lang w:val="en-US" w:eastAsia="zh-CN"/>
        </w:rPr>
        <w:t>片区</w:t>
      </w:r>
      <w:r>
        <w:rPr>
          <w:rFonts w:hint="default" w:ascii="Times New Roman" w:hAnsi="Times New Roman" w:eastAsia="方正仿宋_GBK" w:cs="Times New Roman"/>
          <w:sz w:val="33"/>
          <w:szCs w:val="33"/>
        </w:rPr>
        <w:t>建设，拓展对外开放空间、</w:t>
      </w:r>
      <w:r>
        <w:rPr>
          <w:rFonts w:hint="default" w:ascii="Times New Roman" w:hAnsi="Times New Roman" w:eastAsia="方正仿宋_GBK" w:cs="Times New Roman"/>
          <w:sz w:val="33"/>
          <w:szCs w:val="33"/>
          <w:lang w:eastAsia="zh-CN"/>
        </w:rPr>
        <w:t>出口</w:t>
      </w:r>
      <w:r>
        <w:rPr>
          <w:rFonts w:hint="default" w:ascii="Times New Roman" w:hAnsi="Times New Roman" w:eastAsia="方正仿宋_GBK" w:cs="Times New Roman"/>
          <w:sz w:val="33"/>
          <w:szCs w:val="33"/>
        </w:rPr>
        <w:t>通道，实现货物互通、通关互认、政策共享。</w:t>
      </w:r>
      <w:r>
        <w:rPr>
          <w:rFonts w:hint="default" w:ascii="Times New Roman" w:hAnsi="Times New Roman" w:eastAsia="方正仿宋_GBK" w:cs="Times New Roman"/>
          <w:kern w:val="2"/>
          <w:sz w:val="33"/>
          <w:szCs w:val="33"/>
          <w:lang w:val="en-US" w:eastAsia="zh-CN" w:bidi="ar"/>
        </w:rPr>
        <w:t>到2025年，</w:t>
      </w:r>
      <w:r>
        <w:rPr>
          <w:rFonts w:hint="default" w:ascii="Times New Roman" w:hAnsi="Times New Roman" w:eastAsia="方正仿宋_GBK" w:cs="Times New Roman"/>
          <w:sz w:val="33"/>
          <w:szCs w:val="33"/>
          <w:lang w:val="en-US" w:eastAsia="zh-CN" w:bidi="ar"/>
        </w:rPr>
        <w:t>外贸进出口总额达到6亿元以上。</w:t>
      </w:r>
    </w:p>
    <w:tbl>
      <w:tblPr>
        <w:tblStyle w:val="11"/>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736"/>
        <w:gridCol w:w="1526"/>
        <w:gridCol w:w="1369"/>
      </w:tblGrid>
      <w:tr w14:paraId="1B2C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00" w:type="dxa"/>
            <w:gridSpan w:val="4"/>
            <w:vAlign w:val="center"/>
          </w:tcPr>
          <w:p w14:paraId="44893ED7">
            <w:pPr>
              <w:pStyle w:val="2"/>
              <w:jc w:val="center"/>
              <w:rPr>
                <w:rFonts w:hint="default" w:ascii="Times New Roman" w:hAnsi="Times New Roman" w:cs="Times New Roman"/>
                <w:b/>
                <w:bCs/>
                <w:sz w:val="21"/>
                <w:szCs w:val="21"/>
                <w:lang w:val="en-US" w:eastAsia="zh-CN"/>
              </w:rPr>
            </w:pPr>
            <w:bookmarkStart w:id="6" w:name="_Toc1654291965_WPSOffice_Level1"/>
            <w:bookmarkStart w:id="7" w:name="_Toc2013102669_WPSOffice_Level1"/>
            <w:bookmarkStart w:id="8" w:name="_Toc1481902875_WPSOffice_Level1"/>
            <w:r>
              <w:rPr>
                <w:rFonts w:hint="eastAsia" w:ascii="方正楷体_GBK" w:hAnsi="方正楷体_GBK" w:eastAsia="方正楷体_GBK" w:cs="方正楷体_GBK"/>
                <w:b w:val="0"/>
                <w:bCs w:val="0"/>
                <w:kern w:val="2"/>
                <w:sz w:val="28"/>
                <w:szCs w:val="28"/>
                <w:lang w:val="en-US" w:eastAsia="zh-CN" w:bidi="ar-SA"/>
              </w:rPr>
              <w:t>专栏</w:t>
            </w:r>
            <w:r>
              <w:rPr>
                <w:rFonts w:hint="default" w:ascii="Times New Roman" w:hAnsi="Times New Roman" w:eastAsia="方正楷体_GBK" w:cs="Times New Roman"/>
                <w:b w:val="0"/>
                <w:bCs w:val="0"/>
                <w:kern w:val="2"/>
                <w:sz w:val="28"/>
                <w:szCs w:val="28"/>
                <w:lang w:val="en-US" w:eastAsia="zh-CN" w:bidi="ar-SA"/>
              </w:rPr>
              <w:t>1</w:t>
            </w:r>
            <w:r>
              <w:rPr>
                <w:rFonts w:hint="eastAsia" w:ascii="方正楷体_GBK" w:hAnsi="方正楷体_GBK" w:eastAsia="方正楷体_GBK" w:cs="方正楷体_GBK"/>
                <w:b w:val="0"/>
                <w:bCs w:val="0"/>
                <w:kern w:val="2"/>
                <w:sz w:val="28"/>
                <w:szCs w:val="28"/>
                <w:lang w:val="en-US" w:eastAsia="zh-CN" w:bidi="ar-SA"/>
              </w:rPr>
              <w:t xml:space="preserve">  “十四五”时期服务业主要指标</w:t>
            </w:r>
          </w:p>
        </w:tc>
      </w:tr>
      <w:tr w14:paraId="5B82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9" w:type="dxa"/>
            <w:vAlign w:val="center"/>
          </w:tcPr>
          <w:p w14:paraId="48682ADE">
            <w:pPr>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序号</w:t>
            </w:r>
          </w:p>
        </w:tc>
        <w:tc>
          <w:tcPr>
            <w:tcW w:w="4736" w:type="dxa"/>
            <w:vAlign w:val="center"/>
          </w:tcPr>
          <w:p w14:paraId="5BCBAB7E">
            <w:pPr>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指标</w:t>
            </w:r>
            <w:r>
              <w:rPr>
                <w:rFonts w:hint="eastAsia" w:ascii="Times New Roman" w:hAnsi="Times New Roman" w:cs="Times New Roman"/>
                <w:b/>
                <w:bCs/>
                <w:sz w:val="21"/>
                <w:szCs w:val="21"/>
                <w:lang w:val="en-US" w:eastAsia="zh-CN"/>
              </w:rPr>
              <w:t>名称</w:t>
            </w:r>
          </w:p>
        </w:tc>
        <w:tc>
          <w:tcPr>
            <w:tcW w:w="1526" w:type="dxa"/>
            <w:vAlign w:val="center"/>
          </w:tcPr>
          <w:p w14:paraId="761DB261">
            <w:pPr>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2020年</w:t>
            </w:r>
          </w:p>
        </w:tc>
        <w:tc>
          <w:tcPr>
            <w:tcW w:w="1369" w:type="dxa"/>
            <w:vAlign w:val="center"/>
          </w:tcPr>
          <w:p w14:paraId="56E9A91C">
            <w:pPr>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2025年目标</w:t>
            </w:r>
          </w:p>
        </w:tc>
      </w:tr>
      <w:tr w14:paraId="47AC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69" w:type="dxa"/>
            <w:vAlign w:val="center"/>
          </w:tcPr>
          <w:p w14:paraId="793A3C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4736" w:type="dxa"/>
            <w:vAlign w:val="center"/>
          </w:tcPr>
          <w:p w14:paraId="6A579C09">
            <w:pPr>
              <w:spacing w:line="360" w:lineRule="exact"/>
              <w:jc w:val="center"/>
              <w:rPr>
                <w:rFonts w:hint="default" w:ascii="Times New Roman" w:hAnsi="Times New Roman" w:eastAsia="方正仿宋_GBK" w:cs="Times New Roman"/>
                <w:bCs/>
                <w:color w:val="000000"/>
                <w:sz w:val="21"/>
                <w:szCs w:val="21"/>
                <w:lang w:val="en-US" w:eastAsia="zh-CN"/>
              </w:rPr>
            </w:pPr>
            <w:r>
              <w:rPr>
                <w:rFonts w:hint="default" w:ascii="Times New Roman" w:hAnsi="Times New Roman" w:eastAsia="方正仿宋_GBK" w:cs="Times New Roman"/>
                <w:bCs/>
                <w:color w:val="000000"/>
                <w:sz w:val="21"/>
                <w:szCs w:val="21"/>
                <w:lang w:val="en-US" w:eastAsia="zh-CN"/>
              </w:rPr>
              <w:t>社会消费品零售总额（亿元）</w:t>
            </w:r>
          </w:p>
        </w:tc>
        <w:tc>
          <w:tcPr>
            <w:tcW w:w="1526" w:type="dxa"/>
            <w:vAlign w:val="center"/>
          </w:tcPr>
          <w:p w14:paraId="2B605DD5">
            <w:pPr>
              <w:spacing w:line="360" w:lineRule="exact"/>
              <w:jc w:val="center"/>
              <w:rPr>
                <w:rFonts w:hint="default" w:ascii="Times New Roman" w:hAnsi="Times New Roman" w:eastAsia="仿宋_GB2312" w:cs="Times New Roman"/>
                <w:bCs/>
                <w:color w:val="000000"/>
                <w:sz w:val="21"/>
                <w:szCs w:val="21"/>
                <w:lang w:val="en-US" w:eastAsia="zh-CN"/>
              </w:rPr>
            </w:pPr>
            <w:r>
              <w:rPr>
                <w:rFonts w:hint="eastAsia" w:ascii="Times New Roman" w:hAnsi="Times New Roman" w:eastAsia="仿宋_GB2312" w:cs="Times New Roman"/>
                <w:bCs/>
                <w:color w:val="000000"/>
                <w:sz w:val="21"/>
                <w:szCs w:val="21"/>
                <w:lang w:val="en-US" w:eastAsia="zh-CN"/>
              </w:rPr>
              <w:t>115.7</w:t>
            </w:r>
          </w:p>
        </w:tc>
        <w:tc>
          <w:tcPr>
            <w:tcW w:w="1369" w:type="dxa"/>
            <w:vAlign w:val="center"/>
          </w:tcPr>
          <w:p w14:paraId="3A4F003F">
            <w:pPr>
              <w:spacing w:line="360" w:lineRule="exact"/>
              <w:jc w:val="center"/>
              <w:rPr>
                <w:rFonts w:hint="default" w:ascii="Times New Roman" w:hAnsi="Times New Roman" w:eastAsia="仿宋_GB2312" w:cs="Times New Roman"/>
                <w:bCs/>
                <w:color w:val="000000"/>
                <w:sz w:val="21"/>
                <w:szCs w:val="21"/>
                <w:lang w:val="en-US" w:eastAsia="zh-CN"/>
              </w:rPr>
            </w:pPr>
            <w:r>
              <w:rPr>
                <w:rFonts w:hint="eastAsia" w:ascii="Times New Roman" w:hAnsi="Times New Roman" w:eastAsia="仿宋_GB2312" w:cs="Times New Roman"/>
                <w:bCs/>
                <w:color w:val="000000"/>
                <w:sz w:val="21"/>
                <w:szCs w:val="21"/>
                <w:lang w:val="en-US" w:eastAsia="zh-CN"/>
              </w:rPr>
              <w:t>185</w:t>
            </w:r>
          </w:p>
        </w:tc>
      </w:tr>
      <w:tr w14:paraId="69EC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669" w:type="dxa"/>
            <w:vAlign w:val="center"/>
          </w:tcPr>
          <w:p w14:paraId="60EA56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4736" w:type="dxa"/>
            <w:vAlign w:val="center"/>
          </w:tcPr>
          <w:p w14:paraId="4EDE2844">
            <w:pPr>
              <w:spacing w:line="360" w:lineRule="exact"/>
              <w:jc w:val="center"/>
              <w:rPr>
                <w:rFonts w:hint="default" w:ascii="Times New Roman" w:hAnsi="Times New Roman" w:eastAsia="方正仿宋_GBK" w:cs="Times New Roman"/>
                <w:bCs/>
                <w:color w:val="000000"/>
                <w:sz w:val="21"/>
                <w:szCs w:val="21"/>
                <w:lang w:val="en-US" w:eastAsia="zh-CN"/>
              </w:rPr>
            </w:pPr>
            <w:r>
              <w:rPr>
                <w:rFonts w:hint="default" w:ascii="Times New Roman" w:hAnsi="Times New Roman" w:eastAsia="方正仿宋_GBK" w:cs="Times New Roman"/>
                <w:bCs/>
                <w:color w:val="000000"/>
                <w:sz w:val="21"/>
                <w:szCs w:val="21"/>
                <w:lang w:val="en-US" w:eastAsia="zh-CN"/>
              </w:rPr>
              <w:t>服务业增加值（亿元）</w:t>
            </w:r>
          </w:p>
        </w:tc>
        <w:tc>
          <w:tcPr>
            <w:tcW w:w="1526" w:type="dxa"/>
            <w:vAlign w:val="center"/>
          </w:tcPr>
          <w:p w14:paraId="5170FDD8">
            <w:pPr>
              <w:spacing w:line="360" w:lineRule="exact"/>
              <w:jc w:val="center"/>
              <w:rPr>
                <w:rFonts w:hint="default" w:ascii="Times New Roman" w:hAnsi="Times New Roman" w:eastAsia="仿宋_GB2312" w:cs="Times New Roman"/>
                <w:bCs/>
                <w:color w:val="000000"/>
                <w:sz w:val="21"/>
                <w:szCs w:val="21"/>
                <w:lang w:val="en-US" w:eastAsia="zh-CN"/>
              </w:rPr>
            </w:pPr>
            <w:r>
              <w:rPr>
                <w:rFonts w:hint="eastAsia" w:ascii="Times New Roman" w:hAnsi="Times New Roman" w:eastAsia="仿宋_GB2312" w:cs="Times New Roman"/>
                <w:bCs/>
                <w:color w:val="000000"/>
                <w:sz w:val="21"/>
                <w:szCs w:val="21"/>
                <w:lang w:val="en-US" w:eastAsia="zh-CN"/>
              </w:rPr>
              <w:t>120.1</w:t>
            </w:r>
          </w:p>
        </w:tc>
        <w:tc>
          <w:tcPr>
            <w:tcW w:w="1369" w:type="dxa"/>
            <w:vAlign w:val="center"/>
          </w:tcPr>
          <w:p w14:paraId="7C09831E">
            <w:pPr>
              <w:spacing w:line="360" w:lineRule="exact"/>
              <w:jc w:val="center"/>
              <w:rPr>
                <w:rFonts w:hint="default" w:ascii="Times New Roman" w:hAnsi="Times New Roman" w:eastAsia="仿宋_GB2312" w:cs="Times New Roman"/>
                <w:bCs/>
                <w:color w:val="000000"/>
                <w:sz w:val="21"/>
                <w:szCs w:val="21"/>
                <w:lang w:val="en-US" w:eastAsia="zh-CN"/>
              </w:rPr>
            </w:pPr>
            <w:r>
              <w:rPr>
                <w:rFonts w:hint="eastAsia" w:ascii="Times New Roman" w:hAnsi="Times New Roman" w:eastAsia="仿宋_GB2312" w:cs="Times New Roman"/>
                <w:bCs/>
                <w:color w:val="000000"/>
                <w:sz w:val="21"/>
                <w:szCs w:val="21"/>
                <w:lang w:val="en-US" w:eastAsia="zh-CN"/>
              </w:rPr>
              <w:t>170</w:t>
            </w:r>
          </w:p>
        </w:tc>
      </w:tr>
      <w:tr w14:paraId="6582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669" w:type="dxa"/>
            <w:vAlign w:val="center"/>
          </w:tcPr>
          <w:p w14:paraId="5D567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4736" w:type="dxa"/>
            <w:vAlign w:val="center"/>
          </w:tcPr>
          <w:p w14:paraId="3F36D5E0">
            <w:pPr>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bCs/>
                <w:color w:val="000000"/>
                <w:sz w:val="21"/>
                <w:szCs w:val="21"/>
              </w:rPr>
              <w:t>服务业增加值占地区生产总值比重（%）</w:t>
            </w:r>
          </w:p>
        </w:tc>
        <w:tc>
          <w:tcPr>
            <w:tcW w:w="1526" w:type="dxa"/>
            <w:vAlign w:val="center"/>
          </w:tcPr>
          <w:p w14:paraId="72187C8E">
            <w:pPr>
              <w:jc w:val="center"/>
              <w:rPr>
                <w:rFonts w:hint="default"/>
                <w:lang w:val="en-US" w:eastAsia="zh-CN"/>
              </w:rPr>
            </w:pPr>
            <w:r>
              <w:rPr>
                <w:rFonts w:hint="default" w:ascii="Times New Roman" w:hAnsi="Times New Roman" w:cs="Times New Roman"/>
                <w:lang w:val="en-US" w:eastAsia="zh-CN"/>
              </w:rPr>
              <w:t>49.4</w:t>
            </w:r>
          </w:p>
        </w:tc>
        <w:tc>
          <w:tcPr>
            <w:tcW w:w="1369" w:type="dxa"/>
            <w:vAlign w:val="center"/>
          </w:tcPr>
          <w:p w14:paraId="1BDB00CD">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bCs/>
                <w:color w:val="000000"/>
                <w:sz w:val="21"/>
                <w:szCs w:val="21"/>
                <w:lang w:val="en-US" w:eastAsia="zh-CN"/>
              </w:rPr>
              <w:t>50左右</w:t>
            </w:r>
          </w:p>
        </w:tc>
      </w:tr>
      <w:tr w14:paraId="3C02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669" w:type="dxa"/>
            <w:vAlign w:val="center"/>
          </w:tcPr>
          <w:p w14:paraId="2645CF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p>
        </w:tc>
        <w:tc>
          <w:tcPr>
            <w:tcW w:w="4736" w:type="dxa"/>
            <w:vAlign w:val="center"/>
          </w:tcPr>
          <w:p w14:paraId="7A18313D">
            <w:pPr>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bCs/>
                <w:color w:val="000000"/>
                <w:sz w:val="21"/>
                <w:szCs w:val="21"/>
              </w:rPr>
              <w:t>生产性服务业增加值占服务业比重（%）</w:t>
            </w:r>
          </w:p>
        </w:tc>
        <w:tc>
          <w:tcPr>
            <w:tcW w:w="1526" w:type="dxa"/>
            <w:vAlign w:val="center"/>
          </w:tcPr>
          <w:p w14:paraId="77601910">
            <w:pPr>
              <w:jc w:val="center"/>
              <w:rPr>
                <w:rFonts w:hint="default" w:ascii="Times New Roman" w:hAnsi="Times New Roman" w:eastAsia="仿宋_GB2312" w:cs="Times New Roman"/>
                <w:bCs/>
                <w:color w:val="000000"/>
                <w:sz w:val="21"/>
                <w:szCs w:val="21"/>
                <w:lang w:val="en-US" w:eastAsia="zh-CN"/>
              </w:rPr>
            </w:pPr>
            <w:r>
              <w:rPr>
                <w:rFonts w:hint="eastAsia" w:ascii="Times New Roman" w:hAnsi="Times New Roman" w:eastAsia="仿宋_GB2312" w:cs="Times New Roman"/>
                <w:bCs/>
                <w:color w:val="000000"/>
                <w:sz w:val="21"/>
                <w:szCs w:val="21"/>
                <w:lang w:val="en-US" w:eastAsia="zh-CN"/>
              </w:rPr>
              <w:t>21.2</w:t>
            </w:r>
          </w:p>
        </w:tc>
        <w:tc>
          <w:tcPr>
            <w:tcW w:w="1369" w:type="dxa"/>
            <w:vAlign w:val="center"/>
          </w:tcPr>
          <w:p w14:paraId="02F98CBF">
            <w:pPr>
              <w:jc w:val="center"/>
              <w:rPr>
                <w:rFonts w:hint="default" w:ascii="Times New Roman" w:hAnsi="Times New Roman" w:eastAsia="方正仿宋_GBK" w:cs="Times New Roman"/>
                <w:bCs/>
                <w:color w:val="000000"/>
                <w:sz w:val="21"/>
                <w:szCs w:val="21"/>
                <w:lang w:val="en-US" w:eastAsia="zh-CN"/>
              </w:rPr>
            </w:pPr>
            <w:r>
              <w:rPr>
                <w:rFonts w:hint="default" w:ascii="Times New Roman" w:hAnsi="Times New Roman" w:eastAsia="方正仿宋_GBK" w:cs="Times New Roman"/>
                <w:bCs/>
                <w:color w:val="000000"/>
                <w:sz w:val="21"/>
                <w:szCs w:val="21"/>
                <w:lang w:val="en-US" w:eastAsia="zh-CN"/>
              </w:rPr>
              <w:t>25左右</w:t>
            </w:r>
          </w:p>
        </w:tc>
      </w:tr>
      <w:tr w14:paraId="11A5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669" w:type="dxa"/>
            <w:vAlign w:val="center"/>
          </w:tcPr>
          <w:p w14:paraId="7CA332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4736" w:type="dxa"/>
            <w:vAlign w:val="center"/>
          </w:tcPr>
          <w:p w14:paraId="7586E992">
            <w:pPr>
              <w:spacing w:line="360" w:lineRule="exact"/>
              <w:jc w:val="center"/>
              <w:rPr>
                <w:rFonts w:hint="default" w:ascii="Times New Roman" w:hAnsi="Times New Roman" w:eastAsia="方正仿宋_GBK" w:cs="Times New Roman"/>
                <w:bCs/>
                <w:color w:val="000000"/>
                <w:kern w:val="2"/>
                <w:sz w:val="21"/>
                <w:szCs w:val="21"/>
                <w:lang w:val="en-US" w:eastAsia="zh-CN" w:bidi="ar-SA"/>
              </w:rPr>
            </w:pPr>
            <w:r>
              <w:rPr>
                <w:rFonts w:hint="default" w:ascii="Times New Roman" w:hAnsi="Times New Roman" w:eastAsia="方正仿宋_GBK" w:cs="Times New Roman"/>
                <w:bCs/>
                <w:color w:val="000000"/>
                <w:sz w:val="21"/>
                <w:szCs w:val="21"/>
                <w:lang w:val="en-US" w:eastAsia="zh-CN"/>
              </w:rPr>
              <w:t>外贸进出口总额（亿元）</w:t>
            </w:r>
          </w:p>
        </w:tc>
        <w:tc>
          <w:tcPr>
            <w:tcW w:w="1526" w:type="dxa"/>
            <w:vAlign w:val="center"/>
          </w:tcPr>
          <w:p w14:paraId="40F6C1EF">
            <w:pPr>
              <w:spacing w:line="360" w:lineRule="exact"/>
              <w:jc w:val="center"/>
              <w:rPr>
                <w:rFonts w:hint="default" w:ascii="Times New Roman" w:hAnsi="Times New Roman" w:eastAsia="仿宋_GB2312" w:cs="Times New Roman"/>
                <w:bCs/>
                <w:color w:val="000000"/>
                <w:kern w:val="2"/>
                <w:sz w:val="21"/>
                <w:szCs w:val="21"/>
                <w:lang w:val="en-US" w:eastAsia="zh-CN" w:bidi="ar-SA"/>
              </w:rPr>
            </w:pPr>
            <w:r>
              <w:rPr>
                <w:rFonts w:hint="eastAsia" w:ascii="Times New Roman" w:hAnsi="Times New Roman" w:eastAsia="仿宋_GB2312" w:cs="Times New Roman"/>
                <w:bCs/>
                <w:color w:val="000000"/>
                <w:sz w:val="21"/>
                <w:szCs w:val="21"/>
                <w:lang w:val="en-US" w:eastAsia="zh-CN"/>
              </w:rPr>
              <w:t>4.2</w:t>
            </w:r>
          </w:p>
        </w:tc>
        <w:tc>
          <w:tcPr>
            <w:tcW w:w="1369" w:type="dxa"/>
            <w:vAlign w:val="center"/>
          </w:tcPr>
          <w:p w14:paraId="1B66BDC5">
            <w:pPr>
              <w:spacing w:line="360" w:lineRule="exact"/>
              <w:jc w:val="center"/>
              <w:rPr>
                <w:rFonts w:hint="default" w:ascii="Times New Roman" w:hAnsi="Times New Roman" w:eastAsia="仿宋_GB2312" w:cs="Times New Roman"/>
                <w:bCs/>
                <w:color w:val="000000"/>
                <w:kern w:val="2"/>
                <w:sz w:val="21"/>
                <w:szCs w:val="21"/>
                <w:lang w:val="en-US" w:eastAsia="zh-CN" w:bidi="ar-SA"/>
              </w:rPr>
            </w:pPr>
            <w:r>
              <w:rPr>
                <w:rFonts w:hint="eastAsia" w:ascii="Times New Roman" w:hAnsi="Times New Roman" w:eastAsia="仿宋_GB2312" w:cs="Times New Roman"/>
                <w:bCs/>
                <w:color w:val="000000"/>
                <w:sz w:val="21"/>
                <w:szCs w:val="21"/>
                <w:lang w:val="en-US" w:eastAsia="zh-CN"/>
              </w:rPr>
              <w:t>6</w:t>
            </w:r>
          </w:p>
        </w:tc>
      </w:tr>
      <w:tr w14:paraId="79B2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669" w:type="dxa"/>
            <w:vAlign w:val="center"/>
          </w:tcPr>
          <w:p w14:paraId="519E9E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p>
        </w:tc>
        <w:tc>
          <w:tcPr>
            <w:tcW w:w="4736" w:type="dxa"/>
            <w:vAlign w:val="center"/>
          </w:tcPr>
          <w:p w14:paraId="5F558E2C">
            <w:pPr>
              <w:spacing w:line="360" w:lineRule="exact"/>
              <w:jc w:val="center"/>
              <w:rPr>
                <w:rFonts w:hint="eastAsia" w:ascii="方正仿宋_GBK" w:hAnsi="方正仿宋_GBK" w:eastAsia="方正仿宋_GBK" w:cs="方正仿宋_GBK"/>
                <w:bCs/>
                <w:color w:val="000000"/>
                <w:kern w:val="2"/>
                <w:sz w:val="21"/>
                <w:szCs w:val="21"/>
                <w:lang w:val="en-US" w:eastAsia="zh-CN" w:bidi="ar-SA"/>
              </w:rPr>
            </w:pPr>
            <w:r>
              <w:rPr>
                <w:rFonts w:hint="eastAsia" w:ascii="方正仿宋_GBK" w:hAnsi="方正仿宋_GBK" w:eastAsia="方正仿宋_GBK" w:cs="方正仿宋_GBK"/>
                <w:bCs/>
                <w:color w:val="000000"/>
                <w:sz w:val="21"/>
                <w:szCs w:val="21"/>
                <w:lang w:val="en-US" w:eastAsia="zh-CN"/>
              </w:rPr>
              <w:t>网络零售总额（亿元）</w:t>
            </w:r>
          </w:p>
        </w:tc>
        <w:tc>
          <w:tcPr>
            <w:tcW w:w="1526" w:type="dxa"/>
            <w:vAlign w:val="center"/>
          </w:tcPr>
          <w:p w14:paraId="1084A08C">
            <w:pPr>
              <w:spacing w:line="360" w:lineRule="exact"/>
              <w:jc w:val="center"/>
              <w:rPr>
                <w:rFonts w:hint="default" w:ascii="Times New Roman" w:hAnsi="Times New Roman" w:eastAsia="仿宋_GB2312" w:cs="Times New Roman"/>
                <w:bCs/>
                <w:color w:val="000000"/>
                <w:kern w:val="2"/>
                <w:sz w:val="21"/>
                <w:szCs w:val="21"/>
                <w:lang w:val="en-US" w:eastAsia="zh-CN" w:bidi="ar-SA"/>
              </w:rPr>
            </w:pPr>
            <w:r>
              <w:rPr>
                <w:rFonts w:hint="eastAsia" w:ascii="Times New Roman" w:hAnsi="Times New Roman" w:eastAsia="仿宋_GB2312" w:cs="Times New Roman"/>
                <w:bCs/>
                <w:color w:val="000000"/>
                <w:sz w:val="21"/>
                <w:szCs w:val="21"/>
                <w:lang w:val="en-US" w:eastAsia="zh-CN"/>
              </w:rPr>
              <w:t>6.6</w:t>
            </w:r>
          </w:p>
        </w:tc>
        <w:tc>
          <w:tcPr>
            <w:tcW w:w="1369" w:type="dxa"/>
            <w:vAlign w:val="center"/>
          </w:tcPr>
          <w:p w14:paraId="292B6E03">
            <w:pPr>
              <w:spacing w:line="360" w:lineRule="exact"/>
              <w:jc w:val="center"/>
              <w:rPr>
                <w:rFonts w:hint="default" w:ascii="Times New Roman" w:hAnsi="Times New Roman" w:eastAsia="仿宋_GB2312" w:cs="Times New Roman"/>
                <w:bCs/>
                <w:color w:val="000000"/>
                <w:kern w:val="2"/>
                <w:sz w:val="21"/>
                <w:szCs w:val="21"/>
                <w:lang w:val="en-US" w:eastAsia="zh-CN" w:bidi="ar-SA"/>
              </w:rPr>
            </w:pPr>
            <w:r>
              <w:rPr>
                <w:rFonts w:hint="eastAsia" w:ascii="Times New Roman" w:hAnsi="Times New Roman" w:eastAsia="仿宋_GB2312" w:cs="Times New Roman"/>
                <w:bCs/>
                <w:color w:val="000000"/>
                <w:sz w:val="21"/>
                <w:szCs w:val="21"/>
                <w:lang w:val="en-US" w:eastAsia="zh-CN"/>
              </w:rPr>
              <w:t>9.5</w:t>
            </w:r>
          </w:p>
        </w:tc>
      </w:tr>
      <w:bookmarkEnd w:id="6"/>
      <w:bookmarkEnd w:id="7"/>
      <w:bookmarkEnd w:id="8"/>
    </w:tbl>
    <w:p w14:paraId="3EB617D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3"/>
          <w:szCs w:val="33"/>
        </w:rPr>
      </w:pPr>
      <w:bookmarkStart w:id="9" w:name="_Toc326310998_WPSOffice_Level1"/>
      <w:bookmarkStart w:id="10" w:name="_Toc62903491_WPSOffice_Level1"/>
      <w:bookmarkStart w:id="11" w:name="_Toc1363216621_WPSOffice_Level1"/>
      <w:r>
        <w:rPr>
          <w:rFonts w:hint="eastAsia" w:ascii="Times New Roman" w:hAnsi="Times New Roman" w:eastAsia="方正黑体_GBK" w:cs="方正黑体_GBK"/>
          <w:sz w:val="33"/>
          <w:szCs w:val="33"/>
          <w:lang w:val="en-US" w:eastAsia="zh-CN"/>
        </w:rPr>
        <w:t>第三章  空间布局</w:t>
      </w:r>
    </w:p>
    <w:p w14:paraId="2EB52361">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统筹规划、分类指导，合理布局、有序推进，形成</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一核两带</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的服务业空间发展格局。</w:t>
      </w:r>
    </w:p>
    <w:p w14:paraId="6E1A56F3">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rPr>
          <w:rFonts w:hint="eastAsia" w:ascii="方正仿宋_GBK" w:hAnsi="方正仿宋_GBK" w:eastAsia="方正仿宋_GBK" w:cs="方正仿宋_GBK"/>
          <w:sz w:val="33"/>
          <w:szCs w:val="33"/>
        </w:rPr>
      </w:pPr>
      <w:r>
        <w:rPr>
          <w:rFonts w:hint="default" w:ascii="Times New Roman" w:hAnsi="Times New Roman" w:eastAsia="方正仿宋_GBK" w:cs="Times New Roman"/>
          <w:b/>
          <w:sz w:val="33"/>
          <w:szCs w:val="33"/>
        </w:rPr>
        <w:t>一核引领。</w:t>
      </w:r>
      <w:r>
        <w:rPr>
          <w:rFonts w:hint="eastAsia" w:ascii="方正仿宋_GBK" w:hAnsi="方正仿宋_GBK" w:eastAsia="方正仿宋_GBK" w:cs="方正仿宋_GBK"/>
          <w:sz w:val="33"/>
          <w:szCs w:val="33"/>
        </w:rPr>
        <w:t>主要由县城北部、西部、南部三大商圈组成。按</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城内大商贸</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城中特色街、城郊大市场、城外大物流</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的思路，扩大核心区域服务功能的辐射半径，引领带动城南、城北、牟家等周边区域服务业发展，形成</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核心引领、多点支撑</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发展格局。支持宏帆广场、龙腾新世纪建设服务业集聚区，推进县城南部、北部建设特色街区，支持县城西部建设大型专业市场、物流园区，提升完善商贸服务功能，使县城成为具有较强竞争能力、服务能力、集聚扩散能力的全县服务业发展核心区。</w:t>
      </w:r>
    </w:p>
    <w:p w14:paraId="7C7341FC">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b/>
          <w:sz w:val="33"/>
          <w:szCs w:val="33"/>
        </w:rPr>
        <w:t>两带崛起。</w:t>
      </w:r>
      <w:r>
        <w:rPr>
          <w:rFonts w:hint="default" w:ascii="Times New Roman" w:hAnsi="Times New Roman" w:eastAsia="方正仿宋_GBK" w:cs="Times New Roman"/>
          <w:sz w:val="33"/>
          <w:szCs w:val="33"/>
        </w:rPr>
        <w:t>主要沿</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两廊</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创新经济走廊和绿色经济走廊</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配套发展生产性服务业。沿创新经济走廊发展智能制造、科技服务业、现代物流、电子商务、高技术等新兴产业；沿绿色经济走廊发展旅游业，以天意谷景区为核心建设生态观光旅游区，以御临河小三峡景区为核心建设水上和山地运动旅游区，以五华山景区为核心建设特色自然风光度假旅游区，以泥汉坪景区为核心建设川东民俗文化旅游区，以大洪河景区为核心建设国际休闲度假旅游区。</w:t>
      </w:r>
    </w:p>
    <w:p w14:paraId="07F7A09F">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9"/>
        <w:rPr>
          <w:rFonts w:hint="eastAsia" w:ascii="Times New Roman" w:hAnsi="Times New Roman" w:eastAsia="方正黑体_GBK" w:cs="方正黑体_GBK"/>
          <w:sz w:val="33"/>
          <w:szCs w:val="33"/>
          <w:lang w:val="en-US" w:eastAsia="zh-CN"/>
        </w:rPr>
      </w:pPr>
    </w:p>
    <w:p w14:paraId="3C8EBA3C">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黑体_GBK" w:cs="方正黑体_GBK"/>
          <w:sz w:val="33"/>
          <w:szCs w:val="33"/>
          <w:lang w:val="en-US" w:eastAsia="zh-CN"/>
        </w:rPr>
      </w:pPr>
      <w:r>
        <w:rPr>
          <w:rFonts w:hint="eastAsia" w:ascii="Times New Roman" w:hAnsi="Times New Roman" w:eastAsia="方正黑体_GBK" w:cs="方正黑体_GBK"/>
          <w:sz w:val="33"/>
          <w:szCs w:val="33"/>
          <w:lang w:val="en-US" w:eastAsia="zh-CN"/>
        </w:rPr>
        <w:t>第四章  产业体系</w:t>
      </w:r>
      <w:bookmarkEnd w:id="9"/>
      <w:bookmarkEnd w:id="10"/>
      <w:bookmarkEnd w:id="11"/>
    </w:p>
    <w:p w14:paraId="1BC3A68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楷体_GBK" w:cs="方正楷体_GBK"/>
          <w:b/>
          <w:bCs/>
          <w:color w:val="auto"/>
          <w:sz w:val="33"/>
          <w:szCs w:val="33"/>
          <w:highlight w:val="none"/>
          <w:u w:val="none"/>
          <w:lang w:val="en-US" w:eastAsia="zh-CN"/>
        </w:rPr>
      </w:pPr>
      <w:r>
        <w:rPr>
          <w:rFonts w:hint="eastAsia" w:ascii="方正仿宋_GBK" w:hAnsi="方正仿宋_GBK" w:eastAsia="方正仿宋_GBK" w:cs="方正仿宋_GBK"/>
          <w:sz w:val="33"/>
          <w:szCs w:val="33"/>
        </w:rPr>
        <w:t>坚持生产性服务业与生活性服务业并重、现代服务业与传统服务业并举，</w:t>
      </w:r>
      <w:r>
        <w:rPr>
          <w:rFonts w:hint="eastAsia" w:ascii="方正仿宋_GBK" w:hAnsi="方正仿宋_GBK" w:eastAsia="方正仿宋_GBK" w:cs="方正仿宋_GBK"/>
          <w:sz w:val="33"/>
          <w:szCs w:val="33"/>
          <w:lang w:val="en-US" w:eastAsia="zh-CN"/>
        </w:rPr>
        <w:t>优化服务供给结构，</w:t>
      </w:r>
      <w:r>
        <w:rPr>
          <w:rFonts w:hint="eastAsia" w:ascii="方正仿宋_GBK" w:hAnsi="方正仿宋_GBK" w:eastAsia="方正仿宋_GBK" w:cs="方正仿宋_GBK"/>
          <w:sz w:val="33"/>
          <w:szCs w:val="33"/>
        </w:rPr>
        <w:t>加快建设</w:t>
      </w:r>
      <w:r>
        <w:rPr>
          <w:rFonts w:hint="eastAsia" w:ascii="方正仿宋_GBK" w:hAnsi="方正仿宋_GBK" w:eastAsia="方正仿宋_GBK" w:cs="方正仿宋_GBK"/>
          <w:sz w:val="33"/>
          <w:szCs w:val="33"/>
          <w:lang w:eastAsia="zh-CN"/>
        </w:rPr>
        <w:t>符合发展趋势的</w:t>
      </w:r>
      <w:r>
        <w:rPr>
          <w:rFonts w:hint="eastAsia" w:ascii="方正仿宋_GBK" w:hAnsi="方正仿宋_GBK" w:eastAsia="方正仿宋_GBK" w:cs="方正仿宋_GBK"/>
          <w:sz w:val="33"/>
          <w:szCs w:val="33"/>
        </w:rPr>
        <w:t>现代服务业</w:t>
      </w:r>
      <w:r>
        <w:rPr>
          <w:rFonts w:hint="eastAsia" w:ascii="方正仿宋_GBK" w:hAnsi="方正仿宋_GBK" w:eastAsia="方正仿宋_GBK" w:cs="方正仿宋_GBK"/>
          <w:sz w:val="33"/>
          <w:szCs w:val="33"/>
          <w:lang w:eastAsia="zh-CN"/>
        </w:rPr>
        <w:t>产业</w:t>
      </w:r>
      <w:r>
        <w:rPr>
          <w:rFonts w:hint="eastAsia" w:ascii="方正仿宋_GBK" w:hAnsi="方正仿宋_GBK" w:eastAsia="方正仿宋_GBK" w:cs="方正仿宋_GBK"/>
          <w:sz w:val="33"/>
          <w:szCs w:val="33"/>
        </w:rPr>
        <w:t>体系，全面提升</w:t>
      </w:r>
      <w:r>
        <w:rPr>
          <w:rFonts w:hint="eastAsia" w:ascii="方正仿宋_GBK" w:hAnsi="方正仿宋_GBK" w:eastAsia="方正仿宋_GBK" w:cs="方正仿宋_GBK"/>
          <w:sz w:val="33"/>
          <w:szCs w:val="33"/>
          <w:lang w:eastAsia="zh-CN"/>
        </w:rPr>
        <w:t>邻水</w:t>
      </w:r>
      <w:r>
        <w:rPr>
          <w:rFonts w:hint="eastAsia" w:ascii="方正仿宋_GBK" w:hAnsi="方正仿宋_GBK" w:eastAsia="方正仿宋_GBK" w:cs="方正仿宋_GBK"/>
          <w:sz w:val="33"/>
          <w:szCs w:val="33"/>
        </w:rPr>
        <w:t>服务业发展综合竞争力。</w:t>
      </w:r>
      <w:bookmarkStart w:id="12" w:name="_Toc776945111_WPSOffice_Level2"/>
      <w:bookmarkStart w:id="13" w:name="_Toc1498002527_WPSOffice_Level2"/>
      <w:bookmarkStart w:id="14" w:name="_Toc678555389_WPSOffice_Level2"/>
    </w:p>
    <w:p w14:paraId="368CD8D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楷体_GBK" w:cs="方正楷体_GBK"/>
          <w:b/>
          <w:bCs/>
          <w:color w:val="auto"/>
          <w:sz w:val="33"/>
          <w:szCs w:val="33"/>
          <w:highlight w:val="none"/>
          <w:u w:val="none"/>
          <w:lang w:val="en-US" w:eastAsia="zh-CN"/>
        </w:rPr>
      </w:pPr>
      <w:r>
        <w:rPr>
          <w:rFonts w:hint="eastAsia" w:ascii="Times New Roman" w:hAnsi="Times New Roman" w:eastAsia="方正楷体_GBK" w:cs="方正楷体_GBK"/>
          <w:b/>
          <w:bCs/>
          <w:color w:val="auto"/>
          <w:sz w:val="33"/>
          <w:szCs w:val="33"/>
          <w:highlight w:val="none"/>
          <w:u w:val="none"/>
          <w:lang w:val="en-US" w:eastAsia="zh-CN"/>
        </w:rPr>
        <w:t>第一节  做大做强生产性服务业</w:t>
      </w:r>
      <w:bookmarkEnd w:id="12"/>
      <w:bookmarkEnd w:id="13"/>
      <w:bookmarkEnd w:id="14"/>
    </w:p>
    <w:p w14:paraId="0C64405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仿宋_GB2312" w:eastAsia="仿宋_GB2312"/>
          <w:sz w:val="33"/>
          <w:szCs w:val="33"/>
        </w:rPr>
      </w:pPr>
      <w:r>
        <w:rPr>
          <w:rFonts w:hint="eastAsia" w:ascii="方正仿宋_GBK" w:hAnsi="方正仿宋_GBK" w:eastAsia="方正仿宋_GBK" w:cs="方正仿宋_GBK"/>
          <w:sz w:val="33"/>
          <w:szCs w:val="33"/>
        </w:rPr>
        <w:t>以</w:t>
      </w:r>
      <w:r>
        <w:rPr>
          <w:rFonts w:hint="eastAsia" w:ascii="方正仿宋_GBK" w:hAnsi="方正仿宋_GBK" w:eastAsia="方正仿宋_GBK" w:cs="方正仿宋_GBK"/>
          <w:sz w:val="33"/>
          <w:szCs w:val="33"/>
          <w:lang w:eastAsia="zh-CN"/>
        </w:rPr>
        <w:t>产业</w:t>
      </w:r>
      <w:r>
        <w:rPr>
          <w:rFonts w:hint="eastAsia" w:ascii="方正仿宋_GBK" w:hAnsi="方正仿宋_GBK" w:eastAsia="方正仿宋_GBK" w:cs="方正仿宋_GBK"/>
          <w:sz w:val="33"/>
          <w:szCs w:val="33"/>
        </w:rPr>
        <w:t>升级需求为导向，促进生产</w:t>
      </w:r>
      <w:r>
        <w:rPr>
          <w:rFonts w:hint="eastAsia" w:ascii="方正仿宋_GBK" w:hAnsi="方正仿宋_GBK" w:eastAsia="方正仿宋_GBK" w:cs="方正仿宋_GBK"/>
          <w:sz w:val="33"/>
          <w:szCs w:val="33"/>
          <w:lang w:eastAsia="zh-CN"/>
        </w:rPr>
        <w:t>性</w:t>
      </w:r>
      <w:r>
        <w:rPr>
          <w:rFonts w:hint="eastAsia" w:ascii="方正仿宋_GBK" w:hAnsi="方正仿宋_GBK" w:eastAsia="方正仿宋_GBK" w:cs="方正仿宋_GBK"/>
          <w:sz w:val="33"/>
          <w:szCs w:val="33"/>
        </w:rPr>
        <w:t>服务业向专业化和价值链高端延伸，培强做大生产</w:t>
      </w:r>
      <w:r>
        <w:rPr>
          <w:rFonts w:hint="eastAsia" w:ascii="方正仿宋_GBK" w:hAnsi="方正仿宋_GBK" w:eastAsia="方正仿宋_GBK" w:cs="方正仿宋_GBK"/>
          <w:sz w:val="33"/>
          <w:szCs w:val="33"/>
          <w:lang w:eastAsia="zh-CN"/>
        </w:rPr>
        <w:t>性</w:t>
      </w:r>
      <w:r>
        <w:rPr>
          <w:rFonts w:hint="eastAsia" w:ascii="方正仿宋_GBK" w:hAnsi="方正仿宋_GBK" w:eastAsia="方正仿宋_GBK" w:cs="方正仿宋_GBK"/>
          <w:sz w:val="33"/>
          <w:szCs w:val="33"/>
        </w:rPr>
        <w:t>服务业，全面提升产业体系整体素质和竞争力。</w:t>
      </w:r>
    </w:p>
    <w:p w14:paraId="538E0549">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b/>
          <w:sz w:val="33"/>
          <w:szCs w:val="33"/>
        </w:rPr>
        <w:t>现代金融业</w:t>
      </w:r>
      <w:r>
        <w:rPr>
          <w:rFonts w:hint="default" w:ascii="Times New Roman" w:hAnsi="Times New Roman" w:eastAsia="方正仿宋_GBK" w:cs="Times New Roman"/>
          <w:b/>
          <w:sz w:val="33"/>
          <w:szCs w:val="33"/>
          <w:lang w:eastAsia="zh-CN"/>
        </w:rPr>
        <w:t>。</w:t>
      </w:r>
      <w:r>
        <w:rPr>
          <w:rFonts w:hint="default" w:ascii="Times New Roman" w:hAnsi="Times New Roman" w:eastAsia="方正仿宋_GBK" w:cs="Times New Roman"/>
          <w:b w:val="0"/>
          <w:bCs/>
          <w:sz w:val="33"/>
          <w:szCs w:val="33"/>
        </w:rPr>
        <w:t>一是</w:t>
      </w:r>
      <w:r>
        <w:rPr>
          <w:rFonts w:hint="default" w:ascii="Times New Roman" w:hAnsi="Times New Roman" w:eastAsia="方正仿宋_GBK" w:cs="Times New Roman"/>
          <w:sz w:val="33"/>
          <w:szCs w:val="33"/>
        </w:rPr>
        <w:t>加快金融服务集聚区建设。积极引进各类金融机构，支持社会资本参与地方法人金融机构改革与改造以及创立各类金融机构。</w:t>
      </w:r>
      <w:r>
        <w:rPr>
          <w:rFonts w:hint="default" w:ascii="Times New Roman" w:hAnsi="Times New Roman" w:eastAsia="方正仿宋_GBK" w:cs="Times New Roman"/>
          <w:b w:val="0"/>
          <w:bCs w:val="0"/>
          <w:sz w:val="33"/>
          <w:szCs w:val="33"/>
          <w:lang w:val="zh-CN"/>
        </w:rPr>
        <w:t>二是</w:t>
      </w:r>
      <w:r>
        <w:rPr>
          <w:rFonts w:hint="default" w:ascii="Times New Roman" w:hAnsi="Times New Roman" w:eastAsia="方正仿宋_GBK" w:cs="Times New Roman"/>
          <w:sz w:val="33"/>
          <w:szCs w:val="33"/>
        </w:rPr>
        <w:t>推进金融改革与创新。建立多层次的金融服务体系，充分发挥国有商业银行、政策性银行的融资主渠道作用，大力发展普惠金融，培育促进互联网金融健康发展。</w:t>
      </w:r>
      <w:r>
        <w:rPr>
          <w:rFonts w:hint="default" w:ascii="Times New Roman" w:hAnsi="Times New Roman" w:eastAsia="方正仿宋_GBK" w:cs="Times New Roman"/>
          <w:b w:val="0"/>
          <w:bCs/>
          <w:sz w:val="33"/>
          <w:szCs w:val="33"/>
        </w:rPr>
        <w:t>三是拓宽直接融资渠道。丰富金融市场，多渠道推动股权融资和发行企业债券，培育支持企业多层次、多途径上市挂牌，提高直接融资比例。四是培育和壮大保险市场。扩展保险的覆盖面，积极引进保险机构参与社会管理，完善政策性涉农保险、补充医疗保险等业务，积极探索开展农村</w:t>
      </w:r>
      <w:r>
        <w:rPr>
          <w:rFonts w:hint="eastAsia"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扶贫保</w:t>
      </w:r>
      <w:r>
        <w:rPr>
          <w:rFonts w:hint="eastAsia"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保险产品。五是加</w:t>
      </w:r>
      <w:r>
        <w:rPr>
          <w:rFonts w:hint="default" w:ascii="Times New Roman" w:hAnsi="Times New Roman" w:eastAsia="方正仿宋_GBK" w:cs="Times New Roman"/>
          <w:sz w:val="33"/>
          <w:szCs w:val="33"/>
        </w:rPr>
        <w:t>快类金融发展。鼓励民间资本进入金融行业，规范发展小额贷款公司、融资性担保公司等，培育发展网络支付、众筹等新型业态，扩大金融服务范围。</w:t>
      </w:r>
    </w:p>
    <w:tbl>
      <w:tblPr>
        <w:tblStyle w:val="10"/>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3"/>
      </w:tblGrid>
      <w:tr w14:paraId="03E8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793" w:type="dxa"/>
            <w:noWrap w:val="0"/>
            <w:vAlign w:val="top"/>
          </w:tcPr>
          <w:p w14:paraId="45A7F690">
            <w:pPr>
              <w:spacing w:line="570" w:lineRule="exact"/>
              <w:ind w:firstLine="560" w:firstLineChars="200"/>
              <w:jc w:val="center"/>
              <w:rPr>
                <w:rFonts w:hint="eastAsia" w:ascii="楷体_GB2312" w:eastAsia="楷体_GB2312"/>
                <w:sz w:val="28"/>
                <w:szCs w:val="28"/>
              </w:rPr>
            </w:pPr>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2  </w:t>
            </w:r>
            <w:r>
              <w:rPr>
                <w:rFonts w:hint="eastAsia" w:ascii="楷体_GB2312" w:eastAsia="楷体_GB2312"/>
                <w:sz w:val="28"/>
                <w:szCs w:val="28"/>
              </w:rPr>
              <w:t>金融服务业重点发展方向</w:t>
            </w:r>
          </w:p>
        </w:tc>
      </w:tr>
      <w:tr w14:paraId="29F4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93" w:type="dxa"/>
            <w:noWrap w:val="0"/>
            <w:vAlign w:val="top"/>
          </w:tcPr>
          <w:p w14:paraId="19C9BA02">
            <w:pPr>
              <w:spacing w:line="400" w:lineRule="exact"/>
              <w:ind w:firstLine="480" w:firstLineChars="200"/>
              <w:jc w:val="left"/>
              <w:rPr>
                <w:rFonts w:hint="eastAsia" w:ascii="仿宋_GB2312" w:eastAsia="仿宋_GB2312"/>
                <w:sz w:val="24"/>
              </w:rPr>
            </w:pPr>
            <w:r>
              <w:rPr>
                <w:rFonts w:hint="default" w:ascii="Times New Roman" w:hAnsi="Times New Roman" w:eastAsia="方正仿宋_GBK" w:cs="Times New Roman"/>
                <w:sz w:val="24"/>
              </w:rPr>
              <w:t>大力发展普惠金融、小微金融、农村金融，规范发展财富管理、互联网金融等新型金融业态，扎实推进科技与金融紧密结合，积极探索科技创新与投资、信贷、担保、保险等互相融合的科技融资服务新模式。到202</w:t>
            </w:r>
            <w:r>
              <w:rPr>
                <w:rFonts w:hint="default" w:ascii="Times New Roman" w:hAnsi="Times New Roman" w:eastAsia="方正仿宋_GBK" w:cs="Times New Roman"/>
                <w:sz w:val="24"/>
                <w:lang w:val="en-US" w:eastAsia="zh-CN"/>
              </w:rPr>
              <w:t>5</w:t>
            </w:r>
            <w:r>
              <w:rPr>
                <w:rFonts w:hint="default" w:ascii="Times New Roman" w:hAnsi="Times New Roman" w:eastAsia="方正仿宋_GBK" w:cs="Times New Roman"/>
                <w:sz w:val="24"/>
              </w:rPr>
              <w:t>年，实现金融业增加值超过</w:t>
            </w:r>
            <w:r>
              <w:rPr>
                <w:rFonts w:hint="default" w:ascii="Times New Roman" w:hAnsi="Times New Roman" w:eastAsia="方正仿宋_GBK" w:cs="Times New Roman"/>
                <w:sz w:val="24"/>
                <w:lang w:val="en-US" w:eastAsia="zh-CN"/>
              </w:rPr>
              <w:t>12</w:t>
            </w:r>
            <w:r>
              <w:rPr>
                <w:rFonts w:hint="default" w:ascii="Times New Roman" w:hAnsi="Times New Roman" w:eastAsia="方正仿宋_GBK" w:cs="Times New Roman"/>
                <w:sz w:val="24"/>
              </w:rPr>
              <w:t>亿元，占</w:t>
            </w:r>
            <w:r>
              <w:rPr>
                <w:rFonts w:hint="default" w:ascii="Times New Roman" w:hAnsi="Times New Roman" w:eastAsia="方正仿宋_GBK" w:cs="Times New Roman"/>
                <w:sz w:val="24"/>
                <w:lang w:eastAsia="zh-CN"/>
              </w:rPr>
              <w:t>全县</w:t>
            </w:r>
            <w:r>
              <w:rPr>
                <w:rFonts w:hint="default" w:ascii="Times New Roman" w:hAnsi="Times New Roman" w:eastAsia="方正仿宋_GBK" w:cs="Times New Roman"/>
                <w:sz w:val="24"/>
              </w:rPr>
              <w:t>服务业增加值比重</w:t>
            </w:r>
            <w:r>
              <w:rPr>
                <w:rFonts w:hint="default" w:ascii="Times New Roman" w:hAnsi="Times New Roman" w:eastAsia="方正仿宋_GBK" w:cs="Times New Roman"/>
                <w:sz w:val="24"/>
                <w:lang w:val="en-US" w:eastAsia="zh-CN"/>
              </w:rPr>
              <w:t>7</w:t>
            </w:r>
            <w:r>
              <w:rPr>
                <w:rFonts w:hint="default" w:ascii="Times New Roman" w:hAnsi="Times New Roman" w:eastAsia="方正仿宋_GBK" w:cs="Times New Roman"/>
                <w:sz w:val="24"/>
              </w:rPr>
              <w:t>%</w:t>
            </w:r>
            <w:r>
              <w:rPr>
                <w:rFonts w:hint="default" w:ascii="Times New Roman" w:hAnsi="Times New Roman" w:eastAsia="方正仿宋_GBK" w:cs="Times New Roman"/>
                <w:sz w:val="24"/>
                <w:lang w:eastAsia="zh-CN"/>
              </w:rPr>
              <w:t>以上</w:t>
            </w:r>
            <w:r>
              <w:rPr>
                <w:rFonts w:hint="default" w:ascii="Times New Roman" w:hAnsi="Times New Roman" w:eastAsia="方正仿宋_GBK" w:cs="Times New Roman"/>
                <w:sz w:val="24"/>
              </w:rPr>
              <w:t>。</w:t>
            </w:r>
          </w:p>
        </w:tc>
      </w:tr>
    </w:tbl>
    <w:p w14:paraId="3AC40B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3" w:firstLineChars="200"/>
        <w:jc w:val="both"/>
        <w:textAlignment w:val="auto"/>
        <w:rPr>
          <w:rFonts w:hint="eastAsia" w:ascii="方正仿宋_GBK" w:hAnsi="方正仿宋_GBK" w:eastAsia="方正仿宋_GBK" w:cs="方正仿宋_GBK"/>
          <w:kern w:val="2"/>
          <w:sz w:val="33"/>
          <w:szCs w:val="33"/>
          <w:lang w:val="en-US" w:eastAsia="zh-CN" w:bidi="ar-SA"/>
        </w:rPr>
      </w:pPr>
      <w:r>
        <w:rPr>
          <w:rFonts w:hint="eastAsia" w:ascii="方正仿宋_GBK" w:hAnsi="方正仿宋_GBK" w:eastAsia="方正仿宋_GBK" w:cs="方正仿宋_GBK"/>
          <w:b/>
          <w:sz w:val="33"/>
          <w:szCs w:val="33"/>
        </w:rPr>
        <w:t>科</w:t>
      </w:r>
      <w:r>
        <w:rPr>
          <w:rFonts w:hint="eastAsia" w:ascii="方正仿宋_GBK" w:hAnsi="方正仿宋_GBK" w:eastAsia="方正仿宋_GBK" w:cs="方正仿宋_GBK"/>
          <w:b/>
          <w:sz w:val="33"/>
          <w:szCs w:val="33"/>
          <w:lang w:eastAsia="zh-CN"/>
        </w:rPr>
        <w:t>创</w:t>
      </w:r>
      <w:r>
        <w:rPr>
          <w:rFonts w:hint="eastAsia" w:ascii="方正仿宋_GBK" w:hAnsi="方正仿宋_GBK" w:eastAsia="方正仿宋_GBK" w:cs="方正仿宋_GBK"/>
          <w:b/>
          <w:sz w:val="33"/>
          <w:szCs w:val="33"/>
        </w:rPr>
        <w:t>服务业</w:t>
      </w:r>
      <w:r>
        <w:rPr>
          <w:rFonts w:hint="eastAsia" w:ascii="方正仿宋_GBK" w:hAnsi="方正仿宋_GBK" w:eastAsia="方正仿宋_GBK" w:cs="方正仿宋_GBK"/>
          <w:b/>
          <w:sz w:val="33"/>
          <w:szCs w:val="33"/>
          <w:lang w:val="en-US" w:eastAsia="zh-CN"/>
        </w:rPr>
        <w:t>。</w:t>
      </w:r>
      <w:r>
        <w:rPr>
          <w:rFonts w:hint="eastAsia" w:ascii="方正仿宋_GBK" w:hAnsi="方正仿宋_GBK" w:eastAsia="方正仿宋_GBK" w:cs="方正仿宋_GBK"/>
          <w:kern w:val="2"/>
          <w:sz w:val="33"/>
          <w:szCs w:val="33"/>
          <w:lang w:val="en-US" w:eastAsia="zh-CN" w:bidi="ar-SA"/>
        </w:rPr>
        <w:t>一是激发人才创新活力。实行更加积极、开放、有效的人才政策，设立人才引进基金和奖励基金，大力引进科研院所、高等院校、知名企业来邻水设立各类新型研发机构，吸引各类科研组织、检验检测和科技咨询组织设立分支机构。二是大力培育创新主体。加快引进一批科技型中小微企业，加大研发投入补贴力度；大力发展平台型企业，鼓励龙头企业平台化转型，构建大企业创新创业生态圈。积极支持高新技术尤其是信息网络技术向新型服务企业延伸，增强文化创意、电子商务、现代物流等现代服务企业的科技创新能力。三是强化关键技术攻关。以智能、绿色、质量、安全等为重点，推动传统建材、农产品加工、轻纺服装等传统产业技术改造，推进技术装备更新、生产工艺优化和产品升级换代。四是联合打造区域双创特色品牌，围绕重点产业领域加强双创联动，积极承接成渝地区创新创业成果转移。五是提升科技创新服务支撑能力。完善财税金融支持科技创新机制，探索设立科技贷款风险补偿金和科技贷款贴息资金，形成政府引导、多方参与的科技型企业贷款风险补偿机制。</w:t>
      </w:r>
    </w:p>
    <w:p w14:paraId="46829F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textAlignment w:val="auto"/>
        <w:rPr>
          <w:rFonts w:hint="eastAsia" w:ascii="方正仿宋_GBK" w:hAnsi="方正仿宋_GBK" w:eastAsia="方正仿宋_GBK" w:cs="方正仿宋_GBK"/>
          <w:kern w:val="2"/>
          <w:sz w:val="33"/>
          <w:szCs w:val="33"/>
          <w:lang w:val="en-US" w:eastAsia="zh-CN" w:bidi="ar-SA"/>
        </w:rPr>
      </w:pPr>
    </w:p>
    <w:tbl>
      <w:tblPr>
        <w:tblStyle w:val="10"/>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6"/>
      </w:tblGrid>
      <w:tr w14:paraId="565B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06" w:type="dxa"/>
            <w:noWrap w:val="0"/>
            <w:vAlign w:val="top"/>
          </w:tcPr>
          <w:p w14:paraId="68710219">
            <w:pPr>
              <w:spacing w:line="570" w:lineRule="exact"/>
              <w:ind w:firstLine="560" w:firstLineChars="200"/>
              <w:jc w:val="center"/>
              <w:rPr>
                <w:rFonts w:hint="eastAsia" w:ascii="楷体_GB2312" w:eastAsia="楷体_GB2312"/>
                <w:sz w:val="28"/>
                <w:szCs w:val="28"/>
              </w:rPr>
            </w:pPr>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3  </w:t>
            </w:r>
            <w:r>
              <w:rPr>
                <w:rFonts w:hint="default" w:ascii="Times New Roman" w:hAnsi="Times New Roman" w:eastAsia="楷体_GB2312" w:cs="Times New Roman"/>
                <w:sz w:val="28"/>
                <w:szCs w:val="28"/>
              </w:rPr>
              <w:t>科</w:t>
            </w:r>
            <w:r>
              <w:rPr>
                <w:rFonts w:hint="default" w:ascii="Times New Roman" w:hAnsi="Times New Roman" w:eastAsia="楷体_GB2312" w:cs="Times New Roman"/>
                <w:sz w:val="28"/>
                <w:szCs w:val="28"/>
                <w:lang w:eastAsia="zh-CN"/>
              </w:rPr>
              <w:t>创</w:t>
            </w:r>
            <w:r>
              <w:rPr>
                <w:rFonts w:hint="default" w:ascii="Times New Roman" w:hAnsi="Times New Roman" w:eastAsia="楷体_GB2312" w:cs="Times New Roman"/>
                <w:sz w:val="28"/>
                <w:szCs w:val="28"/>
              </w:rPr>
              <w:t>服务业重点发展方向</w:t>
            </w:r>
          </w:p>
        </w:tc>
      </w:tr>
      <w:tr w14:paraId="3D97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706" w:type="dxa"/>
            <w:noWrap w:val="0"/>
            <w:vAlign w:val="top"/>
          </w:tcPr>
          <w:p w14:paraId="47C39803">
            <w:pPr>
              <w:spacing w:line="400" w:lineRule="exact"/>
              <w:ind w:firstLine="480" w:firstLineChars="200"/>
              <w:jc w:val="left"/>
              <w:rPr>
                <w:rFonts w:hint="eastAsia" w:ascii="仿宋_GB2312" w:eastAsia="仿宋_GB2312"/>
                <w:sz w:val="24"/>
              </w:rPr>
            </w:pPr>
            <w:r>
              <w:rPr>
                <w:rFonts w:hint="default" w:ascii="Times New Roman" w:hAnsi="Times New Roman" w:eastAsia="方正仿宋_GBK" w:cs="Times New Roman"/>
                <w:sz w:val="24"/>
              </w:rPr>
              <w:t>优化科技创新发展环境，健全和完善服务体系，培育和壮大市场主体。到202</w:t>
            </w:r>
            <w:r>
              <w:rPr>
                <w:rFonts w:hint="default" w:ascii="Times New Roman" w:hAnsi="Times New Roman" w:eastAsia="方正仿宋_GBK" w:cs="Times New Roman"/>
                <w:sz w:val="24"/>
                <w:lang w:val="en-US" w:eastAsia="zh-CN"/>
              </w:rPr>
              <w:t>5</w:t>
            </w:r>
            <w:r>
              <w:rPr>
                <w:rFonts w:hint="default" w:ascii="Times New Roman" w:hAnsi="Times New Roman" w:eastAsia="方正仿宋_GBK" w:cs="Times New Roman"/>
                <w:sz w:val="24"/>
              </w:rPr>
              <w:t>年，基本形成覆盖科技创新全链条的科技服务产业体系，科技服务市场化水平明显提升，在现代服务业中的比重明显提升，成为转方式、调结构的重要力量，科技服务业增加值超过</w:t>
            </w:r>
            <w:r>
              <w:rPr>
                <w:rFonts w:hint="default" w:ascii="Times New Roman" w:hAnsi="Times New Roman" w:eastAsia="方正仿宋_GBK" w:cs="Times New Roman"/>
                <w:sz w:val="24"/>
                <w:lang w:val="en-US" w:eastAsia="zh-CN"/>
              </w:rPr>
              <w:t>5</w:t>
            </w:r>
            <w:r>
              <w:rPr>
                <w:rFonts w:hint="default" w:ascii="Times New Roman" w:hAnsi="Times New Roman" w:eastAsia="方正仿宋_GBK" w:cs="Times New Roman"/>
                <w:sz w:val="24"/>
              </w:rPr>
              <w:t>亿元，占</w:t>
            </w:r>
            <w:r>
              <w:rPr>
                <w:rFonts w:hint="default" w:ascii="Times New Roman" w:hAnsi="Times New Roman" w:eastAsia="方正仿宋_GBK" w:cs="Times New Roman"/>
                <w:sz w:val="24"/>
                <w:lang w:eastAsia="zh-CN"/>
              </w:rPr>
              <w:t>全县</w:t>
            </w:r>
            <w:r>
              <w:rPr>
                <w:rFonts w:hint="default" w:ascii="Times New Roman" w:hAnsi="Times New Roman" w:eastAsia="方正仿宋_GBK" w:cs="Times New Roman"/>
                <w:sz w:val="24"/>
              </w:rPr>
              <w:t>服务业增加值比重</w:t>
            </w:r>
            <w:r>
              <w:rPr>
                <w:rFonts w:hint="default" w:ascii="Times New Roman" w:hAnsi="Times New Roman" w:eastAsia="方正仿宋_GBK" w:cs="Times New Roman"/>
                <w:sz w:val="24"/>
                <w:lang w:val="en-US" w:eastAsia="zh-CN"/>
              </w:rPr>
              <w:t>3</w:t>
            </w:r>
            <w:r>
              <w:rPr>
                <w:rFonts w:hint="default" w:ascii="Times New Roman" w:hAnsi="Times New Roman" w:eastAsia="方正仿宋_GBK" w:cs="Times New Roman"/>
                <w:sz w:val="24"/>
              </w:rPr>
              <w:t>%</w:t>
            </w:r>
            <w:r>
              <w:rPr>
                <w:rFonts w:hint="default" w:ascii="Times New Roman" w:hAnsi="Times New Roman" w:eastAsia="方正仿宋_GBK" w:cs="Times New Roman"/>
                <w:sz w:val="24"/>
                <w:lang w:eastAsia="zh-CN"/>
              </w:rPr>
              <w:t>以上</w:t>
            </w:r>
            <w:r>
              <w:rPr>
                <w:rFonts w:hint="default" w:ascii="Times New Roman" w:hAnsi="Times New Roman" w:eastAsia="方正仿宋_GBK" w:cs="Times New Roman"/>
                <w:sz w:val="24"/>
              </w:rPr>
              <w:t>。</w:t>
            </w:r>
          </w:p>
        </w:tc>
      </w:tr>
    </w:tbl>
    <w:p w14:paraId="24E33FAC">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outlineLvl w:val="9"/>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b/>
          <w:bCs/>
          <w:sz w:val="33"/>
          <w:szCs w:val="33"/>
          <w:highlight w:val="none"/>
        </w:rPr>
        <w:t>信息服务</w:t>
      </w:r>
      <w:r>
        <w:rPr>
          <w:rFonts w:hint="default" w:ascii="Times New Roman" w:hAnsi="Times New Roman" w:eastAsia="方正仿宋_GBK" w:cs="Times New Roman"/>
          <w:b/>
          <w:bCs/>
          <w:sz w:val="33"/>
          <w:szCs w:val="33"/>
          <w:highlight w:val="none"/>
          <w:lang w:eastAsia="zh-CN"/>
        </w:rPr>
        <w:t>业</w:t>
      </w:r>
      <w:r>
        <w:rPr>
          <w:rFonts w:hint="default" w:ascii="Times New Roman" w:hAnsi="Times New Roman" w:eastAsia="方正仿宋_GBK" w:cs="Times New Roman"/>
          <w:b/>
          <w:bCs/>
          <w:sz w:val="33"/>
          <w:szCs w:val="33"/>
          <w:highlight w:val="none"/>
        </w:rPr>
        <w:t>。</w:t>
      </w:r>
      <w:r>
        <w:rPr>
          <w:rFonts w:hint="default" w:ascii="Times New Roman" w:hAnsi="Times New Roman" w:eastAsia="方正仿宋_GBK" w:cs="Times New Roman"/>
          <w:sz w:val="33"/>
          <w:szCs w:val="33"/>
          <w:lang w:val="en-US" w:eastAsia="zh-CN"/>
        </w:rPr>
        <w:t>加强5G基站站址规划和资源支持，完成建设规划并纳入</w:t>
      </w:r>
      <w:r>
        <w:rPr>
          <w:rFonts w:hint="eastAsia" w:ascii="Times New Roman" w:hAnsi="Times New Roman" w:eastAsia="方正仿宋_GBK" w:cs="Times New Roman"/>
          <w:sz w:val="33"/>
          <w:szCs w:val="33"/>
          <w:lang w:val="en-US" w:eastAsia="zh-CN"/>
        </w:rPr>
        <w:t>国土</w:t>
      </w:r>
      <w:r>
        <w:rPr>
          <w:rFonts w:hint="default" w:ascii="Times New Roman" w:hAnsi="Times New Roman" w:eastAsia="方正仿宋_GBK" w:cs="Times New Roman"/>
          <w:sz w:val="33"/>
          <w:szCs w:val="33"/>
          <w:lang w:val="en-US" w:eastAsia="zh-CN"/>
        </w:rPr>
        <w:t>空间规划。推进信息通信基础设施跨行业共建共享和重大基础设施互联互通，开展移动电子政务网络研究及部署。统筹规划建设杆塔及配套资源，推动</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一杆多用</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改造。鼓励通信运营商企业加快推进建设，优先推动在重要交通枢纽、重点产业园区、热门旅游景区、核心生活商圈等区域部署。到2025年，全县新型基础设施建设规模和创新能级迈向全</w:t>
      </w:r>
      <w:r>
        <w:rPr>
          <w:rFonts w:hint="eastAsia" w:ascii="Times New Roman" w:hAnsi="Times New Roman" w:eastAsia="方正仿宋_GBK" w:cs="Times New Roman"/>
          <w:sz w:val="33"/>
          <w:szCs w:val="33"/>
          <w:lang w:val="en-US" w:eastAsia="zh-CN"/>
        </w:rPr>
        <w:t>市</w:t>
      </w:r>
      <w:r>
        <w:rPr>
          <w:rFonts w:hint="default" w:ascii="Times New Roman" w:hAnsi="Times New Roman" w:eastAsia="方正仿宋_GBK" w:cs="Times New Roman"/>
          <w:sz w:val="33"/>
          <w:szCs w:val="33"/>
          <w:lang w:val="en-US" w:eastAsia="zh-CN"/>
        </w:rPr>
        <w:t>一流水平，高速、泛在、融合、智敏的高水平发展格局基本形成，5G、人工智能、工业互联网、物联网等新技术全面融入城市生产生活，新型基础设施成为</w:t>
      </w:r>
      <w:r>
        <w:rPr>
          <w:rFonts w:hint="eastAsia" w:ascii="Times New Roman" w:hAnsi="Times New Roman" w:eastAsia="方正仿宋_GBK" w:cs="Times New Roman"/>
          <w:sz w:val="33"/>
          <w:szCs w:val="33"/>
          <w:lang w:val="en-US" w:eastAsia="zh-CN"/>
        </w:rPr>
        <w:t>全县</w:t>
      </w:r>
      <w:r>
        <w:rPr>
          <w:rFonts w:hint="default" w:ascii="Times New Roman" w:hAnsi="Times New Roman" w:eastAsia="方正仿宋_GBK" w:cs="Times New Roman"/>
          <w:sz w:val="33"/>
          <w:szCs w:val="33"/>
          <w:lang w:val="en-US" w:eastAsia="zh-CN"/>
        </w:rPr>
        <w:t>经济高质量发展和城市高效治理的重要支撑。</w:t>
      </w:r>
    </w:p>
    <w:p w14:paraId="157DE908">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sz w:val="33"/>
          <w:szCs w:val="33"/>
        </w:rPr>
        <w:t>人力资源服务业</w:t>
      </w:r>
      <w:r>
        <w:rPr>
          <w:rFonts w:hint="default" w:ascii="Times New Roman" w:hAnsi="Times New Roman" w:eastAsia="方正仿宋_GBK" w:cs="Times New Roman"/>
          <w:b/>
          <w:sz w:val="33"/>
          <w:szCs w:val="33"/>
          <w:lang w:eastAsia="zh-CN"/>
        </w:rPr>
        <w:t>。</w:t>
      </w:r>
      <w:r>
        <w:rPr>
          <w:rFonts w:hint="default" w:ascii="Times New Roman" w:hAnsi="Times New Roman" w:eastAsia="方正仿宋_GBK" w:cs="Times New Roman"/>
          <w:sz w:val="33"/>
          <w:szCs w:val="33"/>
          <w:lang w:eastAsia="zh-CN"/>
        </w:rPr>
        <w:t>一是</w:t>
      </w:r>
      <w:r>
        <w:rPr>
          <w:rFonts w:hint="default" w:ascii="Times New Roman" w:hAnsi="Times New Roman" w:eastAsia="方正仿宋_GBK" w:cs="Times New Roman"/>
          <w:sz w:val="33"/>
          <w:szCs w:val="33"/>
        </w:rPr>
        <w:t>进一步优化人才环境，推动高端优质人才的战略性聚集。贯彻实施中长期人才发展规划，出台关于进一步优化我县人才工作环境和加快高层次人才引进、培养的优惠政策及配套文件，为高端优质人才的聚集营造良好的政策环境和社会环境。</w:t>
      </w:r>
      <w:r>
        <w:rPr>
          <w:rFonts w:hint="default" w:ascii="Times New Roman" w:hAnsi="Times New Roman" w:eastAsia="方正仿宋_GBK" w:cs="Times New Roman"/>
          <w:sz w:val="33"/>
          <w:szCs w:val="33"/>
          <w:lang w:eastAsia="zh-CN"/>
        </w:rPr>
        <w:t>二是</w:t>
      </w:r>
      <w:r>
        <w:rPr>
          <w:rFonts w:hint="default" w:ascii="Times New Roman" w:hAnsi="Times New Roman" w:eastAsia="方正仿宋_GBK" w:cs="Times New Roman"/>
          <w:sz w:val="33"/>
          <w:szCs w:val="33"/>
        </w:rPr>
        <w:t>加强专业技术人才队伍建设。根据我县经济和社会建设发展要求，不断壮大专业技术人才队伍规模，重点培育和引进园区新兴产业倍增计划、现代服务业提速计划和传统优势产业提升计划急需的专业技术人才。</w:t>
      </w:r>
      <w:r>
        <w:rPr>
          <w:rFonts w:hint="default" w:ascii="Times New Roman" w:hAnsi="Times New Roman" w:eastAsia="方正仿宋_GBK" w:cs="Times New Roman"/>
          <w:sz w:val="33"/>
          <w:szCs w:val="33"/>
          <w:lang w:eastAsia="zh-CN"/>
        </w:rPr>
        <w:t>三是</w:t>
      </w:r>
      <w:r>
        <w:rPr>
          <w:rFonts w:hint="default" w:ascii="Times New Roman" w:hAnsi="Times New Roman" w:eastAsia="方正仿宋_GBK" w:cs="Times New Roman"/>
          <w:sz w:val="33"/>
          <w:szCs w:val="33"/>
        </w:rPr>
        <w:t>大力推进技能人才队伍建设。认真贯彻落实国务院《关于加强职业培训促进就业的意见》，建立完善技能人才培养、评价、使用、选拔、激励机制，优化技能人才发展环境。整合政府、企业、社会各类培训资源，全力推动职业技能培训社会化发展。着力加强职业培训、择业观念和企业荣誉感教育，建立校企合作订单培训模式，加快培养中高级技工和熟练工人，逐步形成企业用工储备长效机制。</w:t>
      </w:r>
      <w:r>
        <w:rPr>
          <w:rFonts w:hint="default" w:ascii="Times New Roman" w:hAnsi="Times New Roman" w:eastAsia="方正仿宋_GBK" w:cs="Times New Roman"/>
          <w:sz w:val="33"/>
          <w:szCs w:val="33"/>
          <w:lang w:eastAsia="zh-CN"/>
        </w:rPr>
        <w:t>四是</w:t>
      </w:r>
      <w:r>
        <w:rPr>
          <w:rFonts w:hint="default" w:ascii="Times New Roman" w:hAnsi="Times New Roman" w:eastAsia="方正仿宋_GBK" w:cs="Times New Roman"/>
          <w:sz w:val="33"/>
          <w:szCs w:val="33"/>
        </w:rPr>
        <w:t>统筹推进各类人才队伍建设。以能力和作风建设为核心，加大机关事业单位人才队伍建设</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以提高现代经营管理水平和企业竞争力为核心，以战略企业家和职业经理人为重点，推进企业经营管理人才队伍建设</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以提高科技素质、职业技能、经营能力为核心，以农村实用人才带头人和农村生产经营型人才为重点，推进农村实用人才队伍建设</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以人才培训和岗位开发为基础，以助人自助为宗旨，以培养中高级社会工作人才为重点，推进社会工作人才队伍建设</w:t>
      </w:r>
      <w:r>
        <w:rPr>
          <w:rFonts w:hint="default" w:ascii="Times New Roman" w:hAnsi="Times New Roman" w:eastAsia="方正仿宋_GBK" w:cs="Times New Roman"/>
          <w:sz w:val="32"/>
          <w:szCs w:val="32"/>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14:paraId="7E6D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1A9D2B04">
            <w:pPr>
              <w:spacing w:line="570" w:lineRule="exact"/>
              <w:ind w:firstLine="560" w:firstLineChars="200"/>
              <w:jc w:val="center"/>
              <w:rPr>
                <w:rFonts w:hint="eastAsia" w:ascii="楷体_GB2312" w:eastAsia="楷体_GB2312"/>
                <w:sz w:val="28"/>
                <w:szCs w:val="28"/>
              </w:rPr>
            </w:pPr>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4  </w:t>
            </w:r>
            <w:r>
              <w:rPr>
                <w:rFonts w:hint="default" w:ascii="Times New Roman" w:hAnsi="Times New Roman" w:eastAsia="楷体_GB2312" w:cs="Times New Roman"/>
                <w:sz w:val="28"/>
                <w:szCs w:val="28"/>
              </w:rPr>
              <w:t>人力资源服务业重点发展方向</w:t>
            </w:r>
          </w:p>
        </w:tc>
      </w:tr>
      <w:tr w14:paraId="7344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62093F2B">
            <w:pPr>
              <w:spacing w:line="400" w:lineRule="exact"/>
              <w:ind w:firstLine="480" w:firstLineChars="200"/>
              <w:jc w:val="left"/>
              <w:rPr>
                <w:rFonts w:hint="eastAsia" w:ascii="仿宋_GB2312" w:eastAsia="仿宋_GB2312"/>
                <w:sz w:val="24"/>
              </w:rPr>
            </w:pPr>
            <w:r>
              <w:rPr>
                <w:rFonts w:hint="default" w:ascii="Times New Roman" w:hAnsi="Times New Roman" w:eastAsia="方正仿宋_GBK" w:cs="Times New Roman"/>
                <w:sz w:val="24"/>
              </w:rPr>
              <w:t>围绕服务经济发展方式转变，大力实施人才强县战略，坚持以人为本、人才优先原则，加快人才发展体制机制改革和创新，加速人才资源积累，优化人才结构，努力建设一支数量充足、结构合理、创新能力强的高素质人才队伍，为</w:t>
            </w:r>
            <w:r>
              <w:rPr>
                <w:rFonts w:hint="default" w:ascii="Times New Roman" w:hAnsi="Times New Roman" w:eastAsia="方正仿宋_GBK" w:cs="Times New Roman"/>
                <w:sz w:val="24"/>
                <w:lang w:eastAsia="zh-CN"/>
              </w:rPr>
              <w:t>加快建成重庆都市圈新型卫星城</w:t>
            </w:r>
            <w:r>
              <w:rPr>
                <w:rFonts w:hint="default" w:ascii="Times New Roman" w:hAnsi="Times New Roman" w:eastAsia="方正仿宋_GBK" w:cs="Times New Roman"/>
                <w:sz w:val="24"/>
              </w:rPr>
              <w:t>提供坚强的人才保证和智力支持。</w:t>
            </w:r>
            <w:r>
              <w:rPr>
                <w:rFonts w:hint="default" w:ascii="Times New Roman" w:hAnsi="Times New Roman" w:eastAsia="方正仿宋_GBK" w:cs="Times New Roman"/>
                <w:sz w:val="24"/>
                <w:lang w:eastAsia="zh-CN"/>
              </w:rPr>
              <w:t>到</w:t>
            </w:r>
            <w:r>
              <w:rPr>
                <w:rFonts w:hint="default" w:ascii="Times New Roman" w:hAnsi="Times New Roman" w:eastAsia="方正仿宋_GBK" w:cs="Times New Roman"/>
                <w:sz w:val="24"/>
                <w:lang w:val="en-US" w:eastAsia="zh-CN"/>
              </w:rPr>
              <w:t>2025年</w:t>
            </w:r>
            <w:r>
              <w:rPr>
                <w:rFonts w:hint="default" w:ascii="Times New Roman" w:hAnsi="Times New Roman" w:eastAsia="方正仿宋_GBK" w:cs="Times New Roman"/>
                <w:sz w:val="24"/>
              </w:rPr>
              <w:t>，全县专业技术人才总量达</w:t>
            </w:r>
            <w:r>
              <w:rPr>
                <w:rFonts w:hint="default"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万人，其中高级职称以上专业技术人员</w:t>
            </w:r>
            <w:r>
              <w:rPr>
                <w:rFonts w:hint="default" w:ascii="Times New Roman" w:hAnsi="Times New Roman" w:eastAsia="方正仿宋_GBK" w:cs="Times New Roman"/>
                <w:sz w:val="24"/>
                <w:lang w:val="en-US" w:eastAsia="zh-CN"/>
              </w:rPr>
              <w:t>0.33万</w:t>
            </w:r>
            <w:r>
              <w:rPr>
                <w:rFonts w:hint="default" w:ascii="Times New Roman" w:hAnsi="Times New Roman" w:eastAsia="方正仿宋_GBK" w:cs="Times New Roman"/>
                <w:sz w:val="24"/>
              </w:rPr>
              <w:t>人。</w:t>
            </w:r>
          </w:p>
        </w:tc>
      </w:tr>
    </w:tbl>
    <w:p w14:paraId="1731AF01">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rPr>
          <w:rFonts w:hint="eastAsia" w:ascii="仿宋_GB2312" w:eastAsia="仿宋_GB2312"/>
          <w:sz w:val="33"/>
          <w:szCs w:val="33"/>
        </w:rPr>
      </w:pPr>
      <w:r>
        <w:rPr>
          <w:rFonts w:hint="eastAsia" w:ascii="方正仿宋_GBK" w:hAnsi="方正仿宋_GBK" w:eastAsia="方正仿宋_GBK" w:cs="方正仿宋_GBK"/>
          <w:b/>
          <w:sz w:val="33"/>
          <w:szCs w:val="33"/>
        </w:rPr>
        <w:t>现代会展业</w:t>
      </w:r>
      <w:r>
        <w:rPr>
          <w:rFonts w:hint="eastAsia" w:ascii="方正仿宋_GBK" w:hAnsi="方正仿宋_GBK" w:eastAsia="方正仿宋_GBK" w:cs="方正仿宋_GBK"/>
          <w:b/>
          <w:sz w:val="33"/>
          <w:szCs w:val="33"/>
          <w:lang w:eastAsia="zh-CN"/>
        </w:rPr>
        <w:t>。</w:t>
      </w:r>
      <w:r>
        <w:rPr>
          <w:rFonts w:hint="eastAsia" w:ascii="方正仿宋_GBK" w:hAnsi="方正仿宋_GBK" w:eastAsia="方正仿宋_GBK" w:cs="方正仿宋_GBK"/>
          <w:sz w:val="33"/>
          <w:szCs w:val="33"/>
          <w:lang w:eastAsia="zh-CN"/>
        </w:rPr>
        <w:t>一是</w:t>
      </w:r>
      <w:r>
        <w:rPr>
          <w:rFonts w:hint="eastAsia" w:ascii="方正仿宋_GBK" w:hAnsi="方正仿宋_GBK" w:eastAsia="方正仿宋_GBK" w:cs="方正仿宋_GBK"/>
          <w:sz w:val="33"/>
          <w:szCs w:val="33"/>
        </w:rPr>
        <w:t>加快发展会展业。挖掘会展资源，完善会展设施，提升办会办展能力。大力申办、举办各类会展活动，引导鼓励展览机构、龙头企业、商协会在县内办展办会，培育具有本土特色的会展服务。</w:t>
      </w:r>
      <w:r>
        <w:rPr>
          <w:rFonts w:hint="eastAsia" w:ascii="方正仿宋_GBK" w:hAnsi="方正仿宋_GBK" w:eastAsia="方正仿宋_GBK" w:cs="方正仿宋_GBK"/>
          <w:b w:val="0"/>
          <w:bCs w:val="0"/>
          <w:sz w:val="33"/>
          <w:szCs w:val="33"/>
          <w:highlight w:val="none"/>
        </w:rPr>
        <w:t>引进培育会展策划、设计、布展企业，争取知名展会活动落地</w:t>
      </w:r>
      <w:r>
        <w:rPr>
          <w:rFonts w:hint="eastAsia" w:ascii="方正仿宋_GBK" w:hAnsi="方正仿宋_GBK" w:eastAsia="方正仿宋_GBK" w:cs="方正仿宋_GBK"/>
          <w:b w:val="0"/>
          <w:bCs w:val="0"/>
          <w:sz w:val="33"/>
          <w:szCs w:val="33"/>
          <w:highlight w:val="none"/>
          <w:lang w:eastAsia="zh-CN"/>
        </w:rPr>
        <w:t>邻水</w:t>
      </w:r>
      <w:r>
        <w:rPr>
          <w:rFonts w:hint="eastAsia" w:ascii="方正仿宋_GBK" w:hAnsi="方正仿宋_GBK" w:eastAsia="方正仿宋_GBK" w:cs="方正仿宋_GBK"/>
          <w:b w:val="0"/>
          <w:bCs w:val="0"/>
          <w:sz w:val="33"/>
          <w:szCs w:val="33"/>
          <w:highlight w:val="none"/>
        </w:rPr>
        <w:t>，办好</w:t>
      </w:r>
      <w:r>
        <w:rPr>
          <w:rFonts w:hint="eastAsia" w:ascii="方正仿宋_GBK" w:hAnsi="方正仿宋_GBK" w:eastAsia="方正仿宋_GBK" w:cs="方正仿宋_GBK"/>
          <w:b w:val="0"/>
          <w:bCs w:val="0"/>
          <w:sz w:val="33"/>
          <w:szCs w:val="33"/>
          <w:highlight w:val="none"/>
          <w:lang w:eastAsia="zh-CN"/>
        </w:rPr>
        <w:t>明月山臻品博览会</w:t>
      </w:r>
      <w:r>
        <w:rPr>
          <w:rFonts w:hint="eastAsia" w:ascii="方正仿宋_GBK" w:hAnsi="方正仿宋_GBK" w:eastAsia="方正仿宋_GBK" w:cs="方正仿宋_GBK"/>
          <w:b w:val="0"/>
          <w:bCs w:val="0"/>
          <w:sz w:val="33"/>
          <w:szCs w:val="33"/>
          <w:highlight w:val="none"/>
        </w:rPr>
        <w:t>等特色展会活动。</w:t>
      </w:r>
      <w:r>
        <w:rPr>
          <w:rFonts w:hint="eastAsia" w:ascii="方正仿宋_GBK" w:hAnsi="方正仿宋_GBK" w:eastAsia="方正仿宋_GBK" w:cs="方正仿宋_GBK"/>
          <w:sz w:val="33"/>
          <w:szCs w:val="33"/>
          <w:lang w:eastAsia="zh-CN"/>
        </w:rPr>
        <w:t>二是</w:t>
      </w:r>
      <w:r>
        <w:rPr>
          <w:rFonts w:hint="eastAsia" w:ascii="方正仿宋_GBK" w:hAnsi="方正仿宋_GBK" w:eastAsia="方正仿宋_GBK" w:cs="方正仿宋_GBK"/>
          <w:sz w:val="33"/>
          <w:szCs w:val="33"/>
        </w:rPr>
        <w:t>加快市场化进程。转变会展业管理服务模式，政府逐步由主导办展转变为引导和支持会展业发展，加大向社会购买服务力度。大力实施龙头企业培育计划、中小企业成长计划，打造大型专业化会展集团。鼓励竞争力强的会展企业通过合资合作、参股控股、兼并收购等方式实现跨区域、跨行业、集团化发展，扶持、壮大一批具有国际竞争力的中小会展企业和成长型企业。积极引进国际知名品牌展会，建立健全会展业国际化发展服务体系及国际招商和营销机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14:paraId="3E19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49FA2777">
            <w:pPr>
              <w:spacing w:line="570" w:lineRule="exact"/>
              <w:ind w:firstLine="560" w:firstLineChars="200"/>
              <w:jc w:val="center"/>
              <w:rPr>
                <w:rFonts w:hint="eastAsia" w:ascii="楷体_GB2312" w:eastAsia="楷体_GB2312"/>
                <w:sz w:val="28"/>
                <w:szCs w:val="28"/>
              </w:rPr>
            </w:pPr>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5  </w:t>
            </w:r>
            <w:r>
              <w:rPr>
                <w:rFonts w:hint="default" w:ascii="Times New Roman" w:hAnsi="Times New Roman" w:eastAsia="楷体_GB2312" w:cs="Times New Roman"/>
                <w:sz w:val="28"/>
                <w:szCs w:val="28"/>
              </w:rPr>
              <w:t>现代会展业重点发展方向</w:t>
            </w:r>
          </w:p>
        </w:tc>
      </w:tr>
      <w:tr w14:paraId="0FE6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542BF0AD">
            <w:pPr>
              <w:spacing w:line="400" w:lineRule="exact"/>
              <w:ind w:firstLine="480" w:firstLineChars="200"/>
              <w:jc w:val="left"/>
              <w:rPr>
                <w:rFonts w:hint="eastAsia" w:ascii="仿宋_GB2312" w:eastAsia="仿宋_GB2312"/>
                <w:sz w:val="24"/>
              </w:rPr>
            </w:pPr>
            <w:r>
              <w:rPr>
                <w:rFonts w:hint="eastAsia" w:ascii="方正仿宋_GBK" w:hAnsi="方正仿宋_GBK" w:eastAsia="方正仿宋_GBK" w:cs="方正仿宋_GBK"/>
                <w:sz w:val="24"/>
              </w:rPr>
              <w:t>实施会展和旅游业的联动发展战略，促进会展业专业化、规模化发展，增强其经济拉动效应。</w:t>
            </w:r>
          </w:p>
        </w:tc>
      </w:tr>
    </w:tbl>
    <w:p w14:paraId="6CC12BA3">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sz w:val="33"/>
          <w:szCs w:val="33"/>
        </w:rPr>
        <w:t>服务外包业</w:t>
      </w:r>
      <w:r>
        <w:rPr>
          <w:rFonts w:hint="eastAsia" w:ascii="方正仿宋_GBK" w:hAnsi="方正仿宋_GBK" w:eastAsia="方正仿宋_GBK" w:cs="方正仿宋_GBK"/>
          <w:b/>
          <w:sz w:val="33"/>
          <w:szCs w:val="33"/>
          <w:lang w:eastAsia="zh-CN"/>
        </w:rPr>
        <w:t>。</w:t>
      </w:r>
      <w:r>
        <w:rPr>
          <w:rFonts w:hint="eastAsia" w:ascii="方正仿宋_GBK" w:hAnsi="方正仿宋_GBK" w:eastAsia="方正仿宋_GBK" w:cs="方正仿宋_GBK"/>
          <w:b w:val="0"/>
          <w:bCs/>
          <w:sz w:val="33"/>
          <w:szCs w:val="33"/>
          <w:lang w:eastAsia="zh-CN"/>
        </w:rPr>
        <w:t>一是</w:t>
      </w:r>
      <w:r>
        <w:rPr>
          <w:rFonts w:hint="eastAsia" w:ascii="方正仿宋_GBK" w:hAnsi="方正仿宋_GBK" w:eastAsia="方正仿宋_GBK" w:cs="方正仿宋_GBK"/>
          <w:sz w:val="33"/>
          <w:szCs w:val="33"/>
        </w:rPr>
        <w:t>发挥区位优势，加强服务外包产业基础设施建设，有序承接东部地区产业转移。鼓励企业将其非核心的业务外包出去，利用外部最优秀的专业化团队来承接其业务，从而使其专注核心业务，达到降低成本、提高效率、增强企业核心竞争力和对环境应变能力。积极开拓服务外包行业领域，加快发展文化创意、教育、交通物流、健康护理、科技服务、批发零售、休闲娱乐等领域服务外包；积极发展金融服务外包业务，鼓励金融机构将非核心业务外包。</w:t>
      </w:r>
      <w:r>
        <w:rPr>
          <w:rFonts w:hint="eastAsia" w:ascii="方正仿宋_GBK" w:hAnsi="方正仿宋_GBK" w:eastAsia="方正仿宋_GBK" w:cs="方正仿宋_GBK"/>
          <w:sz w:val="33"/>
          <w:szCs w:val="33"/>
          <w:lang w:eastAsia="zh-CN"/>
        </w:rPr>
        <w:t>二是</w:t>
      </w:r>
      <w:r>
        <w:rPr>
          <w:rFonts w:hint="eastAsia" w:ascii="方正仿宋_GBK" w:hAnsi="方正仿宋_GBK" w:eastAsia="方正仿宋_GBK" w:cs="方正仿宋_GBK"/>
          <w:sz w:val="33"/>
          <w:szCs w:val="33"/>
        </w:rPr>
        <w:t>加快发展高技术、高附加值服务外包业务。依托大数据、物联网、移动互联网、云计算等新技术推动服务外包模式创新，打造服务外包新型网络平台。鼓励服务外包企业提升自身研发创新能力，做大做强软件及信息技术、动漫游戏、文化创意、金融、物流、工程设计、生物医药、人力资源等服务外包业务。推动服务外包产业由产业价值链低端向高端延伸。</w:t>
      </w:r>
      <w:r>
        <w:rPr>
          <w:rFonts w:hint="eastAsia" w:ascii="方正仿宋_GBK" w:hAnsi="方正仿宋_GBK" w:eastAsia="方正仿宋_GBK" w:cs="方正仿宋_GBK"/>
          <w:sz w:val="33"/>
          <w:szCs w:val="33"/>
          <w:lang w:eastAsia="zh-CN"/>
        </w:rPr>
        <w:t>三是</w:t>
      </w:r>
      <w:r>
        <w:rPr>
          <w:rFonts w:hint="eastAsia" w:ascii="方正仿宋_GBK" w:hAnsi="方正仿宋_GBK" w:eastAsia="方正仿宋_GBK" w:cs="方正仿宋_GBK"/>
          <w:sz w:val="33"/>
          <w:szCs w:val="33"/>
        </w:rPr>
        <w:t>加强跨境合作。加强服务外包领域引资引技，引进境内外知名服务贸易企业。扩大服务出口，支持服务外包企业“走出去”。加强与欧美、日韩等发达国家及港澳台地区的合作，提高服务外包高端业务比重。积极开拓亚太新兴市场，深化与“一带一路”沿线国家和地区合作，构建多元化市场新格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14:paraId="2A9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2B012925">
            <w:pPr>
              <w:spacing w:line="570" w:lineRule="exact"/>
              <w:ind w:firstLine="560" w:firstLineChars="200"/>
              <w:jc w:val="center"/>
              <w:rPr>
                <w:rFonts w:hint="eastAsia" w:ascii="楷体_GB2312" w:eastAsia="楷体_GB2312"/>
                <w:sz w:val="28"/>
                <w:szCs w:val="28"/>
              </w:rPr>
            </w:pPr>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6  </w:t>
            </w:r>
            <w:r>
              <w:rPr>
                <w:rFonts w:hint="default" w:ascii="Times New Roman" w:hAnsi="Times New Roman" w:eastAsia="楷体_GB2312" w:cs="Times New Roman"/>
                <w:sz w:val="28"/>
                <w:szCs w:val="28"/>
              </w:rPr>
              <w:t>服务外包业重点发展方向</w:t>
            </w:r>
          </w:p>
        </w:tc>
      </w:tr>
      <w:tr w14:paraId="030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62C0D7F3">
            <w:pPr>
              <w:spacing w:line="400" w:lineRule="exact"/>
              <w:ind w:firstLine="480" w:firstLineChars="200"/>
              <w:jc w:val="left"/>
              <w:rPr>
                <w:rFonts w:hint="eastAsia" w:ascii="仿宋_GB2312" w:eastAsia="仿宋_GB2312"/>
                <w:sz w:val="24"/>
              </w:rPr>
            </w:pPr>
            <w:r>
              <w:rPr>
                <w:rFonts w:hint="eastAsia" w:ascii="方正仿宋_GBK" w:hAnsi="方正仿宋_GBK" w:eastAsia="方正仿宋_GBK" w:cs="方正仿宋_GBK"/>
                <w:sz w:val="24"/>
              </w:rPr>
              <w:t>引导企业主、辅分离，将推动服务外包产业发展作为产业转型升级的重要突破口。</w:t>
            </w:r>
          </w:p>
        </w:tc>
      </w:tr>
    </w:tbl>
    <w:p w14:paraId="0B3D3C48">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center"/>
        <w:textAlignment w:val="auto"/>
        <w:outlineLvl w:val="9"/>
        <w:rPr>
          <w:rFonts w:hint="eastAsia" w:ascii="Times New Roman" w:hAnsi="Times New Roman" w:eastAsia="方正楷体_GBK" w:cs="方正楷体_GBK"/>
          <w:b/>
          <w:bCs/>
          <w:color w:val="auto"/>
          <w:sz w:val="33"/>
          <w:szCs w:val="33"/>
          <w:lang w:val="en-US" w:eastAsia="zh-CN"/>
        </w:rPr>
      </w:pPr>
      <w:bookmarkStart w:id="15" w:name="_Toc937260016_WPSOffice_Level2"/>
      <w:bookmarkStart w:id="16" w:name="_Toc1345599915_WPSOffice_Level2"/>
      <w:bookmarkStart w:id="17" w:name="_Toc778823321_WPSOffice_Level2"/>
      <w:r>
        <w:rPr>
          <w:rFonts w:hint="eastAsia" w:ascii="Times New Roman" w:hAnsi="Times New Roman" w:eastAsia="方正楷体_GBK" w:cs="方正楷体_GBK"/>
          <w:b/>
          <w:bCs/>
          <w:color w:val="auto"/>
          <w:sz w:val="33"/>
          <w:szCs w:val="33"/>
          <w:lang w:val="en-US" w:eastAsia="zh-CN"/>
        </w:rPr>
        <w:t>第二节  构建现代流通服务体系</w:t>
      </w:r>
      <w:bookmarkEnd w:id="15"/>
      <w:bookmarkEnd w:id="16"/>
      <w:bookmarkEnd w:id="17"/>
    </w:p>
    <w:p w14:paraId="4DDE45D1">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sz w:val="33"/>
          <w:szCs w:val="33"/>
        </w:rPr>
        <w:t>电子商务业</w:t>
      </w:r>
      <w:r>
        <w:rPr>
          <w:rFonts w:hint="eastAsia" w:ascii="方正仿宋_GBK" w:hAnsi="方正仿宋_GBK" w:eastAsia="方正仿宋_GBK" w:cs="方正仿宋_GBK"/>
          <w:b/>
          <w:sz w:val="33"/>
          <w:szCs w:val="33"/>
          <w:lang w:eastAsia="zh-CN"/>
        </w:rPr>
        <w:t>。</w:t>
      </w:r>
      <w:r>
        <w:rPr>
          <w:rFonts w:hint="eastAsia" w:ascii="方正仿宋_GBK" w:hAnsi="方正仿宋_GBK" w:eastAsia="方正仿宋_GBK" w:cs="方正仿宋_GBK"/>
          <w:b w:val="0"/>
          <w:bCs/>
          <w:sz w:val="33"/>
          <w:szCs w:val="33"/>
          <w:lang w:eastAsia="zh-CN"/>
        </w:rPr>
        <w:t>一是</w:t>
      </w:r>
      <w:r>
        <w:rPr>
          <w:rFonts w:hint="eastAsia" w:ascii="方正仿宋_GBK" w:hAnsi="方正仿宋_GBK" w:eastAsia="方正仿宋_GBK" w:cs="方正仿宋_GBK"/>
          <w:sz w:val="33"/>
          <w:szCs w:val="33"/>
        </w:rPr>
        <w:t>提升传统企业电子商务应用水平。支持传统企业加快信息化建设，围绕企业业务流程再造和管理信息系统等环节，积极发展电子商务，实现运营环节应用自动化和智能化。支持传统企业加强与新兴电子商务企业的合作，发挥各自优势，共同开拓市场。</w:t>
      </w:r>
      <w:r>
        <w:rPr>
          <w:rFonts w:hint="eastAsia" w:ascii="方正仿宋_GBK" w:hAnsi="方正仿宋_GBK" w:eastAsia="方正仿宋_GBK" w:cs="方正仿宋_GBK"/>
          <w:sz w:val="33"/>
          <w:szCs w:val="33"/>
          <w:lang w:eastAsia="zh-CN"/>
        </w:rPr>
        <w:t>二是</w:t>
      </w:r>
      <w:r>
        <w:rPr>
          <w:rFonts w:hint="eastAsia" w:ascii="方正仿宋_GBK" w:hAnsi="方正仿宋_GBK" w:eastAsia="方正仿宋_GBK" w:cs="方正仿宋_GBK"/>
          <w:sz w:val="33"/>
          <w:szCs w:val="33"/>
        </w:rPr>
        <w:t>实施“全企入网”工程。依托农特产品、汽摩配件等优势产业，鼓励企业以自主品牌为支撑开设网络旗舰店、专卖店等；鼓励支持电子商务在金融、旅游、物流、文化、教育、医疗、政府采购等领域应用，引导企业通过电子商务营销渠道开拓市场，推进线上线下市场融合发展。支持百货、连锁超市、专业市场等企业依托实体网点、货源、配送等商业资源开展网络零售业务，进一步发展集电子商务、城市配送为一体的同城购物。</w:t>
      </w:r>
      <w:r>
        <w:rPr>
          <w:rFonts w:hint="eastAsia" w:ascii="方正仿宋_GBK" w:hAnsi="方正仿宋_GBK" w:eastAsia="方正仿宋_GBK" w:cs="方正仿宋_GBK"/>
          <w:sz w:val="33"/>
          <w:szCs w:val="33"/>
          <w:lang w:eastAsia="zh-CN"/>
        </w:rPr>
        <w:t>三是</w:t>
      </w:r>
      <w:r>
        <w:rPr>
          <w:rFonts w:hint="eastAsia" w:ascii="方正仿宋_GBK" w:hAnsi="方正仿宋_GBK" w:eastAsia="方正仿宋_GBK" w:cs="方正仿宋_GBK"/>
          <w:sz w:val="33"/>
          <w:szCs w:val="33"/>
        </w:rPr>
        <w:t>开拓电子商务农村市场。依托电子商务进农村国家级综合示范</w:t>
      </w:r>
      <w:r>
        <w:rPr>
          <w:rFonts w:hint="eastAsia" w:ascii="方正仿宋_GBK" w:hAnsi="方正仿宋_GBK" w:eastAsia="方正仿宋_GBK" w:cs="方正仿宋_GBK"/>
          <w:sz w:val="33"/>
          <w:szCs w:val="33"/>
          <w:lang w:eastAsia="zh-CN"/>
        </w:rPr>
        <w:t>县</w:t>
      </w:r>
      <w:r>
        <w:rPr>
          <w:rFonts w:hint="eastAsia" w:ascii="方正仿宋_GBK" w:hAnsi="方正仿宋_GBK" w:eastAsia="方正仿宋_GBK" w:cs="方正仿宋_GBK"/>
          <w:sz w:val="33"/>
          <w:szCs w:val="33"/>
        </w:rPr>
        <w:t>项目建设，整合线上信息资源和线下农业龙头企业、农民专合组织、种养大户等实体资源，宣传推介邻水农特产品，促进农村电子商务发展。大力开展农村电商培训，培育发展地方农特产品网络品牌，积极搭建农特产品上行平台及供应链体系，不断提升邻水农特产品价值及销量。</w:t>
      </w:r>
      <w:r>
        <w:rPr>
          <w:rFonts w:hint="eastAsia" w:ascii="方正仿宋_GBK" w:hAnsi="方正仿宋_GBK" w:eastAsia="方正仿宋_GBK" w:cs="方正仿宋_GBK"/>
          <w:sz w:val="33"/>
          <w:szCs w:val="33"/>
          <w:lang w:eastAsia="zh-CN"/>
        </w:rPr>
        <w:t>四是</w:t>
      </w:r>
      <w:r>
        <w:rPr>
          <w:rFonts w:hint="eastAsia" w:ascii="方正仿宋_GBK" w:hAnsi="方正仿宋_GBK" w:eastAsia="方正仿宋_GBK" w:cs="方正仿宋_GBK"/>
          <w:sz w:val="33"/>
          <w:szCs w:val="33"/>
        </w:rPr>
        <w:t>推动电子商务进社区。以居民生活需求为导向，构建线上与线下互动融合、虚拟与实体互相补充的社区商业综合服务体系。优化社区商业实体网点布局，支持利用闲置房间、地下空间等打造多层次、多形式的便民服务点，提供购物、休闲、养老、家政、健康、文化等综合服务，打造“一刻钟”便民服务商圈。鼓励发展社区购物和服务应用软件，搭建云端平台，整合社区商业资源，打通电子商务、社区网点和配送平台信息链，提供现场体验、线上下单、便捷支付、网订店取、配送到家、服务上门的“一站式”服务，助推实体经济稳步发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5"/>
      </w:tblGrid>
      <w:tr w14:paraId="39DC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noWrap w:val="0"/>
            <w:vAlign w:val="top"/>
          </w:tcPr>
          <w:p w14:paraId="3D97D8B5">
            <w:pPr>
              <w:spacing w:line="570" w:lineRule="exact"/>
              <w:ind w:firstLine="560" w:firstLineChars="200"/>
              <w:jc w:val="center"/>
              <w:rPr>
                <w:rFonts w:hint="eastAsia" w:ascii="楷体_GB2312" w:eastAsia="楷体_GB2312"/>
                <w:sz w:val="28"/>
                <w:szCs w:val="28"/>
              </w:rPr>
            </w:pPr>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7  </w:t>
            </w:r>
            <w:r>
              <w:rPr>
                <w:rFonts w:hint="default" w:ascii="Times New Roman" w:hAnsi="Times New Roman" w:eastAsia="楷体_GB2312" w:cs="Times New Roman"/>
                <w:sz w:val="28"/>
                <w:szCs w:val="28"/>
              </w:rPr>
              <w:t>电子商务业重点发展方向</w:t>
            </w:r>
          </w:p>
        </w:tc>
      </w:tr>
      <w:tr w14:paraId="4668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noWrap w:val="0"/>
            <w:vAlign w:val="top"/>
          </w:tcPr>
          <w:p w14:paraId="71440DAA">
            <w:pPr>
              <w:spacing w:line="400" w:lineRule="exact"/>
              <w:ind w:firstLine="480" w:firstLineChars="200"/>
              <w:rPr>
                <w:rFonts w:hint="eastAsia" w:ascii="仿宋_GB2312" w:eastAsia="仿宋_GB2312"/>
                <w:sz w:val="24"/>
              </w:rPr>
            </w:pPr>
            <w:r>
              <w:rPr>
                <w:rFonts w:hint="default" w:ascii="Times New Roman" w:hAnsi="Times New Roman" w:eastAsia="方正仿宋_GBK" w:cs="Times New Roman"/>
                <w:sz w:val="24"/>
              </w:rPr>
              <w:t>全面实施</w:t>
            </w:r>
            <w:r>
              <w:rPr>
                <w:rFonts w:hint="eastAsia" w:ascii="方正仿宋_GBK" w:hAnsi="方正仿宋_GBK" w:eastAsia="方正仿宋_GBK" w:cs="方正仿宋_GBK"/>
                <w:sz w:val="24"/>
              </w:rPr>
              <w:t>“企业入网、全面触网、电商示范、电商扶贫”</w:t>
            </w:r>
            <w:r>
              <w:rPr>
                <w:rFonts w:hint="default" w:ascii="Times New Roman" w:hAnsi="Times New Roman" w:eastAsia="方正仿宋_GBK" w:cs="Times New Roman"/>
                <w:sz w:val="24"/>
              </w:rPr>
              <w:t>等四大工程，促进电子商务与多产业融合发展，以电子商务助推产业转型升级；加强基础设施建设，加快建设电商产业园。到202</w:t>
            </w:r>
            <w:r>
              <w:rPr>
                <w:rFonts w:hint="default" w:ascii="Times New Roman" w:hAnsi="Times New Roman" w:eastAsia="方正仿宋_GBK" w:cs="Times New Roman"/>
                <w:sz w:val="24"/>
                <w:lang w:val="en-US" w:eastAsia="zh-CN"/>
              </w:rPr>
              <w:t>5</w:t>
            </w:r>
            <w:r>
              <w:rPr>
                <w:rFonts w:hint="default" w:ascii="Times New Roman" w:hAnsi="Times New Roman" w:eastAsia="方正仿宋_GBK" w:cs="Times New Roman"/>
                <w:sz w:val="24"/>
              </w:rPr>
              <w:t>年，全县电商企业达到500家，电子商务交易额突破20亿元，农特产品上行交易额超2亿元，建成镇电商服务站</w:t>
            </w:r>
            <w:r>
              <w:rPr>
                <w:rFonts w:hint="default"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5个，村级电商服务店260个，实现镇、</w:t>
            </w:r>
            <w:r>
              <w:rPr>
                <w:rFonts w:hint="default" w:ascii="Times New Roman" w:hAnsi="Times New Roman" w:eastAsia="方正仿宋_GBK" w:cs="Times New Roman"/>
                <w:sz w:val="24"/>
                <w:lang w:eastAsia="zh-CN"/>
              </w:rPr>
              <w:t>中心村</w:t>
            </w:r>
            <w:r>
              <w:rPr>
                <w:rFonts w:hint="default" w:ascii="Times New Roman" w:hAnsi="Times New Roman" w:eastAsia="方正仿宋_GBK" w:cs="Times New Roman"/>
                <w:sz w:val="24"/>
              </w:rPr>
              <w:t>全覆盖。</w:t>
            </w:r>
          </w:p>
        </w:tc>
      </w:tr>
    </w:tbl>
    <w:p w14:paraId="4C0B0EB7">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rPr>
          <w:rFonts w:hint="eastAsia"/>
        </w:rPr>
      </w:pPr>
      <w:r>
        <w:rPr>
          <w:rFonts w:hint="eastAsia" w:ascii="方正仿宋_GBK" w:hAnsi="方正仿宋_GBK" w:eastAsia="方正仿宋_GBK" w:cs="方正仿宋_GBK"/>
          <w:b/>
          <w:sz w:val="33"/>
          <w:szCs w:val="33"/>
        </w:rPr>
        <w:t>现代物流业</w:t>
      </w:r>
      <w:r>
        <w:rPr>
          <w:rFonts w:hint="eastAsia" w:ascii="方正仿宋_GBK" w:hAnsi="方正仿宋_GBK" w:eastAsia="方正仿宋_GBK" w:cs="方正仿宋_GBK"/>
          <w:b/>
          <w:sz w:val="33"/>
          <w:szCs w:val="33"/>
          <w:lang w:eastAsia="zh-CN"/>
        </w:rPr>
        <w:t>。</w:t>
      </w:r>
      <w:r>
        <w:rPr>
          <w:rFonts w:hint="eastAsia" w:ascii="方正仿宋_GBK" w:hAnsi="方正仿宋_GBK" w:eastAsia="方正仿宋_GBK" w:cs="方正仿宋_GBK"/>
          <w:sz w:val="33"/>
          <w:szCs w:val="33"/>
          <w:lang w:eastAsia="zh-CN"/>
        </w:rPr>
        <w:t>一是</w:t>
      </w:r>
      <w:r>
        <w:rPr>
          <w:rFonts w:hint="eastAsia" w:ascii="方正仿宋_GBK" w:hAnsi="方正仿宋_GBK" w:eastAsia="方正仿宋_GBK" w:cs="方正仿宋_GBK"/>
          <w:sz w:val="33"/>
          <w:szCs w:val="33"/>
        </w:rPr>
        <w:t>加快物流平台和主体建设。打造大型物流平台。着力建成以农副产品、机电制造、建材加工、汽摩配件为主，集仓储、包装、运输、中转、配送为一体的渝邻现代物流园区。大力扶持培养物流市场主体。全面贯彻实施《关于加快推进现代物流业发展的意见》，围绕主导产业，立足市场需求，引进知名物流企业入驻邻水。同时加大政策、科技扶持力度，整合现有第三方物流资源，大力发展第四方物流，培养本土物流市场主体，培育一批具有核心竞争力的现代物流龙头企业，推动传统运输企业向现代物流企业转型。</w:t>
      </w:r>
      <w:r>
        <w:rPr>
          <w:rFonts w:hint="eastAsia" w:ascii="方正仿宋_GBK" w:hAnsi="方正仿宋_GBK" w:eastAsia="方正仿宋_GBK" w:cs="方正仿宋_GBK"/>
          <w:sz w:val="33"/>
          <w:szCs w:val="33"/>
          <w:lang w:eastAsia="zh-CN"/>
        </w:rPr>
        <w:t>二是</w:t>
      </w:r>
      <w:r>
        <w:rPr>
          <w:rFonts w:hint="eastAsia" w:ascii="方正仿宋_GBK" w:hAnsi="方正仿宋_GBK" w:eastAsia="方正仿宋_GBK" w:cs="方正仿宋_GBK"/>
          <w:sz w:val="33"/>
          <w:szCs w:val="33"/>
        </w:rPr>
        <w:t>加快物流标准化、信息化建设。</w:t>
      </w:r>
      <w:r>
        <w:rPr>
          <w:rFonts w:hint="eastAsia" w:ascii="方正仿宋_GBK" w:hAnsi="方正仿宋_GBK" w:eastAsia="方正仿宋_GBK" w:cs="方正仿宋_GBK"/>
          <w:sz w:val="33"/>
          <w:szCs w:val="33"/>
          <w:lang w:eastAsia="zh-CN"/>
        </w:rPr>
        <w:t>突出依托镇、村电子商务服务站点，优化农村物流线路，形成高效城乡物流配送体系</w:t>
      </w:r>
      <w:r>
        <w:rPr>
          <w:rFonts w:hint="eastAsia" w:ascii="方正仿宋_GBK" w:hAnsi="方正仿宋_GBK" w:eastAsia="方正仿宋_GBK" w:cs="方正仿宋_GBK"/>
          <w:sz w:val="33"/>
          <w:szCs w:val="33"/>
        </w:rPr>
        <w:t>。依托物流公共信息服务平台改造升级，努力构造与全省联网的通用性信息平台。积极推广标准版物流信息软件，加快提高中小物流企业信息化水平。加快物流新业态发展。</w:t>
      </w:r>
      <w:r>
        <w:rPr>
          <w:rFonts w:hint="eastAsia" w:ascii="方正仿宋_GBK" w:hAnsi="方正仿宋_GBK" w:eastAsia="方正仿宋_GBK" w:cs="方正仿宋_GBK"/>
          <w:sz w:val="33"/>
          <w:szCs w:val="33"/>
          <w:lang w:eastAsia="zh-CN"/>
        </w:rPr>
        <w:t>三是</w:t>
      </w:r>
      <w:r>
        <w:rPr>
          <w:rFonts w:hint="eastAsia" w:ascii="方正仿宋_GBK" w:hAnsi="方正仿宋_GBK" w:eastAsia="方正仿宋_GBK" w:cs="方正仿宋_GBK"/>
          <w:sz w:val="33"/>
          <w:szCs w:val="33"/>
        </w:rPr>
        <w:t>推动现代物流业与农业联动发展。鼓励物流企业与农村合作经济组织联动，打通农产品“产供销”一体化链条</w:t>
      </w:r>
      <w:r>
        <w:rPr>
          <w:rFonts w:hint="eastAsia" w:ascii="方正仿宋_GBK" w:hAnsi="方正仿宋_GBK" w:eastAsia="方正仿宋_GBK" w:cs="方正仿宋_GBK"/>
          <w:sz w:val="33"/>
          <w:szCs w:val="33"/>
          <w:lang w:eastAsia="zh-CN"/>
        </w:rPr>
        <w:t>，加快推进现代农业、烘干冷链物流设施建设，建设一批田头市场</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四</w:t>
      </w:r>
      <w:r>
        <w:rPr>
          <w:rFonts w:hint="eastAsia" w:ascii="方正仿宋_GBK" w:hAnsi="方正仿宋_GBK" w:eastAsia="方正仿宋_GBK" w:cs="方正仿宋_GBK"/>
          <w:sz w:val="33"/>
          <w:szCs w:val="33"/>
        </w:rPr>
        <w:t>是推动现代物流业与制造业、商贸业联动发展。鼓励制造、商贸企业整体剥离物流业务，培育专业化配套物流企业，发展专业化、网络化、全流程物流服务。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2"/>
      </w:tblGrid>
      <w:tr w14:paraId="3E0B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2" w:type="dxa"/>
            <w:noWrap w:val="0"/>
            <w:vAlign w:val="top"/>
          </w:tcPr>
          <w:p w14:paraId="46BF96CD">
            <w:pPr>
              <w:spacing w:line="570" w:lineRule="exact"/>
              <w:ind w:firstLine="560" w:firstLineChars="200"/>
              <w:jc w:val="center"/>
              <w:rPr>
                <w:rFonts w:hint="eastAsia" w:ascii="楷体_GB2312" w:eastAsia="楷体_GB2312"/>
                <w:sz w:val="28"/>
                <w:szCs w:val="28"/>
              </w:rPr>
            </w:pPr>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8 </w:t>
            </w:r>
            <w:r>
              <w:rPr>
                <w:rFonts w:hint="eastAsia" w:ascii="楷体_GB2312" w:eastAsia="楷体_GB2312"/>
                <w:sz w:val="28"/>
                <w:szCs w:val="28"/>
                <w:lang w:val="en-US" w:eastAsia="zh-CN"/>
              </w:rPr>
              <w:t xml:space="preserve"> </w:t>
            </w:r>
            <w:r>
              <w:rPr>
                <w:rFonts w:hint="eastAsia" w:ascii="楷体_GB2312" w:eastAsia="楷体_GB2312"/>
                <w:sz w:val="28"/>
                <w:szCs w:val="28"/>
              </w:rPr>
              <w:t>现代物流业重点发展方向</w:t>
            </w:r>
          </w:p>
        </w:tc>
      </w:tr>
      <w:tr w14:paraId="4AB1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8792" w:type="dxa"/>
            <w:noWrap w:val="0"/>
            <w:vAlign w:val="top"/>
          </w:tcPr>
          <w:p w14:paraId="609127D5">
            <w:pPr>
              <w:spacing w:line="400" w:lineRule="exact"/>
              <w:ind w:firstLine="480" w:firstLineChars="200"/>
              <w:jc w:val="left"/>
              <w:rPr>
                <w:rFonts w:hint="eastAsia" w:ascii="仿宋_GB2312" w:eastAsia="仿宋_GB2312"/>
                <w:sz w:val="24"/>
              </w:rPr>
            </w:pPr>
            <w:r>
              <w:rPr>
                <w:rFonts w:hint="eastAsia" w:ascii="方正仿宋_GBK" w:hAnsi="方正仿宋_GBK" w:eastAsia="方正仿宋_GBK" w:cs="方正仿宋_GBK"/>
                <w:sz w:val="24"/>
              </w:rPr>
              <w:t>围绕打造“区域物流中心”的目标，以服务于我县经济社会发展，满足三次产业需求为出发点，以大物流建设为重点，改造传统运输产业与培育物流新业态并举，着力构建现代物流供需体系，实现传统运输业向现代物流业大转型、大发展。到</w:t>
            </w:r>
            <w:r>
              <w:rPr>
                <w:rFonts w:hint="default" w:ascii="Times New Roman" w:hAnsi="Times New Roman" w:eastAsia="方正仿宋_GBK" w:cs="Times New Roman"/>
                <w:sz w:val="24"/>
              </w:rPr>
              <w:t>202</w:t>
            </w:r>
            <w:r>
              <w:rPr>
                <w:rFonts w:hint="default" w:ascii="Times New Roman" w:hAnsi="Times New Roman" w:eastAsia="方正仿宋_GBK" w:cs="Times New Roman"/>
                <w:sz w:val="24"/>
                <w:lang w:val="en-US" w:eastAsia="zh-CN"/>
              </w:rPr>
              <w:t>5</w:t>
            </w:r>
            <w:r>
              <w:rPr>
                <w:rFonts w:hint="default" w:ascii="Times New Roman" w:hAnsi="Times New Roman" w:eastAsia="方正仿宋_GBK" w:cs="Times New Roman"/>
                <w:sz w:val="24"/>
              </w:rPr>
              <w:t>年，实现县域物流企业集聚整合70%以上，物流业增加值23亿元，年均增长10%以上，培育发展A级物流企业1家。</w:t>
            </w:r>
          </w:p>
        </w:tc>
      </w:tr>
    </w:tbl>
    <w:p w14:paraId="48CDBE55">
      <w:pPr>
        <w:keepNext w:val="0"/>
        <w:keepLines w:val="0"/>
        <w:pageBreakBefore w:val="0"/>
        <w:widowControl w:val="0"/>
        <w:kinsoku/>
        <w:wordWrap/>
        <w:overflowPunct/>
        <w:topLinePunct w:val="0"/>
        <w:autoSpaceDE/>
        <w:autoSpaceDN/>
        <w:bidi w:val="0"/>
        <w:adjustRightInd/>
        <w:snapToGrid/>
        <w:spacing w:line="580" w:lineRule="exact"/>
        <w:ind w:firstLine="663" w:firstLineChars="200"/>
        <w:jc w:val="left"/>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sz w:val="33"/>
          <w:szCs w:val="33"/>
        </w:rPr>
        <w:t>商贸流通业</w:t>
      </w:r>
      <w:r>
        <w:rPr>
          <w:rFonts w:hint="eastAsia" w:ascii="方正仿宋_GBK" w:hAnsi="方正仿宋_GBK" w:eastAsia="方正仿宋_GBK" w:cs="方正仿宋_GBK"/>
          <w:b/>
          <w:sz w:val="33"/>
          <w:szCs w:val="33"/>
          <w:lang w:eastAsia="zh-CN"/>
        </w:rPr>
        <w:t>。</w:t>
      </w:r>
      <w:r>
        <w:rPr>
          <w:rFonts w:hint="eastAsia" w:ascii="方正仿宋_GBK" w:hAnsi="方正仿宋_GBK" w:eastAsia="方正仿宋_GBK" w:cs="方正仿宋_GBK"/>
          <w:sz w:val="33"/>
          <w:szCs w:val="33"/>
        </w:rPr>
        <w:t>一是推进城市商圈建设。加快推进县城东北部、西部商圈建设，进一步完善商圈功能，不断优化商贸服务业业态布局，提升产品服务品质，增强聚集辐射功能。二是推进城乡流通网络体系建设。有序推进专业市场、批发市场、标准化菜市场、特色街区等转型升级，推进信息化建设，提高智慧物流、电商销售等应用水平。积极推进电商进社区，</w:t>
      </w:r>
      <w:r>
        <w:rPr>
          <w:rFonts w:hint="eastAsia" w:ascii="方正仿宋_GBK" w:hAnsi="方正仿宋_GBK" w:eastAsia="方正仿宋_GBK" w:cs="方正仿宋_GBK"/>
          <w:sz w:val="33"/>
          <w:szCs w:val="33"/>
          <w:lang w:eastAsia="zh-CN"/>
        </w:rPr>
        <w:t>用好</w:t>
      </w:r>
      <w:r>
        <w:rPr>
          <w:rFonts w:hint="eastAsia" w:ascii="方正仿宋_GBK" w:hAnsi="方正仿宋_GBK" w:eastAsia="方正仿宋_GBK" w:cs="方正仿宋_GBK"/>
          <w:sz w:val="33"/>
          <w:szCs w:val="33"/>
        </w:rPr>
        <w:t>社区电商网点和配送平台，通过联合采购、共同配送等方式，促进电商、零售、服务、物业、快递等融合发展，着力打造“一刻钟便民服务商圈”示范社区。三是推动特殊行业健康发展。积极培育二手车交易市场、经销公司等经营主体，鼓励发展品牌二手车经营、网上拍卖等多种经营模式。进一步加大典当、拍卖等行业监管力度，促进规范有序发展。</w:t>
      </w:r>
    </w:p>
    <w:p w14:paraId="12284B10">
      <w:pPr>
        <w:keepNext w:val="0"/>
        <w:keepLines w:val="0"/>
        <w:pageBreakBefore w:val="0"/>
        <w:widowControl w:val="0"/>
        <w:kinsoku/>
        <w:wordWrap/>
        <w:overflowPunct/>
        <w:topLinePunct w:val="0"/>
        <w:autoSpaceDE/>
        <w:autoSpaceDN/>
        <w:bidi w:val="0"/>
        <w:adjustRightInd/>
        <w:snapToGrid/>
        <w:spacing w:line="580" w:lineRule="exact"/>
        <w:ind w:firstLine="663" w:firstLineChars="200"/>
        <w:jc w:val="both"/>
        <w:textAlignment w:val="auto"/>
        <w:rPr>
          <w:rFonts w:hint="default" w:ascii="Times New Roman" w:hAnsi="Times New Roman" w:eastAsia="方正仿宋_GBK" w:cs="Times New Roman"/>
          <w:sz w:val="33"/>
          <w:szCs w:val="33"/>
        </w:rPr>
      </w:pPr>
      <w:r>
        <w:rPr>
          <w:rFonts w:hint="eastAsia" w:ascii="方正仿宋_GBK" w:hAnsi="方正仿宋_GBK" w:eastAsia="方正仿宋_GBK" w:cs="方正仿宋_GBK"/>
          <w:b/>
          <w:bCs/>
          <w:sz w:val="33"/>
          <w:szCs w:val="33"/>
        </w:rPr>
        <w:t>大力实施外经贸拓展工程。</w:t>
      </w:r>
      <w:r>
        <w:rPr>
          <w:rFonts w:hint="eastAsia" w:ascii="方正仿宋_GBK" w:hAnsi="方正仿宋_GBK" w:eastAsia="方正仿宋_GBK" w:cs="方正仿宋_GBK"/>
          <w:sz w:val="33"/>
          <w:szCs w:val="33"/>
        </w:rPr>
        <w:t>一是深化外经贸交流促进。瞄准“一带一路”沿线国家和地区，扎实开展“万企出国门”活动，大力开拓国际市场，积极引进外资。“十</w:t>
      </w:r>
      <w:r>
        <w:rPr>
          <w:rFonts w:hint="eastAsia" w:ascii="方正仿宋_GBK" w:hAnsi="方正仿宋_GBK" w:eastAsia="方正仿宋_GBK" w:cs="方正仿宋_GBK"/>
          <w:sz w:val="33"/>
          <w:szCs w:val="33"/>
          <w:lang w:eastAsia="zh-CN"/>
        </w:rPr>
        <w:t>四</w:t>
      </w:r>
      <w:r>
        <w:rPr>
          <w:rFonts w:hint="eastAsia" w:ascii="方正仿宋_GBK" w:hAnsi="方正仿宋_GBK" w:eastAsia="方正仿宋_GBK" w:cs="方正仿宋_GBK"/>
          <w:sz w:val="33"/>
          <w:szCs w:val="33"/>
        </w:rPr>
        <w:t>五”期间，开展境外</w:t>
      </w:r>
      <w:r>
        <w:rPr>
          <w:rFonts w:hint="default" w:ascii="Times New Roman" w:hAnsi="Times New Roman" w:eastAsia="方正仿宋_GBK" w:cs="Times New Roman"/>
          <w:sz w:val="33"/>
          <w:szCs w:val="33"/>
        </w:rPr>
        <w:t>专项推介会</w:t>
      </w: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次以上，组织参加境内外经贸活动10场以上，参与企业20户50人次以上，签订进出口订单3000万</w:t>
      </w:r>
      <w:r>
        <w:rPr>
          <w:rFonts w:hint="eastAsia" w:ascii="方正仿宋_GBK" w:hAnsi="方正仿宋_GBK" w:eastAsia="方正仿宋_GBK" w:cs="方正仿宋_GBK"/>
          <w:sz w:val="33"/>
          <w:szCs w:val="33"/>
        </w:rPr>
        <w:t>美元以上。二是做大做强外贸平台。支持邻水进出口平台企业发展壮大，降低企业出口成本，调动出口积极性。协调相关银行在邻水加快建立结汇机构，完善结汇业务功能，不断优化外贸进出口服务环境。三是强化进出口企业培育。实行“一对一”对口帮扶机制，大力支持机电、汽摩配产业发展，生产型企业出口占比持续提升，对外贸易结构不断优化。四是积极稳妥推动境外投资。鼓励实力企业抱团“走出去”，打造具有产业链上下游整合能力和国际竞争力的企业。指导外贸企业在东南亚等国家和地区拓展国际市场，力争实现海外投资上新台阶。五是支持外贸新业态发展。加快建设跨境电子商务、平行进口汽贸城等外贸新业态发展，积极研究出台配套政策，建立和完善综合服务平台体系，优化监管模式，培育发展跨境电商、平行进口汽贸城等经营主体，营造良好环境，推动“互联网+外贸”实现优进优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14:paraId="161A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4BA388A6">
            <w:pPr>
              <w:spacing w:line="570" w:lineRule="exact"/>
              <w:ind w:firstLine="560" w:firstLineChars="200"/>
              <w:jc w:val="center"/>
              <w:rPr>
                <w:rFonts w:hint="eastAsia" w:ascii="楷体_GB2312" w:eastAsia="楷体_GB2312"/>
                <w:sz w:val="28"/>
                <w:szCs w:val="28"/>
              </w:rPr>
            </w:pPr>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9 </w:t>
            </w:r>
            <w:r>
              <w:rPr>
                <w:rFonts w:hint="eastAsia" w:ascii="楷体_GB2312" w:eastAsia="楷体_GB2312"/>
                <w:sz w:val="28"/>
                <w:szCs w:val="28"/>
                <w:lang w:val="en-US" w:eastAsia="zh-CN"/>
              </w:rPr>
              <w:t xml:space="preserve"> </w:t>
            </w:r>
            <w:r>
              <w:rPr>
                <w:rFonts w:hint="eastAsia" w:ascii="楷体_GB2312" w:eastAsia="楷体_GB2312"/>
                <w:sz w:val="28"/>
                <w:szCs w:val="28"/>
              </w:rPr>
              <w:t>商贸流通业重点发展方向</w:t>
            </w:r>
          </w:p>
        </w:tc>
      </w:tr>
      <w:tr w14:paraId="3AC0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14E1ED56">
            <w:pPr>
              <w:spacing w:line="400" w:lineRule="exact"/>
              <w:ind w:firstLine="480" w:firstLineChars="200"/>
              <w:jc w:val="left"/>
              <w:rPr>
                <w:rFonts w:hint="eastAsia" w:ascii="仿宋_GB2312" w:eastAsia="仿宋_GB2312"/>
                <w:sz w:val="24"/>
              </w:rPr>
            </w:pPr>
            <w:r>
              <w:rPr>
                <w:rFonts w:hint="default" w:ascii="Times New Roman" w:hAnsi="Times New Roman" w:eastAsia="方正仿宋_GBK" w:cs="Times New Roman"/>
                <w:sz w:val="24"/>
              </w:rPr>
              <w:t>完善现代商贸流通服务体系，构建便捷、安全、优质、多元的城乡现代商贸流通网络；打造重点商贸圈，改造提升商贸基础设施，大力发展月光经济；细化商贸业态，加快发展社区商业；加快国际贸易转型发展，巩固传统优势市场，拓展新兴市场。到202</w:t>
            </w:r>
            <w:r>
              <w:rPr>
                <w:rFonts w:hint="default" w:ascii="Times New Roman" w:hAnsi="Times New Roman" w:eastAsia="方正仿宋_GBK" w:cs="Times New Roman"/>
                <w:sz w:val="24"/>
                <w:lang w:val="en-US" w:eastAsia="zh-CN"/>
              </w:rPr>
              <w:t>5</w:t>
            </w:r>
            <w:r>
              <w:rPr>
                <w:rFonts w:hint="default" w:ascii="Times New Roman" w:hAnsi="Times New Roman" w:eastAsia="方正仿宋_GBK" w:cs="Times New Roman"/>
                <w:sz w:val="24"/>
              </w:rPr>
              <w:t>年，社会消费品零售总额超过</w:t>
            </w:r>
            <w:r>
              <w:rPr>
                <w:rFonts w:hint="default" w:ascii="Times New Roman" w:hAnsi="Times New Roman" w:eastAsia="方正仿宋_GBK" w:cs="Times New Roman"/>
                <w:sz w:val="24"/>
                <w:lang w:val="en-US" w:eastAsia="zh-CN"/>
              </w:rPr>
              <w:t>185</w:t>
            </w:r>
            <w:r>
              <w:rPr>
                <w:rFonts w:hint="default" w:ascii="Times New Roman" w:hAnsi="Times New Roman" w:eastAsia="方正仿宋_GBK" w:cs="Times New Roman"/>
                <w:sz w:val="24"/>
              </w:rPr>
              <w:t>亿元，年均增长</w:t>
            </w:r>
            <w:r>
              <w:rPr>
                <w:rFonts w:hint="default" w:ascii="Times New Roman" w:hAnsi="Times New Roman" w:eastAsia="方正仿宋_GBK" w:cs="Times New Roman"/>
                <w:sz w:val="24"/>
                <w:lang w:val="en-US" w:eastAsia="zh-CN"/>
              </w:rPr>
              <w:t>9.8</w:t>
            </w:r>
            <w:r>
              <w:rPr>
                <w:rFonts w:hint="default" w:ascii="Times New Roman" w:hAnsi="Times New Roman" w:eastAsia="方正仿宋_GBK" w:cs="Times New Roman"/>
                <w:sz w:val="24"/>
              </w:rPr>
              <w:t>%。</w:t>
            </w:r>
          </w:p>
        </w:tc>
      </w:tr>
    </w:tbl>
    <w:p w14:paraId="3F531D16">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楷体_GBK" w:cs="方正楷体_GBK"/>
          <w:b/>
          <w:bCs/>
          <w:color w:val="auto"/>
          <w:sz w:val="33"/>
          <w:szCs w:val="33"/>
          <w:lang w:val="en-US" w:eastAsia="zh-CN"/>
        </w:rPr>
      </w:pPr>
      <w:bookmarkStart w:id="18" w:name="_Toc467799680_WPSOffice_Level2"/>
      <w:bookmarkStart w:id="19" w:name="_Toc2110833782_WPSOffice_Level2"/>
      <w:bookmarkStart w:id="20" w:name="_Toc221885589_WPSOffice_Level2"/>
      <w:r>
        <w:rPr>
          <w:rFonts w:hint="eastAsia" w:ascii="Times New Roman" w:hAnsi="Times New Roman" w:eastAsia="方正楷体_GBK" w:cs="方正楷体_GBK"/>
          <w:b/>
          <w:bCs/>
          <w:color w:val="auto"/>
          <w:sz w:val="33"/>
          <w:szCs w:val="33"/>
          <w:lang w:val="en-US" w:eastAsia="zh-CN"/>
        </w:rPr>
        <w:t>第三节  扩大社会服务有效供给</w:t>
      </w:r>
      <w:bookmarkEnd w:id="18"/>
      <w:bookmarkEnd w:id="19"/>
      <w:bookmarkEnd w:id="20"/>
    </w:p>
    <w:p w14:paraId="6FEE2F6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积极应用现代科学信息技术，大力推广新型管理、营销和服务模式，适应生产生活需求变化，进一步完善文化教育、健康养老、家庭服务等方面的服务，全面提升服务能力和水平。</w:t>
      </w:r>
    </w:p>
    <w:p w14:paraId="7315872A">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outlineLvl w:val="9"/>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b/>
          <w:bCs/>
          <w:sz w:val="33"/>
          <w:szCs w:val="33"/>
        </w:rPr>
        <w:t>教育服务</w:t>
      </w:r>
      <w:r>
        <w:rPr>
          <w:rFonts w:hint="eastAsia" w:ascii="方正仿宋_GBK" w:hAnsi="方正仿宋_GBK" w:eastAsia="方正仿宋_GBK" w:cs="方正仿宋_GBK"/>
          <w:b/>
          <w:bCs/>
          <w:sz w:val="33"/>
          <w:szCs w:val="33"/>
          <w:lang w:eastAsia="zh-CN"/>
        </w:rPr>
        <w:t>业</w:t>
      </w:r>
      <w:r>
        <w:rPr>
          <w:rFonts w:hint="eastAsia" w:ascii="方正仿宋_GBK" w:hAnsi="方正仿宋_GBK" w:eastAsia="方正仿宋_GBK" w:cs="方正仿宋_GBK"/>
          <w:b/>
          <w:bCs/>
          <w:sz w:val="33"/>
          <w:szCs w:val="33"/>
        </w:rPr>
        <w:t>。</w:t>
      </w:r>
      <w:r>
        <w:rPr>
          <w:rFonts w:hint="eastAsia" w:ascii="方正仿宋_GBK" w:hAnsi="方正仿宋_GBK" w:eastAsia="方正仿宋_GBK" w:cs="方正仿宋_GBK"/>
          <w:sz w:val="33"/>
          <w:szCs w:val="33"/>
        </w:rPr>
        <w:t>推进渝邻地区学校共同体建设，遴选县域优质中小学、幼儿园与重庆礼嘉实验小学等优质学校结对共建，打造一批渝邻地区教育创新示范校。推进垫江-邻水职校联盟建设，开展教师素质提升同训、技能大赛共办、学生技能等级鉴定互认，实现渝邻职校优势互补、信息互通、成果共享。加强智慧教育联动，与南华中学等重庆知名学校共同开发区域内优质教学资源库，共建渝邻地区中小学优质课程资源网，互通两地教育资源平台，共享优质教育教学资源。共享中小学社会实践基地、综合劳动基地、研学教育基地。持续深化教师培训合作共建，有计划、有步骤选派一批校级干部、骨干教师到重庆金华中学等知名学校挂职锻炼、跟岗学习。</w:t>
      </w:r>
    </w:p>
    <w:p w14:paraId="6D2ED11B">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lang w:eastAsia="zh-CN"/>
        </w:rPr>
        <w:t>医疗卫生</w:t>
      </w:r>
      <w:r>
        <w:rPr>
          <w:rFonts w:hint="eastAsia" w:ascii="方正仿宋_GBK" w:hAnsi="方正仿宋_GBK" w:eastAsia="方正仿宋_GBK" w:cs="方正仿宋_GBK"/>
          <w:b/>
          <w:bCs/>
          <w:sz w:val="33"/>
          <w:szCs w:val="33"/>
        </w:rPr>
        <w:t>服务</w:t>
      </w:r>
      <w:r>
        <w:rPr>
          <w:rFonts w:hint="eastAsia" w:ascii="方正仿宋_GBK" w:hAnsi="方正仿宋_GBK" w:eastAsia="方正仿宋_GBK" w:cs="方正仿宋_GBK"/>
          <w:b/>
          <w:bCs/>
          <w:sz w:val="33"/>
          <w:szCs w:val="33"/>
          <w:lang w:eastAsia="zh-CN"/>
        </w:rPr>
        <w:t>业</w:t>
      </w:r>
      <w:r>
        <w:rPr>
          <w:rFonts w:hint="eastAsia" w:ascii="方正仿宋_GBK" w:hAnsi="方正仿宋_GBK" w:eastAsia="方正仿宋_GBK" w:cs="方正仿宋_GBK"/>
          <w:b/>
          <w:bCs/>
          <w:sz w:val="33"/>
          <w:szCs w:val="33"/>
        </w:rPr>
        <w:t>。</w:t>
      </w:r>
      <w:r>
        <w:rPr>
          <w:rFonts w:hint="eastAsia" w:ascii="方正仿宋_GBK" w:hAnsi="方正仿宋_GBK" w:eastAsia="方正仿宋_GBK" w:cs="方正仿宋_GBK"/>
          <w:sz w:val="33"/>
          <w:szCs w:val="33"/>
          <w:lang w:eastAsia="zh-CN"/>
        </w:rPr>
        <w:t>一是</w:t>
      </w:r>
      <w:r>
        <w:rPr>
          <w:rFonts w:hint="eastAsia" w:ascii="方正仿宋_GBK" w:hAnsi="方正仿宋_GBK" w:eastAsia="方正仿宋_GBK" w:cs="方正仿宋_GBK"/>
          <w:sz w:val="33"/>
          <w:szCs w:val="33"/>
          <w:lang w:val="en-US" w:eastAsia="zh-CN"/>
        </w:rPr>
        <w:t>大力发展医疗卫生事业。推动医疗机构等级创建，县人民医院、县中医医院创建为三级甲等（中医）医院，县精神病医院、县第二人民医院创建为二级甲等医院，九龙中心卫生院创建为二级乙等医院。二是建立健全多层次的医疗保障制度体系，推进异地就医直接结算，建设标准化医保服务大厅，不断</w:t>
      </w:r>
      <w:r>
        <w:rPr>
          <w:rFonts w:hint="eastAsia" w:ascii="方正仿宋_GBK" w:hAnsi="方正仿宋_GBK" w:eastAsia="方正仿宋_GBK" w:cs="方正仿宋_GBK"/>
          <w:color w:val="000000"/>
          <w:kern w:val="2"/>
          <w:sz w:val="33"/>
          <w:szCs w:val="33"/>
          <w:shd w:val="clear" w:color="auto" w:fill="FFFFFF"/>
          <w:lang w:val="en-US" w:eastAsia="zh-CN" w:bidi="ar-SA"/>
        </w:rPr>
        <w:t>提升医保服务效能。深化支付方式改革，完善医保基金监督管理，推动“三医改革”不断深化。</w:t>
      </w:r>
      <w:r>
        <w:rPr>
          <w:rFonts w:hint="eastAsia" w:ascii="方正仿宋_GBK" w:hAnsi="方正仿宋_GBK" w:eastAsia="方正仿宋_GBK" w:cs="方正仿宋_GBK"/>
          <w:sz w:val="33"/>
          <w:szCs w:val="33"/>
          <w:lang w:eastAsia="zh-CN"/>
        </w:rPr>
        <w:t>三是</w:t>
      </w:r>
      <w:r>
        <w:rPr>
          <w:rFonts w:hint="eastAsia" w:ascii="方正仿宋_GBK" w:hAnsi="方正仿宋_GBK" w:eastAsia="方正仿宋_GBK" w:cs="方正仿宋_GBK"/>
          <w:sz w:val="33"/>
          <w:szCs w:val="33"/>
        </w:rPr>
        <w:t>加强与知名医院、科研院所合作，实施“名医带名科”计划，推进“互联网+医疗”服务，做强县</w:t>
      </w:r>
      <w:r>
        <w:rPr>
          <w:rFonts w:hint="eastAsia" w:ascii="方正仿宋_GBK" w:hAnsi="方正仿宋_GBK" w:eastAsia="方正仿宋_GBK" w:cs="方正仿宋_GBK"/>
          <w:sz w:val="33"/>
          <w:szCs w:val="33"/>
          <w:lang w:eastAsia="zh-CN"/>
        </w:rPr>
        <w:t>内</w:t>
      </w:r>
      <w:r>
        <w:rPr>
          <w:rFonts w:hint="eastAsia" w:ascii="方正仿宋_GBK" w:hAnsi="方正仿宋_GBK" w:eastAsia="方正仿宋_GBK" w:cs="方正仿宋_GBK"/>
          <w:sz w:val="33"/>
          <w:szCs w:val="33"/>
        </w:rPr>
        <w:t>骨干医院。立足自然资源、中药材种植、生物医药产业优势，引进社会资本和专业企业</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机构</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建设中医药健康旅游示范基地，推进“医养融合”发展，打造川东渝北康养高地。促进健康食品、医药制造、文体旅游、休闲养生、共享经济等业态融合，实现各大产业优势互补，跨界创新，培育发展健康服务业新业态新模式。</w:t>
      </w:r>
    </w:p>
    <w:p w14:paraId="15882CFE">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sz w:val="33"/>
          <w:szCs w:val="33"/>
        </w:rPr>
        <w:t>健康养老服务业</w:t>
      </w:r>
      <w:r>
        <w:rPr>
          <w:rFonts w:hint="eastAsia" w:ascii="方正仿宋_GBK" w:hAnsi="方正仿宋_GBK" w:eastAsia="方正仿宋_GBK" w:cs="方正仿宋_GBK"/>
          <w:b/>
          <w:sz w:val="33"/>
          <w:szCs w:val="33"/>
          <w:lang w:eastAsia="zh-CN"/>
        </w:rPr>
        <w:t>。</w:t>
      </w:r>
      <w:r>
        <w:rPr>
          <w:rFonts w:hint="eastAsia" w:ascii="方正仿宋_GBK" w:hAnsi="方正仿宋_GBK" w:eastAsia="方正仿宋_GBK" w:cs="方正仿宋_GBK"/>
          <w:b w:val="0"/>
          <w:bCs/>
          <w:sz w:val="33"/>
          <w:szCs w:val="33"/>
          <w:lang w:eastAsia="zh-CN"/>
        </w:rPr>
        <w:t>一是</w:t>
      </w:r>
      <w:r>
        <w:rPr>
          <w:rFonts w:hint="eastAsia" w:ascii="方正仿宋_GBK" w:hAnsi="方正仿宋_GBK" w:eastAsia="方正仿宋_GBK" w:cs="方正仿宋_GBK"/>
          <w:sz w:val="33"/>
          <w:szCs w:val="33"/>
        </w:rPr>
        <w:t>提升养老服务机构基本医疗服务能力。支持有条件的二级以上综合医院开设老年病科，做好老年慢性病防治和康复护理相关工作。推进医养融合发展，重点扶持和发展医养型、护理型养老机构，以收养失能、半失能、失智老年人为主，并提供长期照护服务（含临终关怀型）的医养型养老服务机构，推动养老机构改革创新。在“十</w:t>
      </w:r>
      <w:r>
        <w:rPr>
          <w:rFonts w:hint="eastAsia" w:ascii="方正仿宋_GBK" w:hAnsi="方正仿宋_GBK" w:eastAsia="方正仿宋_GBK" w:cs="方正仿宋_GBK"/>
          <w:sz w:val="33"/>
          <w:szCs w:val="33"/>
          <w:lang w:eastAsia="zh-CN"/>
        </w:rPr>
        <w:t>四</w:t>
      </w:r>
      <w:r>
        <w:rPr>
          <w:rFonts w:hint="eastAsia" w:ascii="方正仿宋_GBK" w:hAnsi="方正仿宋_GBK" w:eastAsia="方正仿宋_GBK" w:cs="方正仿宋_GBK"/>
          <w:sz w:val="33"/>
          <w:szCs w:val="33"/>
        </w:rPr>
        <w:t>五”期末，力争筹建</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所医养结合的养老机构。</w:t>
      </w:r>
      <w:r>
        <w:rPr>
          <w:rFonts w:hint="default" w:ascii="Times New Roman" w:hAnsi="Times New Roman" w:eastAsia="方正仿宋_GBK" w:cs="Times New Roman"/>
          <w:sz w:val="33"/>
          <w:szCs w:val="33"/>
          <w:lang w:eastAsia="zh-CN"/>
        </w:rPr>
        <w:t>二是</w:t>
      </w:r>
      <w:r>
        <w:rPr>
          <w:rFonts w:hint="default" w:ascii="Times New Roman" w:hAnsi="Times New Roman" w:eastAsia="方正仿宋_GBK" w:cs="Times New Roman"/>
          <w:sz w:val="33"/>
          <w:szCs w:val="33"/>
        </w:rPr>
        <w:t>加快步伐推进建设公办养老机构、提高公办养老机构入住环境，提升养老机构服务质量，力争筹建</w:t>
      </w:r>
      <w:r>
        <w:rPr>
          <w:rFonts w:hint="default"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所200张</w:t>
      </w:r>
      <w:r>
        <w:rPr>
          <w:rFonts w:hint="eastAsia" w:ascii="方正仿宋_GBK" w:hAnsi="方正仿宋_GBK" w:eastAsia="方正仿宋_GBK" w:cs="方正仿宋_GBK"/>
          <w:sz w:val="33"/>
          <w:szCs w:val="33"/>
        </w:rPr>
        <w:t>床位以上的公办示范性养老机构，重点满足政府兜底类服务对象养老服务需求。</w:t>
      </w:r>
      <w:r>
        <w:rPr>
          <w:rFonts w:hint="eastAsia" w:ascii="方正仿宋_GBK" w:hAnsi="方正仿宋_GBK" w:eastAsia="方正仿宋_GBK" w:cs="方正仿宋_GBK"/>
          <w:sz w:val="33"/>
          <w:szCs w:val="33"/>
          <w:lang w:eastAsia="zh-CN"/>
        </w:rPr>
        <w:t>三是</w:t>
      </w:r>
      <w:r>
        <w:rPr>
          <w:rFonts w:hint="eastAsia" w:ascii="方正仿宋_GBK" w:hAnsi="方正仿宋_GBK" w:eastAsia="方正仿宋_GBK" w:cs="方正仿宋_GBK"/>
          <w:sz w:val="33"/>
          <w:szCs w:val="33"/>
        </w:rPr>
        <w:t>积极发展民办养老机构。鼓励和支持社会力量投资兴办养老机构，社会力量投资兴办养</w:t>
      </w:r>
      <w:r>
        <w:rPr>
          <w:rFonts w:hint="default" w:ascii="Times New Roman" w:hAnsi="Times New Roman" w:eastAsia="方正仿宋_GBK" w:cs="Times New Roman"/>
          <w:sz w:val="33"/>
          <w:szCs w:val="33"/>
        </w:rPr>
        <w:t>老机构床位占总床位数30%以上</w:t>
      </w:r>
      <w:r>
        <w:rPr>
          <w:rFonts w:hint="eastAsia" w:ascii="方正仿宋_GBK" w:hAnsi="方正仿宋_GBK" w:eastAsia="方正仿宋_GBK" w:cs="方正仿宋_GBK"/>
          <w:sz w:val="33"/>
          <w:szCs w:val="33"/>
        </w:rPr>
        <w:t>。在“十</w:t>
      </w:r>
      <w:r>
        <w:rPr>
          <w:rFonts w:hint="eastAsia" w:ascii="方正仿宋_GBK" w:hAnsi="方正仿宋_GBK" w:eastAsia="方正仿宋_GBK" w:cs="方正仿宋_GBK"/>
          <w:sz w:val="33"/>
          <w:szCs w:val="33"/>
          <w:lang w:eastAsia="zh-CN"/>
        </w:rPr>
        <w:t>四</w:t>
      </w:r>
      <w:r>
        <w:rPr>
          <w:rFonts w:hint="eastAsia" w:ascii="方正仿宋_GBK" w:hAnsi="方正仿宋_GBK" w:eastAsia="方正仿宋_GBK" w:cs="方正仿宋_GBK"/>
          <w:sz w:val="33"/>
          <w:szCs w:val="33"/>
        </w:rPr>
        <w:t>五”期末力</w:t>
      </w:r>
      <w:r>
        <w:rPr>
          <w:rFonts w:hint="default" w:ascii="Times New Roman" w:hAnsi="Times New Roman" w:eastAsia="方正仿宋_GBK" w:cs="Times New Roman"/>
          <w:sz w:val="33"/>
          <w:szCs w:val="33"/>
        </w:rPr>
        <w:t>争筹建5所民办养老机构。县级留存福利彩票公益金支持发展养老服务体系建设不得低于50%，其中支持民办养老服务业发展不得低于30%。</w:t>
      </w:r>
      <w:r>
        <w:rPr>
          <w:rFonts w:hint="default" w:ascii="Times New Roman" w:hAnsi="Times New Roman" w:eastAsia="方正仿宋_GBK" w:cs="Times New Roman"/>
          <w:sz w:val="33"/>
          <w:szCs w:val="33"/>
          <w:lang w:eastAsia="zh-CN"/>
        </w:rPr>
        <w:t>四是</w:t>
      </w:r>
      <w:r>
        <w:rPr>
          <w:rFonts w:hint="default" w:ascii="Times New Roman" w:hAnsi="Times New Roman" w:eastAsia="方正仿宋_GBK" w:cs="Times New Roman"/>
          <w:sz w:val="33"/>
          <w:szCs w:val="33"/>
        </w:rPr>
        <w:t>推进</w:t>
      </w:r>
      <w:r>
        <w:rPr>
          <w:rFonts w:hint="eastAsia" w:ascii="方正仿宋_GBK" w:hAnsi="方正仿宋_GBK" w:eastAsia="方正仿宋_GBK" w:cs="方正仿宋_GBK"/>
          <w:sz w:val="33"/>
          <w:szCs w:val="33"/>
        </w:rPr>
        <w:t>社区养老服务。鼓励民间资本举办或运营日间照料中心、农村幸福院，为有需求的老年人提供集中就餐、托养、助浴、健康、休闲和上门服务，做好老年人信息登记，开展社区老年人身体状况评估等工作。日间照料中心、农村幸福院可按照民办公助方式或者采取公办民营，在明晰资产产权不变的情况下，交由民办组织兜底实施。</w:t>
      </w:r>
      <w:r>
        <w:rPr>
          <w:rFonts w:hint="eastAsia" w:ascii="方正仿宋_GBK" w:hAnsi="方正仿宋_GBK" w:eastAsia="方正仿宋_GBK" w:cs="方正仿宋_GBK"/>
          <w:sz w:val="33"/>
          <w:szCs w:val="33"/>
          <w:lang w:eastAsia="zh-CN"/>
        </w:rPr>
        <w:t>五是</w:t>
      </w:r>
      <w:r>
        <w:rPr>
          <w:rFonts w:hint="eastAsia" w:ascii="方正仿宋_GBK" w:hAnsi="方正仿宋_GBK" w:eastAsia="方正仿宋_GBK" w:cs="方正仿宋_GBK"/>
          <w:sz w:val="33"/>
          <w:szCs w:val="33"/>
        </w:rPr>
        <w:t>加强居家养老服务。加快推进镇、村分别成立居家养老指导、管理、服务中心（站），改善现有敬老院、福利院基础设施，在做好城镇“三无”和农村“五保”人员集中供养基础上，增加服务项目、拓展服务功能，让更多的社区居家老年人共享机构资源。“十</w:t>
      </w:r>
      <w:r>
        <w:rPr>
          <w:rFonts w:hint="eastAsia" w:ascii="方正仿宋_GBK" w:hAnsi="方正仿宋_GBK" w:eastAsia="方正仿宋_GBK" w:cs="方正仿宋_GBK"/>
          <w:sz w:val="33"/>
          <w:szCs w:val="33"/>
          <w:lang w:eastAsia="zh-CN"/>
        </w:rPr>
        <w:t>四</w:t>
      </w:r>
      <w:r>
        <w:rPr>
          <w:rFonts w:hint="eastAsia" w:ascii="方正仿宋_GBK" w:hAnsi="方正仿宋_GBK" w:eastAsia="方正仿宋_GBK" w:cs="方正仿宋_GBK"/>
          <w:sz w:val="33"/>
          <w:szCs w:val="33"/>
        </w:rPr>
        <w:t>五”期间，完成居家</w:t>
      </w:r>
      <w:r>
        <w:rPr>
          <w:rFonts w:hint="default" w:ascii="Times New Roman" w:hAnsi="Times New Roman" w:eastAsia="方正仿宋_GBK" w:cs="Times New Roman"/>
          <w:sz w:val="33"/>
          <w:szCs w:val="33"/>
        </w:rPr>
        <w:t>养老服务5万人次。</w:t>
      </w:r>
      <w:r>
        <w:rPr>
          <w:rFonts w:hint="default" w:ascii="Times New Roman" w:hAnsi="Times New Roman" w:eastAsia="方正仿宋_GBK" w:cs="Times New Roman"/>
          <w:sz w:val="33"/>
          <w:szCs w:val="33"/>
          <w:lang w:eastAsia="zh-CN"/>
        </w:rPr>
        <w:t>六是</w:t>
      </w:r>
      <w:r>
        <w:rPr>
          <w:rFonts w:hint="default" w:ascii="Times New Roman" w:hAnsi="Times New Roman" w:eastAsia="方正仿宋_GBK" w:cs="Times New Roman"/>
          <w:sz w:val="33"/>
          <w:szCs w:val="33"/>
        </w:rPr>
        <w:t>加快发展多元化健康服务。鼓励支持社会资本举办体</w:t>
      </w:r>
      <w:r>
        <w:rPr>
          <w:rFonts w:hint="eastAsia" w:ascii="方正仿宋_GBK" w:hAnsi="方正仿宋_GBK" w:eastAsia="方正仿宋_GBK" w:cs="方正仿宋_GBK"/>
          <w:sz w:val="33"/>
          <w:szCs w:val="33"/>
        </w:rPr>
        <w:t>检机构，开展健康查体、风险评估、健康指导，提供高水平健康管理服务，支持社会资本创办“健康体检、健康促进、健康管理”一体化的健康服务机构，引导建立健康评估中心、康养疗养中心、中医药养生会所、生态休闲养生公园等场所。支持县人民医院建设成为全县健康服务区域中心。</w:t>
      </w:r>
      <w:r>
        <w:rPr>
          <w:rFonts w:hint="eastAsia" w:ascii="方正仿宋_GBK" w:hAnsi="方正仿宋_GBK" w:eastAsia="方正仿宋_GBK" w:cs="方正仿宋_GBK"/>
          <w:sz w:val="33"/>
          <w:szCs w:val="33"/>
          <w:lang w:eastAsia="zh-CN"/>
        </w:rPr>
        <w:t>七是加快推进</w:t>
      </w:r>
      <w:r>
        <w:rPr>
          <w:rFonts w:hint="eastAsia" w:ascii="方正仿宋_GBK" w:hAnsi="方正仿宋_GBK" w:eastAsia="方正仿宋_GBK" w:cs="方正仿宋_GBK"/>
          <w:sz w:val="33"/>
          <w:szCs w:val="33"/>
        </w:rPr>
        <w:t>特困人员供养服务设施（敬老院）建设</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社区养老服务综合体</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特困人员供养服务设施（敬老院）改扩建</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家庭护理型床位和家庭智能看护系统建设</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养老服务驿站建设</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失能老人照护楼建设</w:t>
      </w:r>
      <w:r>
        <w:rPr>
          <w:rFonts w:hint="eastAsia" w:ascii="方正仿宋_GBK" w:hAnsi="方正仿宋_GBK" w:eastAsia="方正仿宋_GBK" w:cs="方正仿宋_GBK"/>
          <w:sz w:val="33"/>
          <w:szCs w:val="33"/>
          <w:lang w:eastAsia="zh-CN"/>
        </w:rPr>
        <w:t>等</w:t>
      </w:r>
      <w:r>
        <w:rPr>
          <w:rFonts w:hint="eastAsia" w:ascii="方正仿宋_GBK" w:hAnsi="方正仿宋_GBK" w:eastAsia="方正仿宋_GBK" w:cs="方正仿宋_GBK"/>
          <w:sz w:val="33"/>
          <w:szCs w:val="33"/>
        </w:rPr>
        <w:t>项目。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736B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noWrap w:val="0"/>
            <w:vAlign w:val="top"/>
          </w:tcPr>
          <w:p w14:paraId="1E36BC13">
            <w:pPr>
              <w:spacing w:line="570" w:lineRule="exact"/>
              <w:ind w:firstLine="560" w:firstLineChars="200"/>
              <w:jc w:val="center"/>
              <w:rPr>
                <w:rFonts w:hint="eastAsia" w:ascii="楷体_GB2312" w:eastAsia="楷体_GB2312"/>
                <w:sz w:val="28"/>
                <w:szCs w:val="28"/>
              </w:rPr>
            </w:pPr>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10  </w:t>
            </w:r>
            <w:r>
              <w:rPr>
                <w:rFonts w:hint="eastAsia" w:ascii="楷体_GB2312" w:eastAsia="楷体_GB2312"/>
                <w:sz w:val="28"/>
                <w:szCs w:val="28"/>
              </w:rPr>
              <w:t>健康养老服务业重点发展方向</w:t>
            </w:r>
          </w:p>
        </w:tc>
      </w:tr>
      <w:tr w14:paraId="58AB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noWrap w:val="0"/>
            <w:vAlign w:val="top"/>
          </w:tcPr>
          <w:p w14:paraId="21F785FA">
            <w:pPr>
              <w:spacing w:line="400" w:lineRule="exact"/>
              <w:ind w:firstLine="480" w:firstLineChars="200"/>
              <w:jc w:val="left"/>
              <w:rPr>
                <w:rFonts w:hint="eastAsia" w:ascii="仿宋_GB2312" w:eastAsia="仿宋_GB2312"/>
                <w:sz w:val="24"/>
              </w:rPr>
            </w:pPr>
            <w:r>
              <w:rPr>
                <w:rFonts w:hint="default" w:ascii="Times New Roman" w:hAnsi="Times New Roman" w:eastAsia="方正仿宋_GBK" w:cs="Times New Roman"/>
                <w:sz w:val="24"/>
              </w:rPr>
              <w:t>建立健全健康养生服务产业体系</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着力推动中医药健康产业发展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推动健康养老服务业综合改革试点，创新医养结合养老模式，加快发展健康养老服务业；着力引进养生项目，不断满足市场多层次、多样化的健康养生需求。</w:t>
            </w:r>
            <w:r>
              <w:rPr>
                <w:rFonts w:hint="eastAsia" w:ascii="方正仿宋_GBK" w:hAnsi="方正仿宋_GBK" w:eastAsia="方正仿宋_GBK" w:cs="方正仿宋_GBK"/>
                <w:sz w:val="24"/>
              </w:rPr>
              <w:t>“十</w:t>
            </w:r>
            <w:r>
              <w:rPr>
                <w:rFonts w:hint="eastAsia" w:ascii="方正仿宋_GBK" w:hAnsi="方正仿宋_GBK" w:eastAsia="方正仿宋_GBK" w:cs="方正仿宋_GBK"/>
                <w:sz w:val="24"/>
                <w:lang w:eastAsia="zh-CN"/>
              </w:rPr>
              <w:t>四</w:t>
            </w:r>
            <w:r>
              <w:rPr>
                <w:rFonts w:hint="eastAsia" w:ascii="方正仿宋_GBK" w:hAnsi="方正仿宋_GBK" w:eastAsia="方正仿宋_GBK" w:cs="方正仿宋_GBK"/>
                <w:sz w:val="24"/>
              </w:rPr>
              <w:t>五”期</w:t>
            </w:r>
            <w:r>
              <w:rPr>
                <w:rFonts w:hint="default" w:ascii="Times New Roman" w:hAnsi="Times New Roman" w:eastAsia="方正仿宋_GBK" w:cs="Times New Roman"/>
                <w:sz w:val="24"/>
              </w:rPr>
              <w:t>间，创建医养结合养老机构</w:t>
            </w:r>
            <w:r>
              <w:rPr>
                <w:rFonts w:hint="default" w:ascii="Times New Roman" w:hAnsi="Times New Roman" w:eastAsia="方正仿宋_GBK" w:cs="Times New Roman"/>
                <w:sz w:val="24"/>
                <w:lang w:val="en-US" w:eastAsia="zh-CN"/>
              </w:rPr>
              <w:t>4</w:t>
            </w:r>
            <w:r>
              <w:rPr>
                <w:rFonts w:hint="default" w:ascii="Times New Roman" w:hAnsi="Times New Roman" w:eastAsia="方正仿宋_GBK" w:cs="Times New Roman"/>
                <w:sz w:val="24"/>
              </w:rPr>
              <w:t>所，努力打造成为广安健康产业高地。</w:t>
            </w:r>
          </w:p>
        </w:tc>
      </w:tr>
    </w:tbl>
    <w:p w14:paraId="6BF9A144">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b/>
          <w:sz w:val="33"/>
          <w:szCs w:val="33"/>
        </w:rPr>
        <w:t>文化体育</w:t>
      </w:r>
      <w:r>
        <w:rPr>
          <w:rFonts w:hint="eastAsia" w:ascii="方正仿宋_GBK" w:hAnsi="方正仿宋_GBK" w:eastAsia="方正仿宋_GBK" w:cs="方正仿宋_GBK"/>
          <w:b/>
          <w:sz w:val="33"/>
          <w:szCs w:val="33"/>
          <w:lang w:eastAsia="zh-CN"/>
        </w:rPr>
        <w:t>服务</w:t>
      </w:r>
      <w:r>
        <w:rPr>
          <w:rFonts w:hint="eastAsia" w:ascii="方正仿宋_GBK" w:hAnsi="方正仿宋_GBK" w:eastAsia="方正仿宋_GBK" w:cs="方正仿宋_GBK"/>
          <w:b/>
          <w:sz w:val="33"/>
          <w:szCs w:val="33"/>
        </w:rPr>
        <w:t>业</w:t>
      </w:r>
      <w:r>
        <w:rPr>
          <w:rFonts w:hint="eastAsia" w:ascii="方正仿宋_GBK" w:hAnsi="方正仿宋_GBK" w:eastAsia="方正仿宋_GBK" w:cs="方正仿宋_GBK"/>
          <w:b/>
          <w:sz w:val="33"/>
          <w:szCs w:val="33"/>
          <w:lang w:eastAsia="zh-CN"/>
        </w:rPr>
        <w:t>。</w:t>
      </w:r>
      <w:r>
        <w:rPr>
          <w:rFonts w:hint="eastAsia" w:ascii="方正仿宋_GBK" w:hAnsi="方正仿宋_GBK" w:eastAsia="方正仿宋_GBK" w:cs="方正仿宋_GBK"/>
          <w:b w:val="0"/>
          <w:bCs/>
          <w:sz w:val="33"/>
          <w:szCs w:val="33"/>
          <w:lang w:eastAsia="zh-CN"/>
        </w:rPr>
        <w:t>一是</w:t>
      </w:r>
      <w:r>
        <w:rPr>
          <w:rFonts w:hint="eastAsia" w:ascii="方正仿宋_GBK" w:hAnsi="方正仿宋_GBK" w:eastAsia="方正仿宋_GBK" w:cs="方正仿宋_GBK"/>
          <w:sz w:val="33"/>
          <w:szCs w:val="33"/>
        </w:rPr>
        <w:t>坚持把文化产业作为建设文化强县战略的重要支点，围绕“文化+旅游”“文化+创意”“文化+互联网”“文化+其他业态”的产业发展“</w:t>
      </w:r>
      <w:r>
        <w:rPr>
          <w:rFonts w:hint="default" w:ascii="Times New Roman" w:hAnsi="Times New Roman" w:eastAsia="方正仿宋_GBK" w:cs="Times New Roman"/>
          <w:sz w:val="33"/>
          <w:szCs w:val="33"/>
        </w:rPr>
        <w:t>1+4</w:t>
      </w:r>
      <w:r>
        <w:rPr>
          <w:rFonts w:hint="eastAsia" w:ascii="方正仿宋_GBK" w:hAnsi="方正仿宋_GBK" w:eastAsia="方正仿宋_GBK" w:cs="方正仿宋_GBK"/>
          <w:sz w:val="33"/>
          <w:szCs w:val="33"/>
        </w:rPr>
        <w:t>”模式，引导促进文化产业跨界突破、融合创新发展。优化文化产业布局，改造提升新闻出版、广播影视、文化艺术等传统文化业态，推动邻水文化资源禀赋向产业优势、竞争优势转变。依托华蓥山文化名片，深度挖掘全县文化资源，做精文化旅游。以汤巴丘古民居等人文景观为核心，发展人文风情旅游。</w:t>
      </w:r>
      <w:r>
        <w:rPr>
          <w:rFonts w:hint="eastAsia" w:ascii="方正仿宋_GBK" w:hAnsi="方正仿宋_GBK" w:eastAsia="方正仿宋_GBK" w:cs="方正仿宋_GBK"/>
          <w:sz w:val="33"/>
          <w:szCs w:val="33"/>
          <w:lang w:eastAsia="zh-CN"/>
        </w:rPr>
        <w:t>二是</w:t>
      </w:r>
      <w:r>
        <w:rPr>
          <w:rFonts w:hint="eastAsia" w:ascii="方正仿宋_GBK" w:hAnsi="方正仿宋_GBK" w:eastAsia="方正仿宋_GBK" w:cs="方正仿宋_GBK"/>
          <w:sz w:val="33"/>
          <w:szCs w:val="33"/>
        </w:rPr>
        <w:t>全面落实《全民健身条例》</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大力发展健身休闲娱乐体育项目和推进标准体育场馆建设，鼓励依法依规发展特色体育产业，构建“三级”群体网络，积极建设群众体育品牌。建立群众体育与竞技体育协同发展机制，探索教体结合模式，深入推进学校阳光体育运动开展，建成“学、管、训、食、住、办”一体化的办学体系，巩固田径、篮球、足球、乒乓球等优势项目，积极开设新兴竞技体育项目，提升竞技体育综合竞争能力。</w:t>
      </w:r>
      <w:r>
        <w:rPr>
          <w:rFonts w:hint="eastAsia" w:ascii="方正仿宋_GBK" w:hAnsi="方正仿宋_GBK" w:eastAsia="方正仿宋_GBK" w:cs="方正仿宋_GBK"/>
          <w:sz w:val="33"/>
          <w:szCs w:val="33"/>
          <w:lang w:eastAsia="zh-CN"/>
        </w:rPr>
        <w:t>三是</w:t>
      </w:r>
      <w:r>
        <w:rPr>
          <w:rFonts w:hint="eastAsia" w:ascii="方正仿宋_GBK" w:hAnsi="方正仿宋_GBK" w:eastAsia="方正仿宋_GBK" w:cs="方正仿宋_GBK"/>
          <w:b w:val="0"/>
          <w:bCs w:val="0"/>
          <w:sz w:val="33"/>
          <w:szCs w:val="33"/>
          <w:highlight w:val="none"/>
          <w:lang w:eastAsia="zh-CN"/>
        </w:rPr>
        <w:t>加快推进体育综合体、智慧广电实验区、千口岩文体综合体等一批重点文体项目。</w:t>
      </w:r>
      <w:r>
        <w:rPr>
          <w:rFonts w:hint="eastAsia" w:ascii="方正仿宋_GBK" w:hAnsi="方正仿宋_GBK" w:eastAsia="方正仿宋_GBK" w:cs="方正仿宋_GBK"/>
          <w:sz w:val="33"/>
          <w:szCs w:val="33"/>
          <w:lang w:val="en-US" w:eastAsia="zh-CN"/>
        </w:rPr>
        <w:t>推动县城学校体育场馆在节假日向学生免费开放</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lang w:val="en-US" w:eastAsia="zh-CN"/>
        </w:rPr>
        <w:t>坚持</w:t>
      </w:r>
      <w:r>
        <w:rPr>
          <w:rFonts w:hint="eastAsia" w:ascii="方正仿宋_GBK" w:hAnsi="方正仿宋_GBK" w:eastAsia="方正仿宋_GBK" w:cs="方正仿宋_GBK"/>
          <w:sz w:val="33"/>
          <w:szCs w:val="33"/>
        </w:rPr>
        <w:t>举办全民健身运动会。大力发展健身跑、骑行</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球类、广场舞等群众喜闻乐见的运动项目，扶持武术、太极拳等民间传统运动项目</w:t>
      </w:r>
      <w:r>
        <w:rPr>
          <w:rFonts w:hint="eastAsia" w:ascii="方正仿宋_GBK" w:hAnsi="方正仿宋_GBK" w:eastAsia="方正仿宋_GBK" w:cs="方正仿宋_GBK"/>
          <w:sz w:val="33"/>
          <w:szCs w:val="33"/>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14:paraId="7C09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7FA10437">
            <w:pPr>
              <w:spacing w:line="570" w:lineRule="exact"/>
              <w:ind w:firstLine="560" w:firstLineChars="200"/>
              <w:jc w:val="center"/>
              <w:rPr>
                <w:rFonts w:hint="eastAsia" w:ascii="楷体_GB2312" w:eastAsia="楷体_GB2312"/>
                <w:sz w:val="28"/>
                <w:szCs w:val="28"/>
              </w:rPr>
            </w:pPr>
            <w:bookmarkStart w:id="21" w:name="_Toc30134816_WPSOffice_Level2"/>
            <w:bookmarkStart w:id="22" w:name="_Toc173278188_WPSOffice_Level2"/>
            <w:bookmarkStart w:id="23" w:name="_Toc1241609540_WPSOffice_Level2"/>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11</w:t>
            </w:r>
            <w:r>
              <w:rPr>
                <w:rFonts w:hint="eastAsia" w:ascii="楷体_GB2312" w:eastAsia="楷体_GB2312"/>
                <w:sz w:val="28"/>
                <w:szCs w:val="28"/>
                <w:lang w:val="en-US" w:eastAsia="zh-CN"/>
              </w:rPr>
              <w:t xml:space="preserve">  </w:t>
            </w:r>
            <w:r>
              <w:rPr>
                <w:rFonts w:hint="eastAsia" w:ascii="楷体_GB2312" w:eastAsia="楷体_GB2312"/>
                <w:sz w:val="28"/>
                <w:szCs w:val="28"/>
              </w:rPr>
              <w:t>文化体育业重点发展方向</w:t>
            </w:r>
          </w:p>
        </w:tc>
      </w:tr>
      <w:tr w14:paraId="6E6A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64B25819">
            <w:pPr>
              <w:spacing w:line="400" w:lineRule="exact"/>
              <w:ind w:firstLine="480" w:firstLineChars="200"/>
              <w:jc w:val="left"/>
              <w:rPr>
                <w:rFonts w:hint="eastAsia" w:ascii="仿宋_GB2312" w:eastAsia="仿宋_GB2312"/>
                <w:sz w:val="24"/>
              </w:rPr>
            </w:pPr>
            <w:r>
              <w:rPr>
                <w:rFonts w:hint="default" w:ascii="Times New Roman" w:hAnsi="Times New Roman" w:eastAsia="方正仿宋_GBK" w:cs="Times New Roman"/>
                <w:sz w:val="24"/>
              </w:rPr>
              <w:t>实施文化强县战略，力争到202</w:t>
            </w:r>
            <w:r>
              <w:rPr>
                <w:rFonts w:hint="default" w:ascii="Times New Roman" w:hAnsi="Times New Roman" w:eastAsia="方正仿宋_GBK" w:cs="Times New Roman"/>
                <w:sz w:val="24"/>
                <w:lang w:val="en-US" w:eastAsia="zh-CN"/>
              </w:rPr>
              <w:t>5</w:t>
            </w:r>
            <w:r>
              <w:rPr>
                <w:rFonts w:hint="default" w:ascii="Times New Roman" w:hAnsi="Times New Roman" w:eastAsia="方正仿宋_GBK" w:cs="Times New Roman"/>
                <w:sz w:val="24"/>
              </w:rPr>
              <w:t>年，培育壮大具有较强实力和竞争力的骨干文化企业5家，</w:t>
            </w:r>
            <w:r>
              <w:rPr>
                <w:rFonts w:hint="default" w:ascii="Times New Roman" w:hAnsi="Times New Roman" w:eastAsia="方正仿宋_GBK" w:cs="Times New Roman"/>
                <w:sz w:val="24"/>
                <w:lang w:eastAsia="zh-CN"/>
              </w:rPr>
              <w:t>培育</w:t>
            </w:r>
            <w:r>
              <w:rPr>
                <w:rFonts w:hint="default" w:ascii="Times New Roman" w:hAnsi="Times New Roman" w:eastAsia="方正仿宋_GBK" w:cs="Times New Roman"/>
                <w:sz w:val="24"/>
              </w:rPr>
              <w:t>一个文化产业园，文化产业增加值占全县GDP的比重达到6%，成为全县支柱性产业</w:t>
            </w:r>
            <w:r>
              <w:rPr>
                <w:rFonts w:hint="default" w:ascii="Times New Roman" w:hAnsi="Times New Roman" w:eastAsia="方正仿宋_GBK" w:cs="Times New Roman"/>
                <w:sz w:val="24"/>
                <w:lang w:eastAsia="zh-CN"/>
              </w:rPr>
              <w:t>之一</w:t>
            </w:r>
            <w:r>
              <w:rPr>
                <w:rFonts w:hint="default" w:ascii="Times New Roman" w:hAnsi="Times New Roman" w:eastAsia="方正仿宋_GBK" w:cs="Times New Roman"/>
                <w:sz w:val="24"/>
              </w:rPr>
              <w:t>。</w:t>
            </w:r>
          </w:p>
        </w:tc>
      </w:tr>
    </w:tbl>
    <w:p w14:paraId="77E3F16D">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center"/>
        <w:textAlignment w:val="auto"/>
        <w:outlineLvl w:val="9"/>
        <w:rPr>
          <w:rFonts w:hint="eastAsia" w:ascii="方正仿宋_GBK" w:hAnsi="方正仿宋_GBK" w:eastAsia="方正仿宋_GBK" w:cs="方正仿宋_GBK"/>
          <w:color w:val="auto"/>
          <w:sz w:val="33"/>
          <w:szCs w:val="33"/>
        </w:rPr>
      </w:pPr>
      <w:r>
        <w:rPr>
          <w:rFonts w:hint="eastAsia" w:ascii="Times New Roman" w:hAnsi="Times New Roman" w:eastAsia="方正楷体_GBK" w:cs="方正楷体_GBK"/>
          <w:b/>
          <w:bCs/>
          <w:color w:val="auto"/>
          <w:sz w:val="33"/>
          <w:szCs w:val="33"/>
          <w:lang w:val="en-US" w:eastAsia="zh-CN"/>
        </w:rPr>
        <w:t>第四节  提高居民服务质量</w:t>
      </w:r>
      <w:bookmarkEnd w:id="21"/>
      <w:bookmarkEnd w:id="22"/>
      <w:bookmarkEnd w:id="23"/>
    </w:p>
    <w:p w14:paraId="750240F0">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b/>
          <w:bCs/>
          <w:sz w:val="33"/>
          <w:szCs w:val="33"/>
          <w:lang w:val="en-US" w:eastAsia="zh-CN"/>
        </w:rPr>
        <w:t>旅游服务业。</w:t>
      </w:r>
      <w:r>
        <w:rPr>
          <w:rFonts w:hint="eastAsia" w:ascii="方正仿宋_GBK" w:hAnsi="方正仿宋_GBK" w:eastAsia="方正仿宋_GBK" w:cs="方正仿宋_GBK"/>
          <w:sz w:val="33"/>
          <w:szCs w:val="33"/>
          <w:lang w:val="en-US" w:eastAsia="zh-CN"/>
        </w:rPr>
        <w:t>一是</w:t>
      </w:r>
      <w:r>
        <w:rPr>
          <w:rFonts w:hint="eastAsia" w:ascii="方正仿宋_GBK" w:hAnsi="方正仿宋_GBK" w:eastAsia="方正仿宋_GBK" w:cs="方正仿宋_GBK"/>
          <w:sz w:val="33"/>
          <w:szCs w:val="33"/>
        </w:rPr>
        <w:t>建设康养度假旅游目的地。提档升级五华山、天意谷等重点旅游景区，全力打造五华山康养休闲旅游度假区、让水湖</w:t>
      </w:r>
      <w:r>
        <w:rPr>
          <w:rFonts w:hint="eastAsia" w:ascii="方正仿宋_GBK" w:hAnsi="方正仿宋_GBK" w:eastAsia="方正仿宋_GBK" w:cs="方正仿宋_GBK"/>
          <w:sz w:val="33"/>
          <w:szCs w:val="33"/>
          <w:lang w:eastAsia="zh-CN"/>
        </w:rPr>
        <w:t>旅游度假区</w:t>
      </w:r>
      <w:r>
        <w:rPr>
          <w:rFonts w:hint="eastAsia" w:ascii="方正仿宋_GBK" w:hAnsi="方正仿宋_GBK" w:eastAsia="方正仿宋_GBK" w:cs="方正仿宋_GBK"/>
          <w:sz w:val="33"/>
          <w:szCs w:val="33"/>
        </w:rPr>
        <w:t>、华蓥山天意谷景区</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二期</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太阳坪康养旅游度假区、棕阁山生态度假区、铜锣山生态文化旅游区等重点生态康养旅游项目，推进景区串点成线联片，打造精品旅游线路。积极发展山地运动、水上运动等绿色健康休闲运动。用好温泉独特资源，深度开发温泉产业，依托重庆“世界温泉之都”品牌效应，加快建设温泉康养度假旅游区，打造邻水旅游新名片、重庆康养新选择</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lang w:val="en-US" w:eastAsia="zh-CN"/>
        </w:rPr>
        <w:t>二是</w:t>
      </w:r>
      <w:r>
        <w:rPr>
          <w:rFonts w:hint="eastAsia" w:ascii="方正仿宋_GBK" w:hAnsi="方正仿宋_GBK" w:eastAsia="方正仿宋_GBK" w:cs="方正仿宋_GBK"/>
          <w:sz w:val="33"/>
          <w:szCs w:val="33"/>
        </w:rPr>
        <w:t>建设乡村休闲旅游目的地。大力发展“城郊型”乡村游，打造川东渝北“短途游”“周末游”目的地。全面推动山水云间”田</w:t>
      </w:r>
      <w:r>
        <w:rPr>
          <w:rFonts w:hint="eastAsia" w:ascii="方正仿宋_GBK" w:hAnsi="方正仿宋_GBK" w:eastAsia="方正仿宋_GBK" w:cs="方正仿宋_GBK"/>
          <w:sz w:val="33"/>
          <w:szCs w:val="33"/>
          <w:lang w:eastAsia="zh-CN"/>
        </w:rPr>
        <w:t>园</w:t>
      </w:r>
      <w:r>
        <w:rPr>
          <w:rFonts w:hint="eastAsia" w:ascii="方正仿宋_GBK" w:hAnsi="方正仿宋_GBK" w:eastAsia="方正仿宋_GBK" w:cs="方正仿宋_GBK"/>
          <w:sz w:val="33"/>
          <w:szCs w:val="33"/>
        </w:rPr>
        <w:t>综合体、桂花田园综合体、泥汉坪</w:t>
      </w:r>
      <w:r>
        <w:rPr>
          <w:rFonts w:hint="eastAsia" w:ascii="方正仿宋_GBK" w:hAnsi="方正仿宋_GBK" w:cs="方正仿宋_GBK"/>
          <w:sz w:val="33"/>
          <w:szCs w:val="33"/>
          <w:lang w:eastAsia="zh-CN"/>
        </w:rPr>
        <w:t>乡村振兴</w:t>
      </w:r>
      <w:r>
        <w:rPr>
          <w:rFonts w:hint="eastAsia" w:ascii="方正仿宋_GBK" w:hAnsi="方正仿宋_GBK" w:eastAsia="方正仿宋_GBK" w:cs="方正仿宋_GBK"/>
          <w:sz w:val="33"/>
          <w:szCs w:val="33"/>
        </w:rPr>
        <w:t>田园综合体、云顶文旅古镇等项目建设，推出共享农庄、果园采摘、主题花园等种植采摘观光游，打造农业生产与乡村旅游、文化创意、科普教育、康体养生深度融合的乡村旅游样板地。推进农旅文融合发展，突出标准化、景区化，加快打造五华山</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泥汉坪</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让水湖乡村旅游环线，改造提升景区配套基础设施，推动农业产业与乡村旅游有机结合，实现产区变景区、田园变公园。依托</w:t>
      </w:r>
      <w:r>
        <w:rPr>
          <w:rFonts w:hint="eastAsia" w:ascii="方正仿宋_GBK" w:hAnsi="方正仿宋_GBK" w:eastAsia="方正仿宋_GBK" w:cs="方正仿宋_GBK"/>
          <w:sz w:val="33"/>
          <w:szCs w:val="33"/>
          <w:lang w:eastAsia="zh-CN"/>
        </w:rPr>
        <w:t>邻水</w:t>
      </w:r>
      <w:r>
        <w:rPr>
          <w:rFonts w:hint="eastAsia" w:ascii="方正仿宋_GBK" w:hAnsi="方正仿宋_GBK" w:eastAsia="方正仿宋_GBK" w:cs="方正仿宋_GBK"/>
          <w:sz w:val="33"/>
          <w:szCs w:val="33"/>
        </w:rPr>
        <w:t>脐橙、贵人槽蔬菜等农业园区，挖掘民俗文化、农家生活、休闲食宿等特色品牌，因地制宜发展高端</w:t>
      </w:r>
      <w:r>
        <w:rPr>
          <w:rFonts w:hint="eastAsia" w:ascii="方正仿宋_GBK" w:hAnsi="方正仿宋_GBK" w:eastAsia="方正仿宋_GBK" w:cs="方正仿宋_GBK"/>
          <w:sz w:val="33"/>
          <w:szCs w:val="33"/>
          <w:lang w:eastAsia="zh-CN"/>
        </w:rPr>
        <w:t>民宿</w:t>
      </w:r>
      <w:r>
        <w:rPr>
          <w:rFonts w:hint="eastAsia" w:ascii="方正仿宋_GBK" w:hAnsi="方正仿宋_GBK" w:eastAsia="方正仿宋_GBK" w:cs="方正仿宋_GBK"/>
          <w:sz w:val="33"/>
          <w:szCs w:val="33"/>
        </w:rPr>
        <w:t>。深度开发传统文化研学体验，推进“戏曲进校园”“非遗进校园”，推出竹琴课堂、手掌木偶展演、陶艺工坊、川东烙画等体验项目。举办“巴蜀风韵</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sz w:val="33"/>
          <w:szCs w:val="33"/>
        </w:rPr>
        <w:t>橙意邻水”文旅宣传活动、五华山大丽花节等系列节会活动，宣传邻水、推介邻水。</w:t>
      </w:r>
      <w:r>
        <w:rPr>
          <w:rFonts w:hint="eastAsia" w:ascii="方正仿宋_GBK" w:hAnsi="方正仿宋_GBK" w:eastAsia="方正仿宋_GBK" w:cs="方正仿宋_GBK"/>
          <w:sz w:val="33"/>
          <w:szCs w:val="33"/>
          <w:lang w:eastAsia="zh-CN"/>
        </w:rPr>
        <w:t>三是</w:t>
      </w:r>
      <w:r>
        <w:rPr>
          <w:rFonts w:hint="eastAsia" w:ascii="方正仿宋_GBK" w:hAnsi="方正仿宋_GBK" w:eastAsia="方正仿宋_GBK" w:cs="方正仿宋_GBK"/>
          <w:sz w:val="33"/>
          <w:szCs w:val="33"/>
        </w:rPr>
        <w:t>建设红色文化旅游目的地。深度开发红色文化资源，加快完善县博物馆功能布局，开展博物馆</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历史馆</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布展工程，提档升级千丘</w:t>
      </w:r>
      <w:r>
        <w:rPr>
          <w:rFonts w:hint="eastAsia" w:ascii="方正仿宋_GBK" w:hAnsi="方正仿宋_GBK" w:eastAsia="方正仿宋_GBK" w:cs="方正仿宋_GBK"/>
          <w:sz w:val="33"/>
          <w:szCs w:val="33"/>
          <w:lang w:eastAsia="zh-CN"/>
        </w:rPr>
        <w:t>塝</w:t>
      </w:r>
      <w:r>
        <w:rPr>
          <w:rFonts w:hint="eastAsia" w:ascii="方正仿宋_GBK" w:hAnsi="方正仿宋_GBK" w:eastAsia="方正仿宋_GBK" w:cs="方正仿宋_GBK"/>
          <w:sz w:val="33"/>
          <w:szCs w:val="33"/>
        </w:rPr>
        <w:t>革命烈士纪念园、中山游击队革命烈士纪念园暨国殇园等红色教育基地，加强游雪程故居、夏绍虞故居、唐维故居等红色教育点修缮和保护利用。培育红色旅游精品路线，讲好许建业、游雪程、唐维等革命先烈故事，联合毗邻地区红色教育基地，发展川东游击队红色研学游，共建渝邻</w:t>
      </w:r>
      <w:r>
        <w:rPr>
          <w:rFonts w:hint="eastAsia" w:ascii="方正仿宋_GBK" w:hAnsi="方正仿宋_GBK" w:eastAsia="方正仿宋_GBK" w:cs="方正仿宋_GBK"/>
          <w:sz w:val="33"/>
          <w:szCs w:val="33"/>
          <w:lang w:eastAsia="zh-CN"/>
        </w:rPr>
        <w:t>红色文化圈。</w:t>
      </w:r>
    </w:p>
    <w:p w14:paraId="3036406B">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outlineLvl w:val="9"/>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b/>
          <w:bCs/>
          <w:sz w:val="33"/>
          <w:szCs w:val="33"/>
          <w:lang w:val="en-US" w:eastAsia="zh-CN"/>
        </w:rPr>
        <w:t>家政服务业。</w:t>
      </w:r>
      <w:r>
        <w:rPr>
          <w:rFonts w:hint="eastAsia" w:ascii="方正仿宋_GBK" w:hAnsi="方正仿宋_GBK" w:eastAsia="方正仿宋_GBK" w:cs="方正仿宋_GBK"/>
          <w:sz w:val="33"/>
          <w:szCs w:val="33"/>
          <w:lang w:val="en-US" w:eastAsia="zh-CN"/>
        </w:rPr>
        <w:t>加大家政服务品牌培育力度，支持“邻家小妹”等家政服务企业做大做强。推动家政服务标准化建设和标准体系框架建设，支持社会资本投资家政服务，促进中小家政企业专业化、特色化发展。加强规范化和职业化建设，加大对家政服务人员培训的支持力度，推动家政服务行业示范创建，逐步完善示范评价标准体系。促进家政兴农，引导贫困劳动力从事家政服务业。构建和谐劳动关系，促进家政行业诚信体系建设。</w:t>
      </w:r>
    </w:p>
    <w:p w14:paraId="0FAF5B9C">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left"/>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lang w:val="en-US" w:eastAsia="zh-CN"/>
        </w:rPr>
        <w:t>房地产服务业。</w:t>
      </w:r>
      <w:r>
        <w:rPr>
          <w:rFonts w:hint="eastAsia" w:ascii="方正仿宋_GBK" w:hAnsi="方正仿宋_GBK" w:eastAsia="方正仿宋_GBK" w:cs="方正仿宋_GBK"/>
          <w:b w:val="0"/>
          <w:bCs w:val="0"/>
          <w:sz w:val="33"/>
          <w:szCs w:val="33"/>
          <w:lang w:val="en-US" w:eastAsia="zh-CN"/>
        </w:rPr>
        <w:t>一是</w:t>
      </w:r>
      <w:r>
        <w:rPr>
          <w:rFonts w:hint="eastAsia" w:ascii="方正仿宋_GBK" w:hAnsi="方正仿宋_GBK" w:eastAsia="方正仿宋_GBK" w:cs="方正仿宋_GBK"/>
          <w:sz w:val="33"/>
          <w:szCs w:val="33"/>
        </w:rPr>
        <w:t>坚持新城开发及老城提升、互相促进、协调发展相结合，全面加快城镇化建设进程。着力优化住房供应结构，大力发展商品住房建设，加快安居性工程建设，用以满足城镇居民的居住需求；实施低碳发展战略，积极建设绿色低碳住宅，促进房地产与经济社会协调发展；全面推动城市基础设施建设，优化人文居住环境，努力建造田园山水城市。</w:t>
      </w:r>
      <w:r>
        <w:rPr>
          <w:rFonts w:hint="eastAsia" w:ascii="方正仿宋_GBK" w:hAnsi="方正仿宋_GBK" w:eastAsia="方正仿宋_GBK" w:cs="方正仿宋_GBK"/>
          <w:sz w:val="33"/>
          <w:szCs w:val="33"/>
          <w:lang w:eastAsia="zh-CN"/>
        </w:rPr>
        <w:t>二是</w:t>
      </w:r>
      <w:r>
        <w:rPr>
          <w:rFonts w:hint="eastAsia" w:ascii="方正仿宋_GBK" w:hAnsi="方正仿宋_GBK" w:eastAsia="方正仿宋_GBK" w:cs="方正仿宋_GBK"/>
          <w:sz w:val="33"/>
          <w:szCs w:val="33"/>
        </w:rPr>
        <w:t>发展配套服务，完善房地产产业链条。健全完善和规范物业管理，引入物业管理市场化竞争机制，切实提高管理及服务质量，改善居住环境。完善金融服务，推进房地产信贷产品创新和担保方式创新，重点支持普通商品住房和政策性住房开发建设。支持经营管理和企业信誉好的开发企业发展壮大，积极拓展住房消费信贷业务，全力保障个人购买自住住房的贷款需求。</w:t>
      </w:r>
      <w:r>
        <w:rPr>
          <w:rFonts w:hint="eastAsia" w:ascii="方正仿宋_GBK" w:hAnsi="方正仿宋_GBK" w:eastAsia="方正仿宋_GBK" w:cs="方正仿宋_GBK"/>
          <w:sz w:val="33"/>
          <w:szCs w:val="33"/>
          <w:lang w:eastAsia="zh-CN"/>
        </w:rPr>
        <w:t>三是</w:t>
      </w:r>
      <w:r>
        <w:rPr>
          <w:rFonts w:hint="eastAsia" w:ascii="方正仿宋_GBK" w:hAnsi="方正仿宋_GBK" w:eastAsia="方正仿宋_GBK" w:cs="方正仿宋_GBK"/>
          <w:sz w:val="33"/>
          <w:szCs w:val="33"/>
        </w:rPr>
        <w:t>提高物业服务现代化水平。充分运用互联网技术，建立技术密集型和服务创新型物业服务商业模式。落实《四川省住宅物业管理规程》，推动示范项目创建工作，促进物业服务业规范发展。完善物业服务招投标制度，建立“质价相符”的价格机制。改进物业服务市场监管模式，扎实推进行业诚信体系建设，完善物业服务企业诚信档案和信息平台，建立以信用为核心的新型监管机制。</w:t>
      </w:r>
      <w:r>
        <w:rPr>
          <w:rFonts w:hint="eastAsia" w:ascii="方正仿宋_GBK" w:hAnsi="方正仿宋_GBK" w:eastAsia="方正仿宋_GBK" w:cs="方正仿宋_GBK"/>
          <w:sz w:val="33"/>
          <w:szCs w:val="33"/>
          <w:lang w:eastAsia="zh-CN"/>
        </w:rPr>
        <w:t>四是</w:t>
      </w:r>
      <w:r>
        <w:rPr>
          <w:rFonts w:hint="eastAsia" w:ascii="方正仿宋_GBK" w:hAnsi="方正仿宋_GBK" w:eastAsia="方正仿宋_GBK" w:cs="方正仿宋_GBK"/>
          <w:sz w:val="33"/>
          <w:szCs w:val="33"/>
        </w:rPr>
        <w:t>推动房地产业创新发展。培育、发展符合我县特色的养老健康、休闲旅游、科研孵化地产，提高产业的绿色化、智能化、精细化水平，提高房屋的耐久性、舒适度、便利性，推动房地产业转型升级。培育和壮大一批优势房地产企业和优势品牌，提高企业的规模化、专业化、品牌化程度。积极推广成品住宅，推进住宅产业。</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14:paraId="2F3D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5EA9152E">
            <w:pPr>
              <w:spacing w:line="570" w:lineRule="exact"/>
              <w:ind w:firstLine="560" w:firstLineChars="200"/>
              <w:jc w:val="center"/>
              <w:rPr>
                <w:rFonts w:hint="eastAsia" w:ascii="楷体_GB2312" w:eastAsia="楷体_GB2312"/>
                <w:sz w:val="28"/>
                <w:szCs w:val="28"/>
              </w:rPr>
            </w:pPr>
            <w:bookmarkStart w:id="24" w:name="_Toc2066504362_WPSOffice_Level1"/>
            <w:r>
              <w:rPr>
                <w:rFonts w:hint="default" w:ascii="Times New Roman" w:hAnsi="Times New Roman" w:eastAsia="楷体_GB2312" w:cs="Times New Roman"/>
                <w:sz w:val="28"/>
                <w:szCs w:val="28"/>
              </w:rPr>
              <w:t>专栏</w:t>
            </w:r>
            <w:r>
              <w:rPr>
                <w:rFonts w:hint="default" w:ascii="Times New Roman" w:hAnsi="Times New Roman" w:eastAsia="楷体_GB2312" w:cs="Times New Roman"/>
                <w:sz w:val="28"/>
                <w:szCs w:val="28"/>
                <w:lang w:val="en-US" w:eastAsia="zh-CN"/>
              </w:rPr>
              <w:t xml:space="preserve">12 </w:t>
            </w:r>
            <w:r>
              <w:rPr>
                <w:rFonts w:hint="eastAsia" w:ascii="楷体_GB2312" w:eastAsia="楷体_GB2312"/>
                <w:sz w:val="28"/>
                <w:szCs w:val="28"/>
                <w:lang w:val="en-US" w:eastAsia="zh-CN"/>
              </w:rPr>
              <w:t xml:space="preserve"> </w:t>
            </w:r>
            <w:r>
              <w:rPr>
                <w:rFonts w:hint="eastAsia" w:ascii="楷体_GB2312" w:eastAsia="楷体_GB2312"/>
                <w:sz w:val="28"/>
                <w:szCs w:val="28"/>
              </w:rPr>
              <w:t>房地产业重点发展方向</w:t>
            </w:r>
          </w:p>
        </w:tc>
      </w:tr>
      <w:tr w14:paraId="2EB3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noWrap w:val="0"/>
            <w:vAlign w:val="top"/>
          </w:tcPr>
          <w:p w14:paraId="17A792BF">
            <w:pPr>
              <w:spacing w:line="400" w:lineRule="exact"/>
              <w:ind w:firstLine="480" w:firstLineChars="200"/>
              <w:jc w:val="left"/>
              <w:rPr>
                <w:rFonts w:hint="eastAsia" w:ascii="仿宋_GB2312" w:eastAsia="仿宋_GB2312"/>
                <w:sz w:val="24"/>
              </w:rPr>
            </w:pPr>
            <w:r>
              <w:rPr>
                <w:rFonts w:hint="eastAsia" w:ascii="方正仿宋_GBK" w:hAnsi="方正仿宋_GBK" w:eastAsia="方正仿宋_GBK" w:cs="方正仿宋_GBK"/>
                <w:sz w:val="24"/>
              </w:rPr>
              <w:t>坚持新型住宅产业化发展，助推建筑产业转型升级。大力发展现代化智能物业管理，培育本地高品质物业公司，推动发展未来绿色、智能、优质、安全为一体的现代化住宅小区。</w:t>
            </w:r>
          </w:p>
        </w:tc>
      </w:tr>
    </w:tbl>
    <w:p w14:paraId="67C2A2BA">
      <w:pPr>
        <w:keepNext w:val="0"/>
        <w:keepLines w:val="0"/>
        <w:pageBreakBefore w:val="0"/>
        <w:widowControl w:val="0"/>
        <w:kinsoku/>
        <w:wordWrap/>
        <w:overflowPunct/>
        <w:topLinePunct w:val="0"/>
        <w:autoSpaceDE/>
        <w:autoSpaceDN/>
        <w:bidi w:val="0"/>
        <w:adjustRightInd/>
        <w:snapToGrid/>
        <w:spacing w:line="560" w:lineRule="exact"/>
        <w:jc w:val="both"/>
        <w:outlineLvl w:val="9"/>
        <w:rPr>
          <w:rFonts w:hint="eastAsia" w:ascii="Times New Roman" w:hAnsi="Times New Roman" w:eastAsia="方正黑体_GBK" w:cs="方正黑体_GBK"/>
          <w:sz w:val="33"/>
          <w:szCs w:val="33"/>
          <w:lang w:val="en-US" w:eastAsia="zh-CN"/>
        </w:rPr>
      </w:pPr>
    </w:p>
    <w:p w14:paraId="14D7E013">
      <w:pPr>
        <w:keepNext w:val="0"/>
        <w:keepLines w:val="0"/>
        <w:pageBreakBefore w:val="0"/>
        <w:widowControl w:val="0"/>
        <w:kinsoku/>
        <w:wordWrap/>
        <w:overflowPunct/>
        <w:topLinePunct w:val="0"/>
        <w:autoSpaceDE/>
        <w:autoSpaceDN/>
        <w:bidi w:val="0"/>
        <w:adjustRightInd/>
        <w:snapToGrid/>
        <w:spacing w:line="560" w:lineRule="exact"/>
        <w:jc w:val="center"/>
        <w:outlineLvl w:val="9"/>
        <w:rPr>
          <w:rFonts w:hint="eastAsia"/>
          <w:lang w:val="en-US" w:eastAsia="zh-CN"/>
        </w:rPr>
      </w:pPr>
      <w:r>
        <w:rPr>
          <w:rFonts w:hint="eastAsia" w:ascii="Times New Roman" w:hAnsi="Times New Roman" w:eastAsia="方正黑体_GBK" w:cs="方正黑体_GBK"/>
          <w:sz w:val="33"/>
          <w:szCs w:val="33"/>
          <w:lang w:val="en-US" w:eastAsia="zh-CN"/>
        </w:rPr>
        <w:t>第五章  创新驱动</w:t>
      </w:r>
      <w:bookmarkEnd w:id="24"/>
    </w:p>
    <w:p w14:paraId="1E5B7F61">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楷体_GBK" w:hAnsi="方正楷体_GBK" w:eastAsia="方正楷体_GBK" w:cs="方正楷体_GBK"/>
          <w:b/>
          <w:bCs/>
          <w:sz w:val="33"/>
          <w:szCs w:val="33"/>
          <w:highlight w:val="none"/>
          <w:lang w:val="en-US" w:eastAsia="zh-CN"/>
        </w:rPr>
      </w:pPr>
      <w:bookmarkStart w:id="25" w:name="_Toc147478089_WPSOffice_Level2"/>
      <w:r>
        <w:rPr>
          <w:rFonts w:hint="eastAsia" w:ascii="方正楷体_GBK" w:hAnsi="方正楷体_GBK" w:eastAsia="方正楷体_GBK" w:cs="方正楷体_GBK"/>
          <w:b/>
          <w:bCs/>
          <w:color w:val="auto"/>
          <w:sz w:val="33"/>
          <w:szCs w:val="33"/>
          <w:lang w:val="en-US" w:eastAsia="zh-CN"/>
        </w:rPr>
        <w:t xml:space="preserve">第一节  </w:t>
      </w:r>
      <w:r>
        <w:rPr>
          <w:rFonts w:hint="eastAsia" w:ascii="方正楷体_GBK" w:hAnsi="方正楷体_GBK" w:eastAsia="方正楷体_GBK" w:cs="方正楷体_GBK"/>
          <w:b/>
          <w:bCs/>
          <w:sz w:val="33"/>
          <w:szCs w:val="33"/>
          <w:highlight w:val="none"/>
          <w:lang w:val="en-US" w:eastAsia="zh-CN"/>
        </w:rPr>
        <w:t>提升服务业新技术转化效能</w:t>
      </w:r>
      <w:bookmarkEnd w:id="25"/>
    </w:p>
    <w:p w14:paraId="0AAE676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大力推动现代服务业数字化网络化转型，以大数据促进服务业上下游、产供销协同联动，构建线上线下联动服务网络。强化企业技术创新主体地位，引导企业加大新技术的研发投入，加快科技成果市场化转化。鼓励高新技术企业、创新型企业、产业龙头企业建立创新平台，牵头建立产业技术创新战略联盟并承担科技成果转化项目，畅通技术创新成果产业化应用渠道，构建市县两级科技成果转化推广区域服务机构的联动机制，积极推进全市企业科技成果转化，努力实现产业化。支持行业协会发挥纽带桥梁作用，整合资源与高等院校、科研机构开展关键共性技术开发应用。树立市场需求核心价值链，鼓励企业对服务工艺进行创新，适应服务多元化、专业化、精细化、个性化发展要求。鼓励挖掘、保护、传承、发展传统技艺，支持传统工匠利用新技术开发、弘扬传统工艺。</w:t>
      </w:r>
    </w:p>
    <w:p w14:paraId="2C666C48">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楷体_GBK" w:hAnsi="方正楷体_GBK" w:eastAsia="方正楷体_GBK" w:cs="方正楷体_GBK"/>
          <w:b/>
          <w:bCs/>
          <w:sz w:val="33"/>
          <w:szCs w:val="33"/>
          <w:highlight w:val="none"/>
          <w:lang w:val="en-US" w:eastAsia="zh-CN"/>
        </w:rPr>
      </w:pPr>
      <w:bookmarkStart w:id="26" w:name="_Toc1396139808_WPSOffice_Level2"/>
      <w:r>
        <w:rPr>
          <w:rFonts w:hint="eastAsia" w:ascii="方正楷体_GBK" w:hAnsi="方正楷体_GBK" w:eastAsia="方正楷体_GBK" w:cs="方正楷体_GBK"/>
          <w:b/>
          <w:bCs/>
          <w:color w:val="auto"/>
          <w:sz w:val="33"/>
          <w:szCs w:val="33"/>
          <w:lang w:val="en-US" w:eastAsia="zh-CN"/>
        </w:rPr>
        <w:t xml:space="preserve">第二节  </w:t>
      </w:r>
      <w:r>
        <w:rPr>
          <w:rFonts w:hint="eastAsia" w:ascii="方正楷体_GBK" w:hAnsi="方正楷体_GBK" w:eastAsia="方正楷体_GBK" w:cs="方正楷体_GBK"/>
          <w:b/>
          <w:bCs/>
          <w:sz w:val="33"/>
          <w:szCs w:val="33"/>
          <w:highlight w:val="none"/>
          <w:lang w:val="en-US" w:eastAsia="zh-CN"/>
        </w:rPr>
        <w:t>促进新业态成为新的经济增长点</w:t>
      </w:r>
      <w:bookmarkEnd w:id="26"/>
    </w:p>
    <w:p w14:paraId="01BF6CD2">
      <w:pPr>
        <w:keepNext w:val="0"/>
        <w:keepLines w:val="0"/>
        <w:pageBreakBefore w:val="0"/>
        <w:widowControl/>
        <w:suppressLineNumbers w:val="0"/>
        <w:kinsoku/>
        <w:wordWrap/>
        <w:overflowPunct/>
        <w:topLinePunct w:val="0"/>
        <w:autoSpaceDE/>
        <w:autoSpaceDN/>
        <w:bidi w:val="0"/>
        <w:adjustRightInd/>
        <w:snapToGrid/>
        <w:spacing w:line="590" w:lineRule="exact"/>
        <w:ind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color w:val="000000"/>
          <w:kern w:val="0"/>
          <w:sz w:val="33"/>
          <w:szCs w:val="33"/>
          <w:lang w:val="en-US" w:eastAsia="zh-CN" w:bidi="ar"/>
        </w:rPr>
        <w:t>一是引领消费新导向。鼓励发展绿色消费、信息消费、时尚消费等，培育以信息技术为手段、以多业态聚合、多场景覆盖为特征的新型消费。倡导绿色消费，创建绿色商场，鼓励购物中心和超市等零售企业开设绿色产品销售专区。提速信息消费，扩大在线教育、数字音频、网络游戏等信息消费，开展信息消费进商圈、进社区、进企业。引领时尚消费，推动时尚设计与产品设计、数字创意对接，增加产品时尚元素。二是打造消费新场景。加强新兴科技集成创新与场景应用，打造数字化商场、直播电商、社交电商等数字消费新场景。落实川货电商品质品牌提升行动，聚焦品质品牌电商，培育优势特色电商（跨境）产业带、产业供应链数字化基地、本土总部数字商务平台、邻水造网络新消费品牌。开展社区数字商务示范，发展无人超市、智慧餐厅等新型消费场景。积极拓展数字生活消费，培育动漫游戏、网络文学、网络音乐等数字产业，大力发展可穿戴设备、智能家居等智能产品。三是丰富消费新形态。点亮“夜间经济”，活跃夜食、夜娱、夜展、夜健等夜间消费形态。鼓励“假日经济”，提升文博游、民俗游、研学游、工业游等文化体验和沉浸式体验。支持“首店经济”，推广复制重庆经验，吸引国内外知名品牌在邻水首次开设门店，首发或同步上市新品。发展“小店经济”，鼓励业态创新，加快小店便利化、特色化、数字化发展。</w:t>
      </w:r>
    </w:p>
    <w:p w14:paraId="2B91B1E2">
      <w:pPr>
        <w:keepNext w:val="0"/>
        <w:keepLines w:val="0"/>
        <w:pageBreakBefore w:val="0"/>
        <w:kinsoku/>
        <w:wordWrap/>
        <w:overflowPunct/>
        <w:topLinePunct w:val="0"/>
        <w:autoSpaceDE/>
        <w:autoSpaceDN/>
        <w:bidi w:val="0"/>
        <w:adjustRightInd/>
        <w:snapToGrid/>
        <w:spacing w:line="590" w:lineRule="exact"/>
        <w:ind w:firstLine="663" w:firstLineChars="200"/>
        <w:jc w:val="center"/>
        <w:textAlignment w:val="auto"/>
        <w:outlineLvl w:val="9"/>
        <w:rPr>
          <w:rFonts w:hint="eastAsia" w:ascii="方正楷体_GBK" w:hAnsi="方正楷体_GBK" w:eastAsia="方正楷体_GBK" w:cs="方正楷体_GBK"/>
          <w:b/>
          <w:bCs/>
          <w:sz w:val="33"/>
          <w:szCs w:val="33"/>
          <w:highlight w:val="none"/>
          <w:lang w:val="en-US" w:eastAsia="zh-CN"/>
        </w:rPr>
      </w:pPr>
      <w:bookmarkStart w:id="27" w:name="_Toc638122671_WPSOffice_Level2"/>
      <w:r>
        <w:rPr>
          <w:rFonts w:hint="eastAsia" w:ascii="方正楷体_GBK" w:hAnsi="方正楷体_GBK" w:eastAsia="方正楷体_GBK" w:cs="方正楷体_GBK"/>
          <w:b/>
          <w:bCs/>
          <w:color w:val="auto"/>
          <w:sz w:val="33"/>
          <w:szCs w:val="33"/>
          <w:lang w:val="en-US" w:eastAsia="zh-CN"/>
        </w:rPr>
        <w:t xml:space="preserve">第三节  </w:t>
      </w:r>
      <w:r>
        <w:rPr>
          <w:rFonts w:hint="eastAsia" w:ascii="方正楷体_GBK" w:hAnsi="方正楷体_GBK" w:eastAsia="方正楷体_GBK" w:cs="方正楷体_GBK"/>
          <w:b/>
          <w:bCs/>
          <w:sz w:val="33"/>
          <w:szCs w:val="33"/>
          <w:highlight w:val="none"/>
          <w:lang w:val="en-US" w:eastAsia="zh-CN"/>
        </w:rPr>
        <w:t>鼓励新模式开辟新市场</w:t>
      </w:r>
      <w:bookmarkEnd w:id="27"/>
    </w:p>
    <w:p w14:paraId="72665474">
      <w:pPr>
        <w:pStyle w:val="5"/>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黑体_GBK" w:cs="方正黑体_GBK"/>
          <w:sz w:val="33"/>
          <w:szCs w:val="33"/>
          <w:lang w:val="en-US" w:eastAsia="zh-CN"/>
        </w:rPr>
      </w:pPr>
      <w:r>
        <w:rPr>
          <w:rFonts w:hint="eastAsia" w:ascii="Times New Roman" w:hAnsi="Times New Roman" w:eastAsia="方正仿宋_GBK" w:cs="方正仿宋_GBK"/>
          <w:sz w:val="33"/>
          <w:szCs w:val="33"/>
          <w:lang w:val="en-US" w:eastAsia="zh-CN"/>
        </w:rPr>
        <w:t>支持企业根据市场需求科学细化分析利用，积极开拓个性化的专业服务产品。鼓励服务业企业开展体验式消费服务、群体共享式消费服务、个性需求定制服务，推动形成多层次、多形式的服务市场；支持发展综合型、特色型服务在线平台，全方位提升服务能力和用户体验。</w:t>
      </w:r>
      <w:r>
        <w:rPr>
          <w:rFonts w:hint="default" w:ascii="Times New Roman" w:hAnsi="Times New Roman" w:eastAsia="方正仿宋_GBK" w:cs="Times New Roman"/>
          <w:sz w:val="33"/>
          <w:szCs w:val="33"/>
          <w:lang w:val="en-US" w:eastAsia="zh-CN"/>
        </w:rPr>
        <w:t>推动实体</w:t>
      </w:r>
      <w:r>
        <w:rPr>
          <w:rFonts w:hint="eastAsia" w:ascii="Times New Roman" w:hAnsi="Times New Roman" w:eastAsia="方正仿宋_GBK" w:cs="Times New Roman"/>
          <w:sz w:val="33"/>
          <w:szCs w:val="33"/>
          <w:lang w:val="en-US" w:eastAsia="zh-CN"/>
        </w:rPr>
        <w:t>企业</w:t>
      </w:r>
      <w:r>
        <w:rPr>
          <w:rFonts w:hint="default" w:ascii="Times New Roman" w:hAnsi="Times New Roman" w:eastAsia="方正仿宋_GBK" w:cs="Times New Roman"/>
          <w:sz w:val="33"/>
          <w:szCs w:val="33"/>
          <w:lang w:val="en-US" w:eastAsia="zh-CN"/>
        </w:rPr>
        <w:t>运用5G、虚拟现实、人工智能、大数据等信息技术优化服务体验</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积极发展智慧商圈</w:t>
      </w:r>
      <w:r>
        <w:rPr>
          <w:rFonts w:hint="eastAsia" w:ascii="Times New Roman" w:hAnsi="Times New Roman" w:eastAsia="方正仿宋_GBK" w:cs="Times New Roman"/>
          <w:sz w:val="33"/>
          <w:szCs w:val="33"/>
          <w:lang w:val="en-US" w:eastAsia="zh-CN"/>
        </w:rPr>
        <w:t>、智慧社区、</w:t>
      </w:r>
      <w:r>
        <w:rPr>
          <w:rFonts w:hint="default" w:ascii="Times New Roman" w:hAnsi="Times New Roman" w:eastAsia="方正仿宋_GBK" w:cs="Times New Roman"/>
          <w:sz w:val="33"/>
          <w:szCs w:val="33"/>
          <w:lang w:val="en-US" w:eastAsia="zh-CN"/>
        </w:rPr>
        <w:t>智慧</w:t>
      </w:r>
      <w:r>
        <w:rPr>
          <w:rFonts w:hint="eastAsia" w:ascii="Times New Roman" w:hAnsi="Times New Roman" w:eastAsia="方正仿宋_GBK" w:cs="Times New Roman"/>
          <w:sz w:val="33"/>
          <w:szCs w:val="33"/>
          <w:lang w:val="en-US" w:eastAsia="zh-CN"/>
        </w:rPr>
        <w:t>城市，</w:t>
      </w:r>
      <w:r>
        <w:rPr>
          <w:rFonts w:hint="default" w:ascii="Times New Roman" w:hAnsi="Times New Roman" w:eastAsia="方正仿宋_GBK" w:cs="Times New Roman"/>
          <w:sz w:val="33"/>
          <w:szCs w:val="33"/>
          <w:lang w:val="en-US" w:eastAsia="zh-CN"/>
        </w:rPr>
        <w:t>支持传统</w:t>
      </w:r>
      <w:r>
        <w:rPr>
          <w:rFonts w:hint="eastAsia" w:ascii="Times New Roman" w:hAnsi="Times New Roman" w:eastAsia="方正仿宋_GBK" w:cs="Times New Roman"/>
          <w:sz w:val="33"/>
          <w:szCs w:val="33"/>
          <w:lang w:val="en-US" w:eastAsia="zh-CN"/>
        </w:rPr>
        <w:t>服务</w:t>
      </w:r>
      <w:r>
        <w:rPr>
          <w:rFonts w:hint="default" w:ascii="Times New Roman" w:hAnsi="Times New Roman" w:eastAsia="方正仿宋_GBK" w:cs="Times New Roman"/>
          <w:sz w:val="33"/>
          <w:szCs w:val="33"/>
          <w:lang w:val="en-US" w:eastAsia="zh-CN"/>
        </w:rPr>
        <w:t>场所向消费、体验、社交综合场景转变。</w:t>
      </w:r>
      <w:r>
        <w:rPr>
          <w:rFonts w:hint="eastAsia" w:ascii="Times New Roman" w:hAnsi="Times New Roman" w:eastAsia="方正仿宋_GBK" w:cs="方正仿宋_GBK"/>
          <w:sz w:val="33"/>
          <w:szCs w:val="33"/>
          <w:lang w:val="en-US" w:eastAsia="zh-CN"/>
        </w:rPr>
        <w:t>鼓励生活性服务企业利用闲置资源，依托已有电商平台或自有服务平台，积极开展共享经济实践和线上线下融合创新。加快社会服务业创新发展，推动健康物联网、医养融合平台建设，打造综合健康养老服务体系；推动平台教育、虚拟学校等新教育方式，实现优质教育资源的共享。</w:t>
      </w:r>
      <w:bookmarkStart w:id="28" w:name="_Toc1925174482_WPSOffice_Level1"/>
      <w:bookmarkStart w:id="29" w:name="_Toc933646057_WPSOffice_Level1"/>
      <w:bookmarkStart w:id="30" w:name="_Toc1672804745_WPSOffice_Level1"/>
    </w:p>
    <w:p w14:paraId="73E72316">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黑体_GBK" w:cs="方正黑体_GBK"/>
          <w:sz w:val="33"/>
          <w:szCs w:val="33"/>
          <w:lang w:val="en-US" w:eastAsia="zh-CN"/>
        </w:rPr>
      </w:pPr>
    </w:p>
    <w:p w14:paraId="16B80FFA">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sz w:val="33"/>
          <w:szCs w:val="33"/>
          <w:lang w:val="en-US" w:eastAsia="zh-CN"/>
        </w:rPr>
      </w:pPr>
      <w:r>
        <w:rPr>
          <w:rFonts w:hint="eastAsia" w:ascii="Times New Roman" w:hAnsi="Times New Roman" w:eastAsia="方正黑体_GBK" w:cs="方正黑体_GBK"/>
          <w:sz w:val="33"/>
          <w:szCs w:val="33"/>
          <w:lang w:val="en-US" w:eastAsia="zh-CN"/>
        </w:rPr>
        <w:t>第六章  融合发展</w:t>
      </w:r>
      <w:bookmarkEnd w:id="28"/>
      <w:bookmarkEnd w:id="29"/>
      <w:bookmarkEnd w:id="30"/>
    </w:p>
    <w:p w14:paraId="696AD50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b/>
          <w:bCs/>
          <w:sz w:val="33"/>
          <w:szCs w:val="33"/>
          <w:highlight w:val="none"/>
          <w:lang w:val="en-US" w:eastAsia="zh-CN"/>
        </w:rPr>
      </w:pPr>
      <w:bookmarkStart w:id="31" w:name="_Toc1346771083_WPSOffice_Level2"/>
      <w:r>
        <w:rPr>
          <w:rFonts w:hint="eastAsia" w:ascii="方正楷体_GBK" w:hAnsi="方正楷体_GBK" w:eastAsia="方正楷体_GBK" w:cs="方正楷体_GBK"/>
          <w:b/>
          <w:bCs/>
          <w:color w:val="auto"/>
          <w:sz w:val="33"/>
          <w:szCs w:val="33"/>
          <w:lang w:val="en-US" w:eastAsia="zh-CN"/>
        </w:rPr>
        <w:t xml:space="preserve">第一节  </w:t>
      </w:r>
      <w:r>
        <w:rPr>
          <w:rFonts w:hint="eastAsia" w:ascii="方正楷体_GBK" w:hAnsi="方正楷体_GBK" w:eastAsia="方正楷体_GBK" w:cs="方正楷体_GBK"/>
          <w:b/>
          <w:bCs/>
          <w:sz w:val="33"/>
          <w:szCs w:val="33"/>
          <w:highlight w:val="none"/>
          <w:lang w:val="en-US" w:eastAsia="zh-CN"/>
        </w:rPr>
        <w:t>促进服务业与现代制造业深度融合</w:t>
      </w:r>
      <w:bookmarkEnd w:id="31"/>
    </w:p>
    <w:p w14:paraId="461E333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加快物联网、工业互联网建设，推动制造业龙头企业向技术研发、工业设计、采购分销、生产控制、营运管理、售后服务等环节延伸，全面提升产业链条价值、核心环节能级和产品技术含量。大力发展服务型制造，鼓励有条件的制造业企业向一体化服务总集成总承包商转变。以大型服务平台为基础，促进大数据、云计算、新能源等新一代信息技术和实体经济深度融合，加快发展智能制造、网络化协同制造、创新设计等新的制造模式，鼓励发展服务外包、服务定制等新模式新业态，推动生产、服务、消费深度融合。把历史保护、文脉挖掘、旅游开发等有机融合，积极推动邻水与重庆工业文化旅游融合发展。鼓励服务企业开展批量定制服务，利用信息传输、营销渠道、创意设计等优势，向制造环节拓展业务。</w:t>
      </w:r>
    </w:p>
    <w:p w14:paraId="09D615E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b/>
          <w:bCs/>
          <w:sz w:val="33"/>
          <w:szCs w:val="33"/>
          <w:highlight w:val="none"/>
          <w:lang w:val="en-US" w:eastAsia="zh-CN"/>
        </w:rPr>
      </w:pPr>
      <w:bookmarkStart w:id="32" w:name="_Toc1177536017_WPSOffice_Level2"/>
      <w:r>
        <w:rPr>
          <w:rFonts w:hint="eastAsia" w:ascii="方正楷体_GBK" w:hAnsi="方正楷体_GBK" w:eastAsia="方正楷体_GBK" w:cs="方正楷体_GBK"/>
          <w:b/>
          <w:bCs/>
          <w:sz w:val="33"/>
          <w:szCs w:val="33"/>
          <w:highlight w:val="none"/>
          <w:lang w:val="en-US" w:eastAsia="zh-CN"/>
        </w:rPr>
        <w:t>第二节  促进服务业与现代农业深度融合</w:t>
      </w:r>
      <w:bookmarkEnd w:id="32"/>
    </w:p>
    <w:p w14:paraId="29349A4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围绕商贸流通、休闲旅游、数字信息、综合服务等方面提升农业农村现代化水平，促进一二三产业深度融合，助力</w:t>
      </w:r>
      <w:r>
        <w:rPr>
          <w:rFonts w:hint="eastAsia" w:ascii="方正仿宋_GBK" w:hAnsi="方正仿宋_GBK" w:cs="方正仿宋_GBK"/>
          <w:sz w:val="33"/>
          <w:szCs w:val="33"/>
          <w:lang w:val="en-US" w:eastAsia="zh-CN"/>
        </w:rPr>
        <w:t>乡村振兴</w:t>
      </w:r>
      <w:r>
        <w:rPr>
          <w:rFonts w:hint="eastAsia" w:ascii="方正仿宋_GBK" w:hAnsi="方正仿宋_GBK" w:eastAsia="方正仿宋_GBK" w:cs="方正仿宋_GBK"/>
          <w:sz w:val="33"/>
          <w:szCs w:val="33"/>
          <w:lang w:val="en-US" w:eastAsia="zh-CN"/>
        </w:rPr>
        <w:t>战略实施。加快农业生产服务业发展，</w:t>
      </w:r>
      <w:r>
        <w:rPr>
          <w:rFonts w:hint="eastAsia" w:ascii="方正仿宋_GBK" w:hAnsi="方正仿宋_GBK" w:eastAsia="方正仿宋_GBK" w:cs="方正仿宋_GBK"/>
          <w:b w:val="0"/>
          <w:bCs w:val="0"/>
          <w:sz w:val="33"/>
          <w:szCs w:val="33"/>
          <w:lang w:eastAsia="zh-CN"/>
        </w:rPr>
        <w:t>支持新成果转化、新品种推广、新技术应用。加快构建现代新型农业经营体系，大力发展龙头企业、农民专业合作示范社和家庭农场示范场，推进多种形式适度规模经营</w:t>
      </w:r>
      <w:r>
        <w:rPr>
          <w:rFonts w:hint="eastAsia" w:ascii="方正仿宋_GBK" w:hAnsi="方正仿宋_GBK" w:eastAsia="方正仿宋_GBK" w:cs="方正仿宋_GBK"/>
          <w:b w:val="0"/>
          <w:bCs w:val="0"/>
          <w:sz w:val="33"/>
          <w:szCs w:val="33"/>
        </w:rPr>
        <w:t>。</w:t>
      </w:r>
      <w:r>
        <w:rPr>
          <w:rFonts w:hint="eastAsia" w:ascii="方正仿宋_GBK" w:hAnsi="方正仿宋_GBK" w:eastAsia="方正仿宋_GBK" w:cs="方正仿宋_GBK"/>
          <w:sz w:val="33"/>
          <w:szCs w:val="33"/>
          <w:lang w:val="en-US" w:eastAsia="zh-CN"/>
        </w:rPr>
        <w:t>加快县乡村三级物流配送体系建设，推动物流渠道向“最后一公里”延伸。支持山水景观、历史传承、地域人文、乡村美食等文化资源与果蔬采摘、农事体验等休闲活动有机结合，通过新媒体手段宣传培育“网红打卡点”，丰富农家乐和民宿经济。用好电商进农村项目，大力培育农村电子商务平台和企业，扩大优质特色农产品网络销售。鼓励文化旅游、创意孵化、医疗康养、餐饮娱乐等产业向农村进一步延伸。</w:t>
      </w:r>
    </w:p>
    <w:p w14:paraId="137312B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b/>
          <w:bCs/>
          <w:sz w:val="33"/>
          <w:szCs w:val="33"/>
          <w:highlight w:val="none"/>
          <w:lang w:val="en-US" w:eastAsia="zh-CN"/>
        </w:rPr>
      </w:pPr>
      <w:bookmarkStart w:id="33" w:name="_Toc222198717_WPSOffice_Level2"/>
      <w:r>
        <w:rPr>
          <w:rFonts w:hint="eastAsia" w:ascii="方正楷体_GBK" w:hAnsi="方正楷体_GBK" w:eastAsia="方正楷体_GBK" w:cs="方正楷体_GBK"/>
          <w:b/>
          <w:bCs/>
          <w:sz w:val="33"/>
          <w:szCs w:val="33"/>
          <w:highlight w:val="none"/>
          <w:lang w:val="en-US" w:eastAsia="zh-CN"/>
        </w:rPr>
        <w:t>第三节  促进服务业内部多行业跨界深度融合</w:t>
      </w:r>
      <w:bookmarkEnd w:id="33"/>
    </w:p>
    <w:p w14:paraId="1D6141C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顺应消费升级、产业融合和生产生活多样化趋势，推进服务业内部领域交叉渗透和资源整合。大力发展“商贸+”“物流+”“金融+”“科技+”等，实现业态创新、功能完善和环节重组，通过产业互融促进现代服务业聚变发展。支持服务企业拓展经营领域，发挥平台型企业的引领作用，推动服务业集群集聚发展，培育一批跨区域、跨行业的综合型企业集团或产业联盟。支持跨区域服务业集聚区联动发展、融合发展，进一步丰富服务功能，提升产业能级。</w:t>
      </w:r>
    </w:p>
    <w:p w14:paraId="21AD231E">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z w:val="33"/>
          <w:szCs w:val="33"/>
          <w:lang w:val="en-US" w:eastAsia="zh-CN"/>
        </w:rPr>
      </w:pPr>
    </w:p>
    <w:p w14:paraId="5D93016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sz w:val="33"/>
          <w:szCs w:val="33"/>
          <w:lang w:val="en-US" w:eastAsia="zh-CN"/>
        </w:rPr>
      </w:pPr>
      <w:bookmarkStart w:id="34" w:name="_Toc776945111_WPSOffice_Level1"/>
      <w:bookmarkStart w:id="35" w:name="_Toc1285842075_WPSOffice_Level1"/>
      <w:bookmarkStart w:id="36" w:name="_Toc292008658_WPSOffice_Level1"/>
      <w:r>
        <w:rPr>
          <w:rFonts w:hint="eastAsia" w:ascii="Times New Roman" w:hAnsi="Times New Roman" w:eastAsia="方正黑体_GBK" w:cs="方正黑体_GBK"/>
          <w:sz w:val="33"/>
          <w:szCs w:val="33"/>
          <w:lang w:val="en-US" w:eastAsia="zh-CN"/>
        </w:rPr>
        <w:t>第七章  品质提升</w:t>
      </w:r>
      <w:bookmarkEnd w:id="34"/>
      <w:bookmarkEnd w:id="35"/>
      <w:bookmarkEnd w:id="36"/>
    </w:p>
    <w:p w14:paraId="36A110A2">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楷体_GBK" w:hAnsi="方正楷体_GBK" w:eastAsia="方正楷体_GBK" w:cs="方正楷体_GBK"/>
          <w:b/>
          <w:bCs/>
          <w:sz w:val="33"/>
          <w:szCs w:val="33"/>
          <w:highlight w:val="none"/>
          <w:lang w:val="en-US" w:eastAsia="zh-CN"/>
        </w:rPr>
      </w:pPr>
      <w:bookmarkStart w:id="37" w:name="_Toc411791217_WPSOffice_Level2"/>
      <w:r>
        <w:rPr>
          <w:rFonts w:hint="eastAsia" w:ascii="方正楷体_GBK" w:hAnsi="方正楷体_GBK" w:eastAsia="方正楷体_GBK" w:cs="方正楷体_GBK"/>
          <w:b/>
          <w:bCs/>
          <w:sz w:val="33"/>
          <w:szCs w:val="33"/>
          <w:highlight w:val="none"/>
          <w:lang w:val="en-US" w:eastAsia="zh-CN"/>
        </w:rPr>
        <w:t>第一节  壮大市场主体</w:t>
      </w:r>
      <w:bookmarkEnd w:id="37"/>
    </w:p>
    <w:p w14:paraId="6CE4E44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方正楷体_GBK" w:hAnsi="方正楷体_GBK" w:eastAsia="方正楷体_GBK" w:cs="方正楷体_GBK"/>
          <w:b/>
          <w:bCs/>
          <w:sz w:val="33"/>
          <w:szCs w:val="33"/>
          <w:highlight w:val="none"/>
          <w:lang w:val="en-US" w:eastAsia="zh-CN"/>
        </w:rPr>
      </w:pPr>
      <w:r>
        <w:rPr>
          <w:rFonts w:hint="eastAsia" w:ascii="Times New Roman" w:hAnsi="Times New Roman" w:eastAsia="方正仿宋_GBK" w:cs="方正仿宋_GBK"/>
          <w:kern w:val="2"/>
          <w:sz w:val="33"/>
          <w:szCs w:val="33"/>
          <w:lang w:val="en-US" w:eastAsia="zh-CN" w:bidi="ar-SA"/>
        </w:rPr>
        <w:t>大力扶持服务业重点企业龙头企业，积极引进行业头部企业。加强中小微企业的扶持力度，提供信息咨询、市场开拓、金融服务、技术支持等方面的服务，引导和扶持中小微企业向“专、精、特、新”方向发展，积极培育行业小巨人、隐性冠军。加大对行业商协会的政策扶持，扶持现有商协会有序发展，支持具备条件的行业建立商协会，切实发挥商协会在行业发展和规范管理中的作用。全面落实各级关于企业培育政策措施，着力推动“个转企”“小升规”“企上市”和“主辅分离”，推动符合条件企业纳规入统，支持有潜力的在库企业转型提质，鼓励更多的服务业企业“改股上市”，培育一批具有市场竞争优势的市场主体</w:t>
      </w:r>
      <w:r>
        <w:rPr>
          <w:rFonts w:hint="eastAsia" w:eastAsia="方正仿宋_GBK" w:cs="Times New Roman"/>
          <w:spacing w:val="0"/>
          <w:sz w:val="33"/>
          <w:szCs w:val="33"/>
          <w:lang w:val="en-US" w:eastAsia="zh-CN"/>
        </w:rPr>
        <w:t>。</w:t>
      </w:r>
    </w:p>
    <w:p w14:paraId="23FB3BFE">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楷体_GBK" w:hAnsi="方正楷体_GBK" w:eastAsia="方正楷体_GBK" w:cs="方正楷体_GBK"/>
          <w:b/>
          <w:bCs/>
          <w:sz w:val="33"/>
          <w:szCs w:val="33"/>
          <w:highlight w:val="none"/>
          <w:lang w:val="en-US" w:eastAsia="zh-CN"/>
        </w:rPr>
      </w:pPr>
      <w:bookmarkStart w:id="38" w:name="_Toc77548149_WPSOffice_Level2"/>
      <w:r>
        <w:rPr>
          <w:rFonts w:hint="eastAsia" w:ascii="方正楷体_GBK" w:hAnsi="方正楷体_GBK" w:eastAsia="方正楷体_GBK" w:cs="方正楷体_GBK"/>
          <w:b/>
          <w:bCs/>
          <w:sz w:val="33"/>
          <w:szCs w:val="33"/>
          <w:highlight w:val="none"/>
          <w:lang w:val="en-US" w:eastAsia="zh-CN"/>
        </w:rPr>
        <w:t>第二节  扩大消费供给</w:t>
      </w:r>
      <w:bookmarkEnd w:id="38"/>
    </w:p>
    <w:p w14:paraId="58AB9B3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lang w:val="en-US" w:eastAsia="zh-CN"/>
        </w:rPr>
      </w:pPr>
      <w:r>
        <w:rPr>
          <w:rFonts w:hint="eastAsia" w:ascii="方正仿宋_GBK" w:hAnsi="方正仿宋_GBK" w:eastAsia="方正仿宋_GBK" w:cs="方正仿宋_GBK"/>
          <w:spacing w:val="0"/>
          <w:sz w:val="33"/>
          <w:szCs w:val="33"/>
          <w:lang w:val="en-US" w:eastAsia="zh-CN"/>
        </w:rPr>
        <w:t>打造消费升级新载体，大力推进连锁经营，优化服务网点，改造老旧门店，发展品牌连锁，培育新零售模式，打造城市“一刻钟便民生活圈”。持续优化消费结构，充分利用元旦、春节、五一、中秋、国庆等节假日，引导商贸流通企业开展形式多样的消费促进活动，拓宽假日消费空间。聚焦餐饮、电商、汽车、家居建材等重点领域，有计划、有节奏地举办系列专业性、综合性展会，推动大宗消费和重点消费。加快构建“夜食、夜景、夜游、夜购、夜娱”等多种消费业态融合发展的夜间经济体系，激发消费潜力，扩大消费总量，打造“夜邻水”品牌。支持各大商圈提档升级，引导中高端消费回流。激发农村市场活力，依托电子商务进农村示范项目建设，进一步提高农村电商覆盖面，健全农村商业网点。按照统一协调、分级负责、快速响应的原则，完善全省生活必需品应急保供体系，健全市场应急保供预案，加强应急储备物资管理，切实稳定和保障市场供应。</w:t>
      </w:r>
    </w:p>
    <w:p w14:paraId="0EB72088">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楷体_GBK" w:hAnsi="方正楷体_GBK" w:eastAsia="方正楷体_GBK" w:cs="方正楷体_GBK"/>
          <w:b/>
          <w:bCs/>
          <w:sz w:val="33"/>
          <w:szCs w:val="33"/>
          <w:highlight w:val="none"/>
          <w:lang w:val="en-US" w:eastAsia="zh-CN"/>
        </w:rPr>
      </w:pPr>
      <w:bookmarkStart w:id="39" w:name="_Toc202749116_WPSOffice_Level2"/>
      <w:r>
        <w:rPr>
          <w:rFonts w:hint="eastAsia" w:ascii="方正楷体_GBK" w:hAnsi="方正楷体_GBK" w:eastAsia="方正楷体_GBK" w:cs="方正楷体_GBK"/>
          <w:b/>
          <w:bCs/>
          <w:sz w:val="33"/>
          <w:szCs w:val="33"/>
          <w:highlight w:val="none"/>
          <w:lang w:val="en-US" w:eastAsia="zh-CN"/>
        </w:rPr>
        <w:t>第三节  提升标准质量</w:t>
      </w:r>
      <w:bookmarkEnd w:id="39"/>
    </w:p>
    <w:p w14:paraId="6D60857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sz w:val="33"/>
          <w:szCs w:val="33"/>
        </w:rPr>
      </w:pPr>
      <w:r>
        <w:rPr>
          <w:rFonts w:hint="eastAsia" w:ascii="Times New Roman" w:hAnsi="Times New Roman" w:eastAsia="方正仿宋_GBK" w:cs="方正仿宋_GBK"/>
          <w:sz w:val="33"/>
          <w:szCs w:val="33"/>
          <w:lang w:val="en-US" w:eastAsia="zh-CN"/>
        </w:rPr>
        <w:t>建立政府主导制定标准与市场自主制定标准协同发展、协调配套的新型标准体系，</w:t>
      </w:r>
      <w:r>
        <w:rPr>
          <w:rFonts w:hint="eastAsia" w:ascii="Times New Roman" w:hAnsi="Times New Roman" w:eastAsia="方正仿宋_GBK"/>
          <w:sz w:val="33"/>
          <w:szCs w:val="33"/>
        </w:rPr>
        <w:t>鼓励企业制定和实施高于国家标准、行业标准的企业标准</w:t>
      </w:r>
      <w:r>
        <w:rPr>
          <w:rFonts w:hint="eastAsia" w:ascii="Times New Roman" w:hAnsi="Times New Roman" w:eastAsia="方正仿宋_GBK"/>
          <w:sz w:val="33"/>
          <w:szCs w:val="33"/>
          <w:lang w:eastAsia="zh-CN"/>
        </w:rPr>
        <w:t>，</w:t>
      </w:r>
      <w:r>
        <w:rPr>
          <w:rFonts w:hint="eastAsia" w:ascii="Times New Roman" w:hAnsi="Times New Roman" w:eastAsia="方正仿宋_GBK" w:cs="方正仿宋_GBK"/>
          <w:sz w:val="33"/>
          <w:szCs w:val="33"/>
          <w:lang w:val="en-US" w:eastAsia="zh-CN"/>
        </w:rPr>
        <w:t>将具有核心竞争力的专利技术向行业标准转化。引导服务业市场主体与第三方认证机构共同推行国家和相关行业服务认证标准，鼓励研发新兴服务领域相关标准并开展认证准则备案。引导企业加强全程质量控制，建立服务质量自我评估与公开承诺制度，主动发布服务质量标准、质量状况报告。</w:t>
      </w:r>
    </w:p>
    <w:p w14:paraId="5938788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楷体_GBK" w:hAnsi="方正楷体_GBK" w:eastAsia="方正楷体_GBK" w:cs="方正楷体_GBK"/>
          <w:b/>
          <w:bCs/>
          <w:sz w:val="33"/>
          <w:szCs w:val="33"/>
          <w:highlight w:val="none"/>
          <w:lang w:val="en-US" w:eastAsia="zh-CN"/>
        </w:rPr>
      </w:pPr>
      <w:bookmarkStart w:id="40" w:name="_Toc1806749101_WPSOffice_Level2"/>
      <w:r>
        <w:rPr>
          <w:rFonts w:hint="eastAsia" w:ascii="方正楷体_GBK" w:hAnsi="方正楷体_GBK" w:eastAsia="方正楷体_GBK" w:cs="方正楷体_GBK"/>
          <w:b/>
          <w:bCs/>
          <w:sz w:val="33"/>
          <w:szCs w:val="33"/>
          <w:highlight w:val="none"/>
          <w:lang w:val="en-US" w:eastAsia="zh-CN"/>
        </w:rPr>
        <w:t>第四节  打造知名品牌</w:t>
      </w:r>
      <w:bookmarkEnd w:id="40"/>
    </w:p>
    <w:p w14:paraId="666935B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sz w:val="33"/>
          <w:szCs w:val="33"/>
          <w:lang w:val="en-US" w:eastAsia="zh-CN"/>
        </w:rPr>
      </w:pPr>
      <w:r>
        <w:rPr>
          <w:rFonts w:hint="eastAsia" w:ascii="Times New Roman" w:hAnsi="Times New Roman" w:eastAsia="方正仿宋_GBK" w:cs="方正仿宋_GBK"/>
          <w:sz w:val="33"/>
          <w:szCs w:val="33"/>
          <w:lang w:val="en-US" w:eastAsia="zh-CN"/>
        </w:rPr>
        <w:t>引导服务业企业增强品牌意识，加快培育一批具有自主知识产权和国际国内竞争力的“邻水服务”知名品牌。鼓励服务业企业争创“中华老字号”、“天府质量奖”、“四川老字号”等品牌，鼓励中小企业开展品牌孵化，支持大型企业争取、培育知名服务品牌。引导服务业企业运用品牌培育的标准，健全品牌营运管理体系。支持行业协会在品牌培育方面发挥更大作用，打造高质量公共品牌，推动邻水服务品牌走出去。</w:t>
      </w:r>
    </w:p>
    <w:p w14:paraId="1DCC3EA4">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黑体_GBK" w:cs="方正黑体_GBK"/>
          <w:sz w:val="33"/>
          <w:szCs w:val="33"/>
          <w:lang w:val="en-US" w:eastAsia="zh-CN"/>
        </w:rPr>
      </w:pPr>
      <w:bookmarkStart w:id="41" w:name="_Toc373609119_WPSOffice_Level1"/>
      <w:bookmarkStart w:id="42" w:name="_Toc1288551794_WPSOffice_Level1"/>
    </w:p>
    <w:p w14:paraId="46789C25">
      <w:pPr>
        <w:keepNext w:val="0"/>
        <w:keepLines w:val="0"/>
        <w:pageBreakBefore w:val="0"/>
        <w:widowControl w:val="0"/>
        <w:numPr>
          <w:ilvl w:val="0"/>
          <w:numId w:val="1"/>
        </w:numP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3"/>
          <w:szCs w:val="33"/>
          <w:lang w:val="en-US" w:eastAsia="zh-CN"/>
        </w:rPr>
      </w:pPr>
      <w:bookmarkStart w:id="43" w:name="_Toc778823321_WPSOffice_Level1"/>
      <w:r>
        <w:rPr>
          <w:rFonts w:hint="eastAsia" w:ascii="Times New Roman" w:hAnsi="Times New Roman" w:eastAsia="方正黑体_GBK" w:cs="方正黑体_GBK"/>
          <w:sz w:val="33"/>
          <w:szCs w:val="33"/>
          <w:lang w:val="en-US" w:eastAsia="zh-CN"/>
        </w:rPr>
        <w:t xml:space="preserve"> 开放</w:t>
      </w:r>
      <w:bookmarkEnd w:id="41"/>
      <w:bookmarkEnd w:id="42"/>
      <w:bookmarkEnd w:id="43"/>
      <w:r>
        <w:rPr>
          <w:rFonts w:hint="eastAsia" w:ascii="Times New Roman" w:hAnsi="Times New Roman" w:eastAsia="方正黑体_GBK" w:cs="方正黑体_GBK"/>
          <w:sz w:val="33"/>
          <w:szCs w:val="33"/>
          <w:lang w:val="en-US" w:eastAsia="zh-CN"/>
        </w:rPr>
        <w:t>合作</w:t>
      </w:r>
    </w:p>
    <w:p w14:paraId="6EA0856E">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楷体_GBK" w:hAnsi="方正楷体_GBK" w:eastAsia="方正楷体_GBK" w:cs="方正楷体_GBK"/>
          <w:b/>
          <w:bCs/>
          <w:sz w:val="33"/>
          <w:szCs w:val="33"/>
          <w:highlight w:val="none"/>
          <w:lang w:val="en-US" w:eastAsia="zh-CN"/>
        </w:rPr>
      </w:pPr>
      <w:bookmarkStart w:id="44" w:name="_Toc1187524268_WPSOffice_Level2"/>
      <w:r>
        <w:rPr>
          <w:rFonts w:hint="eastAsia" w:ascii="方正楷体_GBK" w:hAnsi="方正楷体_GBK" w:eastAsia="方正楷体_GBK" w:cs="方正楷体_GBK"/>
          <w:b/>
          <w:bCs/>
          <w:sz w:val="33"/>
          <w:szCs w:val="33"/>
          <w:highlight w:val="none"/>
          <w:lang w:val="en-US" w:eastAsia="zh-CN"/>
        </w:rPr>
        <w:t>第一节  打造高能级开放平台</w:t>
      </w:r>
    </w:p>
    <w:p w14:paraId="5B20996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建设四川自贸试验区广安协同改革先行区邻水片区，积极承接四川自贸试验区省级管理权限下放，开展经济区与行政区适度分离改革试验。巩固提升省级外贸转型升级基地，打造以汽摩产业为纽带、大企业引领、中小企业支撑、优势互补、互相协作的外贸集群。搭建经贸交流平台，充分发挥中国国际进口博览会、中国进出口商品交易会等展会平台国际采购、投资促进功能，助力企业拓展海外市场。</w:t>
      </w:r>
      <w:r>
        <w:rPr>
          <w:rFonts w:hint="eastAsia" w:ascii="方正仿宋_GBK" w:hAnsi="方正仿宋_GBK" w:eastAsia="方正仿宋_GBK" w:cs="方正仿宋_GBK"/>
          <w:sz w:val="33"/>
          <w:szCs w:val="33"/>
          <w:lang w:val="en-US" w:eastAsia="zh-CN"/>
        </w:rPr>
        <w:t>加强与中国（重庆）自由贸易试验区、重庆两江新区、重庆临空经济示范区等国家级平台协同开放，提升开放合作水平。</w:t>
      </w:r>
    </w:p>
    <w:p w14:paraId="061DEC42">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楷体_GBK" w:hAnsi="方正楷体_GBK" w:eastAsia="方正楷体_GBK" w:cs="方正楷体_GBK"/>
          <w:b/>
          <w:bCs/>
          <w:sz w:val="33"/>
          <w:szCs w:val="33"/>
          <w:highlight w:val="none"/>
          <w:lang w:val="en-US" w:eastAsia="zh-CN"/>
        </w:rPr>
      </w:pPr>
      <w:r>
        <w:rPr>
          <w:rFonts w:hint="eastAsia" w:ascii="方正楷体_GBK" w:hAnsi="方正楷体_GBK" w:eastAsia="方正楷体_GBK" w:cs="方正楷体_GBK"/>
          <w:b/>
          <w:bCs/>
          <w:sz w:val="33"/>
          <w:szCs w:val="33"/>
          <w:highlight w:val="none"/>
          <w:lang w:val="en-US" w:eastAsia="zh-CN"/>
        </w:rPr>
        <w:t>第二节  构建开放型产业体系</w:t>
      </w:r>
    </w:p>
    <w:p w14:paraId="3F2266BB">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outlineLvl w:val="9"/>
        <w:rPr>
          <w:rFonts w:hint="eastAsia" w:ascii="Times New Roman" w:hAnsi="Times New Roman" w:eastAsia="方正仿宋_GBK" w:cs="Times New Roman"/>
          <w:sz w:val="33"/>
          <w:szCs w:val="33"/>
          <w:lang w:val="en-US" w:eastAsia="zh-CN"/>
        </w:rPr>
      </w:pPr>
      <w:r>
        <w:rPr>
          <w:rFonts w:hint="eastAsia" w:ascii="方正仿宋_GBK" w:hAnsi="方正仿宋_GBK" w:eastAsia="方正仿宋_GBK" w:cs="方正仿宋_GBK"/>
          <w:sz w:val="33"/>
          <w:szCs w:val="33"/>
          <w:lang w:val="en-US" w:eastAsia="zh-CN"/>
        </w:rPr>
        <w:t>围绕汽摩等优势产业延链补链强链，引进和培育生产型外贸企业，培强育优进出口产业集群。大力发展市场采购，积极融入四川省“市场平台+市（州）产业”合作共享机制，扩大出口。</w:t>
      </w:r>
      <w:r>
        <w:rPr>
          <w:rFonts w:hint="eastAsia" w:ascii="Times New Roman" w:hAnsi="Times New Roman" w:eastAsia="方正仿宋_GBK" w:cs="Times New Roman"/>
          <w:sz w:val="33"/>
          <w:szCs w:val="33"/>
          <w:lang w:val="en-US" w:eastAsia="zh-CN"/>
        </w:rPr>
        <w:t>优化国际市场布局，持续巩固与东南亚、东欧等传统市场贸易，积极拓展与拉美、非洲等新兴市场贸易，引导企业开拓一批重点市场，扩大出口规模。优化进出口商品结构，稳定出口贸易，扩大先进技术、重要设备、关键零部件进口，提高进口额在进出口总额的占比。优化经营主体，鼓励企业积极参加国内国际双循环，推动企业在技术改造、研发设计等方面加大投入，走“专精特新”道路。</w:t>
      </w:r>
    </w:p>
    <w:p w14:paraId="3E4B5B18">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楷体_GBK" w:hAnsi="方正楷体_GBK" w:eastAsia="方正楷体_GBK" w:cs="方正楷体_GBK"/>
          <w:b/>
          <w:bCs/>
          <w:sz w:val="33"/>
          <w:szCs w:val="33"/>
          <w:highlight w:val="none"/>
          <w:lang w:val="en-US" w:eastAsia="zh-CN"/>
        </w:rPr>
      </w:pPr>
      <w:r>
        <w:rPr>
          <w:rFonts w:hint="eastAsia" w:ascii="方正楷体_GBK" w:hAnsi="方正楷体_GBK" w:eastAsia="方正楷体_GBK" w:cs="方正楷体_GBK"/>
          <w:b/>
          <w:bCs/>
          <w:sz w:val="33"/>
          <w:szCs w:val="33"/>
          <w:highlight w:val="none"/>
          <w:lang w:val="en-US" w:eastAsia="zh-CN"/>
        </w:rPr>
        <w:t>第三节  加快发展贸易新业态</w:t>
      </w:r>
    </w:p>
    <w:p w14:paraId="3957B91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方正仿宋_GBK" w:hAnsi="方正仿宋_GBK" w:eastAsia="方正仿宋_GBK" w:cs="方正仿宋_GBK"/>
          <w:sz w:val="33"/>
          <w:szCs w:val="33"/>
          <w:lang w:val="en-US" w:eastAsia="zh-CN"/>
        </w:rPr>
      </w:pPr>
      <w:r>
        <w:rPr>
          <w:rFonts w:hint="eastAsia" w:ascii="Times New Roman" w:hAnsi="Times New Roman" w:eastAsia="方正仿宋_GBK" w:cs="Times New Roman"/>
          <w:sz w:val="33"/>
          <w:szCs w:val="33"/>
          <w:lang w:val="en-US" w:eastAsia="zh-CN"/>
        </w:rPr>
        <w:t>大力发展跨境电商，引进、培育一批跨境电商企业，建立线上线下融合、境内境外联动的营销体系，建设跨境电商特色产业带。发挥外贸综合服务企业带动作用，支持外贸综合服务企业发展，为更多中小企业提供报关报检、退税结汇等外贸服务。支持海外仓建设，引导企业通过自建海外仓，租用公共海外仓等方式，提升企业服务质量，打造优化国际供应链布局，实现国际化经营。</w:t>
      </w:r>
      <w:r>
        <w:rPr>
          <w:rFonts w:hint="eastAsia" w:ascii="方正仿宋_GBK" w:hAnsi="方正仿宋_GBK" w:eastAsia="方正仿宋_GBK" w:cs="方正仿宋_GBK"/>
          <w:sz w:val="33"/>
          <w:szCs w:val="33"/>
          <w:lang w:val="en-US" w:eastAsia="zh-CN"/>
        </w:rPr>
        <w:t>复制推广服务贸易创新发展试点工作经验，探索对接法律服务、金融、医疗、建筑等领域国际规则制度，创新市场准入、产权保护、法制保障、政务服务等方面的制度安排，推动服务标准对接、服务资格资质互认。推动服务贸易创新发展，突出服务贸易与货物贸易、对外投资、高端服务业联动发展，鼓励节能降碳、环境服务等国际先进技术和服务进口，支持企业通过服贸会等重大展会平台开拓国际市场。提高服务贸易领域开放程度和便利化水平，扩大服务贸易规模。</w:t>
      </w:r>
    </w:p>
    <w:bookmarkEnd w:id="44"/>
    <w:p w14:paraId="641C959E">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黑体_GBK" w:cs="方正黑体_GBK"/>
          <w:sz w:val="36"/>
          <w:szCs w:val="36"/>
          <w:lang w:val="en-US" w:eastAsia="zh-CN"/>
        </w:rPr>
      </w:pPr>
      <w:bookmarkStart w:id="45" w:name="_Toc1498002527_WPSOffice_Level1"/>
      <w:bookmarkStart w:id="46" w:name="_Toc2110833782_WPSOffice_Level1"/>
      <w:bookmarkStart w:id="47" w:name="_Toc495989004_WPSOffice_Level1"/>
    </w:p>
    <w:p w14:paraId="5E519000">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lang w:val="en-US" w:eastAsia="zh-CN"/>
        </w:rPr>
      </w:pPr>
      <w:r>
        <w:rPr>
          <w:rFonts w:hint="eastAsia" w:ascii="Times New Roman" w:hAnsi="Times New Roman" w:eastAsia="方正黑体_GBK" w:cs="方正黑体_GBK"/>
          <w:sz w:val="36"/>
          <w:szCs w:val="36"/>
          <w:lang w:val="en-US" w:eastAsia="zh-CN"/>
        </w:rPr>
        <w:t>第九章  保障措施</w:t>
      </w:r>
      <w:bookmarkEnd w:id="45"/>
      <w:bookmarkEnd w:id="46"/>
      <w:bookmarkEnd w:id="47"/>
    </w:p>
    <w:p w14:paraId="0A0B945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楷体_GBK" w:cs="方正楷体_GBK"/>
          <w:b/>
          <w:bCs/>
          <w:color w:val="auto"/>
          <w:sz w:val="33"/>
          <w:szCs w:val="33"/>
          <w:highlight w:val="none"/>
          <w:lang w:val="en-US" w:eastAsia="zh-CN"/>
        </w:rPr>
      </w:pPr>
      <w:bookmarkStart w:id="48" w:name="_Toc29788"/>
      <w:bookmarkStart w:id="49" w:name="_Toc1666145832"/>
      <w:bookmarkStart w:id="50" w:name="_Toc245577983_WPSOffice_Level2"/>
      <w:r>
        <w:rPr>
          <w:rFonts w:hint="eastAsia" w:ascii="Times New Roman" w:hAnsi="Times New Roman" w:eastAsia="方正楷体_GBK" w:cs="方正楷体_GBK"/>
          <w:b/>
          <w:bCs/>
          <w:color w:val="auto"/>
          <w:sz w:val="33"/>
          <w:szCs w:val="33"/>
          <w:highlight w:val="none"/>
          <w:lang w:val="en-US" w:eastAsia="zh-CN"/>
        </w:rPr>
        <w:t>第一节  完善</w:t>
      </w:r>
      <w:r>
        <w:rPr>
          <w:rFonts w:hint="default" w:ascii="Times New Roman" w:hAnsi="Times New Roman" w:eastAsia="方正楷体_GBK" w:cs="方正楷体_GBK"/>
          <w:b/>
          <w:bCs/>
          <w:color w:val="auto"/>
          <w:sz w:val="33"/>
          <w:szCs w:val="33"/>
          <w:highlight w:val="none"/>
          <w:lang w:val="en-US" w:eastAsia="zh-CN"/>
        </w:rPr>
        <w:t>组织实施机制</w:t>
      </w:r>
    </w:p>
    <w:p w14:paraId="5C8AF05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楷体_GBK" w:cs="方正楷体_GBK"/>
          <w:b/>
          <w:bCs/>
          <w:color w:val="auto"/>
          <w:sz w:val="33"/>
          <w:szCs w:val="33"/>
          <w:highlight w:val="none"/>
          <w:lang w:val="en-US" w:eastAsia="zh-CN"/>
        </w:rPr>
      </w:pPr>
      <w:r>
        <w:rPr>
          <w:rFonts w:hint="eastAsia" w:ascii="Times New Roman" w:hAnsi="Times New Roman" w:eastAsia="方正仿宋_GBK" w:cs="Times New Roman"/>
          <w:color w:val="auto"/>
          <w:sz w:val="33"/>
          <w:szCs w:val="33"/>
          <w:lang w:eastAsia="zh-CN"/>
        </w:rPr>
        <w:t>充分发挥全县服务业发展领导小组对服务业工作牵头揽总作用，研究制定服务业发展相关重大战略、总体规划和关键政策，协调推动实施重点工程，定期会商困难和问题，督查重点工作落实情况，抓好服务业重点指标考核工作</w:t>
      </w:r>
      <w:r>
        <w:rPr>
          <w:rFonts w:hint="eastAsia" w:ascii="Times New Roman" w:hAnsi="Times New Roman" w:eastAsia="方正仿宋_GBK" w:cs="方正仿宋_GBK"/>
          <w:sz w:val="33"/>
          <w:szCs w:val="33"/>
          <w:lang w:val="en-US" w:eastAsia="zh-CN"/>
        </w:rPr>
        <w:t>，建立健全服务业重点领域统计信息在部门间的共享机制</w:t>
      </w:r>
      <w:r>
        <w:rPr>
          <w:rFonts w:hint="eastAsia" w:ascii="Times New Roman" w:hAnsi="Times New Roman" w:eastAsia="方正仿宋_GBK" w:cs="Times New Roman"/>
          <w:color w:val="auto"/>
          <w:sz w:val="33"/>
          <w:szCs w:val="33"/>
          <w:lang w:eastAsia="zh-CN"/>
        </w:rPr>
        <w:t>。落实领导小组办公室统筹协调作用，加强</w:t>
      </w:r>
      <w:r>
        <w:rPr>
          <w:rFonts w:hint="eastAsia" w:ascii="Times New Roman" w:hAnsi="Times New Roman" w:eastAsia="方正仿宋_GBK" w:cs="Times New Roman"/>
          <w:color w:val="auto"/>
          <w:sz w:val="33"/>
          <w:szCs w:val="33"/>
        </w:rPr>
        <w:t>服务业统计运行分析</w:t>
      </w:r>
      <w:r>
        <w:rPr>
          <w:rFonts w:hint="eastAsia" w:ascii="Times New Roman" w:hAnsi="Times New Roman" w:eastAsia="方正仿宋_GBK" w:cs="Times New Roman"/>
          <w:color w:val="auto"/>
          <w:sz w:val="33"/>
          <w:szCs w:val="33"/>
          <w:lang w:eastAsia="zh-CN"/>
        </w:rPr>
        <w:t>，适时</w:t>
      </w:r>
      <w:r>
        <w:rPr>
          <w:rFonts w:hint="eastAsia" w:ascii="Times New Roman" w:hAnsi="Times New Roman" w:eastAsia="方正仿宋_GBK" w:cs="Times New Roman"/>
          <w:color w:val="auto"/>
          <w:sz w:val="33"/>
          <w:szCs w:val="33"/>
        </w:rPr>
        <w:t>召开调度会和运行分析通报会，强化服务业支撑指标的数据分析、形势研判、运行调度，全力以赴抓好重点支撑指标运行。</w:t>
      </w:r>
    </w:p>
    <w:p w14:paraId="1071DA1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楷体_GBK" w:cs="方正楷体_GBK"/>
          <w:b/>
          <w:bCs/>
          <w:color w:val="auto"/>
          <w:sz w:val="33"/>
          <w:szCs w:val="33"/>
          <w:highlight w:val="none"/>
          <w:lang w:val="en-US" w:eastAsia="zh-CN"/>
        </w:rPr>
      </w:pPr>
      <w:r>
        <w:rPr>
          <w:rFonts w:hint="eastAsia" w:ascii="Times New Roman" w:hAnsi="Times New Roman" w:eastAsia="方正楷体_GBK" w:cs="方正楷体_GBK"/>
          <w:b/>
          <w:bCs/>
          <w:color w:val="auto"/>
          <w:sz w:val="33"/>
          <w:szCs w:val="33"/>
          <w:highlight w:val="none"/>
          <w:lang w:val="en-US" w:eastAsia="zh-CN"/>
        </w:rPr>
        <w:t>第二节  强化规划落地实施</w:t>
      </w:r>
    </w:p>
    <w:p w14:paraId="543D8A31">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left"/>
        <w:textAlignment w:val="auto"/>
        <w:outlineLvl w:val="9"/>
        <w:rPr>
          <w:rFonts w:hint="eastAsia" w:ascii="Times New Roman" w:hAnsi="Times New Roman" w:eastAsia="方正楷体_GBK" w:cs="方正楷体_GBK"/>
          <w:b/>
          <w:bCs/>
          <w:color w:val="auto"/>
          <w:sz w:val="33"/>
          <w:szCs w:val="33"/>
          <w:highlight w:val="none"/>
          <w:lang w:val="en-US" w:eastAsia="zh-CN"/>
        </w:rPr>
      </w:pPr>
      <w:r>
        <w:rPr>
          <w:rFonts w:hint="default" w:ascii="Times New Roman" w:hAnsi="Times New Roman" w:eastAsia="方正仿宋_GBK" w:cs="Times New Roman"/>
          <w:b w:val="0"/>
          <w:bCs w:val="0"/>
          <w:color w:val="auto"/>
          <w:sz w:val="33"/>
          <w:szCs w:val="33"/>
          <w:highlight w:val="none"/>
          <w:lang w:val="en-US" w:eastAsia="zh-CN"/>
        </w:rPr>
        <w:t>健全规划落地与实施机制，推动落实</w:t>
      </w:r>
      <w:r>
        <w:rPr>
          <w:rFonts w:hint="eastAsia" w:ascii="Times New Roman" w:hAnsi="Times New Roman" w:eastAsia="方正仿宋_GBK" w:cs="Times New Roman"/>
          <w:b w:val="0"/>
          <w:bCs w:val="0"/>
          <w:color w:val="auto"/>
          <w:sz w:val="33"/>
          <w:szCs w:val="33"/>
          <w:highlight w:val="none"/>
          <w:lang w:val="en-US" w:eastAsia="zh-CN"/>
        </w:rPr>
        <w:t>全</w:t>
      </w:r>
      <w:r>
        <w:rPr>
          <w:rFonts w:hint="default" w:ascii="Times New Roman" w:hAnsi="Times New Roman" w:eastAsia="方正仿宋_GBK" w:cs="Times New Roman"/>
          <w:b w:val="0"/>
          <w:bCs w:val="0"/>
          <w:color w:val="auto"/>
          <w:sz w:val="33"/>
          <w:szCs w:val="33"/>
          <w:highlight w:val="none"/>
          <w:lang w:val="en-US" w:eastAsia="zh-CN"/>
        </w:rPr>
        <w:t>县</w:t>
      </w:r>
      <w:r>
        <w:rPr>
          <w:rFonts w:hint="eastAsia" w:ascii="Times New Roman" w:hAnsi="Times New Roman" w:eastAsia="方正仿宋_GBK" w:cs="Times New Roman"/>
          <w:b w:val="0"/>
          <w:bCs w:val="0"/>
          <w:color w:val="auto"/>
          <w:sz w:val="33"/>
          <w:szCs w:val="33"/>
          <w:highlight w:val="none"/>
          <w:lang w:val="en-US" w:eastAsia="zh-CN"/>
        </w:rPr>
        <w:t>“</w:t>
      </w:r>
      <w:r>
        <w:rPr>
          <w:rFonts w:hint="default" w:ascii="Times New Roman" w:hAnsi="Times New Roman" w:eastAsia="方正仿宋_GBK" w:cs="Times New Roman"/>
          <w:b w:val="0"/>
          <w:bCs w:val="0"/>
          <w:color w:val="auto"/>
          <w:sz w:val="33"/>
          <w:szCs w:val="33"/>
          <w:highlight w:val="none"/>
          <w:lang w:val="en-US" w:eastAsia="zh-CN"/>
        </w:rPr>
        <w:t>十四五</w:t>
      </w:r>
      <w:r>
        <w:rPr>
          <w:rFonts w:hint="eastAsia" w:ascii="Times New Roman" w:hAnsi="Times New Roman" w:eastAsia="方正仿宋_GBK" w:cs="Times New Roman"/>
          <w:b w:val="0"/>
          <w:bCs w:val="0"/>
          <w:color w:val="auto"/>
          <w:sz w:val="33"/>
          <w:szCs w:val="33"/>
          <w:highlight w:val="none"/>
          <w:lang w:val="en-US" w:eastAsia="zh-CN"/>
        </w:rPr>
        <w:t>”</w:t>
      </w:r>
      <w:r>
        <w:rPr>
          <w:rFonts w:ascii="Times New Roman" w:hAnsi="Times New Roman" w:eastAsia="方正仿宋_GBK"/>
          <w:sz w:val="33"/>
          <w:szCs w:val="33"/>
        </w:rPr>
        <w:t>国民经济和社会发展规划纲</w:t>
      </w:r>
      <w:r>
        <w:rPr>
          <w:rFonts w:hint="eastAsia" w:ascii="Times New Roman" w:hAnsi="Times New Roman" w:eastAsia="方正仿宋_GBK"/>
          <w:sz w:val="33"/>
          <w:szCs w:val="33"/>
          <w:lang w:eastAsia="zh-CN"/>
        </w:rPr>
        <w:t>要</w:t>
      </w:r>
      <w:r>
        <w:rPr>
          <w:rFonts w:hint="default" w:ascii="Times New Roman" w:hAnsi="Times New Roman" w:eastAsia="方正仿宋_GBK"/>
          <w:sz w:val="33"/>
          <w:szCs w:val="33"/>
          <w:lang w:eastAsia="zh-CN"/>
        </w:rPr>
        <w:t>及</w:t>
      </w:r>
      <w:r>
        <w:rPr>
          <w:rFonts w:hint="default" w:ascii="Times New Roman" w:hAnsi="Times New Roman" w:eastAsia="方正仿宋_GBK" w:cs="Times New Roman"/>
          <w:b w:val="0"/>
          <w:bCs w:val="0"/>
          <w:color w:val="auto"/>
          <w:sz w:val="33"/>
          <w:szCs w:val="33"/>
          <w:highlight w:val="none"/>
          <w:lang w:val="en-US" w:eastAsia="zh-CN"/>
        </w:rPr>
        <w:t>省、市专项规划有效衔接配合，推进</w:t>
      </w:r>
      <w:r>
        <w:rPr>
          <w:rFonts w:hint="eastAsia" w:ascii="Times New Roman" w:hAnsi="Times New Roman" w:eastAsia="方正仿宋_GBK" w:cs="Times New Roman"/>
          <w:b w:val="0"/>
          <w:bCs w:val="0"/>
          <w:color w:val="auto"/>
          <w:sz w:val="33"/>
          <w:szCs w:val="33"/>
          <w:highlight w:val="none"/>
          <w:lang w:val="en-US" w:eastAsia="zh-CN"/>
        </w:rPr>
        <w:t>“</w:t>
      </w:r>
      <w:r>
        <w:rPr>
          <w:rFonts w:hint="default" w:ascii="Times New Roman" w:hAnsi="Times New Roman" w:eastAsia="方正仿宋_GBK" w:cs="Times New Roman"/>
          <w:b w:val="0"/>
          <w:bCs w:val="0"/>
          <w:color w:val="auto"/>
          <w:sz w:val="33"/>
          <w:szCs w:val="33"/>
          <w:highlight w:val="none"/>
          <w:lang w:val="en-US" w:eastAsia="zh-CN"/>
        </w:rPr>
        <w:t>多规合一</w:t>
      </w:r>
      <w:r>
        <w:rPr>
          <w:rFonts w:hint="eastAsia" w:ascii="Times New Roman" w:hAnsi="Times New Roman" w:eastAsia="方正仿宋_GBK" w:cs="Times New Roman"/>
          <w:b w:val="0"/>
          <w:bCs w:val="0"/>
          <w:color w:val="auto"/>
          <w:sz w:val="33"/>
          <w:szCs w:val="33"/>
          <w:highlight w:val="none"/>
          <w:lang w:val="en-US" w:eastAsia="zh-CN"/>
        </w:rPr>
        <w:t>”</w:t>
      </w:r>
      <w:r>
        <w:rPr>
          <w:rFonts w:hint="default" w:ascii="Times New Roman" w:hAnsi="Times New Roman" w:eastAsia="方正仿宋_GBK" w:cs="Times New Roman"/>
          <w:b w:val="0"/>
          <w:bCs w:val="0"/>
          <w:color w:val="auto"/>
          <w:sz w:val="33"/>
          <w:szCs w:val="33"/>
          <w:highlight w:val="none"/>
          <w:lang w:val="en-US" w:eastAsia="zh-CN"/>
        </w:rPr>
        <w:t>。完善与各</w:t>
      </w:r>
      <w:r>
        <w:rPr>
          <w:rFonts w:hint="eastAsia" w:ascii="Times New Roman" w:hAnsi="Times New Roman" w:eastAsia="方正仿宋_GBK" w:cs="Times New Roman"/>
          <w:b w:val="0"/>
          <w:bCs w:val="0"/>
          <w:color w:val="auto"/>
          <w:sz w:val="33"/>
          <w:szCs w:val="33"/>
          <w:highlight w:val="none"/>
          <w:lang w:val="en-US" w:eastAsia="zh-CN"/>
        </w:rPr>
        <w:t>相关</w:t>
      </w:r>
      <w:r>
        <w:rPr>
          <w:rFonts w:hint="default" w:ascii="Times New Roman" w:hAnsi="Times New Roman" w:eastAsia="方正仿宋_GBK" w:cs="Times New Roman"/>
          <w:b w:val="0"/>
          <w:bCs w:val="0"/>
          <w:color w:val="auto"/>
          <w:sz w:val="33"/>
          <w:szCs w:val="33"/>
          <w:highlight w:val="none"/>
          <w:lang w:val="en-US" w:eastAsia="zh-CN"/>
        </w:rPr>
        <w:t>部门的政策协调和工作协同机制，积极营造有利于服务业高质量发展的财税金融保险政策环境，加强对本规划实施的组织、协调和督导，落实规划实施责任，形成规划实施合力。</w:t>
      </w:r>
    </w:p>
    <w:p w14:paraId="2234ED91">
      <w:pPr>
        <w:keepNext w:val="0"/>
        <w:keepLines w:val="0"/>
        <w:pageBreakBefore w:val="0"/>
        <w:widowControl w:val="0"/>
        <w:suppressLineNumbers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楷体_GBK" w:cs="方正楷体_GBK"/>
          <w:b/>
          <w:bCs/>
          <w:color w:val="auto"/>
          <w:sz w:val="33"/>
          <w:szCs w:val="33"/>
          <w:highlight w:val="none"/>
          <w:lang w:val="en-US" w:eastAsia="zh-CN"/>
        </w:rPr>
      </w:pPr>
      <w:r>
        <w:rPr>
          <w:rFonts w:hint="eastAsia" w:ascii="Times New Roman" w:hAnsi="Times New Roman" w:eastAsia="方正楷体_GBK" w:cs="方正楷体_GBK"/>
          <w:b/>
          <w:bCs/>
          <w:color w:val="auto"/>
          <w:sz w:val="33"/>
          <w:szCs w:val="33"/>
          <w:highlight w:val="none"/>
          <w:lang w:val="en-US" w:eastAsia="zh-CN"/>
        </w:rPr>
        <w:t>第三节  营</w:t>
      </w:r>
      <w:r>
        <w:rPr>
          <w:rFonts w:hint="default" w:ascii="Times New Roman" w:hAnsi="Times New Roman" w:eastAsia="方正楷体_GBK" w:cs="方正楷体_GBK"/>
          <w:b/>
          <w:bCs/>
          <w:color w:val="auto"/>
          <w:sz w:val="33"/>
          <w:szCs w:val="33"/>
          <w:highlight w:val="none"/>
          <w:lang w:val="en-US" w:eastAsia="zh-CN"/>
        </w:rPr>
        <w:t>造良好发展环境</w:t>
      </w:r>
    </w:p>
    <w:p w14:paraId="7269C77F">
      <w:pPr>
        <w:keepNext w:val="0"/>
        <w:keepLines w:val="0"/>
        <w:pageBreakBefore w:val="0"/>
        <w:widowControl w:val="0"/>
        <w:suppressLineNumbers w:val="0"/>
        <w:kinsoku/>
        <w:wordWrap/>
        <w:overflowPunct/>
        <w:topLinePunct w:val="0"/>
        <w:autoSpaceDE/>
        <w:autoSpaceDN/>
        <w:bidi w:val="0"/>
        <w:adjustRightInd/>
        <w:snapToGrid/>
        <w:spacing w:line="590" w:lineRule="exact"/>
        <w:ind w:firstLine="660" w:firstLineChars="200"/>
        <w:jc w:val="both"/>
        <w:textAlignment w:val="auto"/>
        <w:outlineLvl w:val="9"/>
        <w:rPr>
          <w:rFonts w:hint="eastAsia" w:ascii="Times New Roman" w:hAnsi="Times New Roman" w:eastAsia="方正楷体_GBK" w:cs="方正楷体_GBK"/>
          <w:b/>
          <w:bCs/>
          <w:color w:val="auto"/>
          <w:sz w:val="33"/>
          <w:szCs w:val="33"/>
          <w:highlight w:val="none"/>
          <w:lang w:val="en-US" w:eastAsia="zh-CN"/>
        </w:rPr>
      </w:pPr>
      <w:r>
        <w:rPr>
          <w:rFonts w:hint="eastAsia" w:ascii="Times New Roman" w:hAnsi="Times New Roman" w:eastAsia="方正仿宋_GBK" w:cs="方正仿宋_GBK"/>
          <w:strike w:val="0"/>
          <w:dstrike w:val="0"/>
          <w:sz w:val="33"/>
          <w:szCs w:val="33"/>
          <w:lang w:val="en-US" w:eastAsia="zh-CN"/>
        </w:rPr>
        <w:t>同心同向、聚力成势，</w:t>
      </w:r>
      <w:r>
        <w:rPr>
          <w:rFonts w:hint="default" w:ascii="Times New Roman" w:hAnsi="Times New Roman" w:eastAsia="方正仿宋_GBK" w:cs="方正仿宋_GBK"/>
          <w:sz w:val="33"/>
          <w:szCs w:val="33"/>
          <w:lang w:val="en-US" w:eastAsia="zh-CN"/>
        </w:rPr>
        <w:t>提升政府服务效能，充分释放服务业发展潜能。</w:t>
      </w:r>
      <w:r>
        <w:rPr>
          <w:rFonts w:hint="eastAsia" w:ascii="Times New Roman" w:hAnsi="Times New Roman" w:eastAsia="方正仿宋_GBK" w:cs="方正仿宋_GBK"/>
          <w:sz w:val="33"/>
          <w:szCs w:val="33"/>
          <w:lang w:val="en-US" w:eastAsia="zh-CN"/>
        </w:rPr>
        <w:t>积极争取并用好中省市服务业发展扶持政策及专项资金，着力推进服务业重点项目的招引、推进和建设，优先保障规划提出的重大改革、重大政策、重大平台和重大项目所需要素资源。</w:t>
      </w:r>
      <w:r>
        <w:rPr>
          <w:rFonts w:hint="eastAsia" w:ascii="Times New Roman" w:hAnsi="Times New Roman" w:eastAsia="方正仿宋_GBK" w:cs="方正仿宋_GBK"/>
          <w:sz w:val="33"/>
          <w:szCs w:val="33"/>
          <w:lang w:val="zh-TW" w:eastAsia="zh-CN"/>
        </w:rPr>
        <w:t>落实配套保障政策，解决人才进入后顾之忧，</w:t>
      </w:r>
      <w:r>
        <w:rPr>
          <w:rFonts w:hint="eastAsia" w:ascii="Times New Roman" w:hAnsi="Times New Roman" w:eastAsia="方正仿宋_GBK" w:cs="方正仿宋_GBK"/>
          <w:sz w:val="33"/>
          <w:szCs w:val="33"/>
          <w:lang w:val="en-US" w:eastAsia="zh-CN"/>
        </w:rPr>
        <w:t>加大干部培训交流力度，大力培育商务复合型人才，建设一支政治强、业务精、作风实的高素质专业化人才队伍，为服务业发展提供智力支持。深化“放管服”改革，对服务业新产业、新业态、新模式，坚持包容审慎监管，有序放宽服务业市场准入，推动服务业在更大范围、更宽领域、更深层次参与国际国内分工合作，进一步扩大对外开放。</w:t>
      </w:r>
    </w:p>
    <w:p w14:paraId="7F8BD4EF">
      <w:pPr>
        <w:keepNext w:val="0"/>
        <w:keepLines w:val="0"/>
        <w:pageBreakBefore w:val="0"/>
        <w:widowControl w:val="0"/>
        <w:suppressLineNumbers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楷体_GBK" w:cs="方正楷体_GBK"/>
          <w:b/>
          <w:bCs/>
          <w:color w:val="auto"/>
          <w:sz w:val="33"/>
          <w:szCs w:val="33"/>
          <w:highlight w:val="none"/>
          <w:lang w:val="en-US" w:eastAsia="zh-CN"/>
        </w:rPr>
      </w:pPr>
      <w:r>
        <w:rPr>
          <w:rFonts w:hint="eastAsia" w:ascii="Times New Roman" w:hAnsi="Times New Roman" w:eastAsia="方正楷体_GBK" w:cs="方正楷体_GBK"/>
          <w:b/>
          <w:bCs/>
          <w:color w:val="auto"/>
          <w:sz w:val="33"/>
          <w:szCs w:val="33"/>
          <w:highlight w:val="none"/>
          <w:lang w:val="en-US" w:eastAsia="zh-CN"/>
        </w:rPr>
        <w:t>第四节  健全安全发展保障</w:t>
      </w:r>
    </w:p>
    <w:p w14:paraId="45B561EA">
      <w:pPr>
        <w:keepNext w:val="0"/>
        <w:keepLines w:val="0"/>
        <w:pageBreakBefore w:val="0"/>
        <w:widowControl w:val="0"/>
        <w:suppressLineNumbers w:val="0"/>
        <w:kinsoku/>
        <w:wordWrap/>
        <w:overflowPunct/>
        <w:topLinePunct w:val="0"/>
        <w:autoSpaceDE/>
        <w:autoSpaceDN/>
        <w:bidi w:val="0"/>
        <w:adjustRightInd/>
        <w:snapToGrid/>
        <w:spacing w:line="590" w:lineRule="exact"/>
        <w:ind w:firstLine="660" w:firstLineChars="200"/>
        <w:jc w:val="left"/>
        <w:textAlignment w:val="auto"/>
        <w:outlineLvl w:val="9"/>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提升服务业安全发展能力，健全完善安全生产和疫情常态化防控长效机制，从严从细落实安全生产和疫情防控各项措施。严格落实“党政同责、一岗双责、齐抓共管、失职追责”和“三管三必须”要求，聚焦行业领域排查整治风险隐患，指导、检查和督促商贸服务业企业加强安全防范，提升突发事件应急处置能力，坚决守住安全红线。切实加强生态文明建设，推动生产生活方式绿色转型，大力发展节能环保服务业，坚决不越环保底线。</w:t>
      </w:r>
      <w:bookmarkEnd w:id="48"/>
      <w:bookmarkEnd w:id="49"/>
      <w:bookmarkEnd w:id="50"/>
    </w:p>
    <w:p w14:paraId="47514170">
      <w:pPr>
        <w:pStyle w:val="5"/>
        <w:rPr>
          <w:rFonts w:hint="eastAsia" w:ascii="Times New Roman" w:hAnsi="Times New Roman" w:eastAsia="方正仿宋_GBK" w:cs="方正仿宋_GBK"/>
          <w:sz w:val="33"/>
          <w:szCs w:val="33"/>
          <w:lang w:val="en-US" w:eastAsia="zh-CN"/>
        </w:rPr>
      </w:pPr>
    </w:p>
    <w:p w14:paraId="56BED5DE">
      <w:pPr>
        <w:rPr>
          <w:rFonts w:hint="eastAsia" w:ascii="Times New Roman" w:hAnsi="Times New Roman" w:eastAsia="方正仿宋_GBK" w:cs="方正仿宋_GBK"/>
          <w:sz w:val="33"/>
          <w:szCs w:val="33"/>
          <w:lang w:val="en-US" w:eastAsia="zh-CN"/>
        </w:rPr>
      </w:pPr>
    </w:p>
    <w:p w14:paraId="171CF417">
      <w:pPr>
        <w:pStyle w:val="5"/>
        <w:rPr>
          <w:rFonts w:hint="eastAsia" w:ascii="Times New Roman" w:hAnsi="Times New Roman" w:eastAsia="方正仿宋_GBK" w:cs="方正仿宋_GBK"/>
          <w:sz w:val="33"/>
          <w:szCs w:val="33"/>
          <w:lang w:val="en-US" w:eastAsia="zh-CN"/>
        </w:rPr>
      </w:pPr>
    </w:p>
    <w:p w14:paraId="5C406008">
      <w:pPr>
        <w:rPr>
          <w:rFonts w:hint="eastAsia" w:ascii="Times New Roman" w:hAnsi="Times New Roman" w:eastAsia="方正仿宋_GBK" w:cs="方正仿宋_GBK"/>
          <w:sz w:val="33"/>
          <w:szCs w:val="33"/>
          <w:lang w:val="en-US" w:eastAsia="zh-CN"/>
        </w:rPr>
      </w:pPr>
    </w:p>
    <w:p w14:paraId="4F06ECF4">
      <w:pPr>
        <w:pStyle w:val="5"/>
        <w:rPr>
          <w:rFonts w:hint="eastAsia" w:ascii="Times New Roman" w:hAnsi="Times New Roman" w:eastAsia="方正仿宋_GBK" w:cs="方正仿宋_GBK"/>
          <w:sz w:val="33"/>
          <w:szCs w:val="33"/>
          <w:lang w:val="en-US" w:eastAsia="zh-CN"/>
        </w:rPr>
      </w:pPr>
    </w:p>
    <w:p w14:paraId="3588167F">
      <w:pPr>
        <w:rPr>
          <w:rFonts w:hint="eastAsia" w:ascii="Times New Roman" w:hAnsi="Times New Roman" w:eastAsia="方正仿宋_GBK" w:cs="方正仿宋_GBK"/>
          <w:sz w:val="33"/>
          <w:szCs w:val="33"/>
          <w:lang w:val="en-US" w:eastAsia="zh-CN"/>
        </w:rPr>
      </w:pPr>
    </w:p>
    <w:p w14:paraId="4F524957">
      <w:pPr>
        <w:pStyle w:val="5"/>
        <w:rPr>
          <w:rFonts w:hint="eastAsia" w:ascii="Times New Roman" w:hAnsi="Times New Roman" w:eastAsia="方正仿宋_GBK" w:cs="方正仿宋_GBK"/>
          <w:sz w:val="33"/>
          <w:szCs w:val="33"/>
          <w:lang w:val="en-US" w:eastAsia="zh-CN"/>
        </w:rPr>
      </w:pPr>
    </w:p>
    <w:p w14:paraId="5E44F372">
      <w:pPr>
        <w:rPr>
          <w:rFonts w:hint="eastAsia" w:ascii="Times New Roman" w:hAnsi="Times New Roman" w:eastAsia="方正仿宋_GBK" w:cs="方正仿宋_GBK"/>
          <w:sz w:val="33"/>
          <w:szCs w:val="33"/>
          <w:lang w:val="en-US" w:eastAsia="zh-CN"/>
        </w:rPr>
      </w:pPr>
    </w:p>
    <w:p w14:paraId="6891A863">
      <w:pPr>
        <w:pStyle w:val="5"/>
        <w:rPr>
          <w:rFonts w:hint="eastAsia" w:ascii="Times New Roman" w:hAnsi="Times New Roman" w:eastAsia="方正仿宋_GBK" w:cs="方正仿宋_GBK"/>
          <w:sz w:val="33"/>
          <w:szCs w:val="33"/>
          <w:lang w:val="en-US" w:eastAsia="zh-CN"/>
        </w:rPr>
      </w:pPr>
    </w:p>
    <w:p w14:paraId="53D8EE9F">
      <w:pPr>
        <w:rPr>
          <w:rFonts w:hint="eastAsia" w:ascii="Times New Roman" w:hAnsi="Times New Roman" w:eastAsia="方正仿宋_GBK" w:cs="方正仿宋_GBK"/>
          <w:sz w:val="33"/>
          <w:szCs w:val="33"/>
          <w:lang w:val="en-US" w:eastAsia="zh-CN"/>
        </w:rPr>
      </w:pPr>
    </w:p>
    <w:p w14:paraId="29A6DAA2">
      <w:pPr>
        <w:pStyle w:val="5"/>
        <w:rPr>
          <w:rFonts w:hint="eastAsia" w:ascii="Times New Roman" w:hAnsi="Times New Roman" w:eastAsia="方正仿宋_GBK" w:cs="方正仿宋_GBK"/>
          <w:sz w:val="33"/>
          <w:szCs w:val="33"/>
          <w:lang w:val="en-US" w:eastAsia="zh-CN"/>
        </w:rPr>
      </w:pPr>
    </w:p>
    <w:p w14:paraId="21F973DC">
      <w:pPr>
        <w:rPr>
          <w:rFonts w:hint="eastAsia" w:ascii="Times New Roman" w:hAnsi="Times New Roman" w:eastAsia="方正仿宋_GBK" w:cs="方正仿宋_GBK"/>
          <w:sz w:val="33"/>
          <w:szCs w:val="33"/>
          <w:lang w:val="en-US" w:eastAsia="zh-CN"/>
        </w:rPr>
      </w:pPr>
    </w:p>
    <w:p w14:paraId="11CDC293">
      <w:pPr>
        <w:pStyle w:val="5"/>
        <w:rPr>
          <w:rFonts w:hint="eastAsia" w:ascii="Times New Roman" w:hAnsi="Times New Roman" w:eastAsia="方正仿宋_GBK" w:cs="方正仿宋_GBK"/>
          <w:sz w:val="33"/>
          <w:szCs w:val="33"/>
          <w:lang w:val="en-US" w:eastAsia="zh-CN"/>
        </w:rPr>
        <w:sectPr>
          <w:footerReference r:id="rId3" w:type="default"/>
          <w:pgSz w:w="11906" w:h="16838"/>
          <w:pgMar w:top="2041" w:right="1531" w:bottom="1701" w:left="1531" w:header="851" w:footer="1474" w:gutter="0"/>
          <w:pgNumType w:fmt="decimal" w:start="1"/>
          <w:cols w:space="0" w:num="1"/>
          <w:rtlGutter w:val="0"/>
          <w:docGrid w:type="lines" w:linePitch="595" w:charSpace="0"/>
        </w:sectPr>
      </w:pPr>
    </w:p>
    <w:p w14:paraId="244844D9">
      <w:pPr>
        <w:rPr>
          <w:rFonts w:hint="eastAsia"/>
          <w:lang w:val="en-US" w:eastAsia="zh-CN"/>
        </w:rPr>
      </w:pPr>
    </w:p>
    <w:p w14:paraId="3F9D88B8">
      <w:pPr>
        <w:rPr>
          <w:rFonts w:hint="eastAsia" w:ascii="Times New Roman" w:hAnsi="Times New Roman" w:eastAsia="方正仿宋_GBK" w:cs="方正仿宋_GBK"/>
          <w:sz w:val="33"/>
          <w:szCs w:val="33"/>
          <w:lang w:val="en-US" w:eastAsia="zh-CN"/>
        </w:rPr>
      </w:pPr>
    </w:p>
    <w:p w14:paraId="556DDB07">
      <w:pPr>
        <w:pStyle w:val="5"/>
        <w:rPr>
          <w:rFonts w:hint="eastAsia" w:ascii="Times New Roman" w:hAnsi="Times New Roman" w:eastAsia="方正仿宋_GBK" w:cs="方正仿宋_GBK"/>
          <w:sz w:val="33"/>
          <w:szCs w:val="33"/>
          <w:lang w:val="en-US" w:eastAsia="zh-CN"/>
        </w:rPr>
      </w:pPr>
    </w:p>
    <w:p w14:paraId="72B1897A">
      <w:pPr>
        <w:rPr>
          <w:rFonts w:hint="eastAsia" w:ascii="Times New Roman" w:hAnsi="Times New Roman" w:eastAsia="方正仿宋_GBK" w:cs="方正仿宋_GBK"/>
          <w:sz w:val="33"/>
          <w:szCs w:val="33"/>
          <w:lang w:val="en-US" w:eastAsia="zh-CN"/>
        </w:rPr>
      </w:pPr>
    </w:p>
    <w:p w14:paraId="6B82542D">
      <w:pPr>
        <w:pStyle w:val="5"/>
        <w:rPr>
          <w:rFonts w:hint="eastAsia" w:ascii="Times New Roman" w:hAnsi="Times New Roman" w:eastAsia="方正仿宋_GBK" w:cs="方正仿宋_GBK"/>
          <w:sz w:val="33"/>
          <w:szCs w:val="33"/>
          <w:lang w:val="en-US" w:eastAsia="zh-CN"/>
        </w:rPr>
      </w:pPr>
    </w:p>
    <w:p w14:paraId="2E2D3C1E">
      <w:pPr>
        <w:rPr>
          <w:rFonts w:hint="eastAsia" w:ascii="Times New Roman" w:hAnsi="Times New Roman" w:eastAsia="方正仿宋_GBK" w:cs="方正仿宋_GBK"/>
          <w:sz w:val="33"/>
          <w:szCs w:val="33"/>
          <w:lang w:val="en-US" w:eastAsia="zh-CN"/>
        </w:rPr>
      </w:pPr>
    </w:p>
    <w:p w14:paraId="233177EF">
      <w:pPr>
        <w:pStyle w:val="5"/>
        <w:rPr>
          <w:rFonts w:hint="eastAsia" w:ascii="Times New Roman" w:hAnsi="Times New Roman" w:eastAsia="方正仿宋_GBK" w:cs="方正仿宋_GBK"/>
          <w:sz w:val="33"/>
          <w:szCs w:val="33"/>
          <w:lang w:val="en-US" w:eastAsia="zh-CN"/>
        </w:rPr>
      </w:pPr>
    </w:p>
    <w:p w14:paraId="337586DE">
      <w:pPr>
        <w:rPr>
          <w:rFonts w:hint="eastAsia" w:ascii="Times New Roman" w:hAnsi="Times New Roman" w:eastAsia="方正仿宋_GBK" w:cs="方正仿宋_GBK"/>
          <w:sz w:val="33"/>
          <w:szCs w:val="33"/>
          <w:lang w:val="en-US" w:eastAsia="zh-CN"/>
        </w:rPr>
      </w:pPr>
    </w:p>
    <w:p w14:paraId="35B0C2A9">
      <w:pPr>
        <w:pStyle w:val="5"/>
        <w:rPr>
          <w:rFonts w:hint="eastAsia" w:ascii="Times New Roman" w:hAnsi="Times New Roman" w:eastAsia="方正仿宋_GBK" w:cs="方正仿宋_GBK"/>
          <w:sz w:val="33"/>
          <w:szCs w:val="33"/>
          <w:lang w:val="en-US" w:eastAsia="zh-CN"/>
        </w:rPr>
      </w:pPr>
    </w:p>
    <w:p w14:paraId="456D87DE">
      <w:pPr>
        <w:rPr>
          <w:rFonts w:hint="eastAsia" w:ascii="Times New Roman" w:hAnsi="Times New Roman" w:eastAsia="方正仿宋_GBK" w:cs="方正仿宋_GBK"/>
          <w:sz w:val="33"/>
          <w:szCs w:val="33"/>
          <w:lang w:val="en-US" w:eastAsia="zh-CN"/>
        </w:rPr>
      </w:pPr>
    </w:p>
    <w:p w14:paraId="7175C7F6">
      <w:pPr>
        <w:pStyle w:val="5"/>
        <w:rPr>
          <w:rFonts w:hint="eastAsia" w:ascii="Times New Roman" w:hAnsi="Times New Roman" w:eastAsia="方正仿宋_GBK" w:cs="方正仿宋_GBK"/>
          <w:sz w:val="33"/>
          <w:szCs w:val="33"/>
          <w:lang w:val="en-US" w:eastAsia="zh-CN"/>
        </w:rPr>
      </w:pPr>
    </w:p>
    <w:p w14:paraId="452EDAF3">
      <w:pPr>
        <w:rPr>
          <w:rFonts w:hint="eastAsia" w:ascii="Times New Roman" w:hAnsi="Times New Roman" w:eastAsia="方正仿宋_GBK" w:cs="方正仿宋_GBK"/>
          <w:sz w:val="33"/>
          <w:szCs w:val="33"/>
          <w:lang w:val="en-US" w:eastAsia="zh-CN"/>
        </w:rPr>
      </w:pPr>
    </w:p>
    <w:p w14:paraId="770BD5BC">
      <w:pPr>
        <w:pStyle w:val="5"/>
        <w:rPr>
          <w:rFonts w:hint="eastAsia" w:ascii="Times New Roman" w:hAnsi="Times New Roman" w:eastAsia="方正仿宋_GBK" w:cs="方正仿宋_GBK"/>
          <w:sz w:val="33"/>
          <w:szCs w:val="33"/>
          <w:lang w:val="en-US" w:eastAsia="zh-CN"/>
        </w:rPr>
      </w:pPr>
    </w:p>
    <w:p w14:paraId="7A3A2CC8">
      <w:pPr>
        <w:rPr>
          <w:rFonts w:hint="eastAsia" w:ascii="Times New Roman" w:hAnsi="Times New Roman" w:eastAsia="方正仿宋_GBK" w:cs="方正仿宋_GBK"/>
          <w:sz w:val="33"/>
          <w:szCs w:val="33"/>
          <w:lang w:val="en-US" w:eastAsia="zh-CN"/>
        </w:rPr>
      </w:pPr>
    </w:p>
    <w:p w14:paraId="737DA928">
      <w:pPr>
        <w:pStyle w:val="5"/>
        <w:rPr>
          <w:rFonts w:hint="eastAsia" w:ascii="Times New Roman" w:hAnsi="Times New Roman" w:eastAsia="方正仿宋_GBK" w:cs="方正仿宋_GBK"/>
          <w:sz w:val="33"/>
          <w:szCs w:val="33"/>
          <w:lang w:val="en-US" w:eastAsia="zh-CN"/>
        </w:rPr>
      </w:pPr>
    </w:p>
    <w:p w14:paraId="17A9D9E4">
      <w:pPr>
        <w:rPr>
          <w:rFonts w:hint="eastAsia" w:ascii="Times New Roman" w:hAnsi="Times New Roman" w:eastAsia="方正仿宋_GBK" w:cs="方正仿宋_GBK"/>
          <w:sz w:val="33"/>
          <w:szCs w:val="33"/>
          <w:lang w:val="en-US" w:eastAsia="zh-CN"/>
        </w:rPr>
      </w:pPr>
    </w:p>
    <w:p w14:paraId="6761939C">
      <w:pPr>
        <w:pStyle w:val="6"/>
        <w:rPr>
          <w:rFonts w:hint="eastAsia" w:ascii="Times New Roman" w:hAnsi="Times New Roman" w:eastAsia="方正仿宋_GBK" w:cs="方正仿宋_GBK"/>
          <w:sz w:val="33"/>
          <w:szCs w:val="33"/>
          <w:lang w:val="en-US" w:eastAsia="zh-CN"/>
        </w:rPr>
      </w:pPr>
    </w:p>
    <w:p w14:paraId="7E859ADD">
      <w:pPr>
        <w:pStyle w:val="7"/>
        <w:rPr>
          <w:rFonts w:hint="eastAsia" w:ascii="Times New Roman" w:hAnsi="Times New Roman" w:eastAsia="方正仿宋_GBK" w:cs="方正仿宋_GBK"/>
          <w:sz w:val="33"/>
          <w:szCs w:val="33"/>
          <w:lang w:val="en-US" w:eastAsia="zh-CN"/>
        </w:rPr>
      </w:pPr>
    </w:p>
    <w:p w14:paraId="25FF11D2">
      <w:pPr>
        <w:rPr>
          <w:rFonts w:hint="eastAsia"/>
          <w:lang w:val="en-US" w:eastAsia="zh-CN"/>
        </w:rPr>
      </w:pPr>
    </w:p>
    <w:p w14:paraId="624FE95E">
      <w:pPr>
        <w:pStyle w:val="5"/>
        <w:rPr>
          <w:rFonts w:hint="eastAsia" w:ascii="Times New Roman" w:hAnsi="Times New Roman" w:eastAsia="方正仿宋_GBK" w:cs="方正仿宋_GBK"/>
          <w:sz w:val="33"/>
          <w:szCs w:val="33"/>
          <w:lang w:val="en-US" w:eastAsia="zh-CN"/>
        </w:rPr>
      </w:pPr>
    </w:p>
    <w:p w14:paraId="6A6EA349">
      <w:pPr>
        <w:keepNext w:val="0"/>
        <w:keepLines w:val="0"/>
        <w:pageBreakBefore w:val="0"/>
        <w:widowControl w:val="0"/>
        <w:kinsoku/>
        <w:overflowPunct/>
        <w:topLinePunct w:val="0"/>
        <w:bidi w:val="0"/>
        <w:adjustRightInd/>
        <w:spacing w:beforeAutospacing="0" w:afterAutospacing="0" w:line="440" w:lineRule="exact"/>
        <w:ind w:left="0" w:leftChars="0" w:firstLine="0" w:firstLineChars="0"/>
        <w:textAlignment w:val="auto"/>
        <w:rPr>
          <w:rFonts w:hint="eastAsia" w:ascii="Times New Roman" w:hAnsi="Times New Roman" w:eastAsia="仿宋_GB2312" w:cs="宋体"/>
          <w:color w:val="000000"/>
          <w:sz w:val="32"/>
          <w:szCs w:val="32"/>
        </w:rPr>
      </w:pPr>
      <w:r>
        <w:rPr>
          <w:rFonts w:hint="eastAsia" w:ascii="Times New Roman" w:hAnsi="Times New Roman" w:eastAsia="方正黑体_GBK" w:cs="方正黑体_GBK"/>
          <w:sz w:val="30"/>
          <w:szCs w:val="30"/>
        </w:rPr>
        <w:t>信息公开选项：</w:t>
      </w:r>
      <w:r>
        <w:rPr>
          <w:rFonts w:hint="eastAsia" w:ascii="方正小标宋_GBK" w:hAnsi="方正小标宋_GBK" w:eastAsia="方正小标宋_GBK" w:cs="方正小标宋_GBK"/>
          <w:sz w:val="30"/>
          <w:szCs w:val="30"/>
          <w:lang w:eastAsia="zh-CN"/>
        </w:rPr>
        <w:t>主动</w:t>
      </w:r>
      <w:r>
        <w:rPr>
          <w:rFonts w:hint="eastAsia" w:ascii="方正小标宋_GBK" w:hAnsi="方正小标宋_GBK" w:eastAsia="方正小标宋_GBK" w:cs="方正小标宋_GBK"/>
          <w:sz w:val="30"/>
          <w:szCs w:val="30"/>
        </w:rPr>
        <w:t>公开</w:t>
      </w:r>
    </w:p>
    <w:p w14:paraId="09EF9DF8">
      <w:pPr>
        <w:keepNext w:val="0"/>
        <w:keepLines w:val="0"/>
        <w:pageBreakBefore w:val="0"/>
        <w:kinsoku/>
        <w:overflowPunct/>
        <w:topLinePunct w:val="0"/>
        <w:bidi w:val="0"/>
        <w:adjustRightInd/>
        <w:spacing w:beforeAutospacing="0" w:afterAutospacing="0" w:line="560" w:lineRule="exact"/>
        <w:ind w:firstLine="305" w:firstLineChars="100"/>
        <w:textAlignment w:val="auto"/>
        <w:rPr>
          <w:rFonts w:hint="eastAsia"/>
          <w:lang w:val="en-US" w:eastAsia="zh-CN"/>
        </w:rPr>
      </w:pPr>
      <w:r>
        <w:rPr>
          <w:rFonts w:hint="eastAsia" w:ascii="Times New Roman" w:hAnsi="Times New Roman" w:eastAsia="方正仿宋_GBK"/>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410210</wp:posOffset>
                </wp:positionV>
                <wp:extent cx="55905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90540" cy="0"/>
                        </a:xfrm>
                        <a:prstGeom prst="line">
                          <a:avLst/>
                        </a:prstGeom>
                        <a:ln w="12700" cap="flat" cmpd="sng">
                          <a:solidFill>
                            <a:srgbClr val="000000"/>
                          </a:solidFill>
                          <a:prstDash val="solid"/>
                          <a:headEnd type="none" w="med" len="med"/>
                          <a:tailEnd type="none" w="med" len="med"/>
                        </a:ln>
                      </wps:spPr>
                      <wps:bodyPr rot="0" vert="horz" wrap="square" lIns="91440" tIns="45720" rIns="91440" bIns="45720" anchor="t" anchorCtr="0"/>
                    </wps:wsp>
                  </a:graphicData>
                </a:graphic>
              </wp:anchor>
            </w:drawing>
          </mc:Choice>
          <mc:Fallback>
            <w:pict>
              <v:line id="_x0000_s1026" o:spid="_x0000_s1026" o:spt="20" style="position:absolute;left:0pt;margin-left:0pt;margin-top:32.3pt;height:0pt;width:440.2pt;z-index:251661312;mso-width-relative:page;mso-height-relative:page;" filled="f" stroked="t" coordsize="21600,21600" o:gfxdata="UEsDBAoAAAAAAIdO4kAAAAAAAAAAAAAAAAAEAAAAZHJzL1BLAwQUAAAACACHTuJAnpBmU9UAAAAG&#10;AQAADwAAAGRycy9kb3ducmV2LnhtbE2PzU7DMBCE70i8g7VI3KjdqgpWiNMDqKpAXNoicd3GSxyI&#10;12ns/vD2GHGgx50ZzXxbLc6+F0caYxfYwHSiQBA3wXbcGnjbLu80iJiQLfaBycA3RVjU11cVljac&#10;eE3HTWpFLuFYogGX0lBKGRtHHuMkDMTZ+wijx5TPsZV2xFMu972cKVVIjx3nBYcDPTpqvjYHbwCf&#10;Vuv0rmcv992ze/3cLvcrp/fG3N5M1QOIROf0H4Zf/IwOdWbahQPbKHoD+ZFkoJgXILKrtZqD2P0J&#10;sq7kJX79A1BLAwQUAAAACACHTuJAHqkf4iYCAABIBAAADgAAAGRycy9lMm9Eb2MueG1srVRLjhMx&#10;EN0jcQfLe9KdTMIwrXRmkTAICUEk4AAV25225B+2k044BBdAYgcrluy5DcMxKLszmTBssiALp8pV&#10;fuX3XNXT651WZCt8kNbUdDgoKRGGWS7Nuqbv3908eUZJiGA4KGtETfci0OvZ40fTzlViZFuruPAE&#10;QUyoOlfTNkZXFUVgrdAQBtYJg8HGeg0RXb8uuIcO0bUqRmX5tOis585bJkLA3UUfpAdEfw6gbRrJ&#10;xMKyjRYm9qheKIhIKbTSBTrLt20aweKbpgkiElVTZBrzikXQXqW1mE2hWntwrWSHK8A5V3jASYM0&#10;WPQItYAIZOPlP1BaMm+DbeKAWV30RLIiyGJYPtDmbQtOZC4odXBH0cP/g2Wvt0tPJK/pBSUGND74&#10;7ecfvz59/f3zC66337+RiyRS50KFuXOz9AcvuKVPjHeN1+kfuZBdFnZ/FFbsImG4OZlclZMxas7u&#10;YsX9QedDfCGsJsmoqZImcYYKtq9CxGKYepeStpUhHfbt6LJMeIAd2ODLo6kdsghmnQ8HqyS/kUql&#10;I8GvV3PlyRZSF+Rf4oTAf6WlKgsIbZ+XQ31/tAL4c8NJ3DvUx+BY0HQHLTglSuAUJQsBoYog1TmZ&#10;WFoZvEGStRcyWSvL9/ga3vZtikOKRmv9RyyHLYrsPmzAY3H10mAPXA3HSdOYnfHkcoSOP42sTiNg&#10;GELVFKXqzXnMc5CESMWxwbIkh2FIHXzq56z7D8Ds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6Q&#10;ZlPVAAAABgEAAA8AAAAAAAAAAQAgAAAAIgAAAGRycy9kb3ducmV2LnhtbFBLAQIUABQAAAAIAIdO&#10;4kAeqR/iJgIAAEgEAAAOAAAAAAAAAAEAIAAAACQBAABkcnMvZTJvRG9jLnhtbFBLBQYAAAAABgAG&#10;AFkBAAC8BQAAAAA=&#10;">
                <v:fill on="f" focussize="0,0"/>
                <v:stroke weight="1pt" color="#000000" joinstyle="round"/>
                <v:imagedata o:title=""/>
                <o:lock v:ext="edit" aspectratio="f"/>
              </v:line>
            </w:pict>
          </mc:Fallback>
        </mc:AlternateContent>
      </w:r>
      <w:r>
        <w:rPr>
          <w:rFonts w:hint="eastAsia" w:ascii="Times New Roman" w:hAnsi="Times New Roman" w:eastAsia="方正仿宋_GBK"/>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36830</wp:posOffset>
                </wp:positionV>
                <wp:extent cx="55905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90540" cy="0"/>
                        </a:xfrm>
                        <a:prstGeom prst="line">
                          <a:avLst/>
                        </a:prstGeom>
                        <a:ln w="12700" cap="flat" cmpd="sng">
                          <a:solidFill>
                            <a:srgbClr val="000000"/>
                          </a:solidFill>
                          <a:prstDash val="solid"/>
                          <a:headEnd type="none" w="med" len="med"/>
                          <a:tailEnd type="none" w="med" len="med"/>
                        </a:ln>
                      </wps:spPr>
                      <wps:bodyPr rot="0" vert="horz" wrap="square" lIns="91440" tIns="45720" rIns="91440" bIns="45720" anchor="t" anchorCtr="0"/>
                    </wps:wsp>
                  </a:graphicData>
                </a:graphic>
              </wp:anchor>
            </w:drawing>
          </mc:Choice>
          <mc:Fallback>
            <w:pict>
              <v:line id="_x0000_s1026" o:spid="_x0000_s1026" o:spt="20" style="position:absolute;left:0pt;margin-left:0pt;margin-top:2.9pt;height:0pt;width:440.2pt;z-index:251660288;mso-width-relative:page;mso-height-relative:page;" filled="f" stroked="t" coordsize="21600,21600" o:gfxdata="UEsDBAoAAAAAAIdO4kAAAAAAAAAAAAAAAAAEAAAAZHJzL1BLAwQUAAAACACHTuJA5yXYAtMAAAAE&#10;AQAADwAAAGRycy9kb3ducmV2LnhtbE2PS0/DMBCE70j8B2uRuFG7FQ8rxOkBVFUgLm2RuG6TJQ7E&#10;6zR2H/x7Fi5wHM1o5ptyfgq9OtCYusgOphMDiriOTcetg9fN4sqCShm5wT4yOfiiBPPq/KzEoolH&#10;XtFhnVslJZwKdOBzHgqtU+0pYJrEgVi89zgGzCLHVjcjHqU89HpmzK0O2LEseBzowVP9ud4HB/i4&#10;XOU3O3u+6578y8dmsVt6u3Pu8mJq7kFlOuW/MPzgCzpUwrSNe26S6h3IkezgRvDFtNZcg9r+al2V&#10;+j989Q1QSwMEFAAAAAgAh07iQMT84b8lAgAASAQAAA4AAABkcnMvZTJvRG9jLnhtbK1US44TMRDd&#10;I3EHy3vSnShhmFY6s0gYhIRgJOAAFbc7bck/ys6PQ3ABJHawYsme2zAcg7I7kwnDJguycKpc5Vd+&#10;z1U9vdoZzTYSg3K25sNByZm0wjXKrmr+/t31k2echQi2Ae2srPleBn41e/xouvWVHLnO6UYiIxAb&#10;qq2veRejr4oiiE4aCAPnpaVg69BAJBdXRYOwJXSji1FZPi22DhuPTsgQaHfRB/kBEc8BdG2rhFw4&#10;sTbSxh4VpYZIlEKnfOCzfNu2lSK+adsgI9M1J6Yxr1SE7GVai9kUqhWC75Q4XAHOucIDTgaUpaJH&#10;qAVEYGtU/0AZJdAF18aBcKboiWRFiMWwfKDN2w68zFxI6uCPoof/Byteb26QqabmY84sGHrw288/&#10;fn36+vvnF1pvv39j4yTS1oeKcuf2Bg9e8DeYGO9aNOmfuLBdFnZ/FFbuIhO0OZlclpMxaS7uYsX9&#10;QY8hvpDOsGTUXCubOEMFm1chUjFKvUtJ29qyLfXt6KJMeEAd2NLLk2k8sQh2lQ8Hp1VzrbRORwKu&#10;lnONbAOpC/IvcSLgv9JSlQWErs/Lob4/OgnNc9uwuPekj6Wx4OkORjacaUlTlCwChCqC0udkUmlt&#10;6QZJ1l7IZC1ds6fXQNe3KQ0pGZ3Dj1SOWpTYfVgDUnH90lIPXA7HSdOYnfHkYkQOnkaWpxGwgqBq&#10;TlL15jzmOUhCpOLUYFmSwzCkDj71c9b9B2D2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cl2ALT&#10;AAAABAEAAA8AAAAAAAAAAQAgAAAAIgAAAGRycy9kb3ducmV2LnhtbFBLAQIUABQAAAAIAIdO4kDE&#10;/OG/JQIAAEgEAAAOAAAAAAAAAAEAIAAAACIBAABkcnMvZTJvRG9jLnhtbFBLBQYAAAAABgAGAFkB&#10;AAC5BQAAAAA=&#10;">
                <v:fill on="f" focussize="0,0"/>
                <v:stroke weight="1pt" color="#000000" joinstyle="round"/>
                <v:imagedata o:title=""/>
                <o:lock v:ext="edit" aspectratio="f"/>
              </v:line>
            </w:pict>
          </mc:Fallback>
        </mc:AlternateContent>
      </w:r>
      <w:r>
        <w:rPr>
          <w:rFonts w:hint="eastAsia" w:ascii="Times New Roman" w:hAnsi="Times New Roman" w:eastAsia="方正仿宋_GBK"/>
          <w:sz w:val="30"/>
          <w:szCs w:val="30"/>
          <w:lang w:eastAsia="zh-CN"/>
        </w:rPr>
        <w:t>邻水县人民政府</w:t>
      </w:r>
      <w:r>
        <w:rPr>
          <w:rFonts w:hint="eastAsia" w:ascii="Times New Roman" w:hAnsi="Times New Roman" w:eastAsia="方正仿宋_GBK"/>
          <w:sz w:val="30"/>
          <w:szCs w:val="30"/>
        </w:rPr>
        <w:t xml:space="preserve">办公室           </w:t>
      </w:r>
      <w:r>
        <w:rPr>
          <w:rFonts w:hint="eastAsia"/>
          <w:sz w:val="30"/>
          <w:szCs w:val="30"/>
          <w:lang w:val="en-US" w:eastAsia="zh-CN"/>
        </w:rPr>
        <w:t xml:space="preserve"> </w:t>
      </w:r>
      <w:r>
        <w:rPr>
          <w:rFonts w:hint="eastAsia" w:ascii="Times New Roman" w:hAnsi="Times New Roman" w:eastAsia="方正仿宋_GBK"/>
          <w:sz w:val="30"/>
          <w:szCs w:val="30"/>
        </w:rPr>
        <w:t xml:space="preserve"> </w:t>
      </w:r>
      <w:r>
        <w:rPr>
          <w:rFonts w:hint="eastAsia" w:ascii="Times New Roman" w:hAnsi="Times New Roman" w:eastAsia="方正仿宋_GBK"/>
          <w:sz w:val="33"/>
          <w:szCs w:val="33"/>
        </w:rPr>
        <w:t>2</w:t>
      </w:r>
      <w:r>
        <w:rPr>
          <w:rFonts w:hint="eastAsia" w:ascii="Times New Roman" w:hAnsi="Times New Roman"/>
          <w:sz w:val="33"/>
          <w:szCs w:val="33"/>
          <w:lang w:val="en-US" w:eastAsia="zh-CN"/>
        </w:rPr>
        <w:t>023</w:t>
      </w:r>
      <w:r>
        <w:rPr>
          <w:rFonts w:hint="eastAsia" w:ascii="Times New Roman" w:hAnsi="Times New Roman" w:eastAsia="方正仿宋_GBK"/>
          <w:sz w:val="30"/>
          <w:szCs w:val="30"/>
          <w:lang w:val="en-US" w:eastAsia="zh-CN"/>
        </w:rPr>
        <w:t>年</w:t>
      </w:r>
      <w:r>
        <w:rPr>
          <w:rFonts w:hint="eastAsia" w:ascii="Times New Roman" w:hAnsi="Times New Roman"/>
          <w:sz w:val="33"/>
          <w:szCs w:val="33"/>
          <w:lang w:val="en-US" w:eastAsia="zh-CN"/>
        </w:rPr>
        <w:t>2</w:t>
      </w:r>
      <w:r>
        <w:rPr>
          <w:rFonts w:hint="eastAsia" w:ascii="Times New Roman" w:hAnsi="Times New Roman" w:eastAsia="方正仿宋_GBK"/>
          <w:sz w:val="30"/>
          <w:szCs w:val="30"/>
        </w:rPr>
        <w:t>月</w:t>
      </w:r>
      <w:r>
        <w:rPr>
          <w:rFonts w:hint="eastAsia" w:ascii="Times New Roman" w:hAnsi="Times New Roman"/>
          <w:sz w:val="30"/>
          <w:szCs w:val="30"/>
          <w:lang w:val="en-US" w:eastAsia="zh-CN"/>
        </w:rPr>
        <w:t>22</w:t>
      </w:r>
      <w:r>
        <w:rPr>
          <w:rFonts w:hint="eastAsia" w:ascii="Times New Roman" w:hAnsi="Times New Roman" w:eastAsia="方正仿宋_GBK"/>
          <w:sz w:val="30"/>
          <w:szCs w:val="30"/>
        </w:rPr>
        <w:t>日印发</w:t>
      </w:r>
    </w:p>
    <w:sectPr>
      <w:footerReference r:id="rId4" w:type="default"/>
      <w:pgSz w:w="11906" w:h="16838"/>
      <w:pgMar w:top="2041" w:right="1531" w:bottom="1701" w:left="1531" w:header="851" w:footer="1474" w:gutter="0"/>
      <w:pgNumType w:fmt="decimal" w:start="1"/>
      <w:cols w:space="0" w:num="1"/>
      <w:rtlGutter w:val="0"/>
      <w:docGrid w:type="linesAndChars" w:linePitch="595" w:charSpace="11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7EC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71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71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BF8DD">
                          <w:pPr>
                            <w:pStyle w:val="2"/>
                            <w:keepNext w:val="0"/>
                            <w:keepLines w:val="0"/>
                            <w:pageBreakBefore w:val="0"/>
                            <w:widowControl w:val="0"/>
                            <w:kinsoku/>
                            <w:wordWrap/>
                            <w:overflowPunct/>
                            <w:topLinePunct w:val="0"/>
                            <w:autoSpaceDE/>
                            <w:autoSpaceDN/>
                            <w:bidi w:val="0"/>
                            <w:adjustRightInd/>
                            <w:snapToGrid w:val="0"/>
                            <w:ind w:right="0" w:rightChars="0"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2.45pt;mso-position-horizontal:outside;mso-position-horizontal-relative:margin;z-index:251659264;mso-width-relative:page;mso-height-relative:page;" filled="f" stroked="f" coordsize="21600,21600" o:gfxdata="UEsDBAoAAAAAAIdO4kAAAAAAAAAAAAAAAAAEAAAAZHJzL1BLAwQUAAAACACHTuJAy8EIPNQAAAAF&#10;AQAADwAAAGRycy9kb3ducmV2LnhtbE2PMU/DMBCFdyT+g3VIbNRuhaoQ4nRA0AEm0goxXuNLnDY+&#10;R7GbFn49LgssJz29u/e+K1Zn14uJxtB51jCfKRDEtTcdtxq2m5e7DESIyAZ7z6ThiwKsyuurAnPj&#10;T/xOUxVbkUI45KjBxjjkUobaksMw8wNx8ho/OoxJjq00I55SuOvlQqmldNhxarA40JOl+lAdXcL4&#10;eFNu/d3YT/eKTajsZlo/77W+vZmrRxCRzvFvGS746QbKxLTzRzZB9BrSI/F3Xrzl/QOInYZFlimQ&#10;ZSH/05c/UEsDBBQAAAAIAIdO4kA19clLNwIAAGMEAAAOAAAAZHJzL2Uyb0RvYy54bWytVMuO0zAU&#10;3SPxD5b3NElhhqpqOipTFSFVzEgFsXYdp4nkF9dOk/IB8Aes2LDnu/odXDtJBw0sZsHGvfF9nnOP&#10;u7jplCRHAa42OqfZJKVEaG6KWh9y+vHD5sWMEueZLpg0WuT0JBy9WT5/tmjtXExNZWQhgGAR7eat&#10;zWnlvZ0nieOVUMxNjBUanaUBxTx+wiEpgLVYXclkmqbXSWugsGC4cA5v172TDhXhKQVNWdZcrA1v&#10;lNC+rwpCMo+QXFVbR5dx2rIU3N+VpROeyJwiUh9PbIL2PpzJcsHmB2C2qvkwAnvKCI8wKVZrbHop&#10;tWaekQbqv0qpmoNxpvQTblTSA4mMIIosfcTNrmJWRCxItbMX0t3/K8vfH++B1AUqgRLNFC78/P3b&#10;+cev88+vJAv0tNbNMWpnMc53b0wXQod7h5cBdVeCCr+Ih6AfyT1dyBWdJzwkpa9eZ9kVJRx92Ww6&#10;m6WR/uQh3YLzb4VRJBg5BdxeJJUdt85jSwwdQ0I3bTa1lHGDUpM2p9cvr9KYcPFghtSYGED0wwbL&#10;d/tuQLA3xQmBgemV4Szf1Nh8y5y/Z4BSQCz4WPwdHqU02MQMFiWVgS//ug/xuCH0UtKitHLqPjcM&#10;BCXyncbdBR2OBozGfjR0o24NqhX3gdNEExPAy9EswahP+IZWoQu6mObYK6d+NG99L3B8g1ysVjGo&#10;sVAfqj4BlWeZ3+qd5aFNoNLZVeORzshyoKjnZWAOtRfJH95JEPef3zHq4b9h+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wQg81AAAAAUBAAAPAAAAAAAAAAEAIAAAACIAAABkcnMvZG93bnJldi54&#10;bWxQSwECFAAUAAAACACHTuJANfXJSzcCAABjBAAADgAAAAAAAAABACAAAAAjAQAAZHJzL2Uyb0Rv&#10;Yy54bWxQSwUGAAAAAAYABgBZAQAAzAUAAAAA&#10;">
              <v:fill on="f" focussize="0,0"/>
              <v:stroke on="f" weight="0.5pt"/>
              <v:imagedata o:title=""/>
              <o:lock v:ext="edit" aspectratio="f"/>
              <v:textbox inset="0mm,0mm,0mm,0mm" style="mso-fit-shape-to-text:t;">
                <w:txbxContent>
                  <w:p w14:paraId="60DBF8DD">
                    <w:pPr>
                      <w:pStyle w:val="2"/>
                      <w:keepNext w:val="0"/>
                      <w:keepLines w:val="0"/>
                      <w:pageBreakBefore w:val="0"/>
                      <w:widowControl w:val="0"/>
                      <w:kinsoku/>
                      <w:wordWrap/>
                      <w:overflowPunct/>
                      <w:topLinePunct w:val="0"/>
                      <w:autoSpaceDE/>
                      <w:autoSpaceDN/>
                      <w:bidi w:val="0"/>
                      <w:adjustRightInd/>
                      <w:snapToGrid w:val="0"/>
                      <w:ind w:right="0" w:rightChars="0"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1233">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BBE8A"/>
    <w:multiLevelType w:val="singleLevel"/>
    <w:tmpl w:val="6E0BBE8A"/>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330"/>
  <w:drawingGridVerticalSpacing w:val="298"/>
  <w:displayHorizontalDrawingGridEvery w:val="1"/>
  <w:displayVerticalDrawingGridEvery w:val="2"/>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NWE1ZGVmY2RlZTY2NDU1ZTFhMDA0NzMzYzY3NWIifQ=="/>
  </w:docVars>
  <w:rsids>
    <w:rsidRoot w:val="6EDF7057"/>
    <w:rsid w:val="00416146"/>
    <w:rsid w:val="00486784"/>
    <w:rsid w:val="00AD558A"/>
    <w:rsid w:val="00CA7EEA"/>
    <w:rsid w:val="0108567C"/>
    <w:rsid w:val="01924B90"/>
    <w:rsid w:val="019E4ED3"/>
    <w:rsid w:val="01C247EF"/>
    <w:rsid w:val="025008C3"/>
    <w:rsid w:val="03A762C0"/>
    <w:rsid w:val="05031C1C"/>
    <w:rsid w:val="051A6F66"/>
    <w:rsid w:val="05AB7BBE"/>
    <w:rsid w:val="07167608"/>
    <w:rsid w:val="07436346"/>
    <w:rsid w:val="07AA2796"/>
    <w:rsid w:val="07C20D58"/>
    <w:rsid w:val="088B48FF"/>
    <w:rsid w:val="094049D1"/>
    <w:rsid w:val="0AD965DD"/>
    <w:rsid w:val="0B68125C"/>
    <w:rsid w:val="0BD50014"/>
    <w:rsid w:val="0C01678A"/>
    <w:rsid w:val="0C1A784C"/>
    <w:rsid w:val="0C445A4B"/>
    <w:rsid w:val="0D0B0CF6"/>
    <w:rsid w:val="0D1B3FA4"/>
    <w:rsid w:val="0D4D6A15"/>
    <w:rsid w:val="0E1A6037"/>
    <w:rsid w:val="0E51617F"/>
    <w:rsid w:val="0EA3680C"/>
    <w:rsid w:val="0FE9090D"/>
    <w:rsid w:val="12F901BB"/>
    <w:rsid w:val="134948F8"/>
    <w:rsid w:val="13BA42CE"/>
    <w:rsid w:val="143211A2"/>
    <w:rsid w:val="143D1F5C"/>
    <w:rsid w:val="144F0EEE"/>
    <w:rsid w:val="14F50E56"/>
    <w:rsid w:val="14F807DD"/>
    <w:rsid w:val="152D73E0"/>
    <w:rsid w:val="15364AC0"/>
    <w:rsid w:val="15BA6327"/>
    <w:rsid w:val="15E30976"/>
    <w:rsid w:val="162E461F"/>
    <w:rsid w:val="174A7237"/>
    <w:rsid w:val="177A4574"/>
    <w:rsid w:val="18423DE3"/>
    <w:rsid w:val="18865A59"/>
    <w:rsid w:val="18FE652B"/>
    <w:rsid w:val="194E1A7E"/>
    <w:rsid w:val="1965563C"/>
    <w:rsid w:val="19F56B57"/>
    <w:rsid w:val="1AFA5821"/>
    <w:rsid w:val="1B14760A"/>
    <w:rsid w:val="1B7F1B1D"/>
    <w:rsid w:val="1CB33AD0"/>
    <w:rsid w:val="1D05291B"/>
    <w:rsid w:val="1D0B577E"/>
    <w:rsid w:val="1D5D0368"/>
    <w:rsid w:val="1E35632D"/>
    <w:rsid w:val="1EA741BA"/>
    <w:rsid w:val="1EC64F86"/>
    <w:rsid w:val="1F0B5CE4"/>
    <w:rsid w:val="1F367C9A"/>
    <w:rsid w:val="1F9D7ED4"/>
    <w:rsid w:val="207227D1"/>
    <w:rsid w:val="2076109D"/>
    <w:rsid w:val="209677A6"/>
    <w:rsid w:val="20DE6F1F"/>
    <w:rsid w:val="217A5470"/>
    <w:rsid w:val="220B10DE"/>
    <w:rsid w:val="228F28A7"/>
    <w:rsid w:val="23735A7F"/>
    <w:rsid w:val="23F944BF"/>
    <w:rsid w:val="24734F9F"/>
    <w:rsid w:val="25F2630E"/>
    <w:rsid w:val="260B2493"/>
    <w:rsid w:val="27054C5E"/>
    <w:rsid w:val="271B246D"/>
    <w:rsid w:val="28397580"/>
    <w:rsid w:val="283E1EB5"/>
    <w:rsid w:val="292870E3"/>
    <w:rsid w:val="29C751C3"/>
    <w:rsid w:val="2A234736"/>
    <w:rsid w:val="2A5132A8"/>
    <w:rsid w:val="2AF53506"/>
    <w:rsid w:val="2AF75C96"/>
    <w:rsid w:val="2B5C5333"/>
    <w:rsid w:val="2C631C04"/>
    <w:rsid w:val="2CCF652C"/>
    <w:rsid w:val="2CDC2BCF"/>
    <w:rsid w:val="2D855714"/>
    <w:rsid w:val="2DB10824"/>
    <w:rsid w:val="2E703DE3"/>
    <w:rsid w:val="2EE73DDA"/>
    <w:rsid w:val="2F624E06"/>
    <w:rsid w:val="2F7013AD"/>
    <w:rsid w:val="2F861E2D"/>
    <w:rsid w:val="2FEA7CBF"/>
    <w:rsid w:val="301339A7"/>
    <w:rsid w:val="310B6367"/>
    <w:rsid w:val="31186704"/>
    <w:rsid w:val="329D070B"/>
    <w:rsid w:val="32DD4FAB"/>
    <w:rsid w:val="33922361"/>
    <w:rsid w:val="34354CEC"/>
    <w:rsid w:val="34981B35"/>
    <w:rsid w:val="35042CC3"/>
    <w:rsid w:val="36327EA5"/>
    <w:rsid w:val="374B4BD9"/>
    <w:rsid w:val="38477A29"/>
    <w:rsid w:val="384F24A7"/>
    <w:rsid w:val="389E342F"/>
    <w:rsid w:val="38ED3647"/>
    <w:rsid w:val="3A241712"/>
    <w:rsid w:val="3A485400"/>
    <w:rsid w:val="3AA75652"/>
    <w:rsid w:val="3B782691"/>
    <w:rsid w:val="3BA40DC0"/>
    <w:rsid w:val="3C4743BF"/>
    <w:rsid w:val="3CF009C5"/>
    <w:rsid w:val="3D0B45F8"/>
    <w:rsid w:val="3D3E5D33"/>
    <w:rsid w:val="3D4450FA"/>
    <w:rsid w:val="3D717B8B"/>
    <w:rsid w:val="3D7B3D3F"/>
    <w:rsid w:val="3D8F03DD"/>
    <w:rsid w:val="3F2F3033"/>
    <w:rsid w:val="3F942E96"/>
    <w:rsid w:val="3FBB48C6"/>
    <w:rsid w:val="408436AD"/>
    <w:rsid w:val="40972C3D"/>
    <w:rsid w:val="41117837"/>
    <w:rsid w:val="41212A77"/>
    <w:rsid w:val="42BD5676"/>
    <w:rsid w:val="42D262AA"/>
    <w:rsid w:val="432A17F1"/>
    <w:rsid w:val="438D568E"/>
    <w:rsid w:val="4391606A"/>
    <w:rsid w:val="44743081"/>
    <w:rsid w:val="45303661"/>
    <w:rsid w:val="456F19F7"/>
    <w:rsid w:val="456F5F54"/>
    <w:rsid w:val="463C6592"/>
    <w:rsid w:val="4664347B"/>
    <w:rsid w:val="46970FBD"/>
    <w:rsid w:val="46A93704"/>
    <w:rsid w:val="473E1636"/>
    <w:rsid w:val="483D47E8"/>
    <w:rsid w:val="485A61F8"/>
    <w:rsid w:val="48E44E8E"/>
    <w:rsid w:val="494E1E77"/>
    <w:rsid w:val="4A1E7F2C"/>
    <w:rsid w:val="4B344B67"/>
    <w:rsid w:val="4B971D44"/>
    <w:rsid w:val="4C40520D"/>
    <w:rsid w:val="4C531DE1"/>
    <w:rsid w:val="4CBC6892"/>
    <w:rsid w:val="4D5F2D35"/>
    <w:rsid w:val="4E384F74"/>
    <w:rsid w:val="4E550D89"/>
    <w:rsid w:val="4E626637"/>
    <w:rsid w:val="4EFB083B"/>
    <w:rsid w:val="50350035"/>
    <w:rsid w:val="5060129E"/>
    <w:rsid w:val="50901D53"/>
    <w:rsid w:val="50D4718B"/>
    <w:rsid w:val="50E95C01"/>
    <w:rsid w:val="515B3813"/>
    <w:rsid w:val="51656440"/>
    <w:rsid w:val="523F3135"/>
    <w:rsid w:val="538A7439"/>
    <w:rsid w:val="53C83E07"/>
    <w:rsid w:val="53EF6BF0"/>
    <w:rsid w:val="54201C28"/>
    <w:rsid w:val="548B440F"/>
    <w:rsid w:val="55434904"/>
    <w:rsid w:val="554A42CB"/>
    <w:rsid w:val="556F1F83"/>
    <w:rsid w:val="55822DAE"/>
    <w:rsid w:val="56BB68D0"/>
    <w:rsid w:val="582924E0"/>
    <w:rsid w:val="58822911"/>
    <w:rsid w:val="589D6102"/>
    <w:rsid w:val="58E37082"/>
    <w:rsid w:val="599178BC"/>
    <w:rsid w:val="59A137C6"/>
    <w:rsid w:val="59C7413C"/>
    <w:rsid w:val="5B5A1503"/>
    <w:rsid w:val="5C7F2B7B"/>
    <w:rsid w:val="5C8956D8"/>
    <w:rsid w:val="5CA92B4D"/>
    <w:rsid w:val="5D5424E6"/>
    <w:rsid w:val="5DF113C3"/>
    <w:rsid w:val="5F1F6519"/>
    <w:rsid w:val="5F830797"/>
    <w:rsid w:val="5F901BB5"/>
    <w:rsid w:val="60207826"/>
    <w:rsid w:val="607633A3"/>
    <w:rsid w:val="61265291"/>
    <w:rsid w:val="62374EE0"/>
    <w:rsid w:val="626562A0"/>
    <w:rsid w:val="62922D69"/>
    <w:rsid w:val="62CF3CD6"/>
    <w:rsid w:val="62F17227"/>
    <w:rsid w:val="637662F0"/>
    <w:rsid w:val="63897D73"/>
    <w:rsid w:val="63D74F7B"/>
    <w:rsid w:val="6404357B"/>
    <w:rsid w:val="649966D5"/>
    <w:rsid w:val="65046561"/>
    <w:rsid w:val="65550ACB"/>
    <w:rsid w:val="65B14E7B"/>
    <w:rsid w:val="668C4729"/>
    <w:rsid w:val="67642FCA"/>
    <w:rsid w:val="67832A0F"/>
    <w:rsid w:val="67862898"/>
    <w:rsid w:val="679366A2"/>
    <w:rsid w:val="67D363A2"/>
    <w:rsid w:val="6838686B"/>
    <w:rsid w:val="684316AE"/>
    <w:rsid w:val="685F1F4E"/>
    <w:rsid w:val="690C17FF"/>
    <w:rsid w:val="693226C0"/>
    <w:rsid w:val="693A2C01"/>
    <w:rsid w:val="69643910"/>
    <w:rsid w:val="6A863FC8"/>
    <w:rsid w:val="6B636058"/>
    <w:rsid w:val="6BD745F3"/>
    <w:rsid w:val="6CAE4CE7"/>
    <w:rsid w:val="6DF74988"/>
    <w:rsid w:val="6EDF7057"/>
    <w:rsid w:val="6EF81D81"/>
    <w:rsid w:val="6F494B4E"/>
    <w:rsid w:val="6FFB2EBE"/>
    <w:rsid w:val="70131A31"/>
    <w:rsid w:val="701D0D84"/>
    <w:rsid w:val="70752E14"/>
    <w:rsid w:val="70EC74DF"/>
    <w:rsid w:val="715C11B6"/>
    <w:rsid w:val="71B60EE9"/>
    <w:rsid w:val="72206C81"/>
    <w:rsid w:val="72A81DAB"/>
    <w:rsid w:val="72C24102"/>
    <w:rsid w:val="730B69EF"/>
    <w:rsid w:val="739F538A"/>
    <w:rsid w:val="73D239B1"/>
    <w:rsid w:val="74632BE6"/>
    <w:rsid w:val="74966E06"/>
    <w:rsid w:val="762C3D34"/>
    <w:rsid w:val="768D4CA1"/>
    <w:rsid w:val="779336E4"/>
    <w:rsid w:val="785B75CF"/>
    <w:rsid w:val="78880AE2"/>
    <w:rsid w:val="788D60F9"/>
    <w:rsid w:val="78F23FE7"/>
    <w:rsid w:val="78FB20C8"/>
    <w:rsid w:val="79164B8E"/>
    <w:rsid w:val="796846FB"/>
    <w:rsid w:val="79986B03"/>
    <w:rsid w:val="79BF0FA8"/>
    <w:rsid w:val="7A3D42E4"/>
    <w:rsid w:val="7A6124DB"/>
    <w:rsid w:val="7A7A21F6"/>
    <w:rsid w:val="7ABD1848"/>
    <w:rsid w:val="7B1448AF"/>
    <w:rsid w:val="7B387A36"/>
    <w:rsid w:val="7B413B0D"/>
    <w:rsid w:val="7BB726C2"/>
    <w:rsid w:val="7C501672"/>
    <w:rsid w:val="7CCD2517"/>
    <w:rsid w:val="7D252DA4"/>
    <w:rsid w:val="7E2E1459"/>
    <w:rsid w:val="7E927FC5"/>
    <w:rsid w:val="7F0D7F93"/>
    <w:rsid w:val="7F603FB7"/>
    <w:rsid w:val="7FC3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0"/>
      <w:sz w:val="33"/>
      <w:szCs w:val="33"/>
      <w:lang w:val="en-US" w:eastAsia="zh-CN" w:bidi="ar-SA"/>
    </w:rPr>
  </w:style>
  <w:style w:type="paragraph" w:styleId="3">
    <w:name w:val="heading 1"/>
    <w:basedOn w:val="4"/>
    <w:next w:val="1"/>
    <w:qFormat/>
    <w:uiPriority w:val="9"/>
    <w:pPr>
      <w:spacing w:before="100" w:beforeAutospacing="1" w:after="100" w:afterAutospacing="1"/>
      <w:jc w:val="left"/>
      <w:outlineLvl w:val="0"/>
    </w:pPr>
    <w:rPr>
      <w:rFonts w:hint="eastAsia" w:ascii="宋体" w:hAnsi="宋体" w:eastAsia="宋体" w:cs="宋体"/>
      <w:kern w:val="44"/>
      <w:sz w:val="48"/>
      <w:szCs w:val="4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Title"/>
    <w:basedOn w:val="1"/>
    <w:next w:val="3"/>
    <w:qFormat/>
    <w:uiPriority w:val="0"/>
    <w:pPr>
      <w:spacing w:before="240" w:after="60"/>
      <w:jc w:val="center"/>
      <w:outlineLvl w:val="0"/>
    </w:pPr>
    <w:rPr>
      <w:rFonts w:ascii="等线 Light" w:hAnsi="等线 Light" w:eastAsia="宋体" w:cs="Times New Roman"/>
      <w:b/>
      <w:bCs/>
      <w:sz w:val="32"/>
      <w:szCs w:val="32"/>
    </w:rPr>
  </w:style>
  <w:style w:type="paragraph" w:styleId="5">
    <w:name w:val="Salutation"/>
    <w:basedOn w:val="1"/>
    <w:next w:val="1"/>
    <w:qFormat/>
    <w:uiPriority w:val="0"/>
    <w:pPr>
      <w:suppressAutoHyphens/>
    </w:pPr>
    <w:rPr>
      <w:rFonts w:ascii="Times New Roman" w:hAnsi="Times New Roman" w:eastAsia="宋体" w:cs="Times New Roman"/>
    </w:rPr>
  </w:style>
  <w:style w:type="paragraph" w:styleId="6">
    <w:name w:val="Body Text"/>
    <w:basedOn w:val="1"/>
    <w:next w:val="7"/>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7">
    <w:name w:val="index 7"/>
    <w:basedOn w:val="1"/>
    <w:next w:val="1"/>
    <w:qFormat/>
    <w:uiPriority w:val="0"/>
    <w:pPr>
      <w:ind w:left="2520"/>
    </w:pPr>
    <w:rPr>
      <w:rFonts w:eastAsia="宋体" w:cs="Times New Roma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rPr>
      <w:rFonts w:ascii="Times New Roman" w:hAnsi="Times New Roman" w:eastAsia="宋体" w:cs="Times New Roman"/>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图表目录1"/>
    <w:basedOn w:val="17"/>
    <w:next w:val="1"/>
    <w:qFormat/>
    <w:uiPriority w:val="99"/>
    <w:pPr>
      <w:ind w:left="200" w:leftChars="200" w:hanging="200" w:hangingChars="200"/>
    </w:pPr>
    <w:rPr>
      <w:rFonts w:eastAsia="仿宋_GB2312"/>
      <w:sz w:val="32"/>
      <w:szCs w:val="32"/>
    </w:rPr>
  </w:style>
  <w:style w:type="paragraph" w:customStyle="1" w:styleId="17">
    <w:name w:val="Normal New"/>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ae45-c3a9-4f53-82c3-a7afc13ec6ad}"/>
        <w:style w:val=""/>
        <w:category>
          <w:name w:val="常规"/>
          <w:gallery w:val="placeholder"/>
        </w:category>
        <w:types>
          <w:type w:val="bbPlcHdr"/>
        </w:types>
        <w:behaviors>
          <w:behavior w:val="content"/>
        </w:behaviors>
        <w:description w:val=""/>
        <w:guid w:val="{23e6ae45-c3a9-4f53-82c3-a7afc13ec6ad}"/>
      </w:docPartPr>
      <w:docPartBody>
        <w:p w14:paraId="7A7B5D7A">
          <w:r>
            <w:rPr>
              <w:color w:val="808080"/>
            </w:rPr>
            <w:t>单击此处输入文字。</w:t>
          </w:r>
        </w:p>
      </w:docPartBody>
    </w:docPart>
    <w:docPart>
      <w:docPartPr>
        <w:name w:val="{c389f682-1af5-45ab-a067-7c053330e970}"/>
        <w:style w:val=""/>
        <w:category>
          <w:name w:val="常规"/>
          <w:gallery w:val="placeholder"/>
        </w:category>
        <w:types>
          <w:type w:val="bbPlcHdr"/>
        </w:types>
        <w:behaviors>
          <w:behavior w:val="content"/>
        </w:behaviors>
        <w:description w:val=""/>
        <w:guid w:val="{c389f682-1af5-45ab-a067-7c053330e970}"/>
      </w:docPartPr>
      <w:docPartBody>
        <w:p w14:paraId="3F2AD45D">
          <w:r>
            <w:rPr>
              <w:color w:val="808080"/>
            </w:rPr>
            <w:t>单击此处输入文字。</w:t>
          </w:r>
        </w:p>
      </w:docPartBody>
    </w:docPart>
    <w:docPart>
      <w:docPartPr>
        <w:name w:val="{73242292-9d79-4668-9b85-eeb05f8b8631}"/>
        <w:style w:val=""/>
        <w:category>
          <w:name w:val="常规"/>
          <w:gallery w:val="placeholder"/>
        </w:category>
        <w:types>
          <w:type w:val="bbPlcHdr"/>
        </w:types>
        <w:behaviors>
          <w:behavior w:val="content"/>
        </w:behaviors>
        <w:description w:val=""/>
        <w:guid w:val="{73242292-9d79-4668-9b85-eeb05f8b8631}"/>
      </w:docPartPr>
      <w:docPartBody>
        <w:p w14:paraId="6FFD7400">
          <w:r>
            <w:rPr>
              <w:color w:val="808080"/>
            </w:rPr>
            <w:t>单击此处输入文字。</w:t>
          </w:r>
        </w:p>
      </w:docPartBody>
    </w:docPart>
    <w:docPart>
      <w:docPartPr>
        <w:name w:val="{5e31f557-ebe1-4b91-ae8d-1a9c16829a38}"/>
        <w:style w:val=""/>
        <w:category>
          <w:name w:val="常规"/>
          <w:gallery w:val="placeholder"/>
        </w:category>
        <w:types>
          <w:type w:val="bbPlcHdr"/>
        </w:types>
        <w:behaviors>
          <w:behavior w:val="content"/>
        </w:behaviors>
        <w:description w:val=""/>
        <w:guid w:val="{5e31f557-ebe1-4b91-ae8d-1a9c16829a38}"/>
      </w:docPartPr>
      <w:docPartBody>
        <w:p w14:paraId="0405F0EB">
          <w:r>
            <w:rPr>
              <w:color w:val="808080"/>
            </w:rPr>
            <w:t>单击此处输入文字。</w:t>
          </w:r>
        </w:p>
      </w:docPartBody>
    </w:docPart>
    <w:docPart>
      <w:docPartPr>
        <w:name w:val="{bb52ad51-f237-4d92-9d3d-b1000a9e99c7}"/>
        <w:style w:val=""/>
        <w:category>
          <w:name w:val="常规"/>
          <w:gallery w:val="placeholder"/>
        </w:category>
        <w:types>
          <w:type w:val="bbPlcHdr"/>
        </w:types>
        <w:behaviors>
          <w:behavior w:val="content"/>
        </w:behaviors>
        <w:description w:val=""/>
        <w:guid w:val="{bb52ad51-f237-4d92-9d3d-b1000a9e99c7}"/>
      </w:docPartPr>
      <w:docPartBody>
        <w:p w14:paraId="78E1A318">
          <w:r>
            <w:rPr>
              <w:color w:val="808080"/>
            </w:rPr>
            <w:t>单击此处输入文字。</w:t>
          </w:r>
        </w:p>
      </w:docPartBody>
    </w:docPart>
    <w:docPart>
      <w:docPartPr>
        <w:name w:val="{d169f931-a824-4a93-a58e-82bfc58a9784}"/>
        <w:style w:val=""/>
        <w:category>
          <w:name w:val="常规"/>
          <w:gallery w:val="placeholder"/>
        </w:category>
        <w:types>
          <w:type w:val="bbPlcHdr"/>
        </w:types>
        <w:behaviors>
          <w:behavior w:val="content"/>
        </w:behaviors>
        <w:description w:val=""/>
        <w:guid w:val="{d169f931-a824-4a93-a58e-82bfc58a9784}"/>
      </w:docPartPr>
      <w:docPartBody>
        <w:p w14:paraId="1CCA9B15">
          <w:r>
            <w:rPr>
              <w:color w:val="808080"/>
            </w:rPr>
            <w:t>单击此处输入文字。</w:t>
          </w:r>
        </w:p>
      </w:docPartBody>
    </w:docPart>
    <w:docPart>
      <w:docPartPr>
        <w:name w:val="{0da77e6b-133e-48f1-92fc-3765202acbe3}"/>
        <w:style w:val=""/>
        <w:category>
          <w:name w:val="常规"/>
          <w:gallery w:val="placeholder"/>
        </w:category>
        <w:types>
          <w:type w:val="bbPlcHdr"/>
        </w:types>
        <w:behaviors>
          <w:behavior w:val="content"/>
        </w:behaviors>
        <w:description w:val=""/>
        <w:guid w:val="{0da77e6b-133e-48f1-92fc-3765202acbe3}"/>
      </w:docPartPr>
      <w:docPartBody>
        <w:p w14:paraId="33E34861">
          <w:r>
            <w:rPr>
              <w:color w:val="808080"/>
            </w:rPr>
            <w:t>单击此处输入文字。</w:t>
          </w:r>
        </w:p>
      </w:docPartBody>
    </w:docPart>
    <w:docPart>
      <w:docPartPr>
        <w:name w:val="{90a302dd-0ec7-410b-8235-364683b00f00}"/>
        <w:style w:val=""/>
        <w:category>
          <w:name w:val="常规"/>
          <w:gallery w:val="placeholder"/>
        </w:category>
        <w:types>
          <w:type w:val="bbPlcHdr"/>
        </w:types>
        <w:behaviors>
          <w:behavior w:val="content"/>
        </w:behaviors>
        <w:description w:val=""/>
        <w:guid w:val="{90a302dd-0ec7-410b-8235-364683b00f00}"/>
      </w:docPartPr>
      <w:docPartBody>
        <w:p w14:paraId="572DC377">
          <w:r>
            <w:rPr>
              <w:color w:val="808080"/>
            </w:rPr>
            <w:t>单击此处输入文字。</w:t>
          </w:r>
        </w:p>
      </w:docPartBody>
    </w:docPart>
    <w:docPart>
      <w:docPartPr>
        <w:name w:val="{40cf5ed5-13a0-4e60-914e-539e408333d9}"/>
        <w:style w:val=""/>
        <w:category>
          <w:name w:val="常规"/>
          <w:gallery w:val="placeholder"/>
        </w:category>
        <w:types>
          <w:type w:val="bbPlcHdr"/>
        </w:types>
        <w:behaviors>
          <w:behavior w:val="content"/>
        </w:behaviors>
        <w:description w:val=""/>
        <w:guid w:val="{40cf5ed5-13a0-4e60-914e-539e408333d9}"/>
      </w:docPartPr>
      <w:docPartBody>
        <w:p w14:paraId="4D774410">
          <w:r>
            <w:rPr>
              <w:color w:val="808080"/>
            </w:rPr>
            <w:t>单击此处输入文字。</w:t>
          </w:r>
        </w:p>
      </w:docPartBody>
    </w:docPart>
    <w:docPart>
      <w:docPartPr>
        <w:name w:val="{54327211-f94c-4d7f-b02c-aac05db59755}"/>
        <w:style w:val=""/>
        <w:category>
          <w:name w:val="常规"/>
          <w:gallery w:val="placeholder"/>
        </w:category>
        <w:types>
          <w:type w:val="bbPlcHdr"/>
        </w:types>
        <w:behaviors>
          <w:behavior w:val="content"/>
        </w:behaviors>
        <w:description w:val=""/>
        <w:guid w:val="{54327211-f94c-4d7f-b02c-aac05db59755}"/>
      </w:docPartPr>
      <w:docPartBody>
        <w:p w14:paraId="649C476C">
          <w:r>
            <w:rPr>
              <w:color w:val="808080"/>
            </w:rPr>
            <w:t>单击此处输入文字。</w:t>
          </w:r>
        </w:p>
      </w:docPartBody>
    </w:docPart>
    <w:docPart>
      <w:docPartPr>
        <w:name w:val="{f9e41bbd-eb93-4e8a-9594-54046bb12ba0}"/>
        <w:style w:val=""/>
        <w:category>
          <w:name w:val="常规"/>
          <w:gallery w:val="placeholder"/>
        </w:category>
        <w:types>
          <w:type w:val="bbPlcHdr"/>
        </w:types>
        <w:behaviors>
          <w:behavior w:val="content"/>
        </w:behaviors>
        <w:description w:val=""/>
        <w:guid w:val="{f9e41bbd-eb93-4e8a-9594-54046bb12ba0}"/>
      </w:docPartPr>
      <w:docPartBody>
        <w:p w14:paraId="2088536F">
          <w:r>
            <w:rPr>
              <w:color w:val="808080"/>
            </w:rPr>
            <w:t>单击此处输入文字。</w:t>
          </w:r>
        </w:p>
      </w:docPartBody>
    </w:docPart>
    <w:docPart>
      <w:docPartPr>
        <w:name w:val="{392733fc-9f88-45c8-a7eb-31c76481c35d}"/>
        <w:style w:val=""/>
        <w:category>
          <w:name w:val="常规"/>
          <w:gallery w:val="placeholder"/>
        </w:category>
        <w:types>
          <w:type w:val="bbPlcHdr"/>
        </w:types>
        <w:behaviors>
          <w:behavior w:val="content"/>
        </w:behaviors>
        <w:description w:val=""/>
        <w:guid w:val="{392733fc-9f88-45c8-a7eb-31c76481c35d}"/>
      </w:docPartPr>
      <w:docPartBody>
        <w:p w14:paraId="745D3E48">
          <w:r>
            <w:rPr>
              <w:color w:val="808080"/>
            </w:rPr>
            <w:t>单击此处输入文字。</w:t>
          </w:r>
        </w:p>
      </w:docPartBody>
    </w:docPart>
    <w:docPart>
      <w:docPartPr>
        <w:name w:val="{c1f7fbd4-e8f9-460f-ae2e-95b199b33532}"/>
        <w:style w:val=""/>
        <w:category>
          <w:name w:val="常规"/>
          <w:gallery w:val="placeholder"/>
        </w:category>
        <w:types>
          <w:type w:val="bbPlcHdr"/>
        </w:types>
        <w:behaviors>
          <w:behavior w:val="content"/>
        </w:behaviors>
        <w:description w:val=""/>
        <w:guid w:val="{c1f7fbd4-e8f9-460f-ae2e-95b199b33532}"/>
      </w:docPartPr>
      <w:docPartBody>
        <w:p w14:paraId="654F1759">
          <w:r>
            <w:rPr>
              <w:color w:val="808080"/>
            </w:rPr>
            <w:t>单击此处输入文字。</w:t>
          </w:r>
        </w:p>
      </w:docPartBody>
    </w:docPart>
    <w:docPart>
      <w:docPartPr>
        <w:name w:val="{100fd9ea-495e-4fbe-8724-537bafdd99b3}"/>
        <w:style w:val=""/>
        <w:category>
          <w:name w:val="常规"/>
          <w:gallery w:val="placeholder"/>
        </w:category>
        <w:types>
          <w:type w:val="bbPlcHdr"/>
        </w:types>
        <w:behaviors>
          <w:behavior w:val="content"/>
        </w:behaviors>
        <w:description w:val=""/>
        <w:guid w:val="{100fd9ea-495e-4fbe-8724-537bafdd99b3}"/>
      </w:docPartPr>
      <w:docPartBody>
        <w:p w14:paraId="5D459278">
          <w:r>
            <w:rPr>
              <w:color w:val="808080"/>
            </w:rPr>
            <w:t>单击此处输入文字。</w:t>
          </w:r>
        </w:p>
      </w:docPartBody>
    </w:docPart>
    <w:docPart>
      <w:docPartPr>
        <w:name w:val="{38b2510e-9cc4-4837-bbab-d2d4a3cdc4e2}"/>
        <w:style w:val=""/>
        <w:category>
          <w:name w:val="常规"/>
          <w:gallery w:val="placeholder"/>
        </w:category>
        <w:types>
          <w:type w:val="bbPlcHdr"/>
        </w:types>
        <w:behaviors>
          <w:behavior w:val="content"/>
        </w:behaviors>
        <w:description w:val=""/>
        <w:guid w:val="{38b2510e-9cc4-4837-bbab-d2d4a3cdc4e2}"/>
      </w:docPartPr>
      <w:docPartBody>
        <w:p w14:paraId="6CE97F78">
          <w:r>
            <w:rPr>
              <w:color w:val="808080"/>
            </w:rPr>
            <w:t>单击此处输入文字。</w:t>
          </w:r>
        </w:p>
      </w:docPartBody>
    </w:docPart>
    <w:docPart>
      <w:docPartPr>
        <w:name w:val="{09a281c7-9590-477c-83f6-66d6c7d63c44}"/>
        <w:style w:val=""/>
        <w:category>
          <w:name w:val="常规"/>
          <w:gallery w:val="placeholder"/>
        </w:category>
        <w:types>
          <w:type w:val="bbPlcHdr"/>
        </w:types>
        <w:behaviors>
          <w:behavior w:val="content"/>
        </w:behaviors>
        <w:description w:val=""/>
        <w:guid w:val="{09a281c7-9590-477c-83f6-66d6c7d63c44}"/>
      </w:docPartPr>
      <w:docPartBody>
        <w:p w14:paraId="6D64B99F">
          <w:r>
            <w:rPr>
              <w:color w:val="808080"/>
            </w:rPr>
            <w:t>单击此处输入文字。</w:t>
          </w:r>
        </w:p>
      </w:docPartBody>
    </w:docPart>
    <w:docPart>
      <w:docPartPr>
        <w:name w:val="{d5388e37-30d7-4a9c-aa24-7a4e390d7d2e}"/>
        <w:style w:val=""/>
        <w:category>
          <w:name w:val="常规"/>
          <w:gallery w:val="placeholder"/>
        </w:category>
        <w:types>
          <w:type w:val="bbPlcHdr"/>
        </w:types>
        <w:behaviors>
          <w:behavior w:val="content"/>
        </w:behaviors>
        <w:description w:val=""/>
        <w:guid w:val="{d5388e37-30d7-4a9c-aa24-7a4e390d7d2e}"/>
      </w:docPartPr>
      <w:docPartBody>
        <w:p w14:paraId="61B2C8A8">
          <w:r>
            <w:rPr>
              <w:color w:val="808080"/>
            </w:rPr>
            <w:t>单击此处输入文字。</w:t>
          </w:r>
        </w:p>
      </w:docPartBody>
    </w:docPart>
    <w:docPart>
      <w:docPartPr>
        <w:name w:val="{5467a3e8-4bb9-4591-93bf-c64c3d65734b}"/>
        <w:style w:val=""/>
        <w:category>
          <w:name w:val="常规"/>
          <w:gallery w:val="placeholder"/>
        </w:category>
        <w:types>
          <w:type w:val="bbPlcHdr"/>
        </w:types>
        <w:behaviors>
          <w:behavior w:val="content"/>
        </w:behaviors>
        <w:description w:val=""/>
        <w:guid w:val="{5467a3e8-4bb9-4591-93bf-c64c3d65734b}"/>
      </w:docPartPr>
      <w:docPartBody>
        <w:p w14:paraId="16B48D67">
          <w:r>
            <w:rPr>
              <w:color w:val="808080"/>
            </w:rPr>
            <w:t>单击此处输入文字。</w:t>
          </w:r>
        </w:p>
      </w:docPartBody>
    </w:docPart>
    <w:docPart>
      <w:docPartPr>
        <w:name w:val="{14722405-0a1f-4671-bb96-901c61bf0772}"/>
        <w:style w:val=""/>
        <w:category>
          <w:name w:val="常规"/>
          <w:gallery w:val="placeholder"/>
        </w:category>
        <w:types>
          <w:type w:val="bbPlcHdr"/>
        </w:types>
        <w:behaviors>
          <w:behavior w:val="content"/>
        </w:behaviors>
        <w:description w:val=""/>
        <w:guid w:val="{14722405-0a1f-4671-bb96-901c61bf0772}"/>
      </w:docPartPr>
      <w:docPartBody>
        <w:p w14:paraId="3B643A47">
          <w:r>
            <w:rPr>
              <w:color w:val="808080"/>
            </w:rPr>
            <w:t>单击此处输入文字。</w:t>
          </w:r>
        </w:p>
      </w:docPartBody>
    </w:docPart>
    <w:docPart>
      <w:docPartPr>
        <w:name w:val="{0533adb4-32f5-4f91-9622-470f4afce716}"/>
        <w:style w:val=""/>
        <w:category>
          <w:name w:val="常规"/>
          <w:gallery w:val="placeholder"/>
        </w:category>
        <w:types>
          <w:type w:val="bbPlcHdr"/>
        </w:types>
        <w:behaviors>
          <w:behavior w:val="content"/>
        </w:behaviors>
        <w:description w:val=""/>
        <w:guid w:val="{0533adb4-32f5-4f91-9622-470f4afce716}"/>
      </w:docPartPr>
      <w:docPartBody>
        <w:p w14:paraId="684E4714">
          <w:r>
            <w:rPr>
              <w:color w:val="808080"/>
            </w:rPr>
            <w:t>单击此处输入文字。</w:t>
          </w:r>
        </w:p>
      </w:docPartBody>
    </w:docPart>
    <w:docPart>
      <w:docPartPr>
        <w:name w:val="{7ac64c6e-f37f-4645-8b31-19e889e18068}"/>
        <w:style w:val=""/>
        <w:category>
          <w:name w:val="常规"/>
          <w:gallery w:val="placeholder"/>
        </w:category>
        <w:types>
          <w:type w:val="bbPlcHdr"/>
        </w:types>
        <w:behaviors>
          <w:behavior w:val="content"/>
        </w:behaviors>
        <w:description w:val=""/>
        <w:guid w:val="{7ac64c6e-f37f-4645-8b31-19e889e18068}"/>
      </w:docPartPr>
      <w:docPartBody>
        <w:p w14:paraId="14C6486F">
          <w:r>
            <w:rPr>
              <w:color w:val="808080"/>
            </w:rPr>
            <w:t>单击此处输入文字。</w:t>
          </w:r>
        </w:p>
      </w:docPartBody>
    </w:docPart>
    <w:docPart>
      <w:docPartPr>
        <w:name w:val="{94fbe3f7-a7d1-4369-8595-d2d66e85da73}"/>
        <w:style w:val=""/>
        <w:category>
          <w:name w:val="常规"/>
          <w:gallery w:val="placeholder"/>
        </w:category>
        <w:types>
          <w:type w:val="bbPlcHdr"/>
        </w:types>
        <w:behaviors>
          <w:behavior w:val="content"/>
        </w:behaviors>
        <w:description w:val=""/>
        <w:guid w:val="{94fbe3f7-a7d1-4369-8595-d2d66e85da73}"/>
      </w:docPartPr>
      <w:docPartBody>
        <w:p w14:paraId="52865AA2">
          <w:r>
            <w:rPr>
              <w:color w:val="808080"/>
            </w:rPr>
            <w:t>单击此处输入文字。</w:t>
          </w:r>
        </w:p>
      </w:docPartBody>
    </w:docPart>
    <w:docPart>
      <w:docPartPr>
        <w:name w:val="{19ab82b3-5096-4a6e-af9b-713ff1d35d77}"/>
        <w:style w:val=""/>
        <w:category>
          <w:name w:val="常规"/>
          <w:gallery w:val="placeholder"/>
        </w:category>
        <w:types>
          <w:type w:val="bbPlcHdr"/>
        </w:types>
        <w:behaviors>
          <w:behavior w:val="content"/>
        </w:behaviors>
        <w:description w:val=""/>
        <w:guid w:val="{19ab82b3-5096-4a6e-af9b-713ff1d35d77}"/>
      </w:docPartPr>
      <w:docPartBody>
        <w:p w14:paraId="10DC587B">
          <w:r>
            <w:rPr>
              <w:color w:val="808080"/>
            </w:rPr>
            <w:t>单击此处输入文字。</w:t>
          </w:r>
        </w:p>
      </w:docPartBody>
    </w:docPart>
    <w:docPart>
      <w:docPartPr>
        <w:name w:val="{5ee9a233-4b90-469c-a705-c41b412df83f}"/>
        <w:style w:val=""/>
        <w:category>
          <w:name w:val="常规"/>
          <w:gallery w:val="placeholder"/>
        </w:category>
        <w:types>
          <w:type w:val="bbPlcHdr"/>
        </w:types>
        <w:behaviors>
          <w:behavior w:val="content"/>
        </w:behaviors>
        <w:description w:val=""/>
        <w:guid w:val="{5ee9a233-4b90-469c-a705-c41b412df83f}"/>
      </w:docPartPr>
      <w:docPartBody>
        <w:p w14:paraId="42249812">
          <w:r>
            <w:rPr>
              <w:color w:val="808080"/>
            </w:rPr>
            <w:t>单击此处输入文字。</w:t>
          </w:r>
        </w:p>
      </w:docPartBody>
    </w:docPart>
    <w:docPart>
      <w:docPartPr>
        <w:name w:val="{80012f7e-6ca0-481a-92dd-55824e8f3b90}"/>
        <w:style w:val=""/>
        <w:category>
          <w:name w:val="常规"/>
          <w:gallery w:val="placeholder"/>
        </w:category>
        <w:types>
          <w:type w:val="bbPlcHdr"/>
        </w:types>
        <w:behaviors>
          <w:behavior w:val="content"/>
        </w:behaviors>
        <w:description w:val=""/>
        <w:guid w:val="{80012f7e-6ca0-481a-92dd-55824e8f3b90}"/>
      </w:docPartPr>
      <w:docPartBody>
        <w:p w14:paraId="7F0C6C81">
          <w:r>
            <w:rPr>
              <w:color w:val="808080"/>
            </w:rPr>
            <w:t>单击此处输入文字。</w:t>
          </w:r>
        </w:p>
      </w:docPartBody>
    </w:docPart>
    <w:docPart>
      <w:docPartPr>
        <w:name w:val="{3e288373-d8ff-4831-ac48-ce3b41365461}"/>
        <w:style w:val=""/>
        <w:category>
          <w:name w:val="常规"/>
          <w:gallery w:val="placeholder"/>
        </w:category>
        <w:types>
          <w:type w:val="bbPlcHdr"/>
        </w:types>
        <w:behaviors>
          <w:behavior w:val="content"/>
        </w:behaviors>
        <w:description w:val=""/>
        <w:guid w:val="{3e288373-d8ff-4831-ac48-ce3b41365461}"/>
      </w:docPartPr>
      <w:docPartBody>
        <w:p w14:paraId="783CC301">
          <w:r>
            <w:rPr>
              <w:color w:val="808080"/>
            </w:rPr>
            <w:t>单击此处输入文字。</w:t>
          </w:r>
        </w:p>
      </w:docPartBody>
    </w:docPart>
    <w:docPart>
      <w:docPartPr>
        <w:name w:val="{f6bc0a87-ef25-4d02-adf4-632e994ba4f9}"/>
        <w:style w:val=""/>
        <w:category>
          <w:name w:val="常规"/>
          <w:gallery w:val="placeholder"/>
        </w:category>
        <w:types>
          <w:type w:val="bbPlcHdr"/>
        </w:types>
        <w:behaviors>
          <w:behavior w:val="content"/>
        </w:behaviors>
        <w:description w:val=""/>
        <w:guid w:val="{f6bc0a87-ef25-4d02-adf4-632e994ba4f9}"/>
      </w:docPartPr>
      <w:docPartBody>
        <w:p w14:paraId="77445543">
          <w:r>
            <w:rPr>
              <w:color w:val="808080"/>
            </w:rPr>
            <w:t>单击此处输入文字。</w:t>
          </w:r>
        </w:p>
      </w:docPartBody>
    </w:docPart>
    <w:docPart>
      <w:docPartPr>
        <w:name w:val="{7a4e110d-b1e6-4aae-8973-1be4b45bdcf1}"/>
        <w:style w:val=""/>
        <w:category>
          <w:name w:val="常规"/>
          <w:gallery w:val="placeholder"/>
        </w:category>
        <w:types>
          <w:type w:val="bbPlcHdr"/>
        </w:types>
        <w:behaviors>
          <w:behavior w:val="content"/>
        </w:behaviors>
        <w:description w:val=""/>
        <w:guid w:val="{7a4e110d-b1e6-4aae-8973-1be4b45bdcf1}"/>
      </w:docPartPr>
      <w:docPartBody>
        <w:p w14:paraId="2F6115F6">
          <w:r>
            <w:rPr>
              <w:color w:val="808080"/>
            </w:rPr>
            <w:t>单击此处输入文字。</w:t>
          </w:r>
        </w:p>
      </w:docPartBody>
    </w:docPart>
    <w:docPart>
      <w:docPartPr>
        <w:name w:val="{5a2a7cdd-32a3-452b-998d-39e44eb99d04}"/>
        <w:style w:val=""/>
        <w:category>
          <w:name w:val="常规"/>
          <w:gallery w:val="placeholder"/>
        </w:category>
        <w:types>
          <w:type w:val="bbPlcHdr"/>
        </w:types>
        <w:behaviors>
          <w:behavior w:val="content"/>
        </w:behaviors>
        <w:description w:val=""/>
        <w:guid w:val="{5a2a7cdd-32a3-452b-998d-39e44eb99d04}"/>
      </w:docPartPr>
      <w:docPartBody>
        <w:p w14:paraId="5CA8149C">
          <w:r>
            <w:rPr>
              <w:color w:val="808080"/>
            </w:rPr>
            <w:t>单击此处输入文字。</w:t>
          </w:r>
        </w:p>
      </w:docPartBody>
    </w:docPart>
    <w:docPart>
      <w:docPartPr>
        <w:name w:val="{efe1a863-81a0-41bd-8686-5524b70578f5}"/>
        <w:style w:val=""/>
        <w:category>
          <w:name w:val="常规"/>
          <w:gallery w:val="placeholder"/>
        </w:category>
        <w:types>
          <w:type w:val="bbPlcHdr"/>
        </w:types>
        <w:behaviors>
          <w:behavior w:val="content"/>
        </w:behaviors>
        <w:description w:val=""/>
        <w:guid w:val="{efe1a863-81a0-41bd-8686-5524b70578f5}"/>
      </w:docPartPr>
      <w:docPartBody>
        <w:p w14:paraId="2765C63C">
          <w:r>
            <w:rPr>
              <w:color w:val="808080"/>
            </w:rPr>
            <w:t>单击此处输入文字。</w:t>
          </w:r>
        </w:p>
      </w:docPartBody>
    </w:docPart>
    <w:docPart>
      <w:docPartPr>
        <w:name w:val="{98526545-47dd-4307-8100-d172966944fe}"/>
        <w:style w:val=""/>
        <w:category>
          <w:name w:val="常规"/>
          <w:gallery w:val="placeholder"/>
        </w:category>
        <w:types>
          <w:type w:val="bbPlcHdr"/>
        </w:types>
        <w:behaviors>
          <w:behavior w:val="content"/>
        </w:behaviors>
        <w:description w:val=""/>
        <w:guid w:val="{98526545-47dd-4307-8100-d172966944fe}"/>
      </w:docPartPr>
      <w:docPartBody>
        <w:p w14:paraId="20EB0CE2">
          <w:r>
            <w:rPr>
              <w:color w:val="808080"/>
            </w:rPr>
            <w:t>单击此处输入文字。</w:t>
          </w:r>
        </w:p>
      </w:docPartBody>
    </w:docPart>
    <w:docPart>
      <w:docPartPr>
        <w:name w:val="{bca98d7e-b540-4abc-8b3b-3b1196b4edca}"/>
        <w:style w:val=""/>
        <w:category>
          <w:name w:val="常规"/>
          <w:gallery w:val="placeholder"/>
        </w:category>
        <w:types>
          <w:type w:val="bbPlcHdr"/>
        </w:types>
        <w:behaviors>
          <w:behavior w:val="content"/>
        </w:behaviors>
        <w:description w:val=""/>
        <w:guid w:val="{bca98d7e-b540-4abc-8b3b-3b1196b4edca}"/>
      </w:docPartPr>
      <w:docPartBody>
        <w:p w14:paraId="5FA763F9">
          <w:r>
            <w:rPr>
              <w:color w:val="808080"/>
            </w:rPr>
            <w:t>单击此处输入文字。</w:t>
          </w:r>
        </w:p>
      </w:docPartBody>
    </w:docPart>
    <w:docPart>
      <w:docPartPr>
        <w:name w:val="{9a77491a-18a7-405a-b9fa-d31d472b99fc}"/>
        <w:style w:val=""/>
        <w:category>
          <w:name w:val="常规"/>
          <w:gallery w:val="placeholder"/>
        </w:category>
        <w:types>
          <w:type w:val="bbPlcHdr"/>
        </w:types>
        <w:behaviors>
          <w:behavior w:val="content"/>
        </w:behaviors>
        <w:description w:val=""/>
        <w:guid w:val="{9a77491a-18a7-405a-b9fa-d31d472b99fc}"/>
      </w:docPartPr>
      <w:docPartBody>
        <w:p w14:paraId="0B95DE53">
          <w:r>
            <w:rPr>
              <w:color w:val="808080"/>
            </w:rPr>
            <w:t>单击此处输入文字。</w:t>
          </w:r>
        </w:p>
      </w:docPartBody>
    </w:docPart>
    <w:docPart>
      <w:docPartPr>
        <w:name w:val="{92faf397-aa7f-491e-9c17-fbe99d8d6699}"/>
        <w:style w:val=""/>
        <w:category>
          <w:name w:val="常规"/>
          <w:gallery w:val="placeholder"/>
        </w:category>
        <w:types>
          <w:type w:val="bbPlcHdr"/>
        </w:types>
        <w:behaviors>
          <w:behavior w:val="content"/>
        </w:behaviors>
        <w:description w:val=""/>
        <w:guid w:val="{92faf397-aa7f-491e-9c17-fbe99d8d6699}"/>
      </w:docPartPr>
      <w:docPartBody>
        <w:p w14:paraId="1BCA67AC">
          <w:r>
            <w:rPr>
              <w:color w:val="808080"/>
            </w:rPr>
            <w:t>单击此处输入文字。</w:t>
          </w:r>
        </w:p>
      </w:docPartBody>
    </w:docPart>
    <w:docPart>
      <w:docPartPr>
        <w:name w:val="{20652082-3fc0-4f68-aadf-d0e69bf9fae9}"/>
        <w:style w:val=""/>
        <w:category>
          <w:name w:val="常规"/>
          <w:gallery w:val="placeholder"/>
        </w:category>
        <w:types>
          <w:type w:val="bbPlcHdr"/>
        </w:types>
        <w:behaviors>
          <w:behavior w:val="content"/>
        </w:behaviors>
        <w:description w:val=""/>
        <w:guid w:val="{20652082-3fc0-4f68-aadf-d0e69bf9fae9}"/>
      </w:docPartPr>
      <w:docPartBody>
        <w:p w14:paraId="32869F06">
          <w:r>
            <w:rPr>
              <w:color w:val="808080"/>
            </w:rPr>
            <w:t>单击此处输入文字。</w:t>
          </w:r>
        </w:p>
      </w:docPartBody>
    </w:docPart>
    <w:docPart>
      <w:docPartPr>
        <w:name w:val="{d5f69f0d-3222-431b-9dd6-ee41c7afb2a4}"/>
        <w:style w:val=""/>
        <w:category>
          <w:name w:val="常规"/>
          <w:gallery w:val="placeholder"/>
        </w:category>
        <w:types>
          <w:type w:val="bbPlcHdr"/>
        </w:types>
        <w:behaviors>
          <w:behavior w:val="content"/>
        </w:behaviors>
        <w:description w:val=""/>
        <w:guid w:val="{d5f69f0d-3222-431b-9dd6-ee41c7afb2a4}"/>
      </w:docPartPr>
      <w:docPartBody>
        <w:p w14:paraId="05B8F6FC">
          <w:r>
            <w:rPr>
              <w:color w:val="808080"/>
            </w:rPr>
            <w:t>单击此处输入文字。</w:t>
          </w:r>
        </w:p>
      </w:docPartBody>
    </w:docPart>
    <w:docPart>
      <w:docPartPr>
        <w:name w:val="{ac785bac-218b-4097-afdb-0835b9edb96a}"/>
        <w:style w:val=""/>
        <w:category>
          <w:name w:val="常规"/>
          <w:gallery w:val="placeholder"/>
        </w:category>
        <w:types>
          <w:type w:val="bbPlcHdr"/>
        </w:types>
        <w:behaviors>
          <w:behavior w:val="content"/>
        </w:behaviors>
        <w:description w:val=""/>
        <w:guid w:val="{ac785bac-218b-4097-afdb-0835b9edb96a}"/>
      </w:docPartPr>
      <w:docPartBody>
        <w:p w14:paraId="225D2F1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20316</Words>
  <Characters>20568</Characters>
  <Lines>0</Lines>
  <Paragraphs>0</Paragraphs>
  <TotalTime>0</TotalTime>
  <ScaleCrop>false</ScaleCrop>
  <LinksUpToDate>false</LinksUpToDate>
  <CharactersWithSpaces>20827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2022-10-10T02:02:00Z</dcterms:created>
  <dc:creator>Administrator</dc:creator>
  <cp:lastModifiedBy>政府值班室</cp:lastModifiedBy>
  <cp:lastPrinted>2023-02-22T08:00:00Z</cp:lastPrinted>
  <dcterms:modified xsi:type="dcterms:W3CDTF">2026-02-02T01:46:26Z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F63ACB62E38C4CFBBB01778117BFFA72</vt:lpwstr>
  </property>
  <property fmtid="{D5CDD505-2E9C-101B-9397-08002B2CF9AE}" pid="4" name="KSOTemplateDocerSaveRecord">
    <vt:lpwstr>eyJoZGlkIjoiZjQ0ZjJhYzMyN2U5NjMzMmY5Y2RjODQ4OGU5ZWMxZGQiLCJ1c2VySWQiOiI4MDkwNzQxNzgifQ==</vt:lpwstr>
  </property>
</Properties>
</file>