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600" w:lineRule="exact"/>
        <w:jc w:val="both"/>
        <w:rPr>
          <w:rFonts w:hint="eastAsia" w:ascii="方正黑体_GBK" w:hAnsi="方正黑体_GBK" w:eastAsia="方正黑体_GBK" w:cs="方正黑体_GBK"/>
          <w:b w:val="0"/>
          <w:bCs w:val="0"/>
          <w:sz w:val="33"/>
          <w:szCs w:val="33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3"/>
          <w:szCs w:val="33"/>
          <w:lang w:eastAsia="zh-CN"/>
        </w:rPr>
        <w:t>附件</w:t>
      </w:r>
    </w:p>
    <w:p>
      <w:pPr>
        <w:pStyle w:val="5"/>
        <w:spacing w:line="600" w:lineRule="exact"/>
        <w:jc w:val="center"/>
        <w:rPr>
          <w:rFonts w:hint="eastAsia" w:ascii="方正小标宋简体" w:hAnsi="仿宋_GB2312" w:eastAsia="方正小标宋简体" w:cs="仿宋_GB2312"/>
          <w:sz w:val="32"/>
          <w:szCs w:val="32"/>
        </w:rPr>
      </w:pPr>
      <w:bookmarkStart w:id="0" w:name="_GoBack"/>
      <w:r>
        <w:rPr>
          <w:rFonts w:hint="eastAsia" w:ascii="方正小标宋简体" w:hAnsi="黑体" w:eastAsia="方正小标宋简体" w:cs="黑体"/>
          <w:b/>
          <w:bCs/>
          <w:sz w:val="44"/>
          <w:szCs w:val="44"/>
        </w:rPr>
        <w:t>四川省县域商业建设行动项目清单</w:t>
      </w:r>
      <w:bookmarkEnd w:id="0"/>
    </w:p>
    <w:tbl>
      <w:tblPr>
        <w:tblStyle w:val="3"/>
        <w:tblpPr w:leftFromText="180" w:rightFromText="180" w:vertAnchor="text" w:horzAnchor="page" w:tblpX="1575" w:tblpY="6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876"/>
        <w:gridCol w:w="1086"/>
        <w:gridCol w:w="808"/>
        <w:gridCol w:w="866"/>
        <w:gridCol w:w="750"/>
        <w:gridCol w:w="1328"/>
        <w:gridCol w:w="1215"/>
        <w:gridCol w:w="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年度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</w:t>
            </w:r>
          </w:p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地点</w:t>
            </w:r>
          </w:p>
        </w:tc>
        <w:tc>
          <w:tcPr>
            <w:tcW w:w="1086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项目名称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建设类型</w:t>
            </w:r>
          </w:p>
        </w:tc>
        <w:tc>
          <w:tcPr>
            <w:tcW w:w="866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承办</w:t>
            </w:r>
          </w:p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企业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总投资额</w:t>
            </w:r>
          </w:p>
        </w:tc>
        <w:tc>
          <w:tcPr>
            <w:tcW w:w="1328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建设内容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建设周期</w:t>
            </w:r>
          </w:p>
        </w:tc>
        <w:tc>
          <w:tcPr>
            <w:tcW w:w="809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实现功能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Merge w:val="restart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2022</w:t>
            </w:r>
          </w:p>
        </w:tc>
        <w:tc>
          <w:tcPr>
            <w:tcW w:w="876" w:type="dxa"/>
            <w:vMerge w:val="restart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邻水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县</w:t>
            </w:r>
          </w:p>
        </w:tc>
        <w:tc>
          <w:tcPr>
            <w:tcW w:w="1086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XX县级物流配送中心</w:t>
            </w:r>
          </w:p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新建</w:t>
            </w:r>
          </w:p>
        </w:tc>
        <w:tc>
          <w:tcPr>
            <w:tcW w:w="866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XX公司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328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购置XX设备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9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Merge w:val="continue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76" w:type="dxa"/>
            <w:vMerge w:val="continue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086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XX乡镇商贸中心</w:t>
            </w:r>
          </w:p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改造</w:t>
            </w:r>
          </w:p>
        </w:tc>
        <w:tc>
          <w:tcPr>
            <w:tcW w:w="866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XX超市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328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更新XX设备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9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Merge w:val="continue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76" w:type="dxa"/>
            <w:vMerge w:val="continue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08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  <w:p>
            <w:pPr>
              <w:pStyle w:val="5"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6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750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32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9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Merge w:val="continue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76" w:type="dxa"/>
            <w:vMerge w:val="continue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08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6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750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32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09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2023</w:t>
            </w:r>
          </w:p>
        </w:tc>
        <w:tc>
          <w:tcPr>
            <w:tcW w:w="87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08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6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2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09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2024</w:t>
            </w:r>
          </w:p>
        </w:tc>
        <w:tc>
          <w:tcPr>
            <w:tcW w:w="87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08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6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2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09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2025</w:t>
            </w:r>
          </w:p>
        </w:tc>
        <w:tc>
          <w:tcPr>
            <w:tcW w:w="87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08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66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328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  <w:tc>
          <w:tcPr>
            <w:tcW w:w="809" w:type="dxa"/>
            <w:noWrap w:val="0"/>
            <w:vAlign w:val="top"/>
          </w:tcPr>
          <w:p>
            <w:pPr>
              <w:pStyle w:val="5"/>
              <w:spacing w:line="500" w:lineRule="exact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</w:p>
        </w:tc>
      </w:tr>
    </w:tbl>
    <w:p>
      <w:pPr>
        <w:spacing w:line="600" w:lineRule="exact"/>
        <w:ind w:firstLine="643" w:firstLineChars="200"/>
        <w:rPr>
          <w:rFonts w:ascii="Times New Roman" w:hAnsi="Times New Roman" w:eastAsia="方正黑体_GBK"/>
          <w:b/>
          <w:bCs/>
          <w:sz w:val="32"/>
          <w:szCs w:val="32"/>
        </w:rPr>
      </w:pPr>
    </w:p>
    <w:p>
      <w:pPr>
        <w:spacing w:line="600" w:lineRule="exact"/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注：县城综合商贸服务中心、村级便民商店不列入中央财政支持方向，通过市场化手段推进建设改造。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C447C"/>
    <w:rsid w:val="4ECC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Text"/>
    <w:basedOn w:val="1"/>
    <w:qFormat/>
    <w:uiPriority w:val="0"/>
    <w:pPr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157</Characters>
  <Lines>0</Lines>
  <Paragraphs>0</Paragraphs>
  <TotalTime>1</TotalTime>
  <ScaleCrop>false</ScaleCrop>
  <LinksUpToDate>false</LinksUpToDate>
  <CharactersWithSpaces>157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2022-04-20T05:09:00Z</dcterms:created>
  <dc:creator>Administrator</dc:creator>
  <cp:lastModifiedBy>Administrator</cp:lastModifiedBy>
  <cp:lastPrinted>2022-04-20T05:11:13Z</cp:lastPrinted>
  <dcterms:modified xsi:type="dcterms:W3CDTF">2022-04-20T05:12:33Z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BCD4361442C1494ABF6808F36F03C2FE</vt:lpwstr>
  </property>
</Properties>
</file>