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85" w:name="_GoBack"/>
      <w:bookmarkEnd w:id="85"/>
      <w:r>
        <w:rPr>
          <w:rFonts w:hint="eastAsia" w:ascii="黑体" w:hAnsi="黑体" w:eastAsia="黑体"/>
          <w:b/>
          <w:sz w:val="36"/>
          <w:szCs w:val="36"/>
        </w:rPr>
        <w:t>邻水县二0二</w:t>
      </w:r>
      <w:r>
        <w:rPr>
          <w:rFonts w:hint="eastAsia" w:ascii="黑体" w:hAnsi="黑体" w:eastAsia="黑体"/>
          <w:b/>
          <w:sz w:val="36"/>
          <w:szCs w:val="36"/>
          <w:lang w:eastAsia="zh-CN"/>
        </w:rPr>
        <w:t>四</w:t>
      </w:r>
      <w:r>
        <w:rPr>
          <w:rFonts w:hint="eastAsia" w:ascii="黑体" w:hAnsi="黑体" w:eastAsia="黑体"/>
          <w:b/>
          <w:sz w:val="36"/>
          <w:szCs w:val="36"/>
        </w:rPr>
        <w:t>年</w:t>
      </w:r>
    </w:p>
    <w:p>
      <w:pPr>
        <w:jc w:val="center"/>
        <w:rPr>
          <w:rFonts w:ascii="黑体" w:hAnsi="黑体" w:eastAsia="黑体"/>
          <w:b/>
          <w:sz w:val="36"/>
          <w:szCs w:val="36"/>
        </w:rPr>
      </w:pPr>
      <w:r>
        <w:rPr>
          <w:rFonts w:hint="eastAsia" w:ascii="黑体" w:hAnsi="黑体" w:eastAsia="黑体"/>
          <w:b/>
          <w:sz w:val="36"/>
          <w:szCs w:val="36"/>
        </w:rPr>
        <w:t>重大政策和重点项目等绩效目标及绩效执行结果</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tabs>
          <w:tab w:val="left" w:pos="1276"/>
        </w:tabs>
        <w:spacing w:line="600" w:lineRule="exact"/>
        <w:ind w:left="-15" w:leftChars="-9" w:hanging="4" w:hangingChars="1"/>
        <w:jc w:val="center"/>
        <w:rPr>
          <w:rFonts w:ascii="仿宋" w:hAnsi="仿宋" w:eastAsia="仿宋" w:cs="仿宋"/>
          <w:b/>
          <w:sz w:val="36"/>
          <w:szCs w:val="36"/>
        </w:rPr>
      </w:pPr>
      <w:bookmarkStart w:id="0" w:name="_Toc29933_WPSOffice_Level1"/>
    </w:p>
    <w:p>
      <w:pPr>
        <w:tabs>
          <w:tab w:val="left" w:pos="1276"/>
        </w:tabs>
        <w:spacing w:line="600" w:lineRule="exact"/>
        <w:ind w:left="-15" w:leftChars="-9" w:hanging="4" w:hangingChars="1"/>
        <w:jc w:val="center"/>
        <w:rPr>
          <w:rFonts w:ascii="仿宋" w:hAnsi="仿宋" w:eastAsia="仿宋" w:cs="仿宋"/>
          <w:b/>
          <w:sz w:val="36"/>
          <w:szCs w:val="36"/>
        </w:rPr>
      </w:pPr>
    </w:p>
    <w:bookmarkEnd w:id="0"/>
    <w:p>
      <w:pPr>
        <w:tabs>
          <w:tab w:val="left" w:pos="1276"/>
        </w:tabs>
        <w:spacing w:line="600" w:lineRule="exact"/>
        <w:ind w:left="-15" w:leftChars="-9" w:hanging="4" w:hangingChars="1"/>
        <w:jc w:val="center"/>
        <w:outlineLvl w:val="0"/>
        <w:rPr>
          <w:rFonts w:ascii="仿宋" w:hAnsi="仿宋" w:eastAsia="仿宋" w:cs="仿宋"/>
          <w:b/>
          <w:sz w:val="36"/>
          <w:szCs w:val="36"/>
        </w:rPr>
      </w:pPr>
      <w:bookmarkStart w:id="1" w:name="_Toc17830_WPSOffice_Level1"/>
      <w:r>
        <w:rPr>
          <w:rFonts w:hint="eastAsia" w:ascii="仿宋" w:hAnsi="仿宋" w:eastAsia="仿宋" w:cs="仿宋"/>
          <w:b/>
          <w:sz w:val="36"/>
          <w:szCs w:val="36"/>
        </w:rPr>
        <w:t>邻水县2023年度就业创业补助资金</w:t>
      </w:r>
    </w:p>
    <w:p>
      <w:pPr>
        <w:tabs>
          <w:tab w:val="left" w:pos="1276"/>
        </w:tabs>
        <w:spacing w:line="600" w:lineRule="exact"/>
        <w:ind w:left="-15" w:leftChars="-9" w:hanging="4" w:hangingChars="1"/>
        <w:jc w:val="center"/>
        <w:outlineLvl w:val="0"/>
        <w:rPr>
          <w:rFonts w:ascii="仿宋" w:hAnsi="仿宋" w:eastAsia="仿宋" w:cs="仿宋"/>
          <w:b/>
          <w:bCs/>
          <w:sz w:val="28"/>
          <w:szCs w:val="28"/>
        </w:rPr>
      </w:pPr>
      <w:r>
        <w:rPr>
          <w:rFonts w:hint="eastAsia" w:ascii="仿宋" w:hAnsi="仿宋" w:eastAsia="仿宋" w:cs="仿宋"/>
          <w:b/>
          <w:sz w:val="36"/>
          <w:szCs w:val="36"/>
        </w:rPr>
        <w:t>政策绩效评价</w:t>
      </w:r>
      <w:bookmarkEnd w:id="1"/>
    </w:p>
    <w:p>
      <w:pPr>
        <w:spacing w:line="52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一、基本情况</w:t>
      </w:r>
    </w:p>
    <w:p>
      <w:pPr>
        <w:spacing w:line="520" w:lineRule="exact"/>
        <w:ind w:firstLine="562" w:firstLineChars="200"/>
        <w:outlineLvl w:val="1"/>
        <w:rPr>
          <w:rFonts w:ascii="仿宋" w:hAnsi="仿宋" w:eastAsia="仿宋" w:cs="仿宋"/>
          <w:b/>
          <w:sz w:val="28"/>
          <w:szCs w:val="28"/>
        </w:rPr>
      </w:pPr>
      <w:bookmarkStart w:id="2" w:name="_Toc16235"/>
      <w:bookmarkStart w:id="3" w:name="_Toc21391_WPSOffice_Level2"/>
      <w:bookmarkStart w:id="4" w:name="_Toc31540"/>
      <w:bookmarkStart w:id="5" w:name="_Toc12850"/>
      <w:r>
        <w:rPr>
          <w:rFonts w:hint="eastAsia" w:ascii="仿宋" w:hAnsi="仿宋" w:eastAsia="仿宋" w:cs="仿宋"/>
          <w:b/>
          <w:sz w:val="28"/>
          <w:szCs w:val="28"/>
        </w:rPr>
        <w:t>(一)</w:t>
      </w:r>
      <w:bookmarkEnd w:id="2"/>
      <w:bookmarkEnd w:id="3"/>
      <w:bookmarkEnd w:id="4"/>
      <w:bookmarkEnd w:id="5"/>
      <w:r>
        <w:rPr>
          <w:rFonts w:hint="eastAsia" w:ascii="仿宋" w:hAnsi="仿宋" w:eastAsia="仿宋" w:cs="仿宋"/>
          <w:b/>
          <w:sz w:val="28"/>
          <w:szCs w:val="28"/>
        </w:rPr>
        <w:t>政策实施单位</w:t>
      </w:r>
    </w:p>
    <w:p>
      <w:pPr>
        <w:spacing w:line="520" w:lineRule="exact"/>
        <w:ind w:firstLine="560" w:firstLineChars="200"/>
        <w:rPr>
          <w:rFonts w:ascii="仿宋" w:hAnsi="仿宋" w:eastAsia="仿宋" w:cs="仿宋"/>
          <w:bCs/>
          <w:sz w:val="28"/>
          <w:szCs w:val="28"/>
        </w:rPr>
      </w:pPr>
      <w:bookmarkStart w:id="6" w:name="_Toc3443"/>
      <w:bookmarkStart w:id="7" w:name="_Toc16090"/>
      <w:r>
        <w:rPr>
          <w:rFonts w:hint="eastAsia" w:ascii="仿宋" w:hAnsi="仿宋" w:eastAsia="仿宋" w:cs="仿宋"/>
          <w:bCs/>
          <w:sz w:val="28"/>
          <w:szCs w:val="28"/>
        </w:rPr>
        <w:t>政策实施单位为邻水县就业服务管理局(以下简称“就业局”)，统一社会信用代码：12511323452512488K；机构地址：邻水县鼎屏镇青年路317号；负责人：冯密媚；经费来源：全额拨款；开办资金：人民币128万元；举办单位：邻水县人力资源和社会保障局；宗旨和业务范围：负责全县城乡劳动力的统筹管理，失业保险基金的征收，发展职业介绍和就业培训，组织实施再就业工程和民工有序流动工程，指导劳服企业和乡镇就业站的管理工作。</w:t>
      </w:r>
    </w:p>
    <w:p>
      <w:pPr>
        <w:spacing w:line="520" w:lineRule="exact"/>
        <w:ind w:firstLine="562" w:firstLineChars="200"/>
        <w:outlineLvl w:val="1"/>
        <w:rPr>
          <w:rFonts w:ascii="仿宋" w:hAnsi="仿宋" w:eastAsia="仿宋" w:cs="仿宋"/>
          <w:bCs/>
          <w:sz w:val="28"/>
          <w:szCs w:val="28"/>
        </w:rPr>
      </w:pPr>
      <w:r>
        <w:rPr>
          <w:rFonts w:hint="eastAsia" w:ascii="仿宋" w:hAnsi="仿宋" w:eastAsia="仿宋" w:cs="仿宋"/>
          <w:b/>
          <w:sz w:val="28"/>
          <w:szCs w:val="28"/>
        </w:rPr>
        <w:t>(二)评价目的</w:t>
      </w:r>
      <w:bookmarkEnd w:id="6"/>
      <w:bookmarkEnd w:id="7"/>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adjustRightInd w:val="0"/>
        <w:snapToGrid w:val="0"/>
        <w:spacing w:line="600" w:lineRule="atLeast"/>
        <w:ind w:firstLine="560" w:firstLineChars="200"/>
        <w:rPr>
          <w:rFonts w:ascii="仿宋" w:hAnsi="仿宋" w:eastAsia="仿宋" w:cs="仿宋"/>
          <w:b/>
          <w:bCs/>
          <w:sz w:val="28"/>
          <w:szCs w:val="28"/>
        </w:rPr>
      </w:pPr>
      <w:bookmarkStart w:id="8" w:name="_Toc17758"/>
      <w:r>
        <w:rPr>
          <w:rFonts w:hint="eastAsia" w:ascii="仿宋" w:hAnsi="仿宋" w:eastAsia="仿宋" w:cs="仿宋"/>
          <w:bCs/>
          <w:sz w:val="28"/>
          <w:szCs w:val="28"/>
        </w:rPr>
        <w:t>通过对财政支出政策的合规性、必要性、可行性和政策执行的规范性、有效性及资金使用绩效的评价，充分发挥绩效评价在财政支出政策决策公平、规范及程序优化、政策执行有效、预期效果实现和政策修订完善等管理中的作用。</w:t>
      </w:r>
      <w:bookmarkEnd w:id="8"/>
      <w:r>
        <w:rPr>
          <w:rFonts w:hint="eastAsia" w:ascii="仿宋" w:hAnsi="仿宋" w:eastAsia="仿宋" w:cs="仿宋"/>
          <w:bCs/>
          <w:sz w:val="28"/>
          <w:szCs w:val="28"/>
        </w:rPr>
        <w:tab/>
      </w:r>
    </w:p>
    <w:p>
      <w:pPr>
        <w:spacing w:line="520" w:lineRule="exact"/>
        <w:ind w:firstLine="562" w:firstLineChars="200"/>
        <w:outlineLvl w:val="0"/>
        <w:rPr>
          <w:rFonts w:ascii="仿宋" w:hAnsi="仿宋" w:eastAsia="仿宋" w:cs="仿宋"/>
          <w:bCs/>
          <w:sz w:val="28"/>
          <w:szCs w:val="28"/>
        </w:rPr>
      </w:pPr>
      <w:bookmarkStart w:id="9" w:name="_Toc129"/>
      <w:bookmarkStart w:id="10" w:name="_Toc2360"/>
      <w:r>
        <w:rPr>
          <w:rFonts w:hint="eastAsia" w:ascii="仿宋" w:hAnsi="仿宋" w:eastAsia="仿宋" w:cs="仿宋"/>
          <w:b/>
          <w:sz w:val="28"/>
          <w:szCs w:val="28"/>
        </w:rPr>
        <w:t>二、财政支出政策</w:t>
      </w:r>
      <w:bookmarkEnd w:id="9"/>
      <w:bookmarkEnd w:id="10"/>
    </w:p>
    <w:p>
      <w:pPr>
        <w:spacing w:line="520" w:lineRule="exact"/>
        <w:ind w:firstLine="562" w:firstLineChars="200"/>
        <w:outlineLvl w:val="2"/>
        <w:rPr>
          <w:rFonts w:ascii="仿宋" w:hAnsi="仿宋" w:eastAsia="仿宋" w:cs="仿宋"/>
          <w:bCs/>
          <w:sz w:val="28"/>
          <w:szCs w:val="28"/>
        </w:rPr>
      </w:pPr>
      <w:bookmarkStart w:id="11" w:name="_Toc28911"/>
      <w:r>
        <w:rPr>
          <w:rFonts w:hint="eastAsia" w:ascii="仿宋" w:hAnsi="仿宋" w:eastAsia="仿宋" w:cs="仿宋"/>
          <w:b/>
          <w:sz w:val="28"/>
          <w:szCs w:val="28"/>
        </w:rPr>
        <w:t>(一)政策范围</w:t>
      </w:r>
      <w:bookmarkEnd w:id="11"/>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adjustRightInd w:val="0"/>
        <w:snapToGrid w:val="0"/>
        <w:spacing w:line="600" w:lineRule="atLeast"/>
        <w:ind w:firstLine="560" w:firstLineChars="200"/>
        <w:rPr>
          <w:rFonts w:ascii="仿宋" w:hAnsi="仿宋" w:eastAsia="仿宋" w:cs="仿宋"/>
          <w:bCs/>
          <w:sz w:val="28"/>
          <w:szCs w:val="28"/>
        </w:rPr>
      </w:pPr>
      <w:bookmarkStart w:id="12" w:name="_Toc31615"/>
      <w:r>
        <w:rPr>
          <w:rFonts w:hint="eastAsia" w:ascii="仿宋" w:hAnsi="仿宋" w:eastAsia="仿宋" w:cs="仿宋"/>
          <w:bCs/>
          <w:sz w:val="28"/>
          <w:szCs w:val="28"/>
        </w:rPr>
        <w:t>《预算法》《就业促进法》《财政部、人力资源社会保障部关于印发く就业补助资金管理办法〉的通知》(财社〔2017〕164号)、《中央和省级就业创业补助资金管理办法》（川财社〔2019〕38号）等文件要求，对邻水县满足条件的单位或个人发放就业创业补助资金。</w:t>
      </w:r>
      <w:r>
        <w:rPr>
          <w:rFonts w:ascii="仿宋" w:hAnsi="仿宋" w:eastAsia="仿宋" w:cs="仿宋"/>
          <w:bCs/>
          <w:sz w:val="28"/>
          <w:szCs w:val="28"/>
        </w:rPr>
        <w:t>对个人的补贴</w:t>
      </w:r>
      <w:r>
        <w:rPr>
          <w:rFonts w:hint="eastAsia" w:ascii="仿宋" w:hAnsi="仿宋" w:eastAsia="仿宋" w:cs="仿宋"/>
          <w:bCs/>
          <w:sz w:val="28"/>
          <w:szCs w:val="28"/>
        </w:rPr>
        <w:t>，</w:t>
      </w:r>
      <w:r>
        <w:rPr>
          <w:rFonts w:ascii="仿宋" w:hAnsi="仿宋" w:eastAsia="仿宋" w:cs="仿宋"/>
          <w:bCs/>
          <w:sz w:val="28"/>
          <w:szCs w:val="28"/>
        </w:rPr>
        <w:t>包括职业培训补贴、职业技能鉴定补贴、社会保险补贴、创业补贴、求职补贴等。对单位(机构)的补助</w:t>
      </w:r>
      <w:r>
        <w:rPr>
          <w:rFonts w:hint="eastAsia" w:ascii="仿宋" w:hAnsi="仿宋" w:eastAsia="仿宋" w:cs="仿宋"/>
          <w:bCs/>
          <w:sz w:val="28"/>
          <w:szCs w:val="28"/>
        </w:rPr>
        <w:t>，</w:t>
      </w:r>
      <w:r>
        <w:rPr>
          <w:rFonts w:ascii="仿宋" w:hAnsi="仿宋" w:eastAsia="仿宋" w:cs="仿宋"/>
          <w:bCs/>
          <w:sz w:val="28"/>
          <w:szCs w:val="28"/>
        </w:rPr>
        <w:t>包括职业培训补贴、职业技能鉴定补贴、社会保险补贴、岗位补贴、就业见习补贴、高技能人才培养补助、就业创业服务补助等。</w:t>
      </w:r>
    </w:p>
    <w:p>
      <w:pPr>
        <w:spacing w:line="520" w:lineRule="exact"/>
        <w:ind w:firstLine="562" w:firstLineChars="200"/>
        <w:outlineLvl w:val="2"/>
        <w:rPr>
          <w:rFonts w:ascii="仿宋" w:hAnsi="仿宋" w:eastAsia="仿宋" w:cs="仿宋"/>
          <w:bCs/>
          <w:sz w:val="28"/>
          <w:szCs w:val="28"/>
        </w:rPr>
      </w:pPr>
      <w:r>
        <w:rPr>
          <w:rFonts w:hint="eastAsia" w:ascii="仿宋" w:hAnsi="仿宋" w:eastAsia="仿宋" w:cs="仿宋"/>
          <w:b/>
          <w:sz w:val="28"/>
          <w:szCs w:val="28"/>
        </w:rPr>
        <w:t>(二)资金下达</w:t>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adjustRightInd w:val="0"/>
        <w:snapToGrid w:val="0"/>
        <w:spacing w:line="600" w:lineRule="atLeast"/>
        <w:ind w:firstLine="560" w:firstLineChars="200"/>
        <w:rPr>
          <w:rFonts w:ascii="仿宋" w:hAnsi="仿宋" w:eastAsia="仿宋" w:cs="仿宋"/>
          <w:bCs/>
          <w:sz w:val="28"/>
          <w:szCs w:val="28"/>
        </w:rPr>
      </w:pPr>
      <w:r>
        <w:rPr>
          <w:rFonts w:hint="eastAsia" w:ascii="仿宋" w:hAnsi="仿宋" w:eastAsia="仿宋" w:cs="仿宋"/>
          <w:bCs/>
          <w:sz w:val="28"/>
          <w:szCs w:val="28"/>
        </w:rPr>
        <w:t>四川省财政厅四川省人力资源和社会保障厅《关于提前下达 2023年度中央和省级财政就业创业补助资金预算指标的通知》（川财社〔2022〕147号）邻水县下达创业就业中央补助资金2044万元，下达创业就业省级补助资金377万元，共计2421万元；四川省财政厅四川省人力资源和社会保障厅《关于下达2023年省级就业创业补助资金(第二批)的通知》（川财社〔2023〕30号）邻水县下达就业创业省级补助资金70万元；四川省财政厅四川省人力资源和社会保障厅《关于下达 2023年就业创业补助资金(第三批)的通知》（川财社〔2023〕30号）邻水县下达创业就业中央补助资金1344万元，下达创业就业省级补助资金63万元，共计1407万元。</w:t>
      </w:r>
    </w:p>
    <w:p>
      <w:pPr>
        <w:adjustRightInd w:val="0"/>
        <w:snapToGrid w:val="0"/>
        <w:spacing w:line="600" w:lineRule="atLeast"/>
        <w:ind w:firstLine="560" w:firstLineChars="200"/>
        <w:rPr>
          <w:rFonts w:ascii="仿宋" w:hAnsi="仿宋" w:eastAsia="仿宋" w:cs="仿宋"/>
          <w:bCs/>
          <w:sz w:val="28"/>
          <w:szCs w:val="28"/>
        </w:rPr>
      </w:pPr>
      <w:r>
        <w:rPr>
          <w:rFonts w:hint="eastAsia" w:ascii="仿宋" w:hAnsi="仿宋" w:eastAsia="仿宋" w:cs="仿宋"/>
          <w:bCs/>
          <w:sz w:val="28"/>
          <w:szCs w:val="28"/>
        </w:rPr>
        <w:t>该政策项目2023年度预算资金总额3898万元，下达资金总额3898万元，预算下达率100%。</w:t>
      </w:r>
    </w:p>
    <w:bookmarkEnd w:id="12"/>
    <w:p>
      <w:pPr>
        <w:spacing w:line="520" w:lineRule="exact"/>
        <w:ind w:firstLine="562" w:firstLineChars="200"/>
        <w:outlineLvl w:val="2"/>
        <w:rPr>
          <w:rFonts w:ascii="仿宋" w:hAnsi="仿宋" w:eastAsia="仿宋" w:cs="仿宋"/>
          <w:bCs/>
          <w:sz w:val="28"/>
          <w:szCs w:val="28"/>
        </w:rPr>
      </w:pPr>
      <w:bookmarkStart w:id="13" w:name="_Toc29009"/>
      <w:r>
        <w:rPr>
          <w:rFonts w:hint="eastAsia" w:ascii="仿宋" w:hAnsi="仿宋" w:eastAsia="仿宋" w:cs="仿宋"/>
          <w:b/>
          <w:sz w:val="28"/>
          <w:szCs w:val="28"/>
        </w:rPr>
        <w:t>(三)实施内容</w:t>
      </w:r>
      <w:bookmarkEnd w:id="13"/>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pStyle w:val="7"/>
        <w:spacing w:line="520" w:lineRule="exact"/>
        <w:ind w:left="0" w:leftChars="0" w:firstLine="560" w:firstLineChars="200"/>
        <w:rPr>
          <w:rFonts w:ascii="仿宋" w:hAnsi="仿宋" w:eastAsia="仿宋" w:cs="仿宋"/>
          <w:bCs/>
          <w:sz w:val="28"/>
          <w:szCs w:val="28"/>
        </w:rPr>
      </w:pPr>
      <w:bookmarkStart w:id="14" w:name="_Toc5088"/>
      <w:r>
        <w:rPr>
          <w:rFonts w:hint="eastAsia" w:ascii="仿宋" w:hAnsi="仿宋" w:eastAsia="仿宋" w:cs="仿宋"/>
          <w:bCs/>
          <w:sz w:val="28"/>
          <w:szCs w:val="28"/>
        </w:rPr>
        <w:t>根据川财社〔2019〕38号等文件精神，</w:t>
      </w:r>
      <w:r>
        <w:rPr>
          <w:rFonts w:ascii="仿宋" w:hAnsi="仿宋" w:eastAsia="仿宋" w:cs="仿宋"/>
          <w:bCs/>
          <w:sz w:val="28"/>
          <w:szCs w:val="28"/>
        </w:rPr>
        <w:t>中央财政补助资金主要用于职业培训补贴、社会保险补贴、岗位补贴、就业困难人员创业补贴、返乡农民工创业补贴、大学生创业补贴、职业技能鉴定补贴、就业见习补贴、求职补贴、公共就业服务能力建设补助、就业扶贫以及经省政府批准的其他项目支出。省级财政补助资金除适用于上述支出范围外，还可用于非毕业年度在校大学生职业培训及职业技能鉴定补贴、大学生创业吸纳就业奖励、就业创业证照工本费、就业创业宣传等方面的支出。市县安排中央和省级财政补助资金用于就业创业服务的额度，不得超过年度补助资金总额的15%。</w:t>
      </w:r>
      <w:bookmarkEnd w:id="14"/>
      <w:r>
        <w:rPr>
          <w:rFonts w:hint="eastAsia" w:ascii="仿宋" w:hAnsi="仿宋" w:eastAsia="仿宋" w:cs="仿宋"/>
          <w:bCs/>
          <w:sz w:val="28"/>
          <w:szCs w:val="28"/>
        </w:rPr>
        <w:t>就业局按年度进行项目绩效自评，在项目预决算经各级审定后，在邻水县人民政府网站进行公开。</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2023年度年就业创业补助资金惠及人数为5798人，总补助金额3898万元。（附表二）</w:t>
      </w:r>
    </w:p>
    <w:p>
      <w:pPr>
        <w:spacing w:line="520" w:lineRule="exact"/>
        <w:ind w:firstLine="562" w:firstLineChars="200"/>
        <w:outlineLvl w:val="2"/>
        <w:rPr>
          <w:rFonts w:ascii="仿宋" w:hAnsi="仿宋" w:eastAsia="仿宋" w:cs="仿宋"/>
          <w:bCs/>
          <w:sz w:val="28"/>
          <w:szCs w:val="28"/>
        </w:rPr>
      </w:pPr>
      <w:bookmarkStart w:id="15" w:name="_Toc29825"/>
      <w:r>
        <w:rPr>
          <w:rFonts w:hint="eastAsia" w:ascii="仿宋" w:hAnsi="仿宋" w:eastAsia="仿宋" w:cs="仿宋"/>
          <w:b/>
          <w:sz w:val="28"/>
          <w:szCs w:val="28"/>
        </w:rPr>
        <w:t>(四)管理和监督要求</w:t>
      </w:r>
      <w:bookmarkEnd w:id="15"/>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spacing w:line="520" w:lineRule="exact"/>
        <w:ind w:firstLine="560" w:firstLineChars="200"/>
        <w:rPr>
          <w:rFonts w:ascii="仿宋" w:hAnsi="仿宋" w:eastAsia="仿宋" w:cs="仿宋"/>
          <w:sz w:val="28"/>
          <w:szCs w:val="28"/>
        </w:rPr>
      </w:pPr>
      <w:bookmarkStart w:id="16" w:name="_Toc5162"/>
      <w:r>
        <w:rPr>
          <w:rFonts w:hint="eastAsia" w:ascii="仿宋" w:hAnsi="仿宋" w:eastAsia="仿宋" w:cs="仿宋"/>
          <w:bCs/>
          <w:sz w:val="28"/>
          <w:szCs w:val="28"/>
        </w:rPr>
        <w:t>为鼓励和支持社会各方面参与穿创业就业补助监督，保障创业就业补助资金安全完整，维护符合条件申请人员合法权益，根据《预算法》《就业促进法》《财政部、人力资源社会保障部关于印发く就业补助资金管理办法〉的通知》(财社〔2017〕164号)、《中央和省级就业创业补助资金管理办法》（川财社〔2019〕38号）</w:t>
      </w:r>
      <w:r>
        <w:rPr>
          <w:rFonts w:hint="eastAsia" w:ascii="仿宋" w:hAnsi="仿宋" w:eastAsia="仿宋" w:cs="仿宋"/>
          <w:sz w:val="28"/>
          <w:szCs w:val="28"/>
        </w:rPr>
        <w:t>，鼓励公民、法人和其他社会组织对创业就业补助资金、管理和支付等环节发生的违法违规行为进行举报，符合办法规定情况的给予奖励。财政、审计、监察部门要加强监督检查，防止出现骗取、贪污、截留、挤占、挪用社会保险基金等违法违规现象。</w:t>
      </w:r>
      <w:bookmarkEnd w:id="16"/>
      <w:bookmarkStart w:id="17" w:name="_Toc30358"/>
      <w:r>
        <w:rPr>
          <w:rFonts w:hint="eastAsia" w:ascii="仿宋" w:hAnsi="仿宋" w:eastAsia="仿宋" w:cs="仿宋"/>
          <w:sz w:val="28"/>
          <w:szCs w:val="28"/>
        </w:rPr>
        <w:t>同时，邻水县就业服务管理局将就业创业补助经办行为纳入制度化、规范化管理，规范干部职工行为。</w:t>
      </w:r>
    </w:p>
    <w:p>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（五）实施期限</w:t>
      </w:r>
      <w:bookmarkEnd w:id="17"/>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p>
    <w:p>
      <w:pPr>
        <w:spacing w:line="520" w:lineRule="exact"/>
        <w:ind w:firstLine="560" w:firstLineChars="200"/>
        <w:rPr>
          <w:rFonts w:ascii="仿宋" w:hAnsi="仿宋" w:eastAsia="仿宋" w:cs="仿宋"/>
          <w:bCs/>
          <w:sz w:val="28"/>
          <w:szCs w:val="28"/>
        </w:rPr>
      </w:pPr>
      <w:bookmarkStart w:id="18" w:name="_Toc4359"/>
      <w:r>
        <w:rPr>
          <w:rFonts w:hint="eastAsia" w:ascii="仿宋" w:hAnsi="仿宋" w:eastAsia="仿宋" w:cs="仿宋"/>
          <w:bCs/>
          <w:sz w:val="28"/>
          <w:szCs w:val="28"/>
        </w:rPr>
        <w:t>项目政策实施期限均为一年以内。</w:t>
      </w:r>
      <w:bookmarkEnd w:id="18"/>
      <w:bookmarkStart w:id="19" w:name="_Toc27854"/>
      <w:bookmarkStart w:id="20" w:name="_Toc4586"/>
    </w:p>
    <w:p>
      <w:pPr>
        <w:spacing w:line="520" w:lineRule="exact"/>
        <w:ind w:firstLine="562" w:firstLineChars="200"/>
        <w:rPr>
          <w:rFonts w:ascii="仿宋" w:hAnsi="仿宋" w:eastAsia="仿宋" w:cs="仿宋"/>
          <w:b/>
          <w:sz w:val="28"/>
          <w:szCs w:val="28"/>
        </w:rPr>
      </w:pPr>
      <w:r>
        <w:rPr>
          <w:rFonts w:hint="eastAsia" w:ascii="仿宋" w:hAnsi="仿宋" w:eastAsia="仿宋" w:cs="仿宋"/>
          <w:b/>
          <w:sz w:val="28"/>
          <w:szCs w:val="28"/>
        </w:rPr>
        <w:t>（六）政策绩效</w:t>
      </w:r>
      <w:bookmarkEnd w:id="19"/>
      <w:bookmarkEnd w:id="20"/>
    </w:p>
    <w:p>
      <w:pPr>
        <w:spacing w:line="520" w:lineRule="exact"/>
        <w:ind w:firstLine="560" w:firstLineChars="200"/>
        <w:rPr>
          <w:rFonts w:ascii="仿宋" w:hAnsi="仿宋" w:eastAsia="仿宋" w:cs="仿宋"/>
          <w:bCs/>
          <w:sz w:val="28"/>
          <w:szCs w:val="28"/>
        </w:rPr>
      </w:pPr>
      <w:bookmarkStart w:id="21" w:name="_Toc9529"/>
      <w:r>
        <w:rPr>
          <w:rFonts w:hint="eastAsia" w:ascii="仿宋" w:hAnsi="仿宋" w:eastAsia="仿宋" w:cs="仿宋"/>
          <w:bCs/>
          <w:sz w:val="28"/>
          <w:szCs w:val="28"/>
        </w:rPr>
        <w:t>①2023年享受社会保险补贴1924人、公益性岗位补贴人数2429人、就业见习补贴596人、城镇失业人员再就业2389人，城镇新增就业9718人；2023年公益性岗位补贴发放准确率99.99%，社会保险补贴发放准确率100%，就业见习补贴发放准确率100%；2023年资金在规定时间内支付到位率100%，资金在规定时间下达率100%；就业困难人员公益性岗位补贴1970元/月/人，村级公益性岗位补贴500元/月/人，就业见习补贴1970元/月/人，就业困难人员灵活就业社会保险补贴不超过当年养老及医疗保险实际缴费的2/3；②2023年完成就业困难人员再就业996人，公益性岗位覆盖脱贫户2093人，全年因就业问题发生重大群体事件0件，政策知晓率97%；③2023年公共就业服务满意度97%，就业扶持政策经办服务满意度97%。</w:t>
      </w:r>
      <w:r>
        <w:rPr>
          <w:rFonts w:hint="eastAsia" w:ascii="仿宋" w:hAnsi="仿宋" w:eastAsia="仿宋" w:cs="仿宋"/>
          <w:bCs/>
          <w:sz w:val="28"/>
          <w:szCs w:val="28"/>
        </w:rPr>
        <w:tab/>
      </w:r>
    </w:p>
    <w:bookmarkEnd w:id="21"/>
    <w:p>
      <w:pPr>
        <w:spacing w:line="520" w:lineRule="exact"/>
        <w:ind w:firstLine="560" w:firstLineChars="200"/>
        <w:rPr>
          <w:rFonts w:ascii="仿宋" w:hAnsi="仿宋" w:eastAsia="仿宋" w:cs="仿宋"/>
          <w:bCs/>
          <w:sz w:val="28"/>
          <w:szCs w:val="28"/>
        </w:rPr>
      </w:pPr>
      <w:bookmarkStart w:id="22" w:name="_Toc32263"/>
      <w:bookmarkStart w:id="23" w:name="_Toc21995"/>
      <w:bookmarkStart w:id="24" w:name="_Toc26862_WPSOffice_Level1"/>
      <w:r>
        <w:rPr>
          <w:rFonts w:hint="eastAsia" w:ascii="仿宋" w:hAnsi="仿宋" w:eastAsia="仿宋" w:cs="仿宋"/>
          <w:bCs/>
          <w:sz w:val="28"/>
          <w:szCs w:val="28"/>
        </w:rPr>
        <w:t>2023年度年就业创业补助资金惠及人数为5798人，总补助金额3898万元。（附表二）</w:t>
      </w:r>
    </w:p>
    <w:p>
      <w:pPr>
        <w:tabs>
          <w:tab w:val="left" w:pos="1276"/>
        </w:tabs>
        <w:spacing w:line="52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三、评价项目期间</w:t>
      </w:r>
      <w:bookmarkEnd w:id="22"/>
      <w:bookmarkEnd w:id="23"/>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bCs/>
          <w:sz w:val="28"/>
          <w:szCs w:val="28"/>
        </w:rPr>
      </w:pPr>
      <w:bookmarkStart w:id="25" w:name="_Toc26461"/>
      <w:r>
        <w:rPr>
          <w:rFonts w:hint="eastAsia" w:ascii="仿宋" w:hAnsi="仿宋" w:eastAsia="仿宋" w:cs="仿宋"/>
          <w:bCs/>
          <w:sz w:val="28"/>
          <w:szCs w:val="28"/>
        </w:rPr>
        <w:t>评价资金政策执行期间为2023年度。</w:t>
      </w:r>
      <w:bookmarkEnd w:id="25"/>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r>
        <w:rPr>
          <w:rFonts w:hint="eastAsia" w:ascii="仿宋" w:hAnsi="仿宋" w:eastAsia="仿宋" w:cs="仿宋"/>
          <w:bCs/>
          <w:sz w:val="28"/>
          <w:szCs w:val="28"/>
        </w:rPr>
        <w:tab/>
      </w:r>
    </w:p>
    <w:p>
      <w:pPr>
        <w:spacing w:line="520" w:lineRule="exact"/>
        <w:ind w:firstLine="560" w:firstLineChars="200"/>
        <w:rPr>
          <w:rFonts w:ascii="仿宋" w:hAnsi="仿宋" w:eastAsia="仿宋" w:cs="仿宋"/>
          <w:bCs/>
          <w:sz w:val="28"/>
          <w:szCs w:val="28"/>
        </w:rPr>
      </w:pPr>
      <w:bookmarkStart w:id="26" w:name="_Toc3144"/>
      <w:r>
        <w:rPr>
          <w:rFonts w:hint="eastAsia" w:ascii="仿宋" w:hAnsi="仿宋" w:eastAsia="仿宋" w:cs="仿宋"/>
          <w:bCs/>
          <w:sz w:val="28"/>
          <w:szCs w:val="28"/>
        </w:rPr>
        <w:t>评价项目财政支出政策绩效评价期间为2023年度。</w:t>
      </w:r>
      <w:bookmarkEnd w:id="26"/>
    </w:p>
    <w:p>
      <w:pPr>
        <w:tabs>
          <w:tab w:val="left" w:pos="1276"/>
        </w:tabs>
        <w:spacing w:line="520" w:lineRule="exact"/>
        <w:ind w:firstLine="562" w:firstLineChars="200"/>
        <w:outlineLvl w:val="0"/>
        <w:rPr>
          <w:rFonts w:ascii="仿宋" w:hAnsi="仿宋" w:eastAsia="仿宋" w:cs="仿宋"/>
          <w:b/>
          <w:bCs/>
          <w:sz w:val="28"/>
          <w:szCs w:val="28"/>
        </w:rPr>
      </w:pPr>
      <w:bookmarkStart w:id="27" w:name="_Toc1587"/>
      <w:bookmarkStart w:id="28" w:name="_Toc1464"/>
      <w:r>
        <w:rPr>
          <w:rFonts w:hint="eastAsia" w:ascii="仿宋" w:hAnsi="仿宋" w:eastAsia="仿宋" w:cs="仿宋"/>
          <w:b/>
          <w:bCs/>
          <w:sz w:val="28"/>
          <w:szCs w:val="28"/>
        </w:rPr>
        <w:t>四、评价工作开展情况</w:t>
      </w:r>
      <w:bookmarkEnd w:id="27"/>
      <w:bookmarkEnd w:id="28"/>
    </w:p>
    <w:p>
      <w:pPr>
        <w:spacing w:line="520" w:lineRule="exact"/>
        <w:ind w:firstLine="562" w:firstLineChars="200"/>
        <w:outlineLvl w:val="1"/>
        <w:rPr>
          <w:rFonts w:ascii="仿宋" w:hAnsi="仿宋" w:eastAsia="仿宋" w:cs="仿宋"/>
          <w:b/>
          <w:sz w:val="28"/>
          <w:szCs w:val="28"/>
        </w:rPr>
      </w:pPr>
      <w:bookmarkStart w:id="29" w:name="_Toc23342"/>
      <w:bookmarkStart w:id="30" w:name="_Toc10018"/>
      <w:r>
        <w:rPr>
          <w:rFonts w:hint="eastAsia" w:ascii="仿宋" w:hAnsi="仿宋" w:eastAsia="仿宋" w:cs="仿宋"/>
          <w:b/>
          <w:sz w:val="28"/>
          <w:szCs w:val="28"/>
        </w:rPr>
        <w:t>(一)评价工作流程</w:t>
      </w:r>
      <w:bookmarkEnd w:id="29"/>
      <w:bookmarkEnd w:id="30"/>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r>
        <w:rPr>
          <w:rFonts w:hint="eastAsia" w:ascii="仿宋" w:hAnsi="仿宋" w:eastAsia="仿宋" w:cs="仿宋"/>
          <w:b/>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照邻水县财政局《关于开展2024年部门（单位）绩效自评工作的通知》（邻财绩〔2024〕11号）等文件的相关要求，被评价单位已对该政策项目进行政策绩效自评。评价小组通过政策主要实施单位了解政策基本情况、收集符合政策的项目及财务资料、设计满意度调查问卷等方式进行项目绩效评价工作。主要评价过程如下：</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1.结合项目主管、监管及实施单位提供的项目及财务基础资料，听取项目实施情况介绍，了解项目财政政策、制度机制、专项资金使用等基本情况；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2.现场调查取证，收集财政政策、制度机制和项目及财务相关资料，核查项目资金收支账目，检查项目申请及审批、项目实施、公示公告等相关资料，为项目财政支出政策评价提供基础数据及依据；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3.现场抽样选点，对受益群体开展群众满意度调查；</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4.通过定量和定性分析相结合，对项目财政专项资金使用效益、效果分析及评定，评价项目政策制定及执行、专项资金使用是否实现政策绩效目标；</w:t>
      </w:r>
    </w:p>
    <w:p>
      <w:pPr>
        <w:spacing w:line="520" w:lineRule="exact"/>
        <w:ind w:firstLine="560" w:firstLineChars="200"/>
        <w:rPr>
          <w:rFonts w:ascii="仿宋" w:hAnsi="仿宋" w:eastAsia="仿宋" w:cs="仿宋"/>
          <w:b/>
          <w:sz w:val="28"/>
          <w:szCs w:val="28"/>
        </w:rPr>
      </w:pPr>
      <w:r>
        <w:rPr>
          <w:rFonts w:hint="eastAsia" w:ascii="仿宋" w:hAnsi="仿宋" w:eastAsia="仿宋" w:cs="仿宋"/>
          <w:sz w:val="28"/>
          <w:szCs w:val="28"/>
        </w:rPr>
        <w:t>5.在综合评价基础上形成评价结论，经复核和交换意见后，形成评价资金财政支出政策绩效评价汇总报告。</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b/>
          <w:sz w:val="28"/>
          <w:szCs w:val="28"/>
        </w:rPr>
        <w:tab/>
      </w:r>
    </w:p>
    <w:p>
      <w:pPr>
        <w:spacing w:line="520" w:lineRule="exact"/>
        <w:ind w:firstLine="562" w:firstLineChars="200"/>
        <w:outlineLvl w:val="1"/>
        <w:rPr>
          <w:rFonts w:ascii="仿宋" w:hAnsi="仿宋" w:eastAsia="仿宋" w:cs="仿宋"/>
          <w:sz w:val="28"/>
          <w:szCs w:val="28"/>
        </w:rPr>
      </w:pPr>
      <w:bookmarkStart w:id="31" w:name="_Toc4224"/>
      <w:bookmarkStart w:id="32" w:name="_Toc26143"/>
      <w:r>
        <w:rPr>
          <w:rFonts w:hint="eastAsia" w:ascii="仿宋" w:hAnsi="仿宋" w:eastAsia="仿宋" w:cs="仿宋"/>
          <w:b/>
          <w:sz w:val="28"/>
          <w:szCs w:val="28"/>
        </w:rPr>
        <w:t>(二)现场抽样选点</w:t>
      </w:r>
      <w:bookmarkEnd w:id="31"/>
      <w:bookmarkEnd w:id="32"/>
    </w:p>
    <w:p>
      <w:pPr>
        <w:spacing w:line="520" w:lineRule="exact"/>
        <w:ind w:firstLine="560" w:firstLineChars="200"/>
        <w:rPr>
          <w:rFonts w:ascii="仿宋" w:hAnsi="仿宋" w:eastAsia="仿宋" w:cs="仿宋"/>
          <w:sz w:val="28"/>
          <w:szCs w:val="28"/>
        </w:rPr>
      </w:pPr>
      <w:bookmarkStart w:id="33" w:name="_Toc14926"/>
      <w:r>
        <w:rPr>
          <w:rFonts w:hint="eastAsia" w:ascii="仿宋" w:hAnsi="仿宋" w:eastAsia="仿宋" w:cs="仿宋"/>
          <w:sz w:val="28"/>
          <w:szCs w:val="28"/>
        </w:rPr>
        <w:t>抽选邻水县符合补贴政策人员30名进行问卷调查。</w:t>
      </w:r>
    </w:p>
    <w:p>
      <w:pPr>
        <w:spacing w:line="520" w:lineRule="exact"/>
        <w:ind w:firstLine="562" w:firstLineChars="200"/>
        <w:outlineLvl w:val="1"/>
        <w:rPr>
          <w:rFonts w:ascii="仿宋" w:hAnsi="仿宋" w:eastAsia="仿宋" w:cs="仿宋"/>
          <w:sz w:val="28"/>
          <w:szCs w:val="28"/>
        </w:rPr>
      </w:pPr>
      <w:bookmarkStart w:id="34" w:name="_Toc6135"/>
      <w:r>
        <w:rPr>
          <w:rFonts w:hint="eastAsia" w:ascii="仿宋" w:hAnsi="仿宋" w:eastAsia="仿宋" w:cs="仿宋"/>
          <w:b/>
          <w:sz w:val="28"/>
          <w:szCs w:val="28"/>
        </w:rPr>
        <w:t>(三)政策绩效总体评价</w:t>
      </w:r>
      <w:bookmarkEnd w:id="33"/>
      <w:bookmarkEnd w:id="34"/>
    </w:p>
    <w:p>
      <w:pPr>
        <w:tabs>
          <w:tab w:val="left" w:pos="0"/>
          <w:tab w:val="left" w:pos="4830"/>
        </w:tabs>
        <w:spacing w:line="520" w:lineRule="exact"/>
        <w:ind w:firstLine="560" w:firstLineChars="200"/>
        <w:rPr>
          <w:rFonts w:ascii="仿宋" w:hAnsi="仿宋" w:eastAsia="仿宋" w:cs="仿宋"/>
          <w:sz w:val="28"/>
          <w:szCs w:val="28"/>
        </w:rPr>
      </w:pPr>
      <w:bookmarkStart w:id="35" w:name="_Toc30315"/>
      <w:r>
        <w:rPr>
          <w:rFonts w:hint="eastAsia" w:ascii="仿宋" w:hAnsi="仿宋" w:eastAsia="仿宋" w:cs="仿宋"/>
          <w:sz w:val="28"/>
          <w:szCs w:val="28"/>
        </w:rPr>
        <w:t>评价小组通过收集、汇总资料，分析、核实项目实施情况，并采用询问、检查、复核、问卷调查等方法，对照评价指标和评分标准，经综合评定，邻水县就业服务管理局实施的财政对2023年度就业创业补助资金的财政支出政策绩效评价得分为96.00分。</w:t>
      </w:r>
      <w:bookmarkEnd w:id="35"/>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985"/>
        <w:gridCol w:w="1284"/>
        <w:gridCol w:w="1066"/>
        <w:gridCol w:w="1034"/>
        <w:gridCol w:w="1034"/>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tcBorders>
              <w:tl2br w:val="nil"/>
              <w:tr2bl w:val="nil"/>
            </w:tcBorders>
            <w:vAlign w:val="center"/>
          </w:tcPr>
          <w:p>
            <w:pPr>
              <w:widowControl/>
              <w:jc w:val="center"/>
              <w:rPr>
                <w:rFonts w:ascii="仿宋" w:hAnsi="仿宋" w:eastAsia="仿宋" w:cs="仿宋"/>
                <w:b/>
                <w:bCs/>
                <w:kern w:val="0"/>
                <w:sz w:val="18"/>
                <w:szCs w:val="18"/>
              </w:rPr>
            </w:pPr>
            <w:bookmarkStart w:id="36" w:name="_Toc10632"/>
            <w:r>
              <w:rPr>
                <w:rFonts w:hint="eastAsia" w:ascii="仿宋" w:hAnsi="仿宋" w:eastAsia="仿宋" w:cs="仿宋"/>
                <w:b/>
                <w:bCs/>
                <w:kern w:val="0"/>
                <w:sz w:val="18"/>
                <w:szCs w:val="18"/>
              </w:rPr>
              <w:t>一级指标</w:t>
            </w:r>
          </w:p>
        </w:tc>
        <w:tc>
          <w:tcPr>
            <w:tcW w:w="1985" w:type="dxa"/>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二级指标</w:t>
            </w:r>
          </w:p>
        </w:tc>
        <w:tc>
          <w:tcPr>
            <w:tcW w:w="1284" w:type="dxa"/>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三级指标</w:t>
            </w:r>
          </w:p>
        </w:tc>
        <w:tc>
          <w:tcPr>
            <w:tcW w:w="1066" w:type="dxa"/>
            <w:tcBorders>
              <w:tl2br w:val="nil"/>
              <w:tr2bl w:val="nil"/>
            </w:tcBorders>
            <w:vAlign w:val="center"/>
          </w:tcPr>
          <w:p>
            <w:pPr>
              <w:widowControl/>
              <w:jc w:val="left"/>
              <w:rPr>
                <w:rFonts w:ascii="仿宋" w:hAnsi="仿宋" w:eastAsia="仿宋" w:cs="仿宋"/>
                <w:b/>
                <w:bCs/>
                <w:kern w:val="0"/>
                <w:sz w:val="18"/>
                <w:szCs w:val="18"/>
              </w:rPr>
            </w:pPr>
            <w:r>
              <w:rPr>
                <w:rFonts w:hint="eastAsia" w:ascii="仿宋" w:hAnsi="仿宋" w:eastAsia="仿宋" w:cs="仿宋"/>
                <w:b/>
                <w:bCs/>
                <w:kern w:val="0"/>
                <w:sz w:val="18"/>
                <w:szCs w:val="18"/>
              </w:rPr>
              <w:t>指标分值</w:t>
            </w:r>
          </w:p>
        </w:tc>
        <w:tc>
          <w:tcPr>
            <w:tcW w:w="1034" w:type="dxa"/>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得分</w:t>
            </w:r>
          </w:p>
        </w:tc>
        <w:tc>
          <w:tcPr>
            <w:tcW w:w="1034" w:type="dxa"/>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扣分</w:t>
            </w:r>
          </w:p>
        </w:tc>
        <w:tc>
          <w:tcPr>
            <w:tcW w:w="1182" w:type="dxa"/>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restart"/>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政策设计(30分)</w:t>
            </w: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目标科学</w:t>
            </w:r>
            <w:r>
              <w:rPr>
                <w:rFonts w:hint="eastAsia" w:ascii="仿宋" w:hAnsi="仿宋" w:eastAsia="仿宋" w:cs="仿宋"/>
                <w:kern w:val="0"/>
                <w:sz w:val="18"/>
                <w:szCs w:val="18"/>
              </w:rPr>
              <w:br w:type="textWrapping"/>
            </w:r>
            <w:r>
              <w:rPr>
                <w:rFonts w:hint="eastAsia" w:ascii="仿宋" w:hAnsi="仿宋" w:eastAsia="仿宋" w:cs="仿宋"/>
                <w:kern w:val="0"/>
                <w:sz w:val="18"/>
                <w:szCs w:val="18"/>
              </w:rPr>
              <w:t>（8分）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目标制定</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目标匹配</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目标客观</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项目协同(7分)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顶层设计合理</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制度机制协调</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对象全面（7分）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对象覆盖全面</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标准合理（8分）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标准合规</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标准实际</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restart"/>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政策执行(30分)</w:t>
            </w: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实施对象精准（8分）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对象精准</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对象匹配</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政策调整及时（7分）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动态调整</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动态调整不够及时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调整合理</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执行机制同向（7分）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实施程序同向</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政策执行质量（8分）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制度机制健全</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执行规范高效</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restart"/>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政策效果（40分）</w:t>
            </w: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符合性（10分）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目标符合</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规划符合</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区域均衡性（12分）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分配方法</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分配要素</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基础数据</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测算依据</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restart"/>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对象公平性（10分）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资金分配合理</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1.00</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被评价单就业创业补助资金支出结构不够优化，社会保险补贴和公益岗位补贴占就业创业补助资金比重过大，占总支出的70%，其他支出项目占比较小。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vMerge w:val="continue"/>
            <w:tcBorders>
              <w:tl2br w:val="nil"/>
              <w:tr2bl w:val="nil"/>
            </w:tcBorders>
            <w:vAlign w:val="center"/>
          </w:tcPr>
          <w:p>
            <w:pPr>
              <w:widowControl/>
              <w:jc w:val="left"/>
              <w:rPr>
                <w:rFonts w:ascii="仿宋" w:hAnsi="仿宋" w:eastAsia="仿宋" w:cs="仿宋"/>
                <w:kern w:val="0"/>
                <w:sz w:val="18"/>
                <w:szCs w:val="18"/>
              </w:rPr>
            </w:pP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政策实施公平</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816" w:type="dxa"/>
            <w:vMerge w:val="continue"/>
            <w:tcBorders>
              <w:tl2br w:val="nil"/>
              <w:tr2bl w:val="nil"/>
            </w:tcBorders>
            <w:vAlign w:val="center"/>
          </w:tcPr>
          <w:p>
            <w:pPr>
              <w:widowControl/>
              <w:jc w:val="left"/>
              <w:rPr>
                <w:rFonts w:ascii="仿宋" w:hAnsi="仿宋" w:eastAsia="仿宋" w:cs="仿宋"/>
                <w:b/>
                <w:bCs/>
                <w:kern w:val="0"/>
                <w:sz w:val="18"/>
                <w:szCs w:val="18"/>
              </w:rPr>
            </w:pPr>
          </w:p>
        </w:tc>
        <w:tc>
          <w:tcPr>
            <w:tcW w:w="1985"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社会满意度（8分）</w:t>
            </w:r>
          </w:p>
        </w:tc>
        <w:tc>
          <w:tcPr>
            <w:tcW w:w="1284" w:type="dxa"/>
            <w:tcBorders>
              <w:tl2br w:val="nil"/>
              <w:tr2bl w:val="nil"/>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群众满意程度</w:t>
            </w:r>
          </w:p>
        </w:tc>
        <w:tc>
          <w:tcPr>
            <w:tcW w:w="1066"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8.00</w:t>
            </w:r>
          </w:p>
        </w:tc>
        <w:tc>
          <w:tcPr>
            <w:tcW w:w="1034" w:type="dxa"/>
            <w:tcBorders>
              <w:tl2br w:val="nil"/>
              <w:tr2bl w:val="nil"/>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w:t>
            </w:r>
          </w:p>
        </w:tc>
        <w:tc>
          <w:tcPr>
            <w:tcW w:w="1182" w:type="dxa"/>
            <w:tcBorders>
              <w:tl2br w:val="nil"/>
              <w:tr2bl w:val="nil"/>
            </w:tcBorders>
            <w:vAlign w:val="center"/>
          </w:tcPr>
          <w:p>
            <w:pPr>
              <w:widowControl/>
              <w:jc w:val="left"/>
              <w:rPr>
                <w:rFonts w:ascii="仿宋" w:hAnsi="仿宋" w:eastAsia="仿宋" w:cs="仿宋"/>
                <w:kern w:val="0"/>
                <w:sz w:val="18"/>
                <w:szCs w:val="18"/>
              </w:rPr>
            </w:pPr>
            <w:r>
              <w:rPr>
                <w:rFonts w:hint="eastAsia" w:ascii="仿宋" w:hAnsi="仿宋" w:eastAsia="仿宋" w:cs="仿宋"/>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85" w:type="dxa"/>
            <w:gridSpan w:val="3"/>
            <w:tcBorders>
              <w:tl2br w:val="nil"/>
              <w:tr2bl w:val="nil"/>
            </w:tcBorders>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合计</w:t>
            </w:r>
          </w:p>
        </w:tc>
        <w:tc>
          <w:tcPr>
            <w:tcW w:w="1066" w:type="dxa"/>
            <w:tcBorders>
              <w:tl2br w:val="nil"/>
              <w:tr2bl w:val="nil"/>
            </w:tcBorders>
            <w:noWrap/>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100.00</w:t>
            </w:r>
          </w:p>
        </w:tc>
        <w:tc>
          <w:tcPr>
            <w:tcW w:w="1034" w:type="dxa"/>
            <w:tcBorders>
              <w:tl2br w:val="nil"/>
              <w:tr2bl w:val="nil"/>
            </w:tcBorders>
            <w:noWrap/>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96.00</w:t>
            </w:r>
          </w:p>
        </w:tc>
        <w:tc>
          <w:tcPr>
            <w:tcW w:w="1034" w:type="dxa"/>
            <w:tcBorders>
              <w:tl2br w:val="nil"/>
              <w:tr2bl w:val="nil"/>
            </w:tcBorders>
            <w:noWrap/>
            <w:vAlign w:val="center"/>
          </w:tcPr>
          <w:p>
            <w:pPr>
              <w:widowControl/>
              <w:jc w:val="center"/>
              <w:rPr>
                <w:rFonts w:ascii="仿宋" w:hAnsi="仿宋" w:eastAsia="仿宋" w:cs="仿宋"/>
                <w:b/>
                <w:bCs/>
                <w:kern w:val="0"/>
                <w:sz w:val="18"/>
                <w:szCs w:val="18"/>
              </w:rPr>
            </w:pPr>
            <w:r>
              <w:rPr>
                <w:rFonts w:hint="eastAsia" w:ascii="仿宋" w:hAnsi="仿宋" w:eastAsia="仿宋" w:cs="仿宋"/>
                <w:b/>
                <w:bCs/>
                <w:kern w:val="0"/>
                <w:sz w:val="18"/>
                <w:szCs w:val="18"/>
              </w:rPr>
              <w:t>4.00</w:t>
            </w:r>
          </w:p>
        </w:tc>
        <w:tc>
          <w:tcPr>
            <w:tcW w:w="1182" w:type="dxa"/>
            <w:tcBorders>
              <w:tl2br w:val="nil"/>
              <w:tr2bl w:val="nil"/>
            </w:tcBorders>
            <w:vAlign w:val="center"/>
          </w:tcPr>
          <w:p>
            <w:pPr>
              <w:widowControl/>
              <w:jc w:val="left"/>
              <w:rPr>
                <w:rFonts w:ascii="仿宋" w:hAnsi="仿宋" w:eastAsia="仿宋" w:cs="仿宋"/>
                <w:b/>
                <w:bCs/>
                <w:kern w:val="0"/>
                <w:sz w:val="18"/>
                <w:szCs w:val="18"/>
              </w:rPr>
            </w:pPr>
            <w:r>
              <w:rPr>
                <w:rFonts w:hint="eastAsia" w:ascii="仿宋" w:hAnsi="仿宋" w:eastAsia="仿宋" w:cs="仿宋"/>
                <w:b/>
                <w:bCs/>
                <w:kern w:val="0"/>
                <w:sz w:val="18"/>
                <w:szCs w:val="18"/>
              </w:rPr>
              <w:t>　</w:t>
            </w:r>
          </w:p>
        </w:tc>
      </w:tr>
      <w:bookmarkEnd w:id="36"/>
    </w:tbl>
    <w:p>
      <w:pPr>
        <w:tabs>
          <w:tab w:val="left" w:pos="1276"/>
        </w:tabs>
        <w:spacing w:line="520" w:lineRule="exact"/>
        <w:ind w:firstLine="562" w:firstLineChars="200"/>
        <w:outlineLvl w:val="0"/>
        <w:rPr>
          <w:rFonts w:ascii="仿宋" w:hAnsi="仿宋" w:eastAsia="仿宋" w:cs="仿宋"/>
          <w:b/>
          <w:bCs/>
          <w:sz w:val="28"/>
          <w:szCs w:val="28"/>
        </w:rPr>
      </w:pPr>
      <w:bookmarkStart w:id="37" w:name="_Toc26484"/>
      <w:bookmarkStart w:id="38" w:name="_Toc12426"/>
      <w:r>
        <w:rPr>
          <w:rFonts w:hint="eastAsia" w:ascii="仿宋" w:hAnsi="仿宋" w:eastAsia="仿宋" w:cs="仿宋"/>
          <w:b/>
          <w:bCs/>
          <w:sz w:val="28"/>
          <w:szCs w:val="28"/>
        </w:rPr>
        <w:t>五、</w:t>
      </w:r>
      <w:bookmarkEnd w:id="24"/>
      <w:r>
        <w:rPr>
          <w:rFonts w:hint="eastAsia" w:ascii="仿宋" w:hAnsi="仿宋" w:eastAsia="仿宋" w:cs="仿宋"/>
          <w:b/>
          <w:bCs/>
          <w:sz w:val="28"/>
          <w:szCs w:val="28"/>
        </w:rPr>
        <w:t>政策绩效评价情况</w:t>
      </w:r>
      <w:bookmarkEnd w:id="37"/>
      <w:bookmarkEnd w:id="38"/>
    </w:p>
    <w:p>
      <w:pPr>
        <w:spacing w:line="520" w:lineRule="exact"/>
        <w:ind w:firstLine="562" w:firstLineChars="200"/>
        <w:outlineLvl w:val="1"/>
        <w:rPr>
          <w:rFonts w:ascii="仿宋" w:hAnsi="仿宋" w:eastAsia="仿宋" w:cs="仿宋"/>
          <w:sz w:val="28"/>
          <w:szCs w:val="28"/>
        </w:rPr>
      </w:pPr>
      <w:bookmarkStart w:id="39" w:name="_Toc11481"/>
      <w:bookmarkStart w:id="40" w:name="_Toc5649"/>
      <w:r>
        <w:rPr>
          <w:rFonts w:hint="eastAsia" w:ascii="仿宋" w:hAnsi="仿宋" w:eastAsia="仿宋" w:cs="仿宋"/>
          <w:b/>
          <w:sz w:val="28"/>
          <w:szCs w:val="28"/>
        </w:rPr>
        <w:t>(一)政策设计</w:t>
      </w:r>
      <w:bookmarkEnd w:id="39"/>
      <w:bookmarkEnd w:id="40"/>
    </w:p>
    <w:p>
      <w:pPr>
        <w:tabs>
          <w:tab w:val="left" w:pos="0"/>
          <w:tab w:val="left" w:pos="4830"/>
        </w:tabs>
        <w:spacing w:line="520" w:lineRule="exact"/>
        <w:ind w:firstLine="560" w:firstLineChars="200"/>
        <w:rPr>
          <w:rFonts w:ascii="仿宋" w:hAnsi="仿宋" w:eastAsia="仿宋" w:cs="仿宋"/>
          <w:sz w:val="28"/>
          <w:szCs w:val="28"/>
        </w:rPr>
      </w:pPr>
      <w:bookmarkStart w:id="41" w:name="_Toc5386"/>
      <w:r>
        <w:rPr>
          <w:rFonts w:hint="eastAsia" w:ascii="仿宋" w:hAnsi="仿宋" w:eastAsia="仿宋" w:cs="仿宋"/>
          <w:sz w:val="28"/>
          <w:szCs w:val="28"/>
        </w:rPr>
        <w:t>政策设计设置了目标科学、项目协同、对象全面、标准合理4个二级指标，指标权重30分。政策设计总体评价得分为30.00分，得分率为100.00%。</w:t>
      </w:r>
      <w:bookmarkEnd w:id="41"/>
    </w:p>
    <w:p>
      <w:pPr>
        <w:tabs>
          <w:tab w:val="left" w:pos="0"/>
          <w:tab w:val="left" w:pos="4830"/>
        </w:tabs>
        <w:spacing w:line="520" w:lineRule="exact"/>
        <w:ind w:firstLine="562" w:firstLineChars="200"/>
        <w:rPr>
          <w:rFonts w:ascii="仿宋" w:hAnsi="仿宋" w:eastAsia="仿宋" w:cs="仿宋"/>
          <w:sz w:val="28"/>
          <w:szCs w:val="28"/>
        </w:rPr>
      </w:pPr>
      <w:bookmarkStart w:id="42" w:name="_Toc27618"/>
      <w:r>
        <w:rPr>
          <w:rFonts w:hint="eastAsia" w:ascii="仿宋" w:hAnsi="仿宋" w:eastAsia="仿宋" w:cs="仿宋"/>
          <w:b/>
          <w:bCs/>
          <w:sz w:val="28"/>
          <w:szCs w:val="28"/>
        </w:rPr>
        <w:t>总体评价：</w:t>
      </w:r>
      <w:r>
        <w:rPr>
          <w:rFonts w:hint="eastAsia" w:ascii="仿宋" w:hAnsi="仿宋" w:eastAsia="仿宋" w:cs="仿宋"/>
          <w:sz w:val="28"/>
          <w:szCs w:val="28"/>
        </w:rPr>
        <w:t>政策目标制定明确、合理，财政支持范围与政策规划匹配，目标设定与客观需求一致；政策顶层设计合理，制度机制健全、协调；政策对象与实施情况相符，对象覆盖全面；政策标准合规，与实施标准相符。</w:t>
      </w:r>
      <w:bookmarkEnd w:id="42"/>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1.目标科学</w:t>
      </w:r>
    </w:p>
    <w:p>
      <w:pPr>
        <w:spacing w:line="520" w:lineRule="exact"/>
        <w:ind w:firstLine="560" w:firstLineChars="200"/>
        <w:outlineLvl w:val="3"/>
        <w:rPr>
          <w:rFonts w:ascii="仿宋" w:hAnsi="仿宋" w:eastAsia="仿宋" w:cs="仿宋"/>
          <w:sz w:val="28"/>
          <w:szCs w:val="28"/>
        </w:rPr>
      </w:pPr>
      <w:r>
        <w:rPr>
          <w:rFonts w:hint="eastAsia" w:ascii="仿宋" w:hAnsi="仿宋" w:eastAsia="仿宋" w:cs="仿宋"/>
          <w:sz w:val="28"/>
          <w:szCs w:val="28"/>
        </w:rPr>
        <w:t>(1)目标制定</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0"/>
        <w:rPr>
          <w:rFonts w:ascii="仿宋" w:hAnsi="仿宋" w:eastAsia="仿宋" w:cs="仿宋"/>
          <w:sz w:val="28"/>
          <w:szCs w:val="28"/>
        </w:rPr>
      </w:pPr>
      <w:r>
        <w:rPr>
          <w:rFonts w:hint="eastAsia" w:ascii="仿宋" w:hAnsi="仿宋" w:eastAsia="仿宋" w:cs="仿宋"/>
          <w:sz w:val="28"/>
          <w:szCs w:val="28"/>
        </w:rPr>
        <w:t>就业局制定的总体目标：</w:t>
      </w:r>
      <w:r>
        <w:rPr>
          <w:rFonts w:hint="eastAsia" w:ascii="仿宋" w:hAnsi="仿宋" w:eastAsia="仿宋" w:cs="仿宋"/>
          <w:sz w:val="30"/>
          <w:szCs w:val="30"/>
        </w:rPr>
        <w:t>①2023年资金按规定用于社会保险补贴、公益性岗位补贴、就业见习补贴、就业</w:t>
      </w:r>
      <w:r>
        <w:rPr>
          <w:rFonts w:hint="eastAsia" w:ascii="仿宋" w:hAnsi="仿宋" w:eastAsia="仿宋" w:cs="仿宋"/>
          <w:sz w:val="28"/>
          <w:szCs w:val="28"/>
        </w:rPr>
        <w:t>创业服务补贴等支出以及经省人民政府批准的其他支出项目；②实现城镇新增就业7100人、城镇失业人员再就业1900人、就业困难人员再就业570人、青年就业见习100人、公益性岗位1440个；③保证全县就业局势基本稳定。合计预算3898万元。</w:t>
      </w:r>
    </w:p>
    <w:p>
      <w:pPr>
        <w:tabs>
          <w:tab w:val="left" w:pos="0"/>
          <w:tab w:val="left" w:pos="483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同时制定3个一级指标分别为项目完成、项目效益、满意度指标。项目完成设置4个二级指标分别为数量指标（享受就业困难人员社会保险补贴人数、享受城镇公益性岗位补贴人数、享受村级公益性岗位补贴人数、高校毕业生就业见习补贴人数、城镇失业人员再就业人数、城镇新增就业人数6个三级指标）、质量指标（社会保险补贴发放准确率、公益性岗位补贴发放准确率、高校毕业生就业见习补贴发放准确率</w:t>
      </w:r>
      <w:r>
        <w:rPr>
          <w:rFonts w:hint="eastAsia" w:ascii="仿宋" w:hAnsi="仿宋" w:eastAsia="仿宋" w:cs="仿宋"/>
          <w:sz w:val="28"/>
          <w:szCs w:val="28"/>
        </w:rPr>
        <w:tab/>
      </w:r>
      <w:r>
        <w:rPr>
          <w:rFonts w:hint="eastAsia" w:ascii="仿宋" w:hAnsi="仿宋" w:eastAsia="仿宋" w:cs="仿宋"/>
          <w:sz w:val="28"/>
          <w:szCs w:val="28"/>
        </w:rPr>
        <w:t>4个三级指标）、时效指标（资金在规定时间下达、资金在规定时间支付到位率2个三级指标）、成本指标（设置就业困难人员灵活就业社会保险补贴标准原则上不超过社会保险实际缴费额的三分之二、就业困难人员公益性岗位补贴人均标准、村级公益性岗位补贴人均标准、高校毕业生就业见习生活补助标准4个三级指标）。项目效益和满意度指标也根据实际分别设置相应的二级指标和三级指标，政策目标明确合理，要素完整、细化量化。</w:t>
      </w:r>
    </w:p>
    <w:p>
      <w:pPr>
        <w:tabs>
          <w:tab w:val="left" w:pos="0"/>
          <w:tab w:val="left" w:pos="4830"/>
        </w:tabs>
        <w:spacing w:line="520" w:lineRule="exact"/>
        <w:ind w:firstLine="562" w:firstLineChars="200"/>
        <w:rPr>
          <w:rFonts w:ascii="仿宋" w:hAnsi="仿宋" w:eastAsia="仿宋" w:cs="仿宋"/>
          <w:sz w:val="28"/>
          <w:szCs w:val="28"/>
        </w:rPr>
      </w:pPr>
      <w:bookmarkStart w:id="43" w:name="_Toc18794"/>
      <w:r>
        <w:rPr>
          <w:rFonts w:hint="eastAsia" w:ascii="仿宋" w:hAnsi="仿宋" w:eastAsia="仿宋" w:cs="仿宋"/>
          <w:b/>
          <w:bCs/>
          <w:sz w:val="28"/>
          <w:szCs w:val="28"/>
        </w:rPr>
        <w:t>综合评价：</w:t>
      </w:r>
      <w:r>
        <w:rPr>
          <w:rFonts w:hint="eastAsia" w:ascii="仿宋" w:hAnsi="仿宋" w:eastAsia="仿宋" w:cs="仿宋"/>
          <w:sz w:val="28"/>
          <w:szCs w:val="28"/>
        </w:rPr>
        <w:t>政策目标要素完整、细化量化、合理，目标制定指标分值3分，评价得分3分。</w:t>
      </w:r>
      <w:bookmarkEnd w:id="43"/>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(2)目标匹配</w:t>
      </w:r>
    </w:p>
    <w:p>
      <w:pPr>
        <w:tabs>
          <w:tab w:val="left" w:pos="0"/>
          <w:tab w:val="left" w:pos="4830"/>
        </w:tabs>
        <w:spacing w:line="520" w:lineRule="exact"/>
        <w:ind w:firstLine="560" w:firstLineChars="200"/>
        <w:rPr>
          <w:rFonts w:ascii="仿宋" w:hAnsi="仿宋" w:eastAsia="仿宋" w:cs="仿宋"/>
          <w:sz w:val="28"/>
          <w:szCs w:val="28"/>
        </w:rPr>
      </w:pPr>
      <w:bookmarkStart w:id="44" w:name="_Hlk92394456"/>
      <w:bookmarkStart w:id="45" w:name="_Hlk92392712"/>
      <w:bookmarkStart w:id="46" w:name="_Toc6472"/>
      <w:r>
        <w:rPr>
          <w:rFonts w:hint="eastAsia" w:ascii="仿宋" w:hAnsi="仿宋" w:eastAsia="仿宋" w:cs="仿宋"/>
          <w:sz w:val="28"/>
          <w:szCs w:val="28"/>
        </w:rPr>
        <w:t>根据</w:t>
      </w:r>
      <w:bookmarkEnd w:id="44"/>
      <w:r>
        <w:rPr>
          <w:rFonts w:hint="eastAsia" w:ascii="仿宋" w:hAnsi="仿宋" w:eastAsia="仿宋" w:cs="仿宋"/>
          <w:sz w:val="28"/>
          <w:szCs w:val="28"/>
        </w:rPr>
        <w:t>《预算法》《就业促进法》《财政部、人力资源社会保障部关于印发く就业补助资金管理办法〉的通知》(财社〔2017〕164号)、《中央和省级就业创业补助资金管理办法》（川财社〔2019〕38号）等文件</w:t>
      </w:r>
      <w:bookmarkEnd w:id="45"/>
      <w:r>
        <w:rPr>
          <w:rFonts w:hint="eastAsia" w:ascii="仿宋" w:hAnsi="仿宋" w:eastAsia="仿宋" w:cs="仿宋"/>
          <w:sz w:val="28"/>
          <w:szCs w:val="28"/>
        </w:rPr>
        <w:t>所体现的政策规划范围及被评价单位的职能，与被评价单位实施的目标规划范围一致。</w:t>
      </w:r>
    </w:p>
    <w:p>
      <w:pPr>
        <w:tabs>
          <w:tab w:val="left" w:pos="0"/>
          <w:tab w:val="left" w:pos="483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综合评价：</w:t>
      </w:r>
      <w:bookmarkEnd w:id="46"/>
      <w:r>
        <w:rPr>
          <w:rFonts w:hint="eastAsia" w:ascii="仿宋" w:hAnsi="仿宋" w:eastAsia="仿宋" w:cs="仿宋"/>
          <w:sz w:val="28"/>
          <w:szCs w:val="28"/>
        </w:rPr>
        <w:t>项目政策目标财政支持范围与政策规划匹配。目标匹配指标分值2分，得2分。</w:t>
      </w:r>
    </w:p>
    <w:p>
      <w:pPr>
        <w:tabs>
          <w:tab w:val="left" w:pos="0"/>
          <w:tab w:val="left" w:pos="4830"/>
        </w:tabs>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(3)目标客观</w:t>
      </w:r>
    </w:p>
    <w:p>
      <w:pPr>
        <w:tabs>
          <w:tab w:val="left" w:pos="0"/>
          <w:tab w:val="left" w:pos="4830"/>
        </w:tabs>
        <w:spacing w:line="520" w:lineRule="exact"/>
        <w:ind w:firstLine="560" w:firstLineChars="200"/>
        <w:rPr>
          <w:rFonts w:ascii="仿宋" w:hAnsi="仿宋" w:eastAsia="仿宋" w:cs="仿宋"/>
        </w:rPr>
      </w:pPr>
      <w:r>
        <w:rPr>
          <w:rFonts w:hint="eastAsia" w:ascii="仿宋" w:hAnsi="仿宋" w:eastAsia="仿宋" w:cs="仿宋"/>
          <w:sz w:val="28"/>
          <w:szCs w:val="28"/>
        </w:rPr>
        <w:t>被评价单位负责全县城乡劳动力的统筹管理,失业保险基金的征收,发展职业介绍和就业培训,组织实施再就业工程和民工有序流动工程,指导劳服企业和乡镇就业站的管理工作。做好全县就业工作，实施就业创业补助项目管理，保证项目顺利实施。被评价单位对邻水县满足条件的单位或个人按规定发放就业创业补助资金。包括职业培训补贴、职业技能鉴定补贴、社会保险补贴、创业补贴、求职补贴等、岗位补贴、就业见习补贴、高技能人才培养补助、就业创业服务补助等。实现城镇新增就业、失业人员再就业、就业困难人员再就业、青年就业见习、公益性岗位，保证全县就业局势基本稳定。</w:t>
      </w:r>
      <w:r>
        <w:rPr>
          <w:rFonts w:hint="eastAsia" w:ascii="仿宋" w:hAnsi="仿宋" w:eastAsia="仿宋" w:cs="仿宋"/>
          <w:sz w:val="28"/>
          <w:szCs w:val="28"/>
        </w:rPr>
        <w:tab/>
      </w:r>
      <w:r>
        <w:rPr>
          <w:rFonts w:hint="eastAsia" w:ascii="仿宋" w:hAnsi="仿宋" w:eastAsia="仿宋" w:cs="仿宋"/>
          <w:sz w:val="28"/>
          <w:szCs w:val="28"/>
        </w:rPr>
        <w:tab/>
      </w:r>
    </w:p>
    <w:p>
      <w:pPr>
        <w:tabs>
          <w:tab w:val="left" w:pos="0"/>
          <w:tab w:val="left" w:pos="4830"/>
        </w:tabs>
        <w:spacing w:line="520" w:lineRule="exact"/>
        <w:ind w:firstLine="562" w:firstLineChars="200"/>
        <w:rPr>
          <w:rFonts w:ascii="仿宋" w:hAnsi="仿宋" w:eastAsia="仿宋" w:cs="仿宋"/>
          <w:sz w:val="28"/>
          <w:szCs w:val="28"/>
        </w:rPr>
      </w:pPr>
      <w:bookmarkStart w:id="47" w:name="_Toc16304"/>
      <w:r>
        <w:rPr>
          <w:rFonts w:hint="eastAsia" w:ascii="仿宋" w:hAnsi="仿宋" w:eastAsia="仿宋" w:cs="仿宋"/>
          <w:b/>
          <w:bCs/>
          <w:sz w:val="28"/>
          <w:szCs w:val="28"/>
        </w:rPr>
        <w:t>综合评价：</w:t>
      </w:r>
      <w:r>
        <w:rPr>
          <w:rFonts w:hint="eastAsia" w:ascii="仿宋" w:hAnsi="仿宋" w:eastAsia="仿宋" w:cs="仿宋"/>
          <w:sz w:val="28"/>
          <w:szCs w:val="28"/>
        </w:rPr>
        <w:t>政策目标客观准确，资金实际需求与政策目标相符。目标客观指标分值3分，评价得分3分。</w:t>
      </w:r>
      <w:bookmarkEnd w:id="47"/>
    </w:p>
    <w:p>
      <w:pPr>
        <w:tabs>
          <w:tab w:val="left" w:pos="0"/>
          <w:tab w:val="left" w:pos="4830"/>
        </w:tabs>
        <w:spacing w:line="520" w:lineRule="exact"/>
        <w:ind w:firstLine="562" w:firstLineChars="200"/>
        <w:outlineLvl w:val="2"/>
        <w:rPr>
          <w:rFonts w:ascii="仿宋" w:hAnsi="仿宋" w:eastAsia="仿宋" w:cs="仿宋"/>
          <w:b/>
          <w:bCs/>
          <w:sz w:val="28"/>
          <w:szCs w:val="28"/>
        </w:rPr>
      </w:pPr>
      <w:bookmarkStart w:id="48" w:name="_Toc8448"/>
      <w:r>
        <w:rPr>
          <w:rFonts w:hint="eastAsia" w:ascii="仿宋" w:hAnsi="仿宋" w:eastAsia="仿宋" w:cs="仿宋"/>
          <w:b/>
          <w:bCs/>
          <w:sz w:val="28"/>
          <w:szCs w:val="28"/>
        </w:rPr>
        <w:t>2.项目协同</w:t>
      </w:r>
      <w:bookmarkEnd w:id="48"/>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(1)顶层设计合理</w:t>
      </w:r>
    </w:p>
    <w:p>
      <w:pPr>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根据《就业促进法》《财政部、人力资源社会保障部关于印发く就业补助资金管理办法〉的通知》(财社〔2017〕164号)、《中央和省级就业创业补助资金管理办法》（川财社〔2019〕38号）等文件精神，被评价单位切实履行部门职能，同时制定了基金财务制度，对邻水县就业创业补助资金进行规范管理，将各项就业创业补助业务规范化管理，以具体落实实施该项政策。</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政策专项制度与专项机制合规、合理、全面、符合实际。顶层设计合理指标分值4分，评价得分4分。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(2)制度机制协调</w:t>
      </w:r>
    </w:p>
    <w:p>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中央和省级就业创业补助资金管理办法》内容：①社会保险补贴实行“先缴后补”。用人单位招用或通过公益性岗位安置就业困难人员，以及小微企业招用毕业年度高校毕业生，按其实际缴纳的社会保险费给予补贴，不包括个人应缴纳部分;灵活就业人员的社会保险补贴标准，原则上不超过其实际缴费的 2/3。②岗位补贴。公益性岗位补贴标准参照当地最低工资标准执行;用人单位岗位补贴标准不得高于公益性岗位补贴标准，具体由市(州)财政、人社部门确定。③创业补贴。就业困难人员、返乡农民工创业按每人1万元的标准给予补贴；大学生每个创业实体或创业项目补贴标准为1万元。大学生可同时申报创业项目补贴和创业实体补贴，但每人只能申报并享受一次，其中创业项目不得超过10个，创业实体只能为1个。④就业见习补贴，参照当地最低工资标准执行。⑤求职补贴每人1500元。⑥就业创业服务补助等。</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该政策专项制度机制与《就业促进法》《财政部、人力资源社会保障部关于印发く就业补助资金管理办法〉的通知》(财社〔2017〕164号)等制度统筹协调、互为补充，无交叉重复。</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政策专项制度与专项机制统筹协调、互为补充，未见交叉重复。制度机制协调指标分值3分，评价得分3分。</w:t>
      </w:r>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3.对象全面</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(1)对象覆盖全面</w:t>
      </w:r>
    </w:p>
    <w:p>
      <w:pPr>
        <w:adjustRightInd w:val="0"/>
        <w:snapToGrid w:val="0"/>
        <w:spacing w:line="600" w:lineRule="atLeast"/>
        <w:ind w:firstLine="560" w:firstLineChars="200"/>
        <w:rPr>
          <w:rFonts w:ascii="仿宋" w:hAnsi="仿宋" w:eastAsia="仿宋" w:cs="仿宋"/>
          <w:sz w:val="28"/>
          <w:szCs w:val="28"/>
        </w:rPr>
      </w:pPr>
      <w:bookmarkStart w:id="49" w:name="_Toc9197_WPSOffice_Level2"/>
      <w:r>
        <w:rPr>
          <w:rFonts w:hint="eastAsia" w:ascii="仿宋" w:hAnsi="仿宋" w:eastAsia="仿宋" w:cs="仿宋"/>
          <w:sz w:val="28"/>
          <w:szCs w:val="28"/>
        </w:rPr>
        <w:t>根据《中央和省级就业创业补助资金管理办法》（川财社〔2019〕38号），财政对就业创业的补助政策实施对象为</w:t>
      </w:r>
      <w:bookmarkStart w:id="50" w:name="_Hlk92393718"/>
      <w:r>
        <w:rPr>
          <w:rFonts w:hint="eastAsia" w:ascii="仿宋" w:hAnsi="仿宋" w:eastAsia="仿宋" w:cs="仿宋"/>
          <w:sz w:val="28"/>
          <w:szCs w:val="28"/>
        </w:rPr>
        <w:t>：</w:t>
      </w:r>
      <w:r>
        <w:rPr>
          <w:rFonts w:hint="eastAsia" w:ascii="仿宋" w:hAnsi="仿宋" w:eastAsia="仿宋" w:cs="仿宋"/>
          <w:bCs/>
          <w:sz w:val="28"/>
          <w:szCs w:val="28"/>
        </w:rPr>
        <w:t>①职业培训补贴，包括贫困家庭子女、毕业年度高校毕业生(含技工院校高级工班、预备技师班和特殊教育院校职业教育类毕业生)、城乡未继续升学的应届初高中毕业生、农村转移就业劳动者、城镇登记失业人员；省内普通高校全日制非毕业年度在校大学生(含技工院校高级工班、预备技师班和特殊教育院校职业教育类在校学生)；符合条件的企业职工。②社会保险补贴，包括</w:t>
      </w:r>
      <w:r>
        <w:rPr>
          <w:rFonts w:ascii="仿宋" w:hAnsi="仿宋" w:eastAsia="仿宋" w:cs="仿宋"/>
          <w:bCs/>
          <w:sz w:val="28"/>
          <w:szCs w:val="28"/>
        </w:rPr>
        <w:t>就业困难人员</w:t>
      </w:r>
      <w:r>
        <w:rPr>
          <w:rFonts w:hint="eastAsia" w:ascii="仿宋" w:hAnsi="仿宋" w:eastAsia="仿宋" w:cs="仿宋"/>
          <w:bCs/>
          <w:sz w:val="28"/>
          <w:szCs w:val="28"/>
        </w:rPr>
        <w:t>社会保险</w:t>
      </w:r>
      <w:r>
        <w:rPr>
          <w:rFonts w:ascii="仿宋" w:hAnsi="仿宋" w:eastAsia="仿宋" w:cs="仿宋"/>
          <w:bCs/>
          <w:sz w:val="28"/>
          <w:szCs w:val="28"/>
        </w:rPr>
        <w:t>和高校毕业生</w:t>
      </w:r>
      <w:r>
        <w:rPr>
          <w:rFonts w:hint="eastAsia" w:ascii="仿宋" w:hAnsi="仿宋" w:eastAsia="仿宋" w:cs="仿宋"/>
          <w:bCs/>
          <w:sz w:val="28"/>
          <w:szCs w:val="28"/>
        </w:rPr>
        <w:t>等的社会保险。③岗位补贴，主要对象为</w:t>
      </w:r>
      <w:r>
        <w:rPr>
          <w:rFonts w:ascii="仿宋" w:hAnsi="仿宋" w:eastAsia="仿宋" w:cs="仿宋"/>
          <w:bCs/>
          <w:sz w:val="28"/>
          <w:szCs w:val="28"/>
        </w:rPr>
        <w:t>就业困难人员等，重点是大龄失业人员和零就业家庭人员</w:t>
      </w:r>
      <w:r>
        <w:rPr>
          <w:rFonts w:hint="eastAsia" w:ascii="仿宋" w:hAnsi="仿宋" w:eastAsia="仿宋" w:cs="仿宋"/>
          <w:bCs/>
          <w:sz w:val="28"/>
          <w:szCs w:val="28"/>
        </w:rPr>
        <w:t>，包括</w:t>
      </w:r>
      <w:r>
        <w:rPr>
          <w:rFonts w:ascii="仿宋" w:hAnsi="仿宋" w:eastAsia="仿宋" w:cs="仿宋"/>
          <w:bCs/>
          <w:sz w:val="28"/>
          <w:szCs w:val="28"/>
        </w:rPr>
        <w:t>对公益性岗位安置的就业困难人员给予公益性岗位补贴</w:t>
      </w:r>
      <w:r>
        <w:rPr>
          <w:rFonts w:hint="eastAsia" w:ascii="仿宋" w:hAnsi="仿宋" w:eastAsia="仿宋" w:cs="仿宋"/>
          <w:bCs/>
          <w:sz w:val="28"/>
          <w:szCs w:val="28"/>
        </w:rPr>
        <w:t>，</w:t>
      </w:r>
      <w:r>
        <w:rPr>
          <w:rFonts w:ascii="仿宋" w:hAnsi="仿宋" w:eastAsia="仿宋" w:cs="仿宋"/>
          <w:bCs/>
          <w:sz w:val="28"/>
          <w:szCs w:val="28"/>
        </w:rPr>
        <w:t>对招用就业困难人员、签订劳动合同并缴纳社会保险费的用人单位给予适当的岗位补贴。</w:t>
      </w:r>
      <w:r>
        <w:rPr>
          <w:rFonts w:hint="eastAsia" w:ascii="仿宋" w:hAnsi="仿宋" w:eastAsia="仿宋" w:cs="仿宋"/>
          <w:bCs/>
          <w:sz w:val="28"/>
          <w:szCs w:val="28"/>
        </w:rPr>
        <w:t>④创业补贴，就业困难人员、返乡农民工，以及省内普通高校全日制在校大学生、服务基层项目的大学生、毕业5年内处于失业状态的高校毕业生(含国家承认学历的留学回国人员，技工院校高级工班、预备技师班和特殊教育院校职业教育类毕业生)。⑤</w:t>
      </w:r>
      <w:r>
        <w:rPr>
          <w:rFonts w:ascii="仿宋" w:hAnsi="仿宋" w:eastAsia="仿宋" w:cs="仿宋"/>
          <w:bCs/>
          <w:sz w:val="28"/>
          <w:szCs w:val="28"/>
        </w:rPr>
        <w:t>职业技能鉴定补贴。对通过初次职业技能鉴定并取得职业资格证书的五类人员及非毕业年度在校大学生，给予职业技能鉴定补贴。</w:t>
      </w:r>
      <w:r>
        <w:rPr>
          <w:rFonts w:hint="eastAsia" w:ascii="仿宋" w:hAnsi="仿宋" w:eastAsia="仿宋" w:cs="仿宋"/>
          <w:bCs/>
          <w:sz w:val="28"/>
          <w:szCs w:val="28"/>
        </w:rPr>
        <w:t>⑥</w:t>
      </w:r>
      <w:r>
        <w:rPr>
          <w:rFonts w:ascii="仿宋" w:hAnsi="仿宋" w:eastAsia="仿宋" w:cs="仿宋"/>
          <w:bCs/>
          <w:sz w:val="28"/>
          <w:szCs w:val="28"/>
        </w:rPr>
        <w:t>就业见习补贴。对吸纳离校2年内未就业的高校毕业生(艰苦边远地区、老工业基地、民族地区、贫困县可扩大到中职、技校毕业生)，以及16-24岁失业青年参加就业见习的单位，给予就业见习补贴。就业见习补贴主要用于单位支付见习人员见习期间基本生活费，以及对见习人员的指导管理等费用。</w:t>
      </w:r>
      <w:r>
        <w:rPr>
          <w:rFonts w:hint="eastAsia" w:ascii="仿宋" w:hAnsi="仿宋" w:eastAsia="仿宋" w:cs="仿宋"/>
          <w:bCs/>
          <w:sz w:val="28"/>
          <w:szCs w:val="28"/>
        </w:rPr>
        <w:t>⑦</w:t>
      </w:r>
      <w:r>
        <w:rPr>
          <w:rFonts w:ascii="仿宋" w:hAnsi="仿宋" w:eastAsia="仿宋" w:cs="仿宋"/>
          <w:bCs/>
          <w:sz w:val="28"/>
          <w:szCs w:val="28"/>
        </w:rPr>
        <w:t>求职补贴。对在毕业年度有就业创业意愿并积极求职创业的低保家庭、贫困残疾人家庭、建档立卡贫困家庭和特困人员中的高校毕业生，身有残疾以及获得国家助学贷款的高校毕业生,给予一次性求职补贴</w:t>
      </w:r>
      <w:r>
        <w:rPr>
          <w:rFonts w:hint="eastAsia" w:ascii="仿宋" w:hAnsi="仿宋" w:eastAsia="仿宋" w:cs="仿宋"/>
          <w:bCs/>
          <w:sz w:val="28"/>
          <w:szCs w:val="28"/>
        </w:rPr>
        <w:t>。⑧</w:t>
      </w:r>
      <w:r>
        <w:rPr>
          <w:rFonts w:ascii="仿宋" w:hAnsi="仿宋" w:eastAsia="仿宋" w:cs="仿宋"/>
          <w:bCs/>
          <w:sz w:val="28"/>
          <w:szCs w:val="28"/>
        </w:rPr>
        <w:t>公共就业服务能力建设补助。主要用于就业创业服务补助和高技能人才培养补助等支出，</w:t>
      </w:r>
      <w:r>
        <w:rPr>
          <w:rFonts w:hint="eastAsia" w:ascii="仿宋" w:hAnsi="仿宋" w:eastAsia="仿宋" w:cs="仿宋"/>
          <w:bCs/>
          <w:sz w:val="28"/>
          <w:szCs w:val="28"/>
        </w:rPr>
        <w:t>⑨</w:t>
      </w:r>
      <w:r>
        <w:rPr>
          <w:rFonts w:ascii="仿宋" w:hAnsi="仿宋" w:eastAsia="仿宋" w:cs="仿宋"/>
          <w:bCs/>
          <w:sz w:val="28"/>
          <w:szCs w:val="28"/>
        </w:rPr>
        <w:t>其他支出</w:t>
      </w:r>
      <w:bookmarkEnd w:id="50"/>
      <w:r>
        <w:rPr>
          <w:rFonts w:hint="eastAsia" w:ascii="仿宋" w:hAnsi="仿宋" w:eastAsia="仿宋" w:cs="仿宋"/>
          <w:bCs/>
          <w:sz w:val="28"/>
          <w:szCs w:val="28"/>
        </w:rPr>
        <w:t>（</w:t>
      </w:r>
      <w:r>
        <w:rPr>
          <w:rFonts w:ascii="仿宋" w:hAnsi="仿宋" w:eastAsia="仿宋" w:cs="仿宋"/>
          <w:bCs/>
          <w:sz w:val="28"/>
          <w:szCs w:val="28"/>
        </w:rPr>
        <w:t>包括印制就业创业工作必需的证照工本费支出，就业创业宣传工作所需资金，不属于上述范围的就业扶贫所需资金，以及经省政府批准的其他促进就业创业项目支出</w:t>
      </w:r>
      <w:r>
        <w:rPr>
          <w:rFonts w:hint="eastAsia" w:ascii="仿宋" w:hAnsi="仿宋" w:eastAsia="仿宋" w:cs="仿宋"/>
          <w:bCs/>
          <w:sz w:val="28"/>
          <w:szCs w:val="28"/>
        </w:rPr>
        <w:t>）。</w:t>
      </w:r>
      <w:r>
        <w:rPr>
          <w:rFonts w:hint="eastAsia" w:ascii="仿宋" w:hAnsi="仿宋" w:eastAsia="仿宋" w:cs="仿宋"/>
          <w:sz w:val="28"/>
          <w:szCs w:val="28"/>
        </w:rPr>
        <w:t>通过受益群众自动申报汇集数据进行归集后再下发至各乡镇、各企事业单位进行比对核实，对象覆盖全面。</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对象覆盖全面指标分值7分，评价得分7分。</w:t>
      </w:r>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4.标准合理</w:t>
      </w:r>
    </w:p>
    <w:bookmarkEnd w:id="49"/>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(1)标准合规</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被评价单位提供的2023年度项目概况资料，邻水县就业创业补贴项目，政府根据《中央和省级就业创业补助资金管理办法》（川财社〔2019〕38号）设定一系列标准，设定的标准与《就业促进法》《财政部、人力资源社会保障部关于印发く就业补助资金管理办法〉的通知》(财社〔2017〕164号)等文件补贴标准无冲突，标准合规。</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标准合规指标分值4分，评价得分4分。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(2)标准实际</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政策项目补贴标准与《就业促进法》《财政部、人力资源社会保障部关于印发く就业补助资金管理办法〉的通知》(财社〔2017〕164号)等文件补贴标准无冲突，符合邻水县当地实际。</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政策标准制定考虑了对象、区域、环境、经济发展等因素并设定相应的政策标准。标准实际指标分值4分，评价得分4分。</w:t>
      </w:r>
      <w:r>
        <w:rPr>
          <w:rFonts w:hint="eastAsia" w:ascii="仿宋" w:hAnsi="仿宋" w:eastAsia="仿宋" w:cs="仿宋"/>
          <w:sz w:val="28"/>
          <w:szCs w:val="28"/>
        </w:rPr>
        <w:tab/>
      </w:r>
    </w:p>
    <w:p>
      <w:pPr>
        <w:spacing w:line="520" w:lineRule="exact"/>
        <w:ind w:firstLine="562" w:firstLineChars="200"/>
        <w:outlineLvl w:val="1"/>
        <w:rPr>
          <w:rFonts w:ascii="仿宋" w:hAnsi="仿宋" w:eastAsia="仿宋" w:cs="仿宋"/>
          <w:sz w:val="28"/>
          <w:szCs w:val="28"/>
        </w:rPr>
      </w:pPr>
      <w:bookmarkStart w:id="51" w:name="_Toc11523"/>
      <w:bookmarkStart w:id="52" w:name="_Toc21413"/>
      <w:r>
        <w:rPr>
          <w:rFonts w:hint="eastAsia" w:ascii="仿宋" w:hAnsi="仿宋" w:eastAsia="仿宋" w:cs="仿宋"/>
          <w:b/>
          <w:sz w:val="28"/>
          <w:szCs w:val="28"/>
        </w:rPr>
        <w:t>(二)政策执行</w:t>
      </w:r>
      <w:bookmarkEnd w:id="51"/>
      <w:bookmarkEnd w:id="52"/>
    </w:p>
    <w:p>
      <w:pPr>
        <w:tabs>
          <w:tab w:val="left" w:pos="0"/>
          <w:tab w:val="left" w:pos="4830"/>
        </w:tabs>
        <w:spacing w:line="520" w:lineRule="exact"/>
        <w:ind w:firstLine="560" w:firstLineChars="200"/>
        <w:rPr>
          <w:rFonts w:ascii="仿宋" w:hAnsi="仿宋" w:eastAsia="仿宋" w:cs="仿宋"/>
          <w:sz w:val="28"/>
          <w:szCs w:val="28"/>
        </w:rPr>
      </w:pPr>
      <w:bookmarkStart w:id="53" w:name="_Toc740"/>
      <w:bookmarkStart w:id="54" w:name="_Toc14991_WPSOffice_Level2"/>
      <w:r>
        <w:rPr>
          <w:rFonts w:hint="eastAsia" w:ascii="仿宋" w:hAnsi="仿宋" w:eastAsia="仿宋" w:cs="仿宋"/>
          <w:sz w:val="28"/>
          <w:szCs w:val="28"/>
        </w:rPr>
        <w:t>政策执行设置实施对象精准、政策调整及时、执行机制同向、政策执行质量4个二级指标，指标权重30分。政策执行总体评价得分为27.00分，得分率为90%。</w:t>
      </w:r>
      <w:bookmarkEnd w:id="53"/>
    </w:p>
    <w:p>
      <w:pPr>
        <w:tabs>
          <w:tab w:val="left" w:pos="0"/>
          <w:tab w:val="left" w:pos="4830"/>
        </w:tabs>
        <w:spacing w:line="520" w:lineRule="exact"/>
        <w:ind w:firstLine="562" w:firstLineChars="200"/>
        <w:rPr>
          <w:rFonts w:ascii="仿宋" w:hAnsi="仿宋" w:eastAsia="仿宋" w:cs="仿宋"/>
          <w:sz w:val="28"/>
          <w:szCs w:val="28"/>
        </w:rPr>
      </w:pPr>
      <w:bookmarkStart w:id="55" w:name="_Toc32461"/>
      <w:r>
        <w:rPr>
          <w:rFonts w:hint="eastAsia" w:ascii="仿宋" w:hAnsi="仿宋" w:eastAsia="仿宋" w:cs="仿宋"/>
          <w:b/>
          <w:bCs/>
          <w:sz w:val="28"/>
          <w:szCs w:val="28"/>
        </w:rPr>
        <w:t>总体评价：</w:t>
      </w:r>
      <w:r>
        <w:rPr>
          <w:rFonts w:hint="eastAsia" w:ascii="仿宋" w:hAnsi="仿宋" w:eastAsia="仿宋" w:cs="仿宋"/>
          <w:sz w:val="28"/>
          <w:szCs w:val="28"/>
        </w:rPr>
        <w:t>政策对象与项目实际实施对象相符，对象精准、匹配；项目以政策规划为基础，政策在实施过程中无动态调整，扣3分；政策专项实施过程中方式、方法与实际实施相符，未见明显相悖或不合理；政策专项实施执行评价资金及项目相关文件、政策，制度机制健全高效。</w:t>
      </w:r>
      <w:bookmarkEnd w:id="55"/>
      <w:r>
        <w:rPr>
          <w:rFonts w:hint="eastAsia" w:ascii="仿宋" w:hAnsi="仿宋" w:eastAsia="仿宋" w:cs="仿宋"/>
          <w:sz w:val="28"/>
          <w:szCs w:val="28"/>
        </w:rPr>
        <w:tab/>
      </w:r>
    </w:p>
    <w:p>
      <w:pPr>
        <w:spacing w:line="520" w:lineRule="exact"/>
        <w:ind w:firstLine="562" w:firstLineChars="200"/>
        <w:outlineLvl w:val="2"/>
        <w:rPr>
          <w:rFonts w:ascii="仿宋" w:hAnsi="仿宋" w:eastAsia="仿宋" w:cs="仿宋"/>
          <w:i/>
          <w:iCs/>
          <w:sz w:val="28"/>
          <w:szCs w:val="28"/>
          <w:highlight w:val="red"/>
        </w:rPr>
      </w:pPr>
      <w:r>
        <w:rPr>
          <w:rFonts w:hint="eastAsia" w:ascii="仿宋" w:hAnsi="仿宋" w:eastAsia="仿宋" w:cs="仿宋"/>
          <w:b/>
          <w:bCs/>
          <w:sz w:val="28"/>
          <w:szCs w:val="28"/>
        </w:rPr>
        <w:t>1.实施对象精准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(1)对象精准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政策补贴对象为</w:t>
      </w:r>
      <w:r>
        <w:rPr>
          <w:rFonts w:hint="eastAsia" w:ascii="仿宋" w:hAnsi="仿宋" w:eastAsia="仿宋" w:cs="仿宋"/>
          <w:bCs/>
          <w:sz w:val="28"/>
          <w:szCs w:val="28"/>
        </w:rPr>
        <w:t>①职业培训补贴，包括贫困家庭子女、毕业年度高校毕业生(含技工院校高级工班、预备技师班和特殊教育院校职业教育类毕业生)、城乡未继续升学的应届初高中毕业生、农村转移就业劳动者、城镇登记失业人员；省内普通高校全日制非毕业年度在校大学生(含技工院校高级工班、预备技师班和特殊教育院校职业教育类在校学生)；符合条件的企业职工。②社会保险补贴，包括</w:t>
      </w:r>
      <w:r>
        <w:rPr>
          <w:rFonts w:ascii="仿宋" w:hAnsi="仿宋" w:eastAsia="仿宋" w:cs="仿宋"/>
          <w:bCs/>
          <w:sz w:val="28"/>
          <w:szCs w:val="28"/>
        </w:rPr>
        <w:t>就业困难人员</w:t>
      </w:r>
      <w:r>
        <w:rPr>
          <w:rFonts w:hint="eastAsia" w:ascii="仿宋" w:hAnsi="仿宋" w:eastAsia="仿宋" w:cs="仿宋"/>
          <w:bCs/>
          <w:sz w:val="28"/>
          <w:szCs w:val="28"/>
        </w:rPr>
        <w:t>社会保险</w:t>
      </w:r>
      <w:r>
        <w:rPr>
          <w:rFonts w:ascii="仿宋" w:hAnsi="仿宋" w:eastAsia="仿宋" w:cs="仿宋"/>
          <w:bCs/>
          <w:sz w:val="28"/>
          <w:szCs w:val="28"/>
        </w:rPr>
        <w:t>和高校毕业生</w:t>
      </w:r>
      <w:r>
        <w:rPr>
          <w:rFonts w:hint="eastAsia" w:ascii="仿宋" w:hAnsi="仿宋" w:eastAsia="仿宋" w:cs="仿宋"/>
          <w:bCs/>
          <w:sz w:val="28"/>
          <w:szCs w:val="28"/>
        </w:rPr>
        <w:t>等的社会保险。③岗位补贴，主要对象为</w:t>
      </w:r>
      <w:r>
        <w:rPr>
          <w:rFonts w:ascii="仿宋" w:hAnsi="仿宋" w:eastAsia="仿宋" w:cs="仿宋"/>
          <w:bCs/>
          <w:sz w:val="28"/>
          <w:szCs w:val="28"/>
        </w:rPr>
        <w:t>就业困难人员等，重点是大龄失业人员和零就业家庭人员</w:t>
      </w:r>
      <w:r>
        <w:rPr>
          <w:rFonts w:hint="eastAsia" w:ascii="仿宋" w:hAnsi="仿宋" w:eastAsia="仿宋" w:cs="仿宋"/>
          <w:bCs/>
          <w:sz w:val="28"/>
          <w:szCs w:val="28"/>
        </w:rPr>
        <w:t>，包括</w:t>
      </w:r>
      <w:r>
        <w:rPr>
          <w:rFonts w:ascii="仿宋" w:hAnsi="仿宋" w:eastAsia="仿宋" w:cs="仿宋"/>
          <w:bCs/>
          <w:sz w:val="28"/>
          <w:szCs w:val="28"/>
        </w:rPr>
        <w:t>对公益性岗位安置的就业困难人员给予公益性岗位补贴</w:t>
      </w:r>
      <w:r>
        <w:rPr>
          <w:rFonts w:hint="eastAsia" w:ascii="仿宋" w:hAnsi="仿宋" w:eastAsia="仿宋" w:cs="仿宋"/>
          <w:bCs/>
          <w:sz w:val="28"/>
          <w:szCs w:val="28"/>
        </w:rPr>
        <w:t>，</w:t>
      </w:r>
      <w:r>
        <w:rPr>
          <w:rFonts w:ascii="仿宋" w:hAnsi="仿宋" w:eastAsia="仿宋" w:cs="仿宋"/>
          <w:bCs/>
          <w:sz w:val="28"/>
          <w:szCs w:val="28"/>
        </w:rPr>
        <w:t>对招用就业困难人员、签订劳动合同并缴纳社会保险费的用人单位给予适当的岗位补贴。</w:t>
      </w:r>
      <w:r>
        <w:rPr>
          <w:rFonts w:hint="eastAsia" w:ascii="仿宋" w:hAnsi="仿宋" w:eastAsia="仿宋" w:cs="仿宋"/>
          <w:bCs/>
          <w:sz w:val="28"/>
          <w:szCs w:val="28"/>
        </w:rPr>
        <w:t>④创业补贴，就业困难人员、返乡农民工，以及省内普通高校全日制在校大学生、服务基层项目的大学生、毕业5年内处于失业状态的高校毕业生(含国家承认学历的留学回国人员，技工院校高级工班、预备技师班和特殊教育院校职业教育类毕业生)。⑤</w:t>
      </w:r>
      <w:r>
        <w:rPr>
          <w:rFonts w:ascii="仿宋" w:hAnsi="仿宋" w:eastAsia="仿宋" w:cs="仿宋"/>
          <w:bCs/>
          <w:sz w:val="28"/>
          <w:szCs w:val="28"/>
        </w:rPr>
        <w:t>职业技能鉴定补贴。对通过初次职业技能鉴定并取得职业资格证书的五类人员及非毕业年度在校大学生，给予职业技能鉴定补贴。</w:t>
      </w:r>
      <w:r>
        <w:rPr>
          <w:rFonts w:hint="eastAsia" w:ascii="仿宋" w:hAnsi="仿宋" w:eastAsia="仿宋" w:cs="仿宋"/>
          <w:bCs/>
          <w:sz w:val="28"/>
          <w:szCs w:val="28"/>
        </w:rPr>
        <w:t>⑥</w:t>
      </w:r>
      <w:r>
        <w:rPr>
          <w:rFonts w:ascii="仿宋" w:hAnsi="仿宋" w:eastAsia="仿宋" w:cs="仿宋"/>
          <w:bCs/>
          <w:sz w:val="28"/>
          <w:szCs w:val="28"/>
        </w:rPr>
        <w:t>就业见习补贴。对吸纳离校2年内未就业的高校毕业生(艰苦边远地区、老工业基地、民族地区、贫困县可扩大到中职、技校毕业生)，以及16-24岁失业青年参加就业见习的单位，给予就业见习补贴。就业见习补贴主要用于单位支付见习人员见习期间基本生活费，以及对见习人员的指导管理等费用。</w:t>
      </w:r>
      <w:r>
        <w:rPr>
          <w:rFonts w:hint="eastAsia" w:ascii="仿宋" w:hAnsi="仿宋" w:eastAsia="仿宋" w:cs="仿宋"/>
          <w:bCs/>
          <w:sz w:val="28"/>
          <w:szCs w:val="28"/>
        </w:rPr>
        <w:t>⑦</w:t>
      </w:r>
      <w:r>
        <w:rPr>
          <w:rFonts w:ascii="仿宋" w:hAnsi="仿宋" w:eastAsia="仿宋" w:cs="仿宋"/>
          <w:bCs/>
          <w:sz w:val="28"/>
          <w:szCs w:val="28"/>
        </w:rPr>
        <w:t>求职补贴。对在毕业年度有就业创业意愿并积极求职创业的低保家庭、贫困残疾人家庭、建档立卡贫困家庭和特困人员中的高校毕业生，身有残疾以及获得国家助学贷款的高校毕业生,给予一次性求职补贴</w:t>
      </w:r>
      <w:r>
        <w:rPr>
          <w:rFonts w:hint="eastAsia" w:ascii="仿宋" w:hAnsi="仿宋" w:eastAsia="仿宋" w:cs="仿宋"/>
          <w:bCs/>
          <w:sz w:val="28"/>
          <w:szCs w:val="28"/>
        </w:rPr>
        <w:t>。⑧</w:t>
      </w:r>
      <w:r>
        <w:rPr>
          <w:rFonts w:ascii="仿宋" w:hAnsi="仿宋" w:eastAsia="仿宋" w:cs="仿宋"/>
          <w:bCs/>
          <w:sz w:val="28"/>
          <w:szCs w:val="28"/>
        </w:rPr>
        <w:t>公共就业服务能力建设补助。主要用于就业创业服务补助和高技能人才培养补助等支出</w:t>
      </w:r>
      <w:r>
        <w:rPr>
          <w:rFonts w:hint="eastAsia" w:ascii="仿宋" w:hAnsi="仿宋" w:eastAsia="仿宋" w:cs="仿宋"/>
          <w:sz w:val="28"/>
          <w:szCs w:val="28"/>
        </w:rPr>
        <w:t>。</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对象精准指标分值4分，评价得分4分。</w:t>
      </w:r>
    </w:p>
    <w:p>
      <w:pPr>
        <w:spacing w:line="520" w:lineRule="exact"/>
        <w:ind w:firstLine="562" w:firstLineChars="200"/>
        <w:outlineLvl w:val="3"/>
        <w:rPr>
          <w:rFonts w:ascii="仿宋" w:hAnsi="仿宋" w:eastAsia="仿宋" w:cs="仿宋"/>
          <w:b/>
          <w:bCs/>
          <w:i/>
          <w:iCs/>
          <w:sz w:val="28"/>
          <w:szCs w:val="28"/>
        </w:rPr>
      </w:pPr>
      <w:r>
        <w:rPr>
          <w:rFonts w:hint="eastAsia" w:ascii="仿宋" w:hAnsi="仿宋" w:eastAsia="仿宋" w:cs="仿宋"/>
          <w:b/>
          <w:bCs/>
          <w:sz w:val="28"/>
          <w:szCs w:val="28"/>
        </w:rPr>
        <w:t>(2)对象匹配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被评价单位对邻水县满足条件的单位或个人发放就业创业补助资金，与《中央和省级就业创业补助资金管理办法》（川财社〔2019〕38号）等文件的要求相符，政策实施对象与政策预期匹配。</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b/>
          <w:bCs/>
          <w:sz w:val="28"/>
          <w:szCs w:val="28"/>
        </w:rPr>
        <w:t>综合评价：</w:t>
      </w:r>
      <w:r>
        <w:rPr>
          <w:rFonts w:hint="eastAsia" w:ascii="仿宋" w:hAnsi="仿宋" w:eastAsia="仿宋" w:cs="仿宋"/>
          <w:sz w:val="28"/>
          <w:szCs w:val="28"/>
        </w:rPr>
        <w:t>对象匹配指标分值4分，评价得分4分。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b/>
          <w:bCs/>
          <w:sz w:val="28"/>
          <w:szCs w:val="28"/>
        </w:rPr>
        <w:t>2.政策调整及时</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(1)动态调整</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政策在实施过程中无动态调整。</w:t>
      </w:r>
      <w:r>
        <w:rPr>
          <w:rFonts w:hint="eastAsia" w:ascii="仿宋" w:hAnsi="仿宋" w:eastAsia="仿宋" w:cs="仿宋"/>
          <w:sz w:val="28"/>
          <w:szCs w:val="28"/>
        </w:rPr>
        <w:tab/>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动态调整指标分值3分，评价得分0分。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(2)调整合理</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政策在实施过程中无动态调整。 </w:t>
      </w:r>
      <w:r>
        <w:rPr>
          <w:rFonts w:hint="eastAsia" w:ascii="仿宋" w:hAnsi="仿宋" w:eastAsia="仿宋" w:cs="仿宋"/>
          <w:sz w:val="28"/>
          <w:szCs w:val="28"/>
        </w:rPr>
        <w:tab/>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调整合理指标分值4分，评价得分4分。</w:t>
      </w:r>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3.执行机制同向</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执行机制同向设置三级指标实施程序同向，政策项目专项实施过程参照《中央和省级就业创业补助资金管理办法》（川财社〔2019〕38号）《就业促进法》《财政部、人力资源社会保障部关于印发く就业补助资金管理办法〉的通知》(财社〔2017〕164号)等文件,政策专项实施过程中方式方法同向，不存在相悖或不合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实施程序同向指标分值7分，评价得分7分。</w:t>
      </w:r>
      <w:r>
        <w:rPr>
          <w:rFonts w:hint="eastAsia" w:ascii="仿宋" w:hAnsi="仿宋" w:eastAsia="仿宋" w:cs="仿宋"/>
          <w:sz w:val="28"/>
          <w:szCs w:val="28"/>
        </w:rPr>
        <w:tab/>
      </w:r>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4.政策执行质量</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(1)制度机制健全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在政策执行过程中，完全根据《中央和省级就业创业补助资金管理办法》（川财社〔2019〕38号）、《就业促进法》《财政部、人力资源社会保障部关于印发く就业补助资金管理办法〉的通知》(财社〔2017〕164号)等文件等文件精神，对邻水县满足条件的单位或个人发放就业创业补助资金。政策专项实施过程中制度机制健全完善。</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制度机制健全指标分值4分，评价得分4分。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b/>
          <w:bCs/>
          <w:sz w:val="28"/>
          <w:szCs w:val="28"/>
        </w:rPr>
        <w:t>(2)执行规范高效</w:t>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根据被评价单位相关人员介绍，单位各股室严格按照《中央和省级就业创业补助资金管理办法》（川财社〔2019〕38号）规定的制度流程审核申请资料、发放各类补贴、实时检查反馈。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发放补贴具体流程：单位或个人提交申报资料→就业促进股审核→就业局领导审批→人社局领导审签通过后经预算一体化平台支付至对应单位或个人开户银行。</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执行规范高效指标分值4分，评价得分4分。</w:t>
      </w:r>
    </w:p>
    <w:bookmarkEnd w:id="54"/>
    <w:p>
      <w:pPr>
        <w:spacing w:line="520" w:lineRule="exact"/>
        <w:ind w:firstLine="562" w:firstLineChars="200"/>
        <w:outlineLvl w:val="1"/>
        <w:rPr>
          <w:rFonts w:ascii="仿宋" w:hAnsi="仿宋" w:eastAsia="仿宋" w:cs="仿宋"/>
          <w:sz w:val="28"/>
          <w:szCs w:val="28"/>
        </w:rPr>
      </w:pPr>
      <w:bookmarkStart w:id="56" w:name="_Toc9080"/>
      <w:bookmarkStart w:id="57" w:name="_Toc14254"/>
      <w:r>
        <w:rPr>
          <w:rFonts w:hint="eastAsia" w:ascii="仿宋" w:hAnsi="仿宋" w:eastAsia="仿宋" w:cs="仿宋"/>
          <w:b/>
          <w:sz w:val="28"/>
          <w:szCs w:val="28"/>
        </w:rPr>
        <w:t>(三)政策效果</w:t>
      </w:r>
      <w:bookmarkEnd w:id="56"/>
      <w:bookmarkEnd w:id="57"/>
    </w:p>
    <w:p>
      <w:pPr>
        <w:tabs>
          <w:tab w:val="left" w:pos="0"/>
          <w:tab w:val="left" w:pos="4830"/>
        </w:tabs>
        <w:spacing w:line="520" w:lineRule="exact"/>
        <w:ind w:firstLine="560" w:firstLineChars="200"/>
        <w:rPr>
          <w:rFonts w:ascii="仿宋" w:hAnsi="仿宋" w:eastAsia="仿宋" w:cs="仿宋"/>
          <w:sz w:val="28"/>
          <w:szCs w:val="28"/>
        </w:rPr>
      </w:pPr>
      <w:bookmarkStart w:id="58" w:name="_Toc18454"/>
      <w:r>
        <w:rPr>
          <w:rFonts w:hint="eastAsia" w:ascii="仿宋" w:hAnsi="仿宋" w:eastAsia="仿宋" w:cs="仿宋"/>
          <w:sz w:val="28"/>
          <w:szCs w:val="28"/>
        </w:rPr>
        <w:t>政策效果设置符合性、区域均衡性、对象公平性、社会满意度4个二级指标，指标权重40分。政策效果总体评价得分为39分，得分率为97.50%。</w:t>
      </w:r>
      <w:bookmarkEnd w:id="58"/>
    </w:p>
    <w:p>
      <w:pPr>
        <w:tabs>
          <w:tab w:val="left" w:pos="0"/>
          <w:tab w:val="left" w:pos="4830"/>
        </w:tabs>
        <w:spacing w:line="520" w:lineRule="exact"/>
        <w:ind w:firstLine="562" w:firstLineChars="200"/>
        <w:rPr>
          <w:rFonts w:ascii="仿宋" w:hAnsi="仿宋" w:eastAsia="仿宋" w:cs="仿宋"/>
          <w:sz w:val="28"/>
          <w:szCs w:val="28"/>
          <w:highlight w:val="yellow"/>
        </w:rPr>
      </w:pPr>
      <w:bookmarkStart w:id="59" w:name="_Toc24696"/>
      <w:r>
        <w:rPr>
          <w:rFonts w:hint="eastAsia" w:ascii="仿宋" w:hAnsi="仿宋" w:eastAsia="仿宋" w:cs="仿宋"/>
          <w:b/>
          <w:bCs/>
          <w:sz w:val="28"/>
          <w:szCs w:val="28"/>
        </w:rPr>
        <w:t>总体评价：</w:t>
      </w:r>
      <w:r>
        <w:rPr>
          <w:rFonts w:hint="eastAsia" w:ascii="仿宋" w:hAnsi="仿宋" w:eastAsia="仿宋" w:cs="仿宋"/>
          <w:sz w:val="28"/>
          <w:szCs w:val="28"/>
        </w:rPr>
        <w:t>项目实际效果与政策绩效目标不完全相符，扣1分，效果符合规划；实施区域均衡，政策实施公平；社会满意程度综合评价好。</w:t>
      </w:r>
      <w:bookmarkEnd w:id="59"/>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1.符合性</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(1)目标符合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政策项目主要对满足条件的单位或个人发放就业创业补助资金，绩效申报目标为：①资金按规定用于社会保险补贴、公益性岗位补贴、就业见习补贴、就业创业服务补贴等支出以及经省人民政府批准的其他支出项目。②城镇新增就业7100人，城镇失业人员再就业1900人，就业困难人员再就业570人，青年就业见习100人，公益性岗位1440个。③全县就业局势基本稳定。</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实际执行中，①资金按规定用于社会保险补贴、公益性岗位补贴、就业见习补贴、就业创业服务补贴等支出以及经省人民政府批准的其他支出项目。②城镇新增就业9718人，城镇失业人员再就业2389人，就业困难人员再就业996人，青年就业见习263人，公益性岗位2429个。③全县就业局势基本稳定。</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综上所述，政策实施效果高于绩效申报目标，总的补助资金差异率为0，县级补助资金差异率为0。</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目标符合指标分值5分，评价得分5分。</w:t>
      </w:r>
      <w:r>
        <w:rPr>
          <w:rFonts w:hint="eastAsia" w:ascii="仿宋" w:hAnsi="仿宋" w:eastAsia="仿宋" w:cs="仿宋"/>
          <w:sz w:val="28"/>
          <w:szCs w:val="28"/>
        </w:rPr>
        <w:tab/>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rPr>
        <w:t xml:space="preserve"> </w:t>
      </w:r>
      <w:r>
        <w:rPr>
          <w:rFonts w:hint="eastAsia" w:ascii="仿宋" w:hAnsi="仿宋" w:eastAsia="仿宋" w:cs="仿宋"/>
          <w:b/>
          <w:bCs/>
          <w:sz w:val="28"/>
          <w:szCs w:val="28"/>
        </w:rPr>
        <w:t>规划符合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政策实施效果与规划布局、资金投向等符合。 </w:t>
      </w:r>
      <w:r>
        <w:rPr>
          <w:rFonts w:hint="eastAsia" w:ascii="仿宋" w:hAnsi="仿宋" w:eastAsia="仿宋" w:cs="仿宋"/>
          <w:sz w:val="28"/>
          <w:szCs w:val="28"/>
        </w:rPr>
        <w:tab/>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规划符合指标分值5分，评价得分5分。</w:t>
      </w:r>
      <w:r>
        <w:rPr>
          <w:rFonts w:hint="eastAsia" w:ascii="仿宋" w:hAnsi="仿宋" w:eastAsia="仿宋" w:cs="仿宋"/>
          <w:sz w:val="28"/>
          <w:szCs w:val="28"/>
        </w:rPr>
        <w:tab/>
      </w:r>
    </w:p>
    <w:p>
      <w:pPr>
        <w:spacing w:line="520" w:lineRule="exact"/>
        <w:ind w:firstLine="562" w:firstLineChars="200"/>
        <w:outlineLvl w:val="2"/>
        <w:rPr>
          <w:rFonts w:ascii="仿宋" w:hAnsi="仿宋" w:eastAsia="仿宋" w:cs="仿宋"/>
          <w:sz w:val="28"/>
          <w:szCs w:val="28"/>
        </w:rPr>
      </w:pPr>
      <w:r>
        <w:rPr>
          <w:rFonts w:hint="eastAsia" w:ascii="仿宋" w:hAnsi="仿宋" w:eastAsia="仿宋" w:cs="仿宋"/>
          <w:b/>
          <w:bCs/>
          <w:sz w:val="28"/>
          <w:szCs w:val="28"/>
        </w:rPr>
        <w:t>2. 区域均衡性</w:t>
      </w:r>
    </w:p>
    <w:p>
      <w:pPr>
        <w:spacing w:line="520" w:lineRule="exact"/>
        <w:ind w:firstLine="562" w:firstLineChars="200"/>
        <w:outlineLvl w:val="3"/>
        <w:rPr>
          <w:rFonts w:ascii="仿宋" w:hAnsi="仿宋" w:eastAsia="仿宋" w:cs="仿宋"/>
          <w:sz w:val="28"/>
          <w:szCs w:val="28"/>
        </w:rPr>
      </w:pPr>
      <w:r>
        <w:rPr>
          <w:rFonts w:hint="eastAsia" w:ascii="仿宋" w:hAnsi="仿宋" w:eastAsia="仿宋" w:cs="仿宋"/>
          <w:b/>
          <w:bCs/>
          <w:sz w:val="28"/>
          <w:szCs w:val="28"/>
        </w:rPr>
        <w:t>(1)分配方法</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0" w:firstLineChars="200"/>
        <w:rPr>
          <w:rFonts w:ascii="仿宋" w:hAnsi="仿宋" w:eastAsia="仿宋" w:cs="仿宋"/>
        </w:rPr>
      </w:pPr>
      <w:r>
        <w:rPr>
          <w:rFonts w:hint="eastAsia" w:ascii="仿宋" w:hAnsi="仿宋" w:eastAsia="仿宋" w:cs="仿宋"/>
          <w:sz w:val="28"/>
          <w:szCs w:val="28"/>
        </w:rPr>
        <w:t>根据国家及省级的文件要求，只要满足条件的单位或个人均可享受就业创业补助资金，资金分配方法科学合理，被评价项目按邻水县实际情况进行资金分配，选择客观因素测算验证资金分配、方法制定、分配要素设定、基础数据应用、测算依据选取等科学合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分配方法指标分值3分，评价得分3分。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(2)分配要素</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补贴资金主要根据《中央和省级就业创业补助资金管理办法》（川财社〔2019〕38号）文件精神结合邻水县就业实际情况进行分配，民生资金分配要素完整。</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分配要素指标分值3分，评价得分3分。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(3)基础数据</w:t>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r>
        <w:rPr>
          <w:rFonts w:hint="eastAsia" w:ascii="仿宋" w:hAnsi="仿宋" w:eastAsia="仿宋" w:cs="仿宋"/>
          <w:b/>
          <w:bCs/>
          <w:sz w:val="28"/>
          <w:szCs w:val="28"/>
        </w:rPr>
        <w:tab/>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被评价单位发放就业创业补助基础数据由满足条件的申请人根据《中央和省级就业创业补助资金管理办法》（川财社〔2019〕38号）（附件《中央和省级就业创业补助资金申领使用管理细则》）规定，自行提交相应申请资料，单位或个人提交申报资料-就业促进股审核-就业局领导审批-人社局领导审签通过后经预算一体化平台支付至对应单位或个人开户银行。项目资金基础数据测算真实、准确、科学合理。</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基础数据指标分值3分，评价得分3分。</w:t>
      </w:r>
    </w:p>
    <w:p>
      <w:pPr>
        <w:spacing w:line="520" w:lineRule="exact"/>
        <w:ind w:firstLine="562" w:firstLineChars="200"/>
        <w:outlineLvl w:val="3"/>
        <w:rPr>
          <w:rFonts w:ascii="仿宋" w:hAnsi="仿宋" w:eastAsia="仿宋" w:cs="仿宋"/>
          <w:b/>
          <w:bCs/>
          <w:sz w:val="28"/>
          <w:szCs w:val="28"/>
        </w:rPr>
      </w:pPr>
      <w:r>
        <w:rPr>
          <w:rFonts w:hint="eastAsia" w:ascii="仿宋" w:hAnsi="仿宋" w:eastAsia="仿宋" w:cs="仿宋"/>
          <w:b/>
          <w:bCs/>
          <w:sz w:val="28"/>
          <w:szCs w:val="28"/>
        </w:rPr>
        <w:t>(4)测算依据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当年预算财政对大学生创业补贴、返乡农民工创业补贴、就业创业服务补助（县级及县级以下基层就业服务机构补助）、就业见习补贴、就业困难人员灵活就业保险补贴、其他就业补助支出、企业吸纳脱贫人口岗位补贴、企业吸纳脱贫人口社保补贴、脱贫劳动力创业补贴、乡村公益性岗位补贴、中职困难毕业生求职补贴、自主吸纳公益性岗位补贴、自主吸纳公益性岗位社保补贴等13类补贴资金总额测算数据根据上年度对应人员及金额实际执行数进行测算，满足条件的单位或个人均可按《中央和省级就业创业补助资金管理办法》（川财社〔2019〕38号）发放就业创业补助资金。因该补贴人员变动较小范围可控，因此测算依据科学合理。</w:t>
      </w:r>
    </w:p>
    <w:p>
      <w:pPr>
        <w:spacing w:line="520" w:lineRule="exact"/>
        <w:ind w:firstLine="562" w:firstLineChars="20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测算依据指标分值3分，评价得分3分。</w:t>
      </w:r>
    </w:p>
    <w:p>
      <w:pPr>
        <w:spacing w:line="520" w:lineRule="exact"/>
        <w:ind w:firstLine="562" w:firstLineChars="200"/>
        <w:outlineLvl w:val="2"/>
        <w:rPr>
          <w:rFonts w:ascii="仿宋" w:hAnsi="仿宋" w:eastAsia="仿宋" w:cs="仿宋"/>
          <w:b/>
          <w:bCs/>
          <w:sz w:val="28"/>
          <w:szCs w:val="28"/>
        </w:rPr>
      </w:pPr>
      <w:r>
        <w:rPr>
          <w:rFonts w:hint="eastAsia" w:ascii="仿宋" w:hAnsi="仿宋" w:eastAsia="仿宋" w:cs="仿宋"/>
          <w:b/>
          <w:bCs/>
          <w:sz w:val="28"/>
          <w:szCs w:val="28"/>
        </w:rPr>
        <w:t>3. 对象公平性</w:t>
      </w:r>
    </w:p>
    <w:p>
      <w:pPr>
        <w:spacing w:line="520" w:lineRule="exact"/>
        <w:ind w:firstLine="560"/>
        <w:outlineLvl w:val="3"/>
        <w:rPr>
          <w:rFonts w:ascii="仿宋" w:hAnsi="仿宋" w:eastAsia="仿宋" w:cs="仿宋"/>
          <w:sz w:val="28"/>
          <w:szCs w:val="28"/>
        </w:rPr>
      </w:pPr>
      <w:r>
        <w:rPr>
          <w:rFonts w:hint="eastAsia" w:ascii="仿宋" w:hAnsi="仿宋" w:eastAsia="仿宋" w:cs="仿宋"/>
          <w:b/>
          <w:bCs/>
          <w:sz w:val="28"/>
          <w:szCs w:val="28"/>
        </w:rPr>
        <w:t>(1)资金分配合理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1"/>
        <w:rPr>
          <w:rFonts w:ascii="仿宋" w:hAnsi="仿宋" w:eastAsia="仿宋" w:cs="仿宋"/>
          <w:sz w:val="28"/>
          <w:szCs w:val="28"/>
        </w:rPr>
      </w:pPr>
      <w:r>
        <w:rPr>
          <w:rFonts w:hint="eastAsia" w:ascii="仿宋" w:hAnsi="仿宋" w:eastAsia="仿宋" w:cs="仿宋"/>
          <w:sz w:val="28"/>
          <w:szCs w:val="28"/>
        </w:rPr>
        <w:t>根据国家及省级的文件要求，满足条件的单位或个人均可按《中央和省级就业创业补助资金管理办法》（川财社〔2019〕38号）发放就业创业补助资金，资金分配方法较为科学合理，被评价项目按邻水县实际情况进行资金分配，资金分配按照国家政策要求分配，分配结果基本公平合理。但被评价单就业创业补助资金支出结构不够优化，社会保险补贴和公益岗位补贴占就业创业补助资金比重过大，占总支出的70%，其他支出项目占比较小。</w:t>
      </w:r>
    </w:p>
    <w:p>
      <w:pPr>
        <w:spacing w:line="520" w:lineRule="exact"/>
        <w:ind w:firstLine="561"/>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资金分配合理指标分值5分，评价得分4分。</w:t>
      </w:r>
      <w:r>
        <w:rPr>
          <w:rFonts w:hint="eastAsia" w:ascii="仿宋" w:hAnsi="仿宋" w:eastAsia="仿宋" w:cs="仿宋"/>
          <w:sz w:val="28"/>
          <w:szCs w:val="28"/>
        </w:rPr>
        <w:tab/>
      </w:r>
    </w:p>
    <w:p>
      <w:pPr>
        <w:spacing w:line="520" w:lineRule="exact"/>
        <w:ind w:firstLine="561"/>
        <w:outlineLvl w:val="3"/>
        <w:rPr>
          <w:rFonts w:ascii="仿宋" w:hAnsi="仿宋" w:eastAsia="仿宋" w:cs="仿宋"/>
          <w:sz w:val="28"/>
          <w:szCs w:val="28"/>
        </w:rPr>
      </w:pPr>
      <w:r>
        <w:rPr>
          <w:rFonts w:hint="eastAsia" w:ascii="仿宋" w:hAnsi="仿宋" w:eastAsia="仿宋" w:cs="仿宋"/>
          <w:b/>
          <w:bCs/>
          <w:sz w:val="28"/>
          <w:szCs w:val="28"/>
        </w:rPr>
        <w:t>(2)政策实施公平</w:t>
      </w:r>
      <w:r>
        <w:rPr>
          <w:rFonts w:hint="eastAsia" w:ascii="仿宋" w:hAnsi="仿宋" w:eastAsia="仿宋" w:cs="仿宋"/>
          <w:b/>
          <w:bCs/>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0"/>
        <w:rPr>
          <w:rFonts w:ascii="仿宋" w:hAnsi="仿宋" w:eastAsia="仿宋" w:cs="仿宋"/>
          <w:sz w:val="28"/>
          <w:szCs w:val="28"/>
        </w:rPr>
      </w:pPr>
      <w:r>
        <w:rPr>
          <w:rFonts w:hint="eastAsia" w:ascii="仿宋" w:hAnsi="仿宋" w:eastAsia="仿宋" w:cs="仿宋"/>
          <w:sz w:val="28"/>
          <w:szCs w:val="28"/>
        </w:rPr>
        <w:t>政策实施与《中央和省级就业创业补助资金管理办法》（川财社〔2019〕38号）文件内容精神一致，不存在不合理的排他性规定等情况。</w:t>
      </w:r>
    </w:p>
    <w:p>
      <w:pPr>
        <w:spacing w:line="520" w:lineRule="exact"/>
        <w:ind w:firstLine="56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政策实施公平指标分值5分，评价得分5分。</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b/>
          <w:bCs/>
          <w:sz w:val="28"/>
          <w:szCs w:val="28"/>
        </w:rPr>
        <w:t>4.社会满意度</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我们对被评价项目采取随机抽样和问卷调查的方式进行现场抽查。通过调查，我们对调查的结果汇总如下：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按照项目实际情况，我们针对受益群众设计了如下调查问卷：</w:t>
      </w:r>
    </w:p>
    <w:tbl>
      <w:tblPr>
        <w:tblStyle w:val="8"/>
        <w:tblW w:w="0" w:type="auto"/>
        <w:tblInd w:w="0" w:type="dxa"/>
        <w:tblLayout w:type="fixed"/>
        <w:tblCellMar>
          <w:top w:w="0" w:type="dxa"/>
          <w:left w:w="108" w:type="dxa"/>
          <w:bottom w:w="0" w:type="dxa"/>
          <w:right w:w="108" w:type="dxa"/>
        </w:tblCellMar>
      </w:tblPr>
      <w:tblGrid>
        <w:gridCol w:w="2545"/>
        <w:gridCol w:w="572"/>
        <w:gridCol w:w="693"/>
        <w:gridCol w:w="876"/>
        <w:gridCol w:w="917"/>
        <w:gridCol w:w="693"/>
        <w:gridCol w:w="1112"/>
        <w:gridCol w:w="635"/>
        <w:gridCol w:w="1527"/>
      </w:tblGrid>
      <w:tr>
        <w:tblPrEx>
          <w:tblCellMar>
            <w:top w:w="0" w:type="dxa"/>
            <w:left w:w="108" w:type="dxa"/>
            <w:bottom w:w="0" w:type="dxa"/>
            <w:right w:w="108" w:type="dxa"/>
          </w:tblCellMar>
        </w:tblPrEx>
        <w:trPr>
          <w:trHeight w:val="500" w:hRule="atLeast"/>
        </w:trPr>
        <w:tc>
          <w:tcPr>
            <w:tcW w:w="2545" w:type="dxa"/>
            <w:tcBorders>
              <w:top w:val="nil"/>
              <w:left w:val="nil"/>
              <w:bottom w:val="nil"/>
              <w:right w:val="nil"/>
            </w:tcBorders>
            <w:noWrap/>
            <w:vAlign w:val="center"/>
          </w:tcPr>
          <w:p>
            <w:pPr>
              <w:widowControl/>
              <w:jc w:val="left"/>
              <w:textAlignment w:val="center"/>
              <w:rPr>
                <w:b/>
                <w:bCs/>
                <w:sz w:val="20"/>
                <w:szCs w:val="20"/>
              </w:rPr>
            </w:pPr>
            <w:r>
              <w:rPr>
                <w:rStyle w:val="14"/>
                <w:rFonts w:hint="default" w:hAnsi="Times New Roman"/>
                <w:color w:val="auto"/>
                <w:lang w:bidi="ar"/>
              </w:rPr>
              <w:t>调查项目所属的项目及片区：</w:t>
            </w:r>
          </w:p>
        </w:tc>
        <w:tc>
          <w:tcPr>
            <w:tcW w:w="3751" w:type="dxa"/>
            <w:gridSpan w:val="5"/>
            <w:tcBorders>
              <w:top w:val="nil"/>
              <w:left w:val="nil"/>
              <w:bottom w:val="nil"/>
              <w:right w:val="nil"/>
            </w:tcBorders>
            <w:vAlign w:val="center"/>
          </w:tcPr>
          <w:p>
            <w:pPr>
              <w:jc w:val="left"/>
              <w:rPr>
                <w:b/>
                <w:bCs/>
                <w:sz w:val="20"/>
                <w:szCs w:val="20"/>
              </w:rPr>
            </w:pPr>
          </w:p>
        </w:tc>
        <w:tc>
          <w:tcPr>
            <w:tcW w:w="1112" w:type="dxa"/>
            <w:tcBorders>
              <w:top w:val="nil"/>
              <w:left w:val="nil"/>
              <w:bottom w:val="nil"/>
              <w:right w:val="nil"/>
            </w:tcBorders>
            <w:noWrap/>
            <w:vAlign w:val="center"/>
          </w:tcPr>
          <w:p>
            <w:pPr>
              <w:widowControl/>
              <w:jc w:val="right"/>
              <w:textAlignment w:val="center"/>
              <w:rPr>
                <w:b/>
                <w:bCs/>
                <w:sz w:val="20"/>
                <w:szCs w:val="20"/>
              </w:rPr>
            </w:pPr>
            <w:r>
              <w:rPr>
                <w:rStyle w:val="14"/>
                <w:rFonts w:hint="default" w:hAnsi="Times New Roman"/>
                <w:color w:val="auto"/>
                <w:lang w:bidi="ar"/>
              </w:rPr>
              <w:t>调查日期：</w:t>
            </w:r>
          </w:p>
        </w:tc>
        <w:tc>
          <w:tcPr>
            <w:tcW w:w="2162" w:type="dxa"/>
            <w:gridSpan w:val="2"/>
            <w:tcBorders>
              <w:top w:val="nil"/>
              <w:left w:val="nil"/>
              <w:bottom w:val="nil"/>
              <w:right w:val="nil"/>
            </w:tcBorders>
            <w:noWrap/>
            <w:vAlign w:val="center"/>
          </w:tcPr>
          <w:p>
            <w:pPr>
              <w:widowControl/>
              <w:jc w:val="left"/>
              <w:textAlignment w:val="center"/>
              <w:rPr>
                <w:b/>
                <w:bCs/>
                <w:sz w:val="20"/>
                <w:szCs w:val="20"/>
              </w:rPr>
            </w:pPr>
            <w:r>
              <w:rPr>
                <w:rStyle w:val="15"/>
                <w:color w:val="auto"/>
                <w:lang w:bidi="ar"/>
              </w:rPr>
              <w:t>2024</w:t>
            </w:r>
            <w:r>
              <w:rPr>
                <w:rStyle w:val="16"/>
                <w:rFonts w:hint="default"/>
                <w:color w:val="auto"/>
                <w:lang w:bidi="ar"/>
              </w:rPr>
              <w:t>年</w:t>
            </w:r>
            <w:r>
              <w:rPr>
                <w:rStyle w:val="15"/>
                <w:color w:val="auto"/>
                <w:lang w:bidi="ar"/>
              </w:rPr>
              <w:t xml:space="preserve">  </w:t>
            </w:r>
            <w:r>
              <w:rPr>
                <w:rStyle w:val="16"/>
                <w:rFonts w:hint="default"/>
                <w:color w:val="auto"/>
                <w:lang w:bidi="ar"/>
              </w:rPr>
              <w:t>月</w:t>
            </w:r>
            <w:r>
              <w:rPr>
                <w:rStyle w:val="15"/>
                <w:color w:val="auto"/>
                <w:lang w:bidi="ar"/>
              </w:rPr>
              <w:t xml:space="preserve">   </w:t>
            </w:r>
            <w:r>
              <w:rPr>
                <w:rStyle w:val="15"/>
                <w:rFonts w:hint="eastAsia"/>
                <w:color w:val="auto"/>
                <w:lang w:bidi="ar"/>
              </w:rPr>
              <w:t>日</w:t>
            </w:r>
            <w:r>
              <w:rPr>
                <w:rStyle w:val="15"/>
                <w:color w:val="auto"/>
                <w:lang w:bidi="ar"/>
              </w:rPr>
              <w:t xml:space="preserve">    </w:t>
            </w:r>
            <w:r>
              <w:rPr>
                <w:rStyle w:val="16"/>
                <w:rFonts w:hint="default"/>
                <w:color w:val="auto"/>
                <w:lang w:bidi="ar"/>
              </w:rPr>
              <w:t>日</w:t>
            </w:r>
          </w:p>
        </w:tc>
      </w:tr>
      <w:tr>
        <w:tblPrEx>
          <w:tblCellMar>
            <w:top w:w="0" w:type="dxa"/>
            <w:left w:w="108" w:type="dxa"/>
            <w:bottom w:w="0" w:type="dxa"/>
            <w:right w:w="108" w:type="dxa"/>
          </w:tblCellMar>
        </w:tblPrEx>
        <w:trPr>
          <w:trHeight w:val="315" w:hRule="atLeast"/>
        </w:trPr>
        <w:tc>
          <w:tcPr>
            <w:tcW w:w="25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调查内容</w:t>
            </w:r>
          </w:p>
        </w:tc>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分值</w:t>
            </w:r>
          </w:p>
        </w:tc>
        <w:tc>
          <w:tcPr>
            <w:tcW w:w="4291"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评分标准</w:t>
            </w:r>
          </w:p>
        </w:tc>
        <w:tc>
          <w:tcPr>
            <w:tcW w:w="6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评价得分</w:t>
            </w:r>
          </w:p>
        </w:tc>
        <w:tc>
          <w:tcPr>
            <w:tcW w:w="15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备注</w:t>
            </w:r>
          </w:p>
        </w:tc>
      </w:tr>
      <w:tr>
        <w:tblPrEx>
          <w:tblCellMar>
            <w:top w:w="0" w:type="dxa"/>
            <w:left w:w="108" w:type="dxa"/>
            <w:bottom w:w="0" w:type="dxa"/>
            <w:right w:w="108" w:type="dxa"/>
          </w:tblCellMar>
        </w:tblPrEx>
        <w:trPr>
          <w:trHeight w:val="315" w:hRule="atLeast"/>
        </w:trPr>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不满意</w:t>
            </w:r>
            <w:r>
              <w:rPr>
                <w:rStyle w:val="15"/>
                <w:color w:val="auto"/>
                <w:lang w:bidi="ar"/>
              </w:rPr>
              <w:t>(10%)</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不太满意</w:t>
            </w:r>
            <w:r>
              <w:rPr>
                <w:rStyle w:val="15"/>
                <w:color w:val="auto"/>
                <w:lang w:bidi="ar"/>
              </w:rPr>
              <w:t>(30%)</w:t>
            </w:r>
          </w:p>
        </w:tc>
        <w:tc>
          <w:tcPr>
            <w:tcW w:w="9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一般满意</w:t>
            </w:r>
            <w:r>
              <w:rPr>
                <w:rStyle w:val="15"/>
                <w:color w:val="auto"/>
                <w:lang w:bidi="ar"/>
              </w:rPr>
              <w:t>(60%)</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满意</w:t>
            </w:r>
            <w:r>
              <w:rPr>
                <w:rStyle w:val="15"/>
                <w:color w:val="auto"/>
                <w:lang w:bidi="ar"/>
              </w:rPr>
              <w:t>(80%)</w:t>
            </w:r>
          </w:p>
        </w:tc>
        <w:tc>
          <w:tcPr>
            <w:tcW w:w="11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非常满意</w:t>
            </w:r>
            <w:r>
              <w:rPr>
                <w:rStyle w:val="15"/>
                <w:color w:val="auto"/>
                <w:lang w:bidi="ar"/>
              </w:rPr>
              <w:t>(100%)</w:t>
            </w: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r>
      <w:tr>
        <w:tblPrEx>
          <w:tblCellMar>
            <w:top w:w="0" w:type="dxa"/>
            <w:left w:w="108" w:type="dxa"/>
            <w:bottom w:w="0" w:type="dxa"/>
            <w:right w:w="108" w:type="dxa"/>
          </w:tblCellMar>
        </w:tblPrEx>
        <w:trPr>
          <w:trHeight w:val="312" w:hRule="atLeast"/>
        </w:trPr>
        <w:tc>
          <w:tcPr>
            <w:tcW w:w="25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9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6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c>
          <w:tcPr>
            <w:tcW w:w="15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b/>
                <w:bCs/>
                <w:color w:val="FF0000"/>
                <w:sz w:val="20"/>
                <w:szCs w:val="20"/>
              </w:rPr>
            </w:pPr>
          </w:p>
        </w:tc>
      </w:tr>
      <w:tr>
        <w:tblPrEx>
          <w:tblCellMar>
            <w:top w:w="0" w:type="dxa"/>
            <w:left w:w="108" w:type="dxa"/>
            <w:bottom w:w="0" w:type="dxa"/>
            <w:right w:w="108" w:type="dxa"/>
          </w:tblCellMar>
        </w:tblPrEx>
        <w:trPr>
          <w:trHeight w:val="60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FF0000"/>
                <w:sz w:val="24"/>
              </w:rPr>
            </w:pPr>
            <w:r>
              <w:rPr>
                <w:rFonts w:ascii="仿宋_GB2312" w:hAnsi="仿宋_GB2312" w:eastAsia="仿宋_GB2312" w:cs="仿宋_GB2312"/>
                <w:color w:val="000000"/>
                <w:sz w:val="22"/>
              </w:rPr>
              <w:t>1、对2023年度就业创业补助项目相关政策否满意</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rPr>
            </w:pPr>
            <w:r>
              <w:rPr>
                <w:rFonts w:ascii="仿宋_GB2312" w:hAnsi="宋体" w:eastAsia="仿宋_GB2312" w:cs="仿宋_GB2312"/>
                <w:color w:val="000000"/>
                <w:kern w:val="0"/>
                <w:sz w:val="20"/>
                <w:szCs w:val="20"/>
                <w:lang w:bidi="ar"/>
              </w:rPr>
              <w:t>20</w:t>
            </w: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color w:val="FF0000"/>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color w:val="FF0000"/>
                <w:sz w:val="20"/>
                <w:szCs w:val="20"/>
              </w:rPr>
            </w:pPr>
          </w:p>
        </w:tc>
      </w:tr>
      <w:tr>
        <w:tblPrEx>
          <w:tblCellMar>
            <w:top w:w="0" w:type="dxa"/>
            <w:left w:w="108" w:type="dxa"/>
            <w:bottom w:w="0" w:type="dxa"/>
            <w:right w:w="108" w:type="dxa"/>
          </w:tblCellMar>
        </w:tblPrEx>
        <w:trPr>
          <w:trHeight w:val="60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FF0000"/>
                <w:sz w:val="24"/>
              </w:rPr>
            </w:pPr>
            <w:r>
              <w:rPr>
                <w:rFonts w:ascii="仿宋_GB2312" w:hAnsi="仿宋_GB2312" w:eastAsia="仿宋_GB2312" w:cs="仿宋_GB2312"/>
                <w:color w:val="000000"/>
                <w:sz w:val="22"/>
              </w:rPr>
              <w:t>2、对2023年度就业创业补助项目公开透明程度是否满意</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rPr>
            </w:pPr>
            <w:r>
              <w:rPr>
                <w:rFonts w:ascii="仿宋_GB2312" w:hAnsi="宋体" w:eastAsia="仿宋_GB2312" w:cs="仿宋_GB2312"/>
                <w:color w:val="000000"/>
                <w:kern w:val="0"/>
                <w:sz w:val="20"/>
                <w:szCs w:val="20"/>
                <w:lang w:bidi="ar"/>
              </w:rPr>
              <w:t>20</w:t>
            </w: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color w:val="FF0000"/>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color w:val="FF0000"/>
                <w:sz w:val="20"/>
                <w:szCs w:val="20"/>
              </w:rPr>
            </w:pPr>
          </w:p>
        </w:tc>
      </w:tr>
      <w:tr>
        <w:tblPrEx>
          <w:tblCellMar>
            <w:top w:w="0" w:type="dxa"/>
            <w:left w:w="108" w:type="dxa"/>
            <w:bottom w:w="0" w:type="dxa"/>
            <w:right w:w="108" w:type="dxa"/>
          </w:tblCellMar>
        </w:tblPrEx>
        <w:trPr>
          <w:trHeight w:val="60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FF0000"/>
                <w:sz w:val="24"/>
              </w:rPr>
            </w:pPr>
            <w:r>
              <w:rPr>
                <w:rFonts w:ascii="仿宋_GB2312" w:hAnsi="仿宋_GB2312" w:eastAsia="仿宋_GB2312" w:cs="仿宋_GB2312"/>
                <w:color w:val="000000"/>
                <w:sz w:val="22"/>
              </w:rPr>
              <w:t>3、对2023年度就业创业补助项目资金分配是否满意</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rPr>
            </w:pPr>
            <w:r>
              <w:rPr>
                <w:rFonts w:ascii="仿宋_GB2312" w:hAnsi="宋体" w:eastAsia="仿宋_GB2312" w:cs="仿宋_GB2312"/>
                <w:color w:val="000000"/>
                <w:kern w:val="0"/>
                <w:sz w:val="20"/>
                <w:szCs w:val="20"/>
                <w:lang w:bidi="ar"/>
              </w:rPr>
              <w:t>20</w:t>
            </w: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color w:val="FF0000"/>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color w:val="FF0000"/>
                <w:sz w:val="20"/>
                <w:szCs w:val="20"/>
              </w:rPr>
            </w:pPr>
          </w:p>
        </w:tc>
      </w:tr>
      <w:tr>
        <w:tblPrEx>
          <w:tblCellMar>
            <w:top w:w="0" w:type="dxa"/>
            <w:left w:w="108" w:type="dxa"/>
            <w:bottom w:w="0" w:type="dxa"/>
            <w:right w:w="108" w:type="dxa"/>
          </w:tblCellMar>
        </w:tblPrEx>
        <w:trPr>
          <w:trHeight w:val="60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FF0000"/>
                <w:sz w:val="24"/>
              </w:rPr>
            </w:pPr>
            <w:r>
              <w:rPr>
                <w:rFonts w:ascii="仿宋_GB2312" w:hAnsi="仿宋_GB2312" w:eastAsia="仿宋_GB2312" w:cs="仿宋_GB2312"/>
                <w:color w:val="000000"/>
                <w:sz w:val="22"/>
              </w:rPr>
              <w:t>4、对2023年度就业创业补助项目实施部门的工作开展情况是否满意</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rPr>
            </w:pPr>
            <w:r>
              <w:rPr>
                <w:rFonts w:ascii="仿宋_GB2312" w:hAnsi="宋体" w:eastAsia="仿宋_GB2312" w:cs="仿宋_GB2312"/>
                <w:color w:val="000000"/>
                <w:kern w:val="0"/>
                <w:sz w:val="20"/>
                <w:szCs w:val="20"/>
                <w:lang w:bidi="ar"/>
              </w:rPr>
              <w:t>20</w:t>
            </w: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color w:val="FF0000"/>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color w:val="FF0000"/>
                <w:sz w:val="20"/>
                <w:szCs w:val="20"/>
              </w:rPr>
            </w:pPr>
          </w:p>
        </w:tc>
      </w:tr>
      <w:tr>
        <w:tblPrEx>
          <w:tblCellMar>
            <w:top w:w="0" w:type="dxa"/>
            <w:left w:w="108" w:type="dxa"/>
            <w:bottom w:w="0" w:type="dxa"/>
            <w:right w:w="108" w:type="dxa"/>
          </w:tblCellMar>
        </w:tblPrEx>
        <w:trPr>
          <w:trHeight w:val="600"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FF0000"/>
                <w:sz w:val="24"/>
              </w:rPr>
            </w:pPr>
            <w:r>
              <w:rPr>
                <w:rFonts w:ascii="仿宋_GB2312" w:hAnsi="仿宋_GB2312" w:eastAsia="仿宋_GB2312" w:cs="仿宋_GB2312"/>
                <w:color w:val="000000"/>
                <w:sz w:val="22"/>
              </w:rPr>
              <w:t>5、对2023年度就业创业补助项目效益效果是否满意</w:t>
            </w:r>
          </w:p>
        </w:tc>
        <w:tc>
          <w:tcPr>
            <w:tcW w:w="5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FF0000"/>
                <w:sz w:val="20"/>
                <w:szCs w:val="20"/>
              </w:rPr>
            </w:pPr>
            <w:r>
              <w:rPr>
                <w:rFonts w:ascii="仿宋_GB2312" w:hAnsi="宋体" w:eastAsia="仿宋_GB2312" w:cs="仿宋_GB2312"/>
                <w:color w:val="000000"/>
                <w:kern w:val="0"/>
                <w:sz w:val="20"/>
                <w:szCs w:val="20"/>
                <w:lang w:bidi="ar"/>
              </w:rPr>
              <w:t>20</w:t>
            </w: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876"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917"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jc w:val="center"/>
              <w:rPr>
                <w:color w:val="FF0000"/>
                <w:sz w:val="20"/>
                <w:szCs w:val="20"/>
              </w:rPr>
            </w:pP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color w:val="FF0000"/>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color w:val="FF0000"/>
                <w:sz w:val="20"/>
                <w:szCs w:val="20"/>
              </w:rPr>
            </w:pPr>
          </w:p>
        </w:tc>
      </w:tr>
      <w:tr>
        <w:tblPrEx>
          <w:tblCellMar>
            <w:top w:w="0" w:type="dxa"/>
            <w:left w:w="108" w:type="dxa"/>
            <w:bottom w:w="0" w:type="dxa"/>
            <w:right w:w="108" w:type="dxa"/>
          </w:tblCellMar>
        </w:tblPrEx>
        <w:trPr>
          <w:trHeight w:val="640" w:hRule="atLeast"/>
        </w:trPr>
        <w:tc>
          <w:tcPr>
            <w:tcW w:w="2545" w:type="dxa"/>
            <w:tcBorders>
              <w:top w:val="single" w:color="000000" w:sz="4" w:space="0"/>
              <w:left w:val="single" w:color="000000" w:sz="4" w:space="0"/>
              <w:bottom w:val="single" w:color="000000" w:sz="4" w:space="0"/>
              <w:right w:val="nil"/>
            </w:tcBorders>
            <w:vAlign w:val="center"/>
          </w:tcPr>
          <w:p>
            <w:pPr>
              <w:widowControl/>
              <w:jc w:val="center"/>
              <w:textAlignment w:val="center"/>
              <w:rPr>
                <w:b/>
                <w:bCs/>
                <w:sz w:val="20"/>
                <w:szCs w:val="20"/>
              </w:rPr>
            </w:pPr>
            <w:r>
              <w:rPr>
                <w:rStyle w:val="14"/>
                <w:rFonts w:hint="default" w:hAnsi="Times New Roman"/>
                <w:color w:val="auto"/>
                <w:lang w:bidi="ar"/>
              </w:rPr>
              <w:t>合</w:t>
            </w:r>
            <w:r>
              <w:rPr>
                <w:rStyle w:val="15"/>
                <w:color w:val="auto"/>
                <w:lang w:bidi="ar"/>
              </w:rPr>
              <w:t xml:space="preserve">   </w:t>
            </w:r>
            <w:r>
              <w:rPr>
                <w:rStyle w:val="14"/>
                <w:rFonts w:hint="default" w:hAnsi="Times New Roman"/>
                <w:color w:val="auto"/>
                <w:lang w:bidi="ar"/>
              </w:rPr>
              <w:t>计</w:t>
            </w:r>
          </w:p>
        </w:tc>
        <w:tc>
          <w:tcPr>
            <w:tcW w:w="57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b/>
                <w:bCs/>
                <w:sz w:val="20"/>
                <w:szCs w:val="20"/>
              </w:rPr>
            </w:pPr>
            <w:r>
              <w:rPr>
                <w:b/>
                <w:bCs/>
                <w:kern w:val="0"/>
                <w:sz w:val="20"/>
                <w:szCs w:val="20"/>
                <w:lang w:bidi="ar"/>
              </w:rPr>
              <w:t xml:space="preserve"> 100 </w:t>
            </w:r>
          </w:p>
        </w:tc>
        <w:tc>
          <w:tcPr>
            <w:tcW w:w="4291" w:type="dxa"/>
            <w:gridSpan w:val="5"/>
            <w:tcBorders>
              <w:top w:val="single" w:color="000000" w:sz="4" w:space="0"/>
              <w:left w:val="nil"/>
              <w:bottom w:val="single" w:color="000000" w:sz="4" w:space="0"/>
              <w:right w:val="single" w:color="000000" w:sz="4" w:space="0"/>
            </w:tcBorders>
            <w:vAlign w:val="center"/>
          </w:tcPr>
          <w:p>
            <w:pPr>
              <w:widowControl/>
              <w:jc w:val="left"/>
              <w:textAlignment w:val="center"/>
              <w:rPr>
                <w:b/>
                <w:bCs/>
                <w:sz w:val="20"/>
                <w:szCs w:val="20"/>
              </w:rPr>
            </w:pPr>
            <w:r>
              <w:rPr>
                <w:rStyle w:val="14"/>
                <w:rFonts w:hint="default" w:hAnsi="Times New Roman"/>
                <w:color w:val="auto"/>
                <w:lang w:bidi="ar"/>
              </w:rPr>
              <w:t>备注：评分标准中选项由被调查人员选择，评价得分由评价部门打分。</w:t>
            </w:r>
          </w:p>
        </w:tc>
        <w:tc>
          <w:tcPr>
            <w:tcW w:w="635" w:type="dxa"/>
            <w:tcBorders>
              <w:top w:val="single" w:color="000000" w:sz="4" w:space="0"/>
              <w:left w:val="single" w:color="000000" w:sz="4" w:space="0"/>
              <w:bottom w:val="single" w:color="000000" w:sz="4" w:space="0"/>
              <w:right w:val="single" w:color="000000" w:sz="4" w:space="0"/>
            </w:tcBorders>
            <w:noWrap/>
            <w:vAlign w:val="center"/>
          </w:tcPr>
          <w:p>
            <w:pPr>
              <w:jc w:val="center"/>
              <w:rPr>
                <w:b/>
                <w:bCs/>
                <w:sz w:val="20"/>
                <w:szCs w:val="20"/>
              </w:rPr>
            </w:pPr>
          </w:p>
        </w:tc>
        <w:tc>
          <w:tcPr>
            <w:tcW w:w="1527" w:type="dxa"/>
            <w:tcBorders>
              <w:top w:val="single" w:color="000000" w:sz="4" w:space="0"/>
              <w:left w:val="single" w:color="000000" w:sz="4" w:space="0"/>
              <w:bottom w:val="single" w:color="000000" w:sz="4" w:space="0"/>
              <w:right w:val="single" w:color="000000" w:sz="4" w:space="0"/>
            </w:tcBorders>
            <w:noWrap/>
            <w:vAlign w:val="center"/>
          </w:tcPr>
          <w:p>
            <w:pPr>
              <w:rPr>
                <w:sz w:val="20"/>
                <w:szCs w:val="20"/>
              </w:rPr>
            </w:pPr>
          </w:p>
        </w:tc>
      </w:tr>
      <w:tr>
        <w:tblPrEx>
          <w:tblCellMar>
            <w:top w:w="0" w:type="dxa"/>
            <w:left w:w="108" w:type="dxa"/>
            <w:bottom w:w="0" w:type="dxa"/>
            <w:right w:w="108" w:type="dxa"/>
          </w:tblCellMar>
        </w:tblPrEx>
        <w:trPr>
          <w:trHeight w:val="1158" w:hRule="atLeast"/>
        </w:trPr>
        <w:tc>
          <w:tcPr>
            <w:tcW w:w="25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sz w:val="20"/>
                <w:szCs w:val="20"/>
              </w:rPr>
            </w:pPr>
            <w:r>
              <w:rPr>
                <w:rStyle w:val="14"/>
                <w:rFonts w:hint="default" w:hAnsi="Times New Roman"/>
                <w:color w:val="auto"/>
                <w:lang w:bidi="ar"/>
              </w:rPr>
              <w:t>意见及建议</w:t>
            </w:r>
          </w:p>
        </w:tc>
        <w:tc>
          <w:tcPr>
            <w:tcW w:w="7025" w:type="dxa"/>
            <w:gridSpan w:val="8"/>
            <w:tcBorders>
              <w:top w:val="single" w:color="000000" w:sz="4" w:space="0"/>
              <w:left w:val="single" w:color="000000" w:sz="4" w:space="0"/>
              <w:bottom w:val="single" w:color="000000" w:sz="4" w:space="0"/>
              <w:right w:val="single" w:color="000000" w:sz="4" w:space="0"/>
            </w:tcBorders>
            <w:vAlign w:val="center"/>
          </w:tcPr>
          <w:p>
            <w:pPr>
              <w:jc w:val="center"/>
              <w:rPr>
                <w:b/>
                <w:bCs/>
                <w:sz w:val="20"/>
                <w:szCs w:val="20"/>
              </w:rPr>
            </w:pPr>
          </w:p>
        </w:tc>
      </w:tr>
      <w:tr>
        <w:tblPrEx>
          <w:tblCellMar>
            <w:top w:w="0" w:type="dxa"/>
            <w:left w:w="108" w:type="dxa"/>
            <w:bottom w:w="0" w:type="dxa"/>
            <w:right w:w="108" w:type="dxa"/>
          </w:tblCellMar>
        </w:tblPrEx>
        <w:trPr>
          <w:trHeight w:val="1020" w:hRule="atLeast"/>
        </w:trPr>
        <w:tc>
          <w:tcPr>
            <w:tcW w:w="254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b/>
                <w:bCs/>
                <w:sz w:val="20"/>
                <w:szCs w:val="20"/>
              </w:rPr>
            </w:pPr>
            <w:r>
              <w:rPr>
                <w:rStyle w:val="14"/>
                <w:rFonts w:hint="default" w:hAnsi="Times New Roman"/>
                <w:color w:val="auto"/>
                <w:lang w:bidi="ar"/>
              </w:rPr>
              <w:t>被调查人</w:t>
            </w:r>
            <w:r>
              <w:rPr>
                <w:rStyle w:val="15"/>
                <w:color w:val="auto"/>
                <w:lang w:bidi="ar"/>
              </w:rPr>
              <w:t>(</w:t>
            </w:r>
            <w:r>
              <w:rPr>
                <w:rStyle w:val="14"/>
                <w:rFonts w:hint="default" w:hAnsi="Times New Roman"/>
                <w:color w:val="auto"/>
                <w:lang w:bidi="ar"/>
              </w:rPr>
              <w:t>签名</w:t>
            </w:r>
            <w:r>
              <w:rPr>
                <w:rStyle w:val="15"/>
                <w:color w:val="auto"/>
                <w:lang w:bidi="ar"/>
              </w:rPr>
              <w:t>)</w:t>
            </w:r>
            <w:r>
              <w:rPr>
                <w:rStyle w:val="14"/>
                <w:rFonts w:hint="default" w:hAnsi="Times New Roman"/>
                <w:color w:val="auto"/>
                <w:lang w:bidi="ar"/>
              </w:rPr>
              <w:t>：</w:t>
            </w:r>
          </w:p>
        </w:tc>
        <w:tc>
          <w:tcPr>
            <w:tcW w:w="126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b/>
                <w:bCs/>
                <w:sz w:val="20"/>
                <w:szCs w:val="20"/>
              </w:rPr>
            </w:pPr>
          </w:p>
        </w:tc>
        <w:tc>
          <w:tcPr>
            <w:tcW w:w="17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b/>
                <w:bCs/>
                <w:sz w:val="20"/>
                <w:szCs w:val="20"/>
              </w:rPr>
            </w:pPr>
            <w:r>
              <w:rPr>
                <w:rStyle w:val="14"/>
                <w:rFonts w:hint="default" w:hAnsi="Times New Roman"/>
                <w:color w:val="auto"/>
                <w:lang w:bidi="ar"/>
              </w:rPr>
              <w:t>被调查单位</w:t>
            </w:r>
            <w:r>
              <w:rPr>
                <w:rStyle w:val="15"/>
                <w:color w:val="auto"/>
                <w:lang w:bidi="ar"/>
              </w:rPr>
              <w:t>(</w:t>
            </w:r>
            <w:r>
              <w:rPr>
                <w:rStyle w:val="14"/>
                <w:rFonts w:hint="default" w:hAnsi="Times New Roman"/>
                <w:color w:val="auto"/>
                <w:lang w:bidi="ar"/>
              </w:rPr>
              <w:t>签章</w:t>
            </w:r>
            <w:r>
              <w:rPr>
                <w:rStyle w:val="15"/>
                <w:color w:val="auto"/>
                <w:lang w:bidi="ar"/>
              </w:rPr>
              <w:t>)</w:t>
            </w:r>
            <w:r>
              <w:rPr>
                <w:rStyle w:val="14"/>
                <w:rFonts w:hint="default" w:hAnsi="Times New Roman"/>
                <w:color w:val="auto"/>
                <w:lang w:bidi="ar"/>
              </w:rPr>
              <w:t>：</w:t>
            </w:r>
          </w:p>
        </w:tc>
        <w:tc>
          <w:tcPr>
            <w:tcW w:w="3967"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b/>
                <w:bCs/>
                <w:sz w:val="20"/>
                <w:szCs w:val="20"/>
              </w:rPr>
            </w:pPr>
          </w:p>
        </w:tc>
      </w:tr>
    </w:tbl>
    <w:p>
      <w:pPr>
        <w:spacing w:before="312" w:beforeLines="100" w:line="520" w:lineRule="exact"/>
        <w:ind w:firstLine="560" w:firstLineChars="200"/>
        <w:rPr>
          <w:rFonts w:ascii="仿宋" w:hAnsi="仿宋" w:eastAsia="仿宋" w:cs="仿宋"/>
          <w:color w:val="FF0000"/>
          <w:sz w:val="28"/>
          <w:szCs w:val="28"/>
        </w:rPr>
      </w:pPr>
      <w:r>
        <w:rPr>
          <w:rFonts w:ascii="仿宋" w:hAnsi="仿宋" w:eastAsia="仿宋" w:cs="仿宋"/>
          <w:sz w:val="28"/>
          <w:szCs w:val="28"/>
        </w:rPr>
        <w:t>按照项目实际情况，我们针对受益群众进行了问卷调查，发放群众满意度调查表</w:t>
      </w:r>
      <w:r>
        <w:rPr>
          <w:rFonts w:hint="eastAsia" w:ascii="仿宋" w:hAnsi="仿宋" w:eastAsia="仿宋" w:cs="仿宋"/>
          <w:sz w:val="28"/>
          <w:szCs w:val="28"/>
        </w:rPr>
        <w:t>3</w:t>
      </w:r>
      <w:r>
        <w:rPr>
          <w:rFonts w:ascii="仿宋" w:hAnsi="仿宋" w:eastAsia="仿宋" w:cs="仿宋"/>
          <w:sz w:val="28"/>
          <w:szCs w:val="28"/>
        </w:rPr>
        <w:t>0份，收回</w:t>
      </w:r>
      <w:r>
        <w:rPr>
          <w:rFonts w:hint="eastAsia" w:ascii="仿宋" w:hAnsi="仿宋" w:eastAsia="仿宋" w:cs="仿宋"/>
          <w:sz w:val="28"/>
          <w:szCs w:val="28"/>
        </w:rPr>
        <w:t>3</w:t>
      </w:r>
      <w:r>
        <w:rPr>
          <w:rFonts w:ascii="仿宋" w:hAnsi="仿宋" w:eastAsia="仿宋" w:cs="仿宋"/>
          <w:sz w:val="28"/>
          <w:szCs w:val="28"/>
        </w:rPr>
        <w:t>0份；群众满意度调查表总分为100分，根据群众满意度调查表直接打分后取平均值并乘以指标满分百分占比作为该项指标得分，经过汇总计算，受益群众满意度平均分数为100分。</w:t>
      </w:r>
    </w:p>
    <w:p>
      <w:pPr>
        <w:spacing w:line="520" w:lineRule="exact"/>
        <w:ind w:firstLine="560"/>
        <w:rPr>
          <w:rFonts w:ascii="仿宋" w:hAnsi="仿宋" w:eastAsia="仿宋" w:cs="仿宋"/>
          <w:sz w:val="28"/>
          <w:szCs w:val="28"/>
        </w:rPr>
      </w:pPr>
      <w:r>
        <w:rPr>
          <w:rFonts w:hint="eastAsia" w:ascii="仿宋" w:hAnsi="仿宋" w:eastAsia="仿宋" w:cs="仿宋"/>
          <w:b/>
          <w:bCs/>
          <w:sz w:val="28"/>
          <w:szCs w:val="28"/>
        </w:rPr>
        <w:t>综合评价：</w:t>
      </w:r>
      <w:r>
        <w:rPr>
          <w:rFonts w:hint="eastAsia" w:ascii="仿宋" w:hAnsi="仿宋" w:eastAsia="仿宋" w:cs="仿宋"/>
          <w:sz w:val="28"/>
          <w:szCs w:val="28"/>
        </w:rPr>
        <w:t>群众满意程度指标分值8分，评价得分8分。</w:t>
      </w:r>
    </w:p>
    <w:p>
      <w:pPr>
        <w:spacing w:line="520" w:lineRule="exact"/>
        <w:ind w:firstLine="560"/>
        <w:outlineLvl w:val="0"/>
        <w:rPr>
          <w:rFonts w:ascii="仿宋" w:hAnsi="仿宋" w:eastAsia="仿宋" w:cs="仿宋"/>
          <w:b/>
          <w:sz w:val="28"/>
          <w:szCs w:val="28"/>
        </w:rPr>
      </w:pPr>
      <w:bookmarkStart w:id="60" w:name="_Toc27155"/>
      <w:bookmarkStart w:id="61" w:name="_Toc30437"/>
      <w:r>
        <w:rPr>
          <w:rFonts w:hint="eastAsia" w:ascii="仿宋" w:hAnsi="仿宋" w:eastAsia="仿宋" w:cs="仿宋"/>
          <w:b/>
          <w:bCs/>
          <w:sz w:val="28"/>
          <w:szCs w:val="28"/>
        </w:rPr>
        <w:t>六、</w:t>
      </w:r>
      <w:bookmarkStart w:id="62" w:name="_Toc11787_WPSOffice_Level2"/>
      <w:r>
        <w:rPr>
          <w:rFonts w:hint="eastAsia" w:ascii="仿宋" w:hAnsi="仿宋" w:eastAsia="仿宋" w:cs="仿宋"/>
          <w:b/>
          <w:sz w:val="28"/>
          <w:szCs w:val="28"/>
        </w:rPr>
        <w:t>存在问题</w:t>
      </w:r>
      <w:bookmarkEnd w:id="60"/>
      <w:bookmarkEnd w:id="62"/>
      <w:r>
        <w:rPr>
          <w:rFonts w:hint="eastAsia" w:ascii="仿宋" w:hAnsi="仿宋" w:eastAsia="仿宋" w:cs="仿宋"/>
          <w:b/>
          <w:sz w:val="28"/>
          <w:szCs w:val="28"/>
        </w:rPr>
        <w:t>及相关建议</w:t>
      </w:r>
      <w:bookmarkEnd w:id="61"/>
    </w:p>
    <w:p>
      <w:pPr>
        <w:tabs>
          <w:tab w:val="left" w:pos="0"/>
          <w:tab w:val="left" w:pos="4830"/>
        </w:tabs>
        <w:spacing w:line="520" w:lineRule="exact"/>
        <w:ind w:firstLine="562" w:firstLineChars="200"/>
        <w:outlineLvl w:val="1"/>
        <w:rPr>
          <w:rFonts w:ascii="仿宋" w:hAnsi="仿宋" w:eastAsia="仿宋" w:cs="仿宋"/>
          <w:b/>
          <w:bCs/>
          <w:sz w:val="28"/>
          <w:szCs w:val="28"/>
        </w:rPr>
      </w:pPr>
      <w:bookmarkStart w:id="63" w:name="_Toc22923"/>
      <w:bookmarkStart w:id="64" w:name="_Toc13432_WPSOffice_Level2"/>
      <w:bookmarkStart w:id="65" w:name="_Toc23649"/>
      <w:r>
        <w:rPr>
          <w:rFonts w:hint="eastAsia" w:ascii="仿宋" w:hAnsi="仿宋" w:eastAsia="仿宋" w:cs="仿宋"/>
          <w:b/>
          <w:bCs/>
          <w:sz w:val="28"/>
          <w:szCs w:val="28"/>
        </w:rPr>
        <w:t>（一）针对政策执行中无动态调整的情况，及时进行政策调整</w:t>
      </w:r>
      <w:bookmarkEnd w:id="63"/>
    </w:p>
    <w:p>
      <w:pPr>
        <w:tabs>
          <w:tab w:val="left" w:pos="581"/>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现行补贴标准根据《中央和省级就业创业补助资金管理办法》（川财社〔2019〕38号）文件于2019年制定，截止2024年，补助标准无调整，可根据地方实际情况申请适当调整。</w:t>
      </w:r>
    </w:p>
    <w:p>
      <w:pPr>
        <w:tabs>
          <w:tab w:val="left" w:pos="0"/>
          <w:tab w:val="left" w:pos="4830"/>
        </w:tabs>
        <w:spacing w:line="5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（二）针对政策效果中对象公平性，资金分配应公平合理</w:t>
      </w:r>
    </w:p>
    <w:p>
      <w:pPr>
        <w:tabs>
          <w:tab w:val="left" w:pos="581"/>
        </w:tabs>
        <w:spacing w:line="520" w:lineRule="exact"/>
        <w:ind w:firstLine="560" w:firstLineChars="200"/>
      </w:pPr>
      <w:r>
        <w:rPr>
          <w:rFonts w:hint="eastAsia" w:ascii="仿宋" w:hAnsi="仿宋" w:eastAsia="仿宋" w:cs="仿宋"/>
          <w:sz w:val="28"/>
          <w:szCs w:val="28"/>
        </w:rPr>
        <w:t>被评价单就业创业补助资金支出结构不够优化，社会保险补贴和公益岗位补贴占就业创业补助资金比重过大，占总支出的70%，其他支出项目占比较小。建议在充分考虑地域条件、经济条件等实际因素情况下更合理公平的分配资金。</w:t>
      </w:r>
    </w:p>
    <w:bookmarkEnd w:id="64"/>
    <w:bookmarkEnd w:id="65"/>
    <w:p>
      <w:pPr>
        <w:pStyle w:val="7"/>
        <w:ind w:left="840" w:hanging="420"/>
      </w:pPr>
    </w:p>
    <w:p/>
    <w:p/>
    <w:p/>
    <w:p/>
    <w:p/>
    <w:p/>
    <w:p/>
    <w:p/>
    <w:p/>
    <w:p/>
    <w:p/>
    <w:p/>
    <w:p/>
    <w:p/>
    <w:p/>
    <w:p/>
    <w:p/>
    <w:p/>
    <w:p/>
    <w:p/>
    <w:p/>
    <w:p/>
    <w:p/>
    <w:p/>
    <w:p/>
    <w:p>
      <w:pPr>
        <w:pStyle w:val="7"/>
        <w:ind w:left="840" w:hanging="420"/>
      </w:pPr>
    </w:p>
    <w:p>
      <w:pPr>
        <w:spacing w:line="600" w:lineRule="atLeast"/>
        <w:ind w:firstLine="562" w:firstLineChars="200"/>
        <w:rPr>
          <w:rFonts w:ascii="仿宋" w:hAnsi="仿宋" w:eastAsia="仿宋" w:cs="仿宋"/>
          <w:b/>
          <w:sz w:val="28"/>
          <w:szCs w:val="28"/>
        </w:rPr>
      </w:pPr>
      <w:r>
        <w:rPr>
          <w:rFonts w:hint="eastAsia" w:ascii="仿宋" w:hAnsi="仿宋" w:eastAsia="仿宋" w:cs="仿宋"/>
          <w:b/>
          <w:sz w:val="28"/>
          <w:szCs w:val="28"/>
        </w:rPr>
        <w:t xml:space="preserve">     </w:t>
      </w:r>
    </w:p>
    <w:p>
      <w:pPr>
        <w:spacing w:before="312" w:beforeLines="100" w:after="312" w:afterLines="100"/>
        <w:jc w:val="center"/>
        <w:outlineLvl w:val="0"/>
        <w:rPr>
          <w:rFonts w:hint="eastAsia" w:ascii="仿宋" w:hAnsi="仿宋" w:eastAsia="仿宋" w:cs="仿宋"/>
          <w:b/>
          <w:sz w:val="36"/>
          <w:szCs w:val="32"/>
        </w:rPr>
      </w:pPr>
    </w:p>
    <w:p>
      <w:pPr>
        <w:spacing w:before="312" w:beforeLines="100" w:after="312" w:afterLines="100"/>
        <w:jc w:val="center"/>
        <w:outlineLvl w:val="0"/>
        <w:rPr>
          <w:rFonts w:hint="eastAsia" w:ascii="仿宋" w:hAnsi="仿宋" w:eastAsia="仿宋" w:cs="仿宋"/>
          <w:b/>
          <w:sz w:val="36"/>
          <w:szCs w:val="32"/>
        </w:rPr>
      </w:pPr>
    </w:p>
    <w:p>
      <w:pPr>
        <w:spacing w:before="312" w:beforeLines="100" w:after="312" w:afterLines="100"/>
        <w:jc w:val="center"/>
        <w:outlineLvl w:val="0"/>
        <w:rPr>
          <w:rFonts w:hint="eastAsia" w:ascii="仿宋" w:hAnsi="仿宋" w:eastAsia="仿宋" w:cs="仿宋"/>
          <w:b/>
          <w:sz w:val="36"/>
          <w:szCs w:val="32"/>
        </w:rPr>
      </w:pPr>
    </w:p>
    <w:p>
      <w:pPr>
        <w:spacing w:before="312" w:beforeLines="100" w:after="312" w:afterLines="100"/>
        <w:jc w:val="center"/>
        <w:outlineLvl w:val="0"/>
        <w:rPr>
          <w:rFonts w:hint="eastAsia" w:ascii="仿宋" w:hAnsi="仿宋" w:eastAsia="仿宋" w:cs="仿宋"/>
          <w:b/>
          <w:sz w:val="36"/>
          <w:szCs w:val="32"/>
        </w:rPr>
      </w:pPr>
    </w:p>
    <w:p>
      <w:pPr>
        <w:adjustRightInd w:val="0"/>
        <w:snapToGrid w:val="0"/>
        <w:spacing w:line="578" w:lineRule="exact"/>
        <w:ind w:firstLine="560" w:firstLineChars="200"/>
        <w:rPr>
          <w:rFonts w:ascii="仿宋" w:hAnsi="仿宋" w:eastAsia="仿宋" w:cs="仿宋"/>
          <w:sz w:val="28"/>
          <w:szCs w:val="28"/>
        </w:rPr>
      </w:pPr>
      <w:bookmarkStart w:id="66" w:name="_Toc20534"/>
      <w:bookmarkStart w:id="67" w:name="_Toc118666483"/>
      <w:r>
        <w:rPr>
          <w:rFonts w:hint="eastAsia" w:ascii="仿宋" w:hAnsi="仿宋" w:eastAsia="仿宋" w:cs="仿宋"/>
          <w:sz w:val="28"/>
          <w:szCs w:val="28"/>
        </w:rPr>
        <w:t>的通知》(川财社(2021)150 号);城乡居民补助资金第二批中央财政下达 4</w:t>
      </w:r>
      <w:r>
        <w:rPr>
          <w:rFonts w:ascii="仿宋" w:hAnsi="仿宋" w:eastAsia="仿宋" w:cs="仿宋"/>
          <w:sz w:val="28"/>
          <w:szCs w:val="28"/>
        </w:rPr>
        <w:t>,</w:t>
      </w:r>
      <w:r>
        <w:rPr>
          <w:rFonts w:hint="eastAsia" w:ascii="仿宋" w:hAnsi="仿宋" w:eastAsia="仿宋" w:cs="仿宋"/>
          <w:sz w:val="28"/>
          <w:szCs w:val="28"/>
        </w:rPr>
        <w:t>852.19万元《广安市财政局 广安市医疗保障局关于下达 2022 年中央财政城乡居民基本医疗保险补助资金 (第二批) 的通知》(广市财社 (2022) 826 号) ;城乡居民补助资金第三批中央财政下达856.68 万元《四川省财政厅 四川省医疗保障局关于下达 2022 年中央财政城乡居民基本医疗保险补助资金(第三批)的通知》 (川财社 (2022) 108 号)城乡居民补助资金第二批省级财政下达 448.11 万元《四省财政厅 四川省医疗保障局关于下达 2022 年城乡居民医保省级财政(第二批)补助资金的通知》(川财社 (2022)165 号)。</w:t>
      </w:r>
    </w:p>
    <w:p>
      <w:pPr>
        <w:pStyle w:val="2"/>
        <w:rPr>
          <w:rFonts w:ascii="仿宋" w:hAnsi="仿宋" w:eastAsia="仿宋"/>
          <w:sz w:val="28"/>
          <w:lang w:eastAsia="zh-CN"/>
        </w:rPr>
      </w:pPr>
      <w:bookmarkStart w:id="68" w:name="_Toc156563503"/>
      <w:r>
        <w:rPr>
          <w:rFonts w:hint="eastAsia" w:ascii="仿宋" w:hAnsi="仿宋" w:eastAsia="仿宋"/>
          <w:sz w:val="28"/>
          <w:lang w:eastAsia="zh-CN"/>
        </w:rPr>
        <w:t>二、</w:t>
      </w:r>
      <w:bookmarkEnd w:id="66"/>
      <w:bookmarkEnd w:id="67"/>
      <w:r>
        <w:rPr>
          <w:rFonts w:hint="eastAsia" w:ascii="仿宋" w:hAnsi="仿宋" w:eastAsia="仿宋"/>
          <w:sz w:val="28"/>
          <w:lang w:eastAsia="zh-CN"/>
        </w:rPr>
        <w:t>评价工作开展情况</w:t>
      </w:r>
      <w:bookmarkEnd w:id="68"/>
    </w:p>
    <w:p>
      <w:pPr>
        <w:pStyle w:val="3"/>
        <w:rPr>
          <w:rFonts w:ascii="仿宋" w:hAnsi="仿宋" w:eastAsia="仿宋"/>
          <w:sz w:val="28"/>
          <w:szCs w:val="28"/>
          <w:lang w:eastAsia="zh-CN"/>
        </w:rPr>
      </w:pPr>
      <w:bookmarkStart w:id="69" w:name="_Toc156563504"/>
      <w:r>
        <w:rPr>
          <w:rFonts w:hint="eastAsia" w:ascii="仿宋" w:hAnsi="仿宋" w:eastAsia="仿宋"/>
          <w:sz w:val="28"/>
          <w:szCs w:val="28"/>
          <w:lang w:eastAsia="zh-CN"/>
        </w:rPr>
        <w:t>（一）评价方法</w:t>
      </w:r>
      <w:bookmarkEnd w:id="69"/>
    </w:p>
    <w:p>
      <w:pPr>
        <w:adjustRightInd w:val="0"/>
        <w:snapToGrid w:val="0"/>
        <w:spacing w:line="578" w:lineRule="exact"/>
        <w:ind w:firstLine="560" w:firstLineChars="200"/>
        <w:rPr>
          <w:rFonts w:ascii="仿宋" w:hAnsi="仿宋" w:eastAsia="仿宋" w:cs="仿宋"/>
          <w:sz w:val="28"/>
          <w:szCs w:val="28"/>
        </w:rPr>
      </w:pPr>
      <w:bookmarkStart w:id="70" w:name="_Toc118666485"/>
      <w:r>
        <w:rPr>
          <w:rFonts w:hint="eastAsia" w:ascii="仿宋" w:hAnsi="仿宋" w:eastAsia="仿宋" w:cs="仿宋"/>
          <w:sz w:val="28"/>
          <w:szCs w:val="28"/>
        </w:rPr>
        <w:t>评价组主要采用案卷研究法、比较法、因素分析法等多种方法收集资金相关材料和实施现场评价。</w:t>
      </w:r>
    </w:p>
    <w:bookmarkEnd w:id="70"/>
    <w:p>
      <w:pPr>
        <w:pStyle w:val="3"/>
        <w:rPr>
          <w:rFonts w:ascii="仿宋" w:hAnsi="仿宋" w:eastAsia="仿宋"/>
          <w:sz w:val="28"/>
          <w:szCs w:val="28"/>
          <w:lang w:eastAsia="zh-CN"/>
        </w:rPr>
      </w:pPr>
      <w:bookmarkStart w:id="71" w:name="_Toc156563505"/>
      <w:r>
        <w:rPr>
          <w:rFonts w:hint="eastAsia" w:ascii="仿宋" w:hAnsi="仿宋" w:eastAsia="仿宋"/>
          <w:sz w:val="28"/>
          <w:szCs w:val="28"/>
          <w:lang w:eastAsia="zh-CN"/>
        </w:rPr>
        <w:t>（二）政策总体评价</w:t>
      </w:r>
      <w:bookmarkEnd w:id="71"/>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总体上看，</w:t>
      </w:r>
      <w:bookmarkStart w:id="72" w:name="_Hlk156562271"/>
      <w:r>
        <w:rPr>
          <w:rFonts w:hint="eastAsia" w:ascii="仿宋" w:hAnsi="仿宋" w:eastAsia="仿宋" w:cs="仿宋"/>
          <w:sz w:val="28"/>
          <w:szCs w:val="28"/>
        </w:rPr>
        <w:t>2022年度城乡居民医疗保险</w:t>
      </w:r>
      <w:bookmarkEnd w:id="72"/>
      <w:r>
        <w:rPr>
          <w:rFonts w:hint="eastAsia" w:ascii="仿宋" w:hAnsi="仿宋" w:eastAsia="仿宋" w:cs="仿宋"/>
          <w:sz w:val="28"/>
          <w:szCs w:val="28"/>
        </w:rPr>
        <w:t>按照应保尽保原则，大大提高了基本医保综合参保率，通过提高参保群众医疗服务待遇，稳步提升了医疗服务水平，减轻了参保群众医疗费用负担，增强了群众幸福感、获得感，基本实现了预定绩效目标，严格执行了资金管理制度，资金的使用较规范，公众满意度较高，总体运行效果较好。项目总体得分</w:t>
      </w:r>
      <w:r>
        <w:rPr>
          <w:rFonts w:ascii="仿宋" w:hAnsi="仿宋" w:eastAsia="仿宋" w:cs="仿宋"/>
          <w:sz w:val="28"/>
          <w:szCs w:val="28"/>
        </w:rPr>
        <w:t>98</w:t>
      </w:r>
      <w:r>
        <w:rPr>
          <w:rFonts w:hint="eastAsia" w:ascii="仿宋" w:hAnsi="仿宋" w:eastAsia="仿宋" w:cs="仿宋"/>
          <w:sz w:val="28"/>
          <w:szCs w:val="28"/>
        </w:rPr>
        <w:t>分。</w:t>
      </w:r>
    </w:p>
    <w:p>
      <w:pPr>
        <w:pStyle w:val="2"/>
        <w:rPr>
          <w:rFonts w:ascii="仿宋" w:hAnsi="仿宋" w:eastAsia="仿宋"/>
          <w:sz w:val="28"/>
          <w:lang w:eastAsia="zh-CN"/>
        </w:rPr>
      </w:pPr>
      <w:bookmarkStart w:id="73" w:name="_Toc118666488"/>
      <w:bookmarkStart w:id="74" w:name="_Toc156563506"/>
      <w:r>
        <w:rPr>
          <w:rFonts w:hint="eastAsia" w:ascii="仿宋" w:hAnsi="仿宋" w:eastAsia="仿宋"/>
          <w:sz w:val="28"/>
          <w:lang w:eastAsia="zh-CN"/>
        </w:rPr>
        <w:t>三、</w:t>
      </w:r>
      <w:bookmarkEnd w:id="73"/>
      <w:r>
        <w:rPr>
          <w:rFonts w:hint="eastAsia" w:ascii="仿宋" w:hAnsi="仿宋" w:eastAsia="仿宋"/>
          <w:sz w:val="28"/>
          <w:lang w:eastAsia="zh-CN"/>
        </w:rPr>
        <w:t>政策绩效情况</w:t>
      </w:r>
      <w:bookmarkEnd w:id="74"/>
    </w:p>
    <w:p>
      <w:pPr>
        <w:pStyle w:val="3"/>
        <w:rPr>
          <w:rFonts w:ascii="仿宋" w:hAnsi="仿宋" w:eastAsia="仿宋"/>
          <w:sz w:val="28"/>
          <w:szCs w:val="28"/>
          <w:lang w:eastAsia="zh-CN"/>
        </w:rPr>
      </w:pPr>
      <w:bookmarkStart w:id="75" w:name="_Toc156563507"/>
      <w:r>
        <w:rPr>
          <w:rFonts w:hint="eastAsia" w:ascii="仿宋" w:hAnsi="仿宋" w:eastAsia="仿宋"/>
          <w:sz w:val="28"/>
          <w:szCs w:val="28"/>
          <w:lang w:eastAsia="zh-CN"/>
        </w:rPr>
        <w:t>（一）政策执行</w:t>
      </w:r>
      <w:bookmarkEnd w:id="75"/>
    </w:p>
    <w:p>
      <w:pPr>
        <w:adjustRightInd w:val="0"/>
        <w:snapToGrid w:val="0"/>
        <w:spacing w:line="578" w:lineRule="exact"/>
        <w:ind w:firstLine="560" w:firstLineChars="200"/>
        <w:rPr>
          <w:rFonts w:ascii="仿宋" w:hAnsi="仿宋" w:eastAsia="仿宋" w:cs="仿宋"/>
          <w:sz w:val="28"/>
          <w:szCs w:val="28"/>
        </w:rPr>
      </w:pPr>
      <w:bookmarkStart w:id="76" w:name="_Toc118666492"/>
      <w:bookmarkStart w:id="77" w:name="_Toc19477"/>
      <w:r>
        <w:rPr>
          <w:rFonts w:hint="eastAsia" w:ascii="仿宋" w:hAnsi="仿宋" w:eastAsia="仿宋" w:cs="仿宋"/>
          <w:sz w:val="28"/>
          <w:szCs w:val="28"/>
        </w:rPr>
        <w:t>2022 年度城乡居民医疗保险转移支付项目严格执行了国家政策方针，日常管理符合《广安市城乡居民基本医疗保险实施办法》《邻水县医疗保障局协议医疗机构监管制度》相关管理要求，达到了预期的社会效益，有力的保障了参保群众医保待遇，增进民生福祉。</w:t>
      </w:r>
    </w:p>
    <w:p>
      <w:pPr>
        <w:pStyle w:val="3"/>
        <w:rPr>
          <w:rFonts w:ascii="仿宋" w:hAnsi="仿宋" w:eastAsia="仿宋"/>
          <w:sz w:val="28"/>
          <w:szCs w:val="28"/>
          <w:lang w:eastAsia="zh-CN"/>
        </w:rPr>
      </w:pPr>
      <w:bookmarkStart w:id="78" w:name="_Toc156563508"/>
      <w:r>
        <w:rPr>
          <w:rFonts w:hint="eastAsia" w:ascii="仿宋" w:hAnsi="仿宋" w:eastAsia="仿宋"/>
          <w:sz w:val="28"/>
          <w:szCs w:val="28"/>
          <w:lang w:eastAsia="zh-CN"/>
        </w:rPr>
        <w:t>（二）</w:t>
      </w:r>
      <w:bookmarkEnd w:id="76"/>
      <w:bookmarkEnd w:id="77"/>
      <w:r>
        <w:rPr>
          <w:rFonts w:hint="eastAsia" w:ascii="仿宋" w:hAnsi="仿宋" w:eastAsia="仿宋"/>
          <w:sz w:val="28"/>
          <w:szCs w:val="28"/>
          <w:lang w:eastAsia="zh-CN"/>
        </w:rPr>
        <w:t>政策效果</w:t>
      </w:r>
      <w:bookmarkEnd w:id="78"/>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2022 年共计参保 762</w:t>
      </w:r>
      <w:r>
        <w:rPr>
          <w:rFonts w:ascii="仿宋" w:hAnsi="仿宋" w:eastAsia="仿宋" w:cs="仿宋"/>
          <w:sz w:val="28"/>
          <w:szCs w:val="28"/>
        </w:rPr>
        <w:t>,</w:t>
      </w:r>
      <w:r>
        <w:rPr>
          <w:rFonts w:hint="eastAsia" w:ascii="仿宋" w:hAnsi="仿宋" w:eastAsia="仿宋" w:cs="仿宋"/>
          <w:sz w:val="28"/>
          <w:szCs w:val="28"/>
        </w:rPr>
        <w:t>218 人，参保率达到 98%以上，其中:住院实际报销 148</w:t>
      </w:r>
      <w:r>
        <w:rPr>
          <w:rFonts w:ascii="仿宋" w:hAnsi="仿宋" w:eastAsia="仿宋" w:cs="仿宋"/>
          <w:sz w:val="28"/>
          <w:szCs w:val="28"/>
        </w:rPr>
        <w:t>,</w:t>
      </w:r>
      <w:r>
        <w:rPr>
          <w:rFonts w:hint="eastAsia" w:ascii="仿宋" w:hAnsi="仿宋" w:eastAsia="仿宋" w:cs="仿宋"/>
          <w:sz w:val="28"/>
          <w:szCs w:val="28"/>
        </w:rPr>
        <w:t>603 人次，基本医保、大病保险报销金额 51</w:t>
      </w:r>
      <w:r>
        <w:rPr>
          <w:rFonts w:ascii="仿宋" w:hAnsi="仿宋" w:eastAsia="仿宋" w:cs="仿宋"/>
          <w:sz w:val="28"/>
          <w:szCs w:val="28"/>
        </w:rPr>
        <w:t>,</w:t>
      </w:r>
      <w:r>
        <w:rPr>
          <w:rFonts w:hint="eastAsia" w:ascii="仿宋" w:hAnsi="仿宋" w:eastAsia="仿宋" w:cs="仿宋"/>
          <w:sz w:val="28"/>
          <w:szCs w:val="28"/>
        </w:rPr>
        <w:t>064.99 万元，报销比例 68.08%。门诊实际报销622</w:t>
      </w:r>
      <w:r>
        <w:rPr>
          <w:rFonts w:ascii="仿宋" w:hAnsi="仿宋" w:eastAsia="仿宋" w:cs="仿宋"/>
          <w:sz w:val="28"/>
          <w:szCs w:val="28"/>
        </w:rPr>
        <w:t>,</w:t>
      </w:r>
      <w:r>
        <w:rPr>
          <w:rFonts w:hint="eastAsia" w:ascii="仿宋" w:hAnsi="仿宋" w:eastAsia="仿宋" w:cs="仿宋"/>
          <w:sz w:val="28"/>
          <w:szCs w:val="28"/>
        </w:rPr>
        <w:t>934 人次，报销金额 7</w:t>
      </w:r>
      <w:r>
        <w:rPr>
          <w:rFonts w:ascii="仿宋" w:hAnsi="仿宋" w:eastAsia="仿宋" w:cs="仿宋"/>
          <w:sz w:val="28"/>
          <w:szCs w:val="28"/>
        </w:rPr>
        <w:t>,</w:t>
      </w:r>
      <w:r>
        <w:rPr>
          <w:rFonts w:hint="eastAsia" w:ascii="仿宋" w:hAnsi="仿宋" w:eastAsia="仿宋" w:cs="仿宋"/>
          <w:sz w:val="28"/>
          <w:szCs w:val="28"/>
        </w:rPr>
        <w:t>815.46 万元，报销比例 58.82%，具体情况如下：</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 xml:space="preserve">. </w:t>
      </w:r>
      <w:r>
        <w:rPr>
          <w:rFonts w:hint="eastAsia" w:ascii="仿宋" w:hAnsi="仿宋" w:eastAsia="仿宋" w:cs="仿宋"/>
          <w:sz w:val="28"/>
          <w:szCs w:val="28"/>
        </w:rPr>
        <w:t>数量指标完成情况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2022 年共计参保 762</w:t>
      </w:r>
      <w:r>
        <w:rPr>
          <w:rFonts w:ascii="仿宋" w:hAnsi="仿宋" w:eastAsia="仿宋" w:cs="仿宋"/>
          <w:sz w:val="28"/>
          <w:szCs w:val="28"/>
        </w:rPr>
        <w:t>,</w:t>
      </w:r>
      <w:r>
        <w:rPr>
          <w:rFonts w:hint="eastAsia" w:ascii="仿宋" w:hAnsi="仿宋" w:eastAsia="仿宋" w:cs="仿宋"/>
          <w:sz w:val="28"/>
          <w:szCs w:val="28"/>
        </w:rPr>
        <w:t>218 人,中省县补助 610 元/人,其中:中央 488 元/人;省级 69.3 元/人,县级财政补助 52.7元/人。</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质量指标完成情况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城乡居民住院实际报销 148</w:t>
      </w:r>
      <w:r>
        <w:rPr>
          <w:rFonts w:ascii="仿宋" w:hAnsi="仿宋" w:eastAsia="仿宋" w:cs="仿宋"/>
          <w:sz w:val="28"/>
          <w:szCs w:val="28"/>
        </w:rPr>
        <w:t>,</w:t>
      </w:r>
      <w:r>
        <w:rPr>
          <w:rFonts w:hint="eastAsia" w:ascii="仿宋" w:hAnsi="仿宋" w:eastAsia="仿宋" w:cs="仿宋"/>
          <w:sz w:val="28"/>
          <w:szCs w:val="28"/>
        </w:rPr>
        <w:t>603 人次，总费用94</w:t>
      </w:r>
      <w:r>
        <w:rPr>
          <w:rFonts w:ascii="仿宋" w:hAnsi="仿宋" w:eastAsia="仿宋" w:cs="仿宋"/>
          <w:sz w:val="28"/>
          <w:szCs w:val="28"/>
        </w:rPr>
        <w:t>,</w:t>
      </w:r>
      <w:r>
        <w:rPr>
          <w:rFonts w:hint="eastAsia" w:ascii="仿宋" w:hAnsi="仿宋" w:eastAsia="仿宋" w:cs="仿宋"/>
          <w:sz w:val="28"/>
          <w:szCs w:val="28"/>
        </w:rPr>
        <w:t>931.83 万元，政策范围内费用基本 75</w:t>
      </w:r>
      <w:r>
        <w:rPr>
          <w:rFonts w:ascii="仿宋" w:hAnsi="仿宋" w:eastAsia="仿宋" w:cs="仿宋"/>
          <w:sz w:val="28"/>
          <w:szCs w:val="28"/>
        </w:rPr>
        <w:t>,</w:t>
      </w:r>
      <w:r>
        <w:rPr>
          <w:rFonts w:hint="eastAsia" w:ascii="仿宋" w:hAnsi="仿宋" w:eastAsia="仿宋" w:cs="仿宋"/>
          <w:sz w:val="28"/>
          <w:szCs w:val="28"/>
        </w:rPr>
        <w:t>003.74 万元，基本医保、大病保险报销金额 51</w:t>
      </w:r>
      <w:r>
        <w:rPr>
          <w:rFonts w:ascii="仿宋" w:hAnsi="仿宋" w:eastAsia="仿宋" w:cs="仿宋"/>
          <w:sz w:val="28"/>
          <w:szCs w:val="28"/>
        </w:rPr>
        <w:t>,</w:t>
      </w:r>
      <w:r>
        <w:rPr>
          <w:rFonts w:hint="eastAsia" w:ascii="仿宋" w:hAnsi="仿宋" w:eastAsia="仿宋" w:cs="仿宋"/>
          <w:sz w:val="28"/>
          <w:szCs w:val="28"/>
        </w:rPr>
        <w:t>064.99 万元，报销比例68.08%。门诊实际报销 622</w:t>
      </w:r>
      <w:r>
        <w:rPr>
          <w:rFonts w:ascii="仿宋" w:hAnsi="仿宋" w:eastAsia="仿宋" w:cs="仿宋"/>
          <w:sz w:val="28"/>
          <w:szCs w:val="28"/>
        </w:rPr>
        <w:t>,</w:t>
      </w:r>
      <w:r>
        <w:rPr>
          <w:rFonts w:hint="eastAsia" w:ascii="仿宋" w:hAnsi="仿宋" w:eastAsia="仿宋" w:cs="仿宋"/>
          <w:sz w:val="28"/>
          <w:szCs w:val="28"/>
        </w:rPr>
        <w:t>934 人次，总费用 15</w:t>
      </w:r>
      <w:r>
        <w:rPr>
          <w:rFonts w:ascii="仿宋" w:hAnsi="仿宋" w:eastAsia="仿宋" w:cs="仿宋"/>
          <w:sz w:val="28"/>
          <w:szCs w:val="28"/>
        </w:rPr>
        <w:t>,</w:t>
      </w:r>
      <w:r>
        <w:rPr>
          <w:rFonts w:hint="eastAsia" w:ascii="仿宋" w:hAnsi="仿宋" w:eastAsia="仿宋" w:cs="仿宋"/>
          <w:sz w:val="28"/>
          <w:szCs w:val="28"/>
        </w:rPr>
        <w:t>050.69 万元，进入报销范围内费用 13</w:t>
      </w:r>
      <w:r>
        <w:rPr>
          <w:rFonts w:ascii="仿宋" w:hAnsi="仿宋" w:eastAsia="仿宋" w:cs="仿宋"/>
          <w:sz w:val="28"/>
          <w:szCs w:val="28"/>
        </w:rPr>
        <w:t>,</w:t>
      </w:r>
      <w:r>
        <w:rPr>
          <w:rFonts w:hint="eastAsia" w:ascii="仿宋" w:hAnsi="仿宋" w:eastAsia="仿宋" w:cs="仿宋"/>
          <w:sz w:val="28"/>
          <w:szCs w:val="28"/>
        </w:rPr>
        <w:t>287.63 万元，实际报销金额7815.46 万元，实际报销比例 58.82%。</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 xml:space="preserve">. </w:t>
      </w:r>
      <w:r>
        <w:rPr>
          <w:rFonts w:hint="eastAsia" w:ascii="仿宋" w:hAnsi="仿宋" w:eastAsia="仿宋" w:cs="仿宋"/>
          <w:sz w:val="28"/>
          <w:szCs w:val="28"/>
        </w:rPr>
        <w:t>时效指标完成情况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县域内 100%实行“一站式”即时结算。</w:t>
      </w:r>
    </w:p>
    <w:p>
      <w:pPr>
        <w:adjustRightInd w:val="0"/>
        <w:snapToGrid w:val="0"/>
        <w:spacing w:line="578" w:lineRule="exact"/>
        <w:ind w:firstLine="560" w:firstLineChars="200"/>
        <w:rPr>
          <w:rFonts w:ascii="仿宋" w:hAnsi="仿宋" w:eastAsia="仿宋" w:cs="仿宋"/>
          <w:sz w:val="28"/>
          <w:szCs w:val="28"/>
        </w:rPr>
      </w:pPr>
      <w:r>
        <w:rPr>
          <w:rFonts w:ascii="仿宋" w:hAnsi="仿宋" w:eastAsia="仿宋" w:cs="仿宋"/>
          <w:sz w:val="28"/>
          <w:szCs w:val="28"/>
        </w:rPr>
        <w:t xml:space="preserve">4. </w:t>
      </w:r>
      <w:r>
        <w:rPr>
          <w:rFonts w:hint="eastAsia" w:ascii="仿宋" w:hAnsi="仿宋" w:eastAsia="仿宋" w:cs="仿宋"/>
          <w:sz w:val="28"/>
          <w:szCs w:val="28"/>
        </w:rPr>
        <w:t>成本指标完成情况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2022 年城乡居民参保人数 762</w:t>
      </w:r>
      <w:r>
        <w:rPr>
          <w:rFonts w:ascii="仿宋" w:hAnsi="仿宋" w:eastAsia="仿宋" w:cs="仿宋"/>
          <w:sz w:val="28"/>
          <w:szCs w:val="28"/>
        </w:rPr>
        <w:t>,</w:t>
      </w:r>
      <w:r>
        <w:rPr>
          <w:rFonts w:hint="eastAsia" w:ascii="仿宋" w:hAnsi="仿宋" w:eastAsia="仿宋" w:cs="仿宋"/>
          <w:sz w:val="28"/>
          <w:szCs w:val="28"/>
        </w:rPr>
        <w:t>218 人,县级补助 52.7元/人，补助资金 4</w:t>
      </w:r>
      <w:r>
        <w:rPr>
          <w:rFonts w:ascii="仿宋" w:hAnsi="仿宋" w:eastAsia="仿宋" w:cs="仿宋"/>
          <w:sz w:val="28"/>
          <w:szCs w:val="28"/>
        </w:rPr>
        <w:t>,</w:t>
      </w:r>
      <w:r>
        <w:rPr>
          <w:rFonts w:hint="eastAsia" w:ascii="仿宋" w:hAnsi="仿宋" w:eastAsia="仿宋" w:cs="仿宋"/>
          <w:sz w:val="28"/>
          <w:szCs w:val="28"/>
        </w:rPr>
        <w:t>016.88 万元足额到位。</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 xml:space="preserve"> </w:t>
      </w:r>
      <w:r>
        <w:rPr>
          <w:rFonts w:hint="eastAsia" w:ascii="仿宋" w:hAnsi="仿宋" w:eastAsia="仿宋" w:cs="仿宋"/>
          <w:sz w:val="28"/>
          <w:szCs w:val="28"/>
        </w:rPr>
        <w:t>社会效益指标完成情况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县域内实行“一站式”即时结算，并将符合条件的医药机构全部开通国家平台、省级平台，实行省内省外异地就医联网直接结算，有效提高了看病就医便民程度。</w:t>
      </w:r>
    </w:p>
    <w:p>
      <w:pPr>
        <w:adjustRightInd w:val="0"/>
        <w:snapToGrid w:val="0"/>
        <w:spacing w:line="578" w:lineRule="exact"/>
        <w:ind w:firstLine="560" w:firstLineChars="200"/>
        <w:rPr>
          <w:rFonts w:ascii="仿宋" w:hAnsi="仿宋" w:eastAsia="仿宋" w:cs="仿宋"/>
          <w:sz w:val="28"/>
          <w:szCs w:val="28"/>
        </w:rPr>
      </w:pPr>
      <w:r>
        <w:rPr>
          <w:rFonts w:ascii="仿宋" w:hAnsi="仿宋" w:eastAsia="仿宋" w:cs="仿宋"/>
          <w:sz w:val="28"/>
          <w:szCs w:val="28"/>
        </w:rPr>
        <w:t xml:space="preserve">6. </w:t>
      </w:r>
      <w:r>
        <w:rPr>
          <w:rFonts w:hint="eastAsia" w:ascii="仿宋" w:hAnsi="仿宋" w:eastAsia="仿宋" w:cs="仿宋"/>
          <w:sz w:val="28"/>
          <w:szCs w:val="28"/>
        </w:rPr>
        <w:t>服务对象满意度指标完成情况</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通过多形式宣传，发放宣传册、宣传纸、医药机构 LED滚动屏、乡镇公示栏等提高政策知晓率。</w:t>
      </w:r>
    </w:p>
    <w:p>
      <w:pPr>
        <w:pStyle w:val="2"/>
        <w:rPr>
          <w:rFonts w:ascii="仿宋" w:hAnsi="仿宋" w:eastAsia="仿宋"/>
          <w:sz w:val="28"/>
          <w:lang w:eastAsia="zh-CN"/>
        </w:rPr>
      </w:pPr>
      <w:bookmarkStart w:id="79" w:name="_Toc156563509"/>
      <w:bookmarkStart w:id="80" w:name="_Toc18128"/>
      <w:bookmarkStart w:id="81" w:name="_Toc118666493"/>
      <w:r>
        <w:rPr>
          <w:rFonts w:hint="eastAsia" w:ascii="仿宋" w:hAnsi="仿宋" w:eastAsia="仿宋"/>
          <w:sz w:val="28"/>
          <w:lang w:eastAsia="zh-CN"/>
        </w:rPr>
        <w:t>四</w:t>
      </w:r>
      <w:r>
        <w:rPr>
          <w:rFonts w:ascii="仿宋" w:hAnsi="仿宋" w:eastAsia="仿宋"/>
          <w:sz w:val="28"/>
          <w:lang w:eastAsia="zh-CN"/>
        </w:rPr>
        <w:t>、存在主要问题</w:t>
      </w:r>
      <w:bookmarkEnd w:id="79"/>
      <w:bookmarkEnd w:id="80"/>
      <w:bookmarkEnd w:id="81"/>
    </w:p>
    <w:p>
      <w:pPr>
        <w:adjustRightInd w:val="0"/>
        <w:snapToGrid w:val="0"/>
        <w:spacing w:line="578"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项目资料归档管理待加强</w:t>
      </w:r>
    </w:p>
    <w:p>
      <w:pPr>
        <w:adjustRightInd w:val="0"/>
        <w:snapToGrid w:val="0"/>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医保局未对服务对象满意度指标完成情况相关支撑材料进行归档备查。</w:t>
      </w:r>
    </w:p>
    <w:p>
      <w:pPr>
        <w:pStyle w:val="2"/>
        <w:rPr>
          <w:rFonts w:ascii="仿宋" w:hAnsi="仿宋" w:eastAsia="仿宋"/>
          <w:sz w:val="28"/>
          <w:lang w:eastAsia="zh-CN"/>
        </w:rPr>
      </w:pPr>
      <w:bookmarkStart w:id="82" w:name="_Toc156563510"/>
      <w:r>
        <w:rPr>
          <w:rFonts w:hint="eastAsia" w:ascii="仿宋" w:hAnsi="仿宋" w:eastAsia="仿宋"/>
          <w:sz w:val="28"/>
          <w:lang w:eastAsia="zh-CN"/>
        </w:rPr>
        <w:t>五、</w:t>
      </w:r>
      <w:r>
        <w:rPr>
          <w:rFonts w:ascii="仿宋" w:hAnsi="仿宋" w:eastAsia="仿宋"/>
          <w:sz w:val="28"/>
          <w:lang w:eastAsia="zh-CN"/>
        </w:rPr>
        <w:t>相关措施建议</w:t>
      </w:r>
      <w:bookmarkEnd w:id="82"/>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建议完善项目管理基础资料归档机制，对重要工作环节做好留痕管理。</w:t>
      </w: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rPr>
          <w:rFonts w:ascii="黑体" w:hAnsi="黑体" w:eastAsia="黑体"/>
          <w:b/>
          <w:sz w:val="36"/>
          <w:szCs w:val="36"/>
        </w:rPr>
      </w:pPr>
    </w:p>
    <w:p>
      <w:pPr>
        <w:jc w:val="right"/>
        <w:rPr>
          <w:rFonts w:ascii="仿宋" w:hAnsi="仿宋" w:eastAsia="仿宋" w:cs="仿宋"/>
          <w:sz w:val="28"/>
          <w:szCs w:val="28"/>
        </w:rPr>
      </w:pPr>
    </w:p>
    <w:p>
      <w:pPr>
        <w:jc w:val="right"/>
        <w:rPr>
          <w:rFonts w:ascii="仿宋" w:hAnsi="仿宋" w:eastAsia="仿宋" w:cs="仿宋"/>
          <w:sz w:val="28"/>
          <w:szCs w:val="28"/>
        </w:rPr>
      </w:pPr>
    </w:p>
    <w:p>
      <w:pPr>
        <w:jc w:val="right"/>
        <w:rPr>
          <w:rFonts w:ascii="仿宋" w:hAnsi="仿宋" w:eastAsia="仿宋" w:cs="仿宋"/>
          <w:sz w:val="28"/>
          <w:szCs w:val="28"/>
        </w:rPr>
      </w:pPr>
    </w:p>
    <w:p>
      <w:pPr>
        <w:rPr>
          <w:rFonts w:ascii="仿宋" w:hAnsi="仿宋" w:eastAsia="仿宋" w:cs="仿宋"/>
          <w:b/>
          <w:bCs/>
          <w:sz w:val="40"/>
          <w:szCs w:val="40"/>
        </w:rPr>
      </w:pPr>
    </w:p>
    <w:p>
      <w:pPr>
        <w:jc w:val="center"/>
        <w:rPr>
          <w:rFonts w:ascii="仿宋" w:hAnsi="仿宋" w:eastAsia="仿宋" w:cs="仿宋"/>
          <w:b/>
          <w:bCs/>
          <w:sz w:val="44"/>
          <w:szCs w:val="44"/>
        </w:rPr>
      </w:pPr>
      <w:bookmarkStart w:id="83" w:name="_Toc3134"/>
      <w:r>
        <w:rPr>
          <w:rFonts w:hint="eastAsia" w:ascii="仿宋" w:hAnsi="仿宋" w:eastAsia="仿宋" w:cs="仿宋"/>
          <w:b/>
          <w:bCs/>
          <w:sz w:val="44"/>
          <w:szCs w:val="44"/>
        </w:rPr>
        <w:t>邻水县森林防灭火固定检查哨项目</w:t>
      </w:r>
    </w:p>
    <w:p>
      <w:pPr>
        <w:jc w:val="center"/>
        <w:rPr>
          <w:rFonts w:ascii="仿宋" w:hAnsi="仿宋" w:eastAsia="仿宋" w:cs="仿宋"/>
          <w:b/>
          <w:bCs/>
          <w:sz w:val="44"/>
          <w:szCs w:val="44"/>
        </w:rPr>
      </w:pPr>
      <w:r>
        <w:rPr>
          <w:rFonts w:hint="eastAsia" w:ascii="仿宋" w:hAnsi="仿宋" w:eastAsia="仿宋" w:cs="仿宋"/>
          <w:b/>
          <w:bCs/>
          <w:sz w:val="44"/>
          <w:szCs w:val="44"/>
        </w:rPr>
        <w:t>支出绩效评价报告</w:t>
      </w:r>
    </w:p>
    <w:bookmarkEnd w:id="83"/>
    <w:p>
      <w:pPr>
        <w:spacing w:line="52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一、项目基本情况</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（一）项目主管单位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机构名称：邻水县林业局，统一社会信用代码：11511323MB08867456，机构性质：机关，机构地址：邻水县鼎屏镇古邻大道北段408号，负责人：刘红锋。</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（二）项目概况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项目名称：森林防灭火固定检查哨项目。</w:t>
      </w:r>
    </w:p>
    <w:p>
      <w:pPr>
        <w:pStyle w:val="7"/>
        <w:spacing w:line="520" w:lineRule="exact"/>
        <w:ind w:left="0" w:leftChars="0" w:firstLine="560" w:firstLineChars="200"/>
        <w:rPr>
          <w:rFonts w:ascii="仿宋" w:hAnsi="仿宋" w:eastAsia="仿宋"/>
          <w:sz w:val="28"/>
          <w:szCs w:val="28"/>
        </w:rPr>
      </w:pPr>
      <w:r>
        <w:rPr>
          <w:rFonts w:hint="eastAsia" w:ascii="仿宋" w:hAnsi="仿宋" w:eastAsia="仿宋"/>
          <w:sz w:val="28"/>
          <w:szCs w:val="28"/>
        </w:rPr>
        <w:t>任务下达情况：根据可执行指标执行情况表，①邻水县森林防火固定检查哨建设项目，文号为邻财预【2023】437号，2023年7月21日下达预算资金240.00万元；②邻水县2023-2026年森林防灭应急能力提升项目，文号为邻财预【2024】247-7号，2024年2月22日下达预算资金156.00万元（其中森林防火固定检查哨建设项目使用资金128.00万元）。</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整体建设内容及标准：建设23个县级固定检查哨及配备相应的防火物资装备。建设内容包括房屋建筑、配套设施设备等；配套设施设备主要包括检查哨设施设备、给排水设施、供输电及扑火工具等。房屋建设面积标准为35㎡左右，采用砖混结构，符合住宅设计相关标准和规定。</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建设地址：邻水县辖区的华蓥山、铜锣山、明月山。</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项目计划及进度：23个森林防火固定检查哨分两批两年实施建设，第一批15个，2022年4月底前建设完成；第二批8个，2023年8月底前建设完成。</w:t>
      </w:r>
    </w:p>
    <w:p>
      <w:pPr>
        <w:spacing w:line="520" w:lineRule="exact"/>
        <w:outlineLvl w:val="0"/>
        <w:rPr>
          <w:rFonts w:ascii="仿宋" w:hAnsi="仿宋" w:eastAsia="仿宋" w:cs="仿宋"/>
          <w:b/>
          <w:bCs/>
          <w:sz w:val="28"/>
          <w:szCs w:val="28"/>
        </w:rPr>
      </w:pPr>
      <w:r>
        <w:rPr>
          <w:rFonts w:hint="eastAsia" w:ascii="仿宋" w:hAnsi="仿宋" w:eastAsia="仿宋" w:cs="仿宋"/>
          <w:b/>
          <w:bCs/>
          <w:sz w:val="28"/>
          <w:szCs w:val="28"/>
        </w:rPr>
        <w:t xml:space="preserve">    二、评价工作开展情况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按照邻水县财政局《关于开展2024年各部门绩效自评工作的通知》（邻财绩〔2024〕11号）文件的相关要求，被评价单位对其进行了项目绩效自评。</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评价组人员于2024年11月20日进入项目实施单位了解项目基本情况并收集项目文件资料、设计调查问卷，2024年12月30日前结束现场检查工作。主要评价过程如下：</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1.结合项目实施单位实际情况，了解专项资金的基本情况，听取项目实施情况介绍；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2.现场调查取证，查看项目实施情况，核查项目资金收支账目，检查项目申请及审批、实施结束等相关资料，为整个评价指标体系评分收集基础数据；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3.开展群众满意度问卷调查；</w:t>
      </w:r>
    </w:p>
    <w:p>
      <w:pPr>
        <w:spacing w:line="52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4.对资金使用效益评分，分析、检验项目资金的使用是否实现绩效目标；</w:t>
      </w:r>
    </w:p>
    <w:p>
      <w:pPr>
        <w:spacing w:line="52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5.经过定量和定性分析形成评价结论，经过复核和交换意见后，形成项目绩效评价报告。</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（一）现场评价抽样选点情况</w:t>
      </w:r>
    </w:p>
    <w:p>
      <w:pPr>
        <w:spacing w:line="520" w:lineRule="exact"/>
        <w:ind w:firstLine="560" w:firstLineChars="200"/>
        <w:rPr>
          <w:rFonts w:ascii="仿宋" w:hAnsi="仿宋" w:eastAsia="仿宋" w:cs="仿宋"/>
          <w:color w:val="FF0000"/>
          <w:sz w:val="28"/>
          <w:szCs w:val="28"/>
          <w:highlight w:val="yellow"/>
        </w:rPr>
      </w:pPr>
      <w:r>
        <w:rPr>
          <w:rFonts w:hint="eastAsia" w:ascii="仿宋" w:hAnsi="仿宋" w:eastAsia="仿宋" w:cs="仿宋"/>
          <w:sz w:val="28"/>
          <w:szCs w:val="28"/>
        </w:rPr>
        <w:t>本项目现场评价抽样选点为下达财政专项项目资金368.00万元涉及的5个乡镇，分别是太和镇、椿木镇、观音桥镇、三古镇、鼎屏镇。</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（二）项目总体评价</w:t>
      </w:r>
    </w:p>
    <w:p>
      <w:pPr>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项目绩效评价总体得分为</w:t>
      </w:r>
      <w:r>
        <w:rPr>
          <w:rFonts w:hint="eastAsia" w:ascii="仿宋" w:hAnsi="仿宋" w:eastAsia="仿宋" w:cs="仿宋"/>
          <w:sz w:val="28"/>
          <w:szCs w:val="28"/>
          <w:u w:val="single"/>
        </w:rPr>
        <w:t>95.00</w:t>
      </w:r>
      <w:r>
        <w:rPr>
          <w:rFonts w:hint="eastAsia" w:ascii="仿宋" w:hAnsi="仿宋" w:eastAsia="仿宋" w:cs="仿宋"/>
          <w:sz w:val="28"/>
          <w:szCs w:val="28"/>
        </w:rPr>
        <w:t>分，其中：项目决策方面总分</w:t>
      </w:r>
      <w:r>
        <w:rPr>
          <w:rFonts w:hint="eastAsia" w:ascii="仿宋" w:hAnsi="仿宋" w:eastAsia="仿宋" w:cs="仿宋"/>
          <w:sz w:val="28"/>
          <w:szCs w:val="28"/>
          <w:u w:val="single"/>
        </w:rPr>
        <w:t>12.00</w:t>
      </w:r>
      <w:r>
        <w:rPr>
          <w:rFonts w:hint="eastAsia" w:ascii="仿宋" w:hAnsi="仿宋" w:eastAsia="仿宋" w:cs="仿宋"/>
          <w:sz w:val="28"/>
          <w:szCs w:val="28"/>
        </w:rPr>
        <w:t>分，评价得分</w:t>
      </w:r>
      <w:r>
        <w:rPr>
          <w:rFonts w:hint="eastAsia" w:ascii="仿宋" w:hAnsi="仿宋" w:eastAsia="仿宋" w:cs="仿宋"/>
          <w:sz w:val="28"/>
          <w:szCs w:val="28"/>
          <w:u w:val="single"/>
        </w:rPr>
        <w:t>8.00</w:t>
      </w:r>
      <w:r>
        <w:rPr>
          <w:rFonts w:hint="eastAsia" w:ascii="仿宋" w:hAnsi="仿宋" w:eastAsia="仿宋" w:cs="仿宋"/>
          <w:sz w:val="28"/>
          <w:szCs w:val="28"/>
        </w:rPr>
        <w:t>分；项目实施方面总分</w:t>
      </w:r>
      <w:r>
        <w:rPr>
          <w:rFonts w:hint="eastAsia" w:ascii="仿宋" w:hAnsi="仿宋" w:eastAsia="仿宋" w:cs="仿宋"/>
          <w:sz w:val="28"/>
          <w:szCs w:val="28"/>
          <w:u w:val="single"/>
        </w:rPr>
        <w:t>12.00</w:t>
      </w:r>
      <w:r>
        <w:rPr>
          <w:rFonts w:hint="eastAsia" w:ascii="仿宋" w:hAnsi="仿宋" w:eastAsia="仿宋" w:cs="仿宋"/>
          <w:sz w:val="28"/>
          <w:szCs w:val="28"/>
        </w:rPr>
        <w:t>分，评价得分</w:t>
      </w:r>
      <w:r>
        <w:rPr>
          <w:rFonts w:hint="eastAsia" w:ascii="仿宋" w:hAnsi="仿宋" w:eastAsia="仿宋" w:cs="仿宋"/>
          <w:sz w:val="28"/>
          <w:szCs w:val="28"/>
          <w:u w:val="single"/>
        </w:rPr>
        <w:t>12.00</w:t>
      </w:r>
      <w:r>
        <w:rPr>
          <w:rFonts w:hint="eastAsia" w:ascii="仿宋" w:hAnsi="仿宋" w:eastAsia="仿宋" w:cs="仿宋"/>
          <w:sz w:val="28"/>
          <w:szCs w:val="28"/>
        </w:rPr>
        <w:t>分；完成结果方面总分</w:t>
      </w:r>
      <w:r>
        <w:rPr>
          <w:rFonts w:hint="eastAsia" w:ascii="仿宋" w:hAnsi="仿宋" w:eastAsia="仿宋" w:cs="仿宋"/>
          <w:sz w:val="28"/>
          <w:szCs w:val="28"/>
          <w:u w:val="single"/>
        </w:rPr>
        <w:t>16.00</w:t>
      </w:r>
      <w:r>
        <w:rPr>
          <w:rFonts w:hint="eastAsia" w:ascii="仿宋" w:hAnsi="仿宋" w:eastAsia="仿宋" w:cs="仿宋"/>
          <w:sz w:val="28"/>
          <w:szCs w:val="28"/>
        </w:rPr>
        <w:t>分，评价得分</w:t>
      </w:r>
      <w:r>
        <w:rPr>
          <w:rFonts w:hint="eastAsia" w:ascii="仿宋" w:hAnsi="仿宋" w:eastAsia="仿宋" w:cs="仿宋"/>
          <w:sz w:val="28"/>
          <w:szCs w:val="28"/>
          <w:u w:val="single"/>
        </w:rPr>
        <w:t>15.00</w:t>
      </w:r>
      <w:r>
        <w:rPr>
          <w:rFonts w:hint="eastAsia" w:ascii="仿宋" w:hAnsi="仿宋" w:eastAsia="仿宋" w:cs="仿宋"/>
          <w:sz w:val="28"/>
          <w:szCs w:val="28"/>
        </w:rPr>
        <w:t>分；项目效果方面总分</w:t>
      </w:r>
      <w:r>
        <w:rPr>
          <w:rFonts w:hint="eastAsia" w:ascii="仿宋" w:hAnsi="仿宋" w:eastAsia="仿宋" w:cs="仿宋"/>
          <w:sz w:val="28"/>
          <w:szCs w:val="28"/>
          <w:u w:val="single"/>
        </w:rPr>
        <w:t>20.00</w:t>
      </w:r>
      <w:r>
        <w:rPr>
          <w:rFonts w:hint="eastAsia" w:ascii="仿宋" w:hAnsi="仿宋" w:eastAsia="仿宋" w:cs="仿宋"/>
          <w:sz w:val="28"/>
          <w:szCs w:val="28"/>
        </w:rPr>
        <w:t>分，评价得分</w:t>
      </w:r>
      <w:r>
        <w:rPr>
          <w:rFonts w:hint="eastAsia" w:ascii="仿宋" w:hAnsi="仿宋" w:eastAsia="仿宋" w:cs="仿宋"/>
          <w:sz w:val="28"/>
          <w:szCs w:val="28"/>
          <w:u w:val="single"/>
        </w:rPr>
        <w:t>20.00</w:t>
      </w:r>
      <w:r>
        <w:rPr>
          <w:rFonts w:hint="eastAsia" w:ascii="仿宋" w:hAnsi="仿宋" w:eastAsia="仿宋" w:cs="仿宋"/>
          <w:sz w:val="28"/>
          <w:szCs w:val="28"/>
        </w:rPr>
        <w:t>分，其中满意度方面总分</w:t>
      </w:r>
      <w:r>
        <w:rPr>
          <w:rFonts w:hint="eastAsia" w:ascii="仿宋" w:hAnsi="仿宋" w:eastAsia="仿宋" w:cs="仿宋"/>
          <w:sz w:val="28"/>
          <w:szCs w:val="28"/>
          <w:u w:val="single"/>
        </w:rPr>
        <w:t>14.00</w:t>
      </w:r>
      <w:r>
        <w:rPr>
          <w:rFonts w:hint="eastAsia" w:ascii="仿宋" w:hAnsi="仿宋" w:eastAsia="仿宋" w:cs="仿宋"/>
          <w:sz w:val="28"/>
          <w:szCs w:val="28"/>
        </w:rPr>
        <w:t>分，评价得分</w:t>
      </w:r>
      <w:r>
        <w:rPr>
          <w:rFonts w:hint="eastAsia" w:ascii="仿宋" w:hAnsi="仿宋" w:eastAsia="仿宋" w:cs="仿宋"/>
          <w:sz w:val="28"/>
          <w:szCs w:val="28"/>
          <w:u w:val="single"/>
        </w:rPr>
        <w:t>14.00</w:t>
      </w:r>
      <w:r>
        <w:rPr>
          <w:rFonts w:hint="eastAsia" w:ascii="仿宋" w:hAnsi="仿宋" w:eastAsia="仿宋" w:cs="仿宋"/>
          <w:sz w:val="28"/>
          <w:szCs w:val="28"/>
        </w:rPr>
        <w:t>分；项目效益方面总分</w:t>
      </w:r>
      <w:r>
        <w:rPr>
          <w:rFonts w:hint="eastAsia" w:ascii="仿宋" w:hAnsi="仿宋" w:eastAsia="仿宋" w:cs="仿宋"/>
          <w:sz w:val="28"/>
          <w:szCs w:val="28"/>
          <w:u w:val="single"/>
        </w:rPr>
        <w:t>40.00</w:t>
      </w:r>
      <w:r>
        <w:rPr>
          <w:rFonts w:hint="eastAsia" w:ascii="仿宋" w:hAnsi="仿宋" w:eastAsia="仿宋" w:cs="仿宋"/>
          <w:sz w:val="28"/>
          <w:szCs w:val="28"/>
        </w:rPr>
        <w:t>分，评价得分</w:t>
      </w:r>
      <w:r>
        <w:rPr>
          <w:rFonts w:hint="eastAsia" w:ascii="仿宋" w:hAnsi="仿宋" w:eastAsia="仿宋" w:cs="仿宋"/>
          <w:sz w:val="28"/>
          <w:szCs w:val="28"/>
          <w:u w:val="single"/>
        </w:rPr>
        <w:t>40.00</w:t>
      </w:r>
      <w:r>
        <w:rPr>
          <w:rFonts w:hint="eastAsia" w:ascii="仿宋" w:hAnsi="仿宋" w:eastAsia="仿宋" w:cs="仿宋"/>
          <w:sz w:val="28"/>
          <w:szCs w:val="28"/>
        </w:rPr>
        <w:t>分；具体情况请见附件1。</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总体上看，被评价单位“森林防火固定检查哨”财政支出目标明确、具体，决策程序科学、有效，项目管理较为完善。但也存在实际建设与前期请示不一致、实际完成时间晚于计划时间等问题。通过对项目决策、项目实施、完成结果、项目效果、完成质量、项目效益、满意度指标的三级指标的考评汇总分析，评价总体得分系折算后的综合分值95.00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扣分原因：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1.实际建设与前期请示不一致，在前期规划中存在不足，未在合流镇金星村规划一个县级森林防火固定检查哨。按照评分标准，扣2.00分。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2.被评价单位未制定专项资金管理制度，并未就该项目制定相关管理制度。按照评分标准，扣2.00分。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3.第一年第一批15个固定检查哨建设实际完成时间晚于计划时间3个月。按照评分标准，扣1.00分。</w:t>
      </w:r>
    </w:p>
    <w:p>
      <w:pPr>
        <w:spacing w:line="520" w:lineRule="exact"/>
        <w:ind w:firstLine="281" w:firstLineChars="100"/>
        <w:outlineLvl w:val="0"/>
        <w:rPr>
          <w:rFonts w:ascii="仿宋" w:hAnsi="仿宋" w:eastAsia="仿宋" w:cs="仿宋"/>
          <w:b/>
          <w:bCs/>
          <w:sz w:val="28"/>
          <w:szCs w:val="28"/>
        </w:rPr>
      </w:pPr>
      <w:r>
        <w:rPr>
          <w:rFonts w:hint="eastAsia" w:ascii="仿宋" w:hAnsi="仿宋" w:eastAsia="仿宋" w:cs="仿宋"/>
          <w:b/>
          <w:bCs/>
          <w:sz w:val="28"/>
          <w:szCs w:val="28"/>
        </w:rPr>
        <w:t>三、项目实施情况</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1、请示审批</w:t>
      </w:r>
    </w:p>
    <w:p>
      <w:pPr>
        <w:pStyle w:val="7"/>
        <w:spacing w:line="520" w:lineRule="exact"/>
        <w:ind w:left="0" w:leftChars="0" w:firstLine="560" w:firstLineChars="200"/>
        <w:rPr>
          <w:rFonts w:ascii="仿宋" w:hAnsi="仿宋" w:eastAsia="仿宋" w:cs="仿宋"/>
          <w:bCs/>
          <w:sz w:val="28"/>
          <w:szCs w:val="28"/>
          <w:highlight w:val="yellow"/>
        </w:rPr>
      </w:pPr>
      <w:r>
        <w:rPr>
          <w:rFonts w:hint="eastAsia" w:ascii="仿宋" w:hAnsi="仿宋" w:eastAsia="仿宋"/>
          <w:sz w:val="28"/>
          <w:szCs w:val="28"/>
        </w:rPr>
        <w:t>根据邻水县自然资源和规划局《关于提请审议&lt;邻水县森林防火检查哨建设实施方案&gt;的请示》（邻自然资规[2022]9号）文件，于2022年3月7日呈邻水县人民政府审批，相关领导审批签字同意该请示。</w:t>
      </w:r>
    </w:p>
    <w:p>
      <w:pPr>
        <w:spacing w:line="52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2、评估论证</w:t>
      </w:r>
    </w:p>
    <w:p>
      <w:pPr>
        <w:spacing w:line="520" w:lineRule="exact"/>
        <w:ind w:firstLine="560" w:firstLineChars="200"/>
        <w:outlineLvl w:val="0"/>
        <w:rPr>
          <w:rFonts w:ascii="仿宋" w:hAnsi="仿宋" w:eastAsia="仿宋" w:cs="仿宋"/>
          <w:bCs/>
          <w:sz w:val="28"/>
          <w:szCs w:val="28"/>
        </w:rPr>
      </w:pPr>
      <w:r>
        <w:rPr>
          <w:rFonts w:hint="eastAsia" w:ascii="仿宋" w:hAnsi="仿宋" w:eastAsia="仿宋" w:cs="仿宋"/>
          <w:bCs/>
          <w:sz w:val="28"/>
          <w:szCs w:val="28"/>
        </w:rPr>
        <w:t>根据林业局提供的项目资料及主管单位相关人员介绍，本项目本着守得住山、卡得住人、管得住火的原则，在华蓥山、铜锣山、明月山森林植被较好的进山入林路口规划修建23个标准化和规范运行管理的森林防灭火固定检查哨，能进一步提高林区违规野外用火管控，加大对进山入林人员监管和火源隐患排查，严防人为引发重大森林火灾事故发生，确保全县森林火灾受害率控制在0.8%以内，森林资源得到有效保护，明确了项目建设的必要性。</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3、规划合理</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1）、政策依据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森林防灭火固定检查哨项目依据《中华人民共和国森林法》第二十一条、第三十条、第三十四条，《森林防火条例》（国务院令第541号）第八条、第十五条起草邻水县森林防火检查哨建设实施方案。结合主管单位职能，被评价项目符合党中央、国务院和省委、省政府决策部署，政策依据充分、合理。</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2）、目标明确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邻水县人民政府办公室《关于印发&lt;邻水县森林防火检查哨建设实施方案&gt;的通知》，经十九届邻水县人民政府第9次常务会议研究审定，建设实施计划为22个森林防火固定检查哨分两批两年实施建设，第一批15个，2022年4月底前完成建设并投入使用；第二批7个，2023年完成建设并投入使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根据邻水县自然资源和规划局《关于2023年修建森林防火固定检查哨的请示》（邻自然资规[2023]166号），2023年规划修建7个县级森林防火固定检查哨，拟在合流镇金星村补充规划新增建设1个森林防火固定检查哨。2023年共计建设8个县级森林防火固定检查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实际建设与前期请示不一致，在前期规划中存在不足，未在合流镇金星村规划一个县级森林防火固定检查哨。</w:t>
      </w:r>
    </w:p>
    <w:p>
      <w:pPr>
        <w:spacing w:line="520" w:lineRule="exact"/>
        <w:ind w:firstLine="562" w:firstLineChars="200"/>
        <w:rPr>
          <w:rFonts w:ascii="仿宋" w:hAnsi="仿宋" w:eastAsia="仿宋" w:cs="仿宋"/>
          <w:sz w:val="28"/>
          <w:szCs w:val="28"/>
          <w:highlight w:val="yellow"/>
        </w:rPr>
      </w:pPr>
      <w:r>
        <w:rPr>
          <w:rFonts w:hint="eastAsia" w:ascii="仿宋" w:hAnsi="仿宋" w:eastAsia="仿宋" w:cs="仿宋"/>
          <w:b/>
          <w:bCs/>
          <w:sz w:val="28"/>
          <w:szCs w:val="28"/>
        </w:rPr>
        <w:t>3）、制度完备</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未制定专项资金管理制度，并未就该项目制定相关管理制度。</w:t>
      </w:r>
    </w:p>
    <w:p>
      <w:pPr>
        <w:spacing w:line="520" w:lineRule="exact"/>
        <w:ind w:left="560"/>
        <w:outlineLvl w:val="0"/>
        <w:rPr>
          <w:rFonts w:ascii="仿宋" w:hAnsi="仿宋" w:eastAsia="仿宋" w:cs="仿宋"/>
          <w:b/>
          <w:bCs/>
          <w:sz w:val="28"/>
          <w:szCs w:val="28"/>
        </w:rPr>
      </w:pPr>
      <w:r>
        <w:rPr>
          <w:rFonts w:hint="eastAsia" w:ascii="仿宋" w:hAnsi="仿宋" w:eastAsia="仿宋" w:cs="仿宋"/>
          <w:b/>
          <w:sz w:val="28"/>
          <w:szCs w:val="28"/>
        </w:rPr>
        <w:t>4、</w:t>
      </w:r>
      <w:r>
        <w:rPr>
          <w:rFonts w:hint="eastAsia" w:ascii="仿宋" w:hAnsi="仿宋" w:eastAsia="仿宋" w:cs="仿宋"/>
          <w:b/>
          <w:bCs/>
          <w:sz w:val="28"/>
          <w:szCs w:val="28"/>
        </w:rPr>
        <w:t>分配科学</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1）、资金支付及时</w:t>
      </w:r>
    </w:p>
    <w:p>
      <w:pPr>
        <w:spacing w:line="520" w:lineRule="exact"/>
        <w:ind w:firstLine="560" w:firstLineChars="200"/>
        <w:rPr>
          <w:rFonts w:ascii="仿宋" w:hAnsi="仿宋" w:eastAsia="仿宋" w:cs="仿宋"/>
          <w:sz w:val="28"/>
          <w:szCs w:val="28"/>
        </w:rPr>
      </w:pPr>
      <w:r>
        <w:rPr>
          <w:rFonts w:hint="eastAsia" w:ascii="仿宋" w:hAnsi="仿宋" w:eastAsia="仿宋"/>
          <w:sz w:val="28"/>
          <w:szCs w:val="28"/>
        </w:rPr>
        <w:t>根据可执行指标执行情况表，文号为邻财预【2023】437号，2023年7月21日下达邻水县森林防火固定检查哨建设项目预算资金240.00万元</w:t>
      </w:r>
      <w:r>
        <w:rPr>
          <w:rFonts w:hint="eastAsia" w:ascii="仿宋" w:hAnsi="仿宋" w:eastAsia="仿宋" w:cs="仿宋"/>
          <w:sz w:val="28"/>
          <w:szCs w:val="28"/>
        </w:rPr>
        <w:t>，用于邻水县15个森林防火固定检查哨建设项目，2023年共计拨付240.00万元；</w:t>
      </w:r>
      <w:r>
        <w:rPr>
          <w:rFonts w:hint="eastAsia" w:ascii="仿宋" w:hAnsi="仿宋" w:eastAsia="仿宋"/>
          <w:sz w:val="28"/>
          <w:szCs w:val="28"/>
        </w:rPr>
        <w:t>文号为邻财预【2024】247-7号，2024年2月22日下达邻水县2023-2026年森林防灭应急能力提升项目预算资金156.00万元（其中128.00万元用于建设邻水县8个森林防火固定检查哨项目），2024年共计拨付128.00万元。</w:t>
      </w:r>
    </w:p>
    <w:p>
      <w:pPr>
        <w:spacing w:line="520" w:lineRule="exact"/>
        <w:outlineLvl w:val="0"/>
        <w:rPr>
          <w:rFonts w:ascii="仿宋" w:hAnsi="仿宋" w:eastAsia="仿宋" w:cs="仿宋"/>
          <w:b/>
          <w:bCs/>
          <w:sz w:val="28"/>
          <w:szCs w:val="28"/>
        </w:rPr>
      </w:pPr>
      <w:r>
        <w:rPr>
          <w:rFonts w:hint="eastAsia" w:ascii="仿宋" w:hAnsi="仿宋" w:eastAsia="仿宋" w:cs="仿宋"/>
          <w:b/>
          <w:bCs/>
          <w:sz w:val="28"/>
          <w:szCs w:val="28"/>
        </w:rPr>
        <w:t xml:space="preserve">    2）、资金分配科学</w:t>
      </w:r>
    </w:p>
    <w:p>
      <w:pPr>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根据现场查看相关资料，被评价单位项目资金主要用于邻水县森林防火固定检查哨建设项目，根据财政支付请示，进行财政直接支付相关费用，资金分配及时，资金分配方向与规划计划支持方向相符合。</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5、使用合规</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1）、专款专用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项目资金的使用符合国家财经法规和财务管理制度及有关专项资金管理办法规定；不存在截留、挤占、挪用、虚列支出等情况，项目资金专款专用。</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2）、审核把关</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项目资金符合国家财经法规和财务管理制度及有关专项资金管理办法规定；资金拨付有完整的审批程序和手续；符合项目预算批复或合同规定用途。</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6、执行有效</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项目实施遵守专项资金管理的相关规定；项目调整手续完备；项目合同、验收报告、技术鉴定等资料齐全并及时归档；项目实施的人员条件、场地设备、信息支撑等落实到位。</w:t>
      </w:r>
    </w:p>
    <w:p>
      <w:pPr>
        <w:spacing w:line="520" w:lineRule="exact"/>
        <w:ind w:firstLine="562" w:firstLineChars="200"/>
        <w:outlineLvl w:val="0"/>
        <w:rPr>
          <w:rFonts w:ascii="仿宋" w:hAnsi="仿宋" w:eastAsia="仿宋" w:cs="仿宋"/>
          <w:b/>
          <w:sz w:val="28"/>
          <w:szCs w:val="28"/>
        </w:rPr>
      </w:pPr>
      <w:r>
        <w:rPr>
          <w:rFonts w:hint="eastAsia" w:ascii="仿宋" w:hAnsi="仿宋" w:eastAsia="仿宋" w:cs="仿宋"/>
          <w:b/>
          <w:sz w:val="28"/>
          <w:szCs w:val="28"/>
        </w:rPr>
        <w:t>7、完成结果</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1）、目标完成</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邻水县自然资源和规划局《关于拨付邻水县森林防火固定检查哨建设费用的请示》（邻自然资规〔2023〕63号）文件，2022年7月中旬15个森林防火固定检查哨已全部成建设和装修，7月下旬完成验收，验收全部合格，8月1日正式启用。</w:t>
      </w:r>
    </w:p>
    <w:p>
      <w:pPr>
        <w:spacing w:line="520" w:lineRule="exact"/>
        <w:ind w:firstLine="560" w:firstLineChars="200"/>
        <w:rPr>
          <w:rFonts w:ascii="仿宋" w:hAnsi="仿宋" w:eastAsia="仿宋" w:cs="仿宋"/>
          <w:sz w:val="28"/>
          <w:szCs w:val="28"/>
        </w:rPr>
      </w:pPr>
      <w:r>
        <w:rPr>
          <w:rFonts w:hint="eastAsia" w:ascii="仿宋" w:hAnsi="仿宋" w:eastAsia="仿宋" w:cs="仿宋"/>
          <w:color w:val="000000"/>
          <w:sz w:val="28"/>
          <w:szCs w:val="28"/>
        </w:rPr>
        <w:t>2023年共计建设8个新建森林防火固定检查哨，6月实施建设，9月该</w:t>
      </w:r>
      <w:r>
        <w:rPr>
          <w:rFonts w:hint="eastAsia" w:ascii="仿宋" w:hAnsi="仿宋" w:eastAsia="仿宋" w:cs="仿宋"/>
          <w:sz w:val="28"/>
          <w:szCs w:val="28"/>
        </w:rPr>
        <w:t>项目通过验收并出具了《四川省房屋建筑工程和市政基础设施工程竣工验收报告》。</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2）、预算完成</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根据邻水县自然资源和规划局《关于拨付邻水县森林防火固定检查哨建设费用的请示》（邻自然资规〔2023〕63号）文件，2022年7月中旬新建15个森林防火固定检查哨共计240万元，2023年共计拨付240万元。</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2023年建设8个县级森林防火固定检查哨共计128万元，2024年共计拨付128万元。</w:t>
      </w:r>
    </w:p>
    <w:p>
      <w:pPr>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3）、完成及时</w:t>
      </w:r>
    </w:p>
    <w:p>
      <w:pPr>
        <w:spacing w:line="52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根据邻水县人民政府办公室《关于印发&lt;邻水县森林防火检查哨建设实施方案&gt;的通知》，建设实施计划为：第一批15个森林防火检查哨于2022年4月底前完成建设并投入使用。实际完成时间为2022年7月，实际完成时间晚于计划完成时间。</w:t>
      </w:r>
    </w:p>
    <w:p>
      <w:pPr>
        <w:spacing w:line="520" w:lineRule="exact"/>
        <w:ind w:left="560"/>
        <w:outlineLvl w:val="0"/>
        <w:rPr>
          <w:rFonts w:ascii="仿宋" w:hAnsi="仿宋" w:eastAsia="仿宋" w:cs="仿宋"/>
          <w:b/>
          <w:bCs/>
          <w:sz w:val="28"/>
          <w:szCs w:val="28"/>
        </w:rPr>
      </w:pPr>
      <w:r>
        <w:rPr>
          <w:rFonts w:hint="eastAsia" w:ascii="仿宋" w:hAnsi="仿宋" w:eastAsia="仿宋" w:cs="仿宋"/>
          <w:b/>
          <w:sz w:val="28"/>
          <w:szCs w:val="28"/>
        </w:rPr>
        <w:t>8、</w:t>
      </w:r>
      <w:r>
        <w:rPr>
          <w:rFonts w:hint="eastAsia" w:ascii="仿宋" w:hAnsi="仿宋" w:eastAsia="仿宋" w:cs="仿宋"/>
          <w:b/>
          <w:bCs/>
          <w:sz w:val="28"/>
          <w:szCs w:val="28"/>
        </w:rPr>
        <w:t>项目效果</w:t>
      </w:r>
    </w:p>
    <w:p>
      <w:pPr>
        <w:spacing w:line="52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该项目在全县范围内规划修建23个森林防火固定检查哨，涉及3条山脉、15个镇和5个国有林场。建成后能有效保障森林资源安全、保障人居环境，严防人为引发重大森林火灾事故发生，确保群众生命财产安全，是建设生态文明、适应气候变化的需要，是保护森林资源、维护林区稳定的需要，是提升应急管理水平、推进森林防火治理体系和治理能力现代化的需要，是进一步夯实森林防灭火基层基础。</w:t>
      </w:r>
    </w:p>
    <w:p>
      <w:pPr>
        <w:spacing w:line="520" w:lineRule="exact"/>
        <w:ind w:left="560"/>
        <w:outlineLvl w:val="0"/>
        <w:rPr>
          <w:rFonts w:ascii="仿宋" w:hAnsi="仿宋" w:eastAsia="仿宋" w:cs="仿宋"/>
          <w:b/>
          <w:bCs/>
          <w:sz w:val="28"/>
          <w:szCs w:val="28"/>
        </w:rPr>
      </w:pPr>
      <w:r>
        <w:rPr>
          <w:rFonts w:hint="eastAsia" w:ascii="仿宋" w:hAnsi="仿宋" w:eastAsia="仿宋" w:cs="仿宋"/>
          <w:b/>
          <w:bCs/>
          <w:sz w:val="28"/>
          <w:szCs w:val="28"/>
        </w:rPr>
        <w:t>9、满意度指标</w:t>
      </w:r>
    </w:p>
    <w:p>
      <w:pPr>
        <w:spacing w:line="520" w:lineRule="exact"/>
        <w:ind w:firstLine="560" w:firstLineChars="200"/>
        <w:rPr>
          <w:rFonts w:ascii="仿宋" w:hAnsi="仿宋" w:eastAsia="仿宋" w:cs="仿宋"/>
          <w:color w:val="000000"/>
          <w:sz w:val="28"/>
          <w:szCs w:val="28"/>
          <w:highlight w:val="yellow"/>
        </w:rPr>
      </w:pPr>
      <w:r>
        <w:rPr>
          <w:rFonts w:hint="eastAsia" w:ascii="仿宋" w:hAnsi="仿宋" w:eastAsia="仿宋" w:cs="仿宋"/>
          <w:color w:val="000000"/>
          <w:sz w:val="28"/>
          <w:szCs w:val="28"/>
        </w:rPr>
        <w:t>我们对森林防火固定检查哨项目采取随机抽样和问卷调查的方式进行现场抽查。</w:t>
      </w:r>
      <w:r>
        <w:rPr>
          <w:rFonts w:hint="eastAsia" w:ascii="仿宋" w:hAnsi="仿宋" w:eastAsia="仿宋" w:cs="仿宋"/>
          <w:sz w:val="28"/>
          <w:szCs w:val="28"/>
        </w:rPr>
        <w:t>按照项目实际情况，我们针对该项目设计了如下调查问卷：</w:t>
      </w:r>
    </w:p>
    <w:tbl>
      <w:tblPr>
        <w:tblStyle w:val="8"/>
        <w:tblW w:w="0" w:type="auto"/>
        <w:tblInd w:w="108" w:type="dxa"/>
        <w:tblLayout w:type="fixed"/>
        <w:tblCellMar>
          <w:top w:w="0" w:type="dxa"/>
          <w:left w:w="108" w:type="dxa"/>
          <w:bottom w:w="0" w:type="dxa"/>
          <w:right w:w="108" w:type="dxa"/>
        </w:tblCellMar>
      </w:tblPr>
      <w:tblGrid>
        <w:gridCol w:w="3105"/>
        <w:gridCol w:w="581"/>
        <w:gridCol w:w="850"/>
        <w:gridCol w:w="1004"/>
        <w:gridCol w:w="1050"/>
        <w:gridCol w:w="750"/>
        <w:gridCol w:w="1165"/>
        <w:gridCol w:w="525"/>
        <w:gridCol w:w="432"/>
      </w:tblGrid>
      <w:tr>
        <w:tblPrEx>
          <w:tblCellMar>
            <w:top w:w="0" w:type="dxa"/>
            <w:left w:w="108" w:type="dxa"/>
            <w:bottom w:w="0" w:type="dxa"/>
            <w:right w:w="108" w:type="dxa"/>
          </w:tblCellMar>
        </w:tblPrEx>
        <w:trPr>
          <w:trHeight w:val="1088" w:hRule="atLeast"/>
        </w:trPr>
        <w:tc>
          <w:tcPr>
            <w:tcW w:w="9462" w:type="dxa"/>
            <w:gridSpan w:val="9"/>
            <w:tcBorders>
              <w:top w:val="nil"/>
              <w:left w:val="nil"/>
              <w:bottom w:val="nil"/>
              <w:right w:val="nil"/>
            </w:tcBorders>
            <w:vAlign w:val="center"/>
          </w:tcPr>
          <w:p>
            <w:pPr>
              <w:widowControl/>
              <w:jc w:val="center"/>
              <w:rPr>
                <w:rFonts w:ascii="仿宋" w:hAnsi="仿宋" w:eastAsia="仿宋" w:cs="宋体"/>
                <w:b/>
                <w:bCs/>
                <w:kern w:val="0"/>
                <w:sz w:val="20"/>
                <w:szCs w:val="20"/>
              </w:rPr>
            </w:pPr>
            <w:bookmarkStart w:id="84" w:name="RANGE!A1:I21"/>
            <w:bookmarkEnd w:id="84"/>
            <w:r>
              <w:rPr>
                <w:rFonts w:hint="eastAsia" w:ascii="仿宋" w:hAnsi="仿宋" w:eastAsia="仿宋" w:cs="宋体"/>
                <w:b/>
                <w:bCs/>
                <w:kern w:val="0"/>
                <w:sz w:val="22"/>
                <w:szCs w:val="22"/>
              </w:rPr>
              <w:t>邻水县专项项目支出绩效评价</w:t>
            </w:r>
            <w:r>
              <w:rPr>
                <w:rFonts w:hint="eastAsia" w:ascii="仿宋" w:hAnsi="仿宋" w:eastAsia="仿宋" w:cs="宋体"/>
                <w:b/>
                <w:bCs/>
                <w:kern w:val="0"/>
                <w:sz w:val="22"/>
                <w:szCs w:val="22"/>
                <w:u w:val="single"/>
              </w:rPr>
              <w:t>森林防火固定检查哨建设项目</w:t>
            </w:r>
            <w:r>
              <w:rPr>
                <w:rFonts w:hint="eastAsia" w:ascii="仿宋" w:hAnsi="仿宋" w:eastAsia="仿宋" w:cs="宋体"/>
                <w:b/>
                <w:bCs/>
                <w:kern w:val="0"/>
                <w:sz w:val="22"/>
                <w:szCs w:val="22"/>
                <w:u w:val="single"/>
              </w:rPr>
              <w:br w:type="textWrapping"/>
            </w:r>
            <w:r>
              <w:rPr>
                <w:rFonts w:hint="eastAsia" w:ascii="仿宋" w:hAnsi="仿宋" w:eastAsia="仿宋" w:cs="宋体"/>
                <w:b/>
                <w:bCs/>
                <w:kern w:val="0"/>
                <w:sz w:val="22"/>
                <w:szCs w:val="22"/>
              </w:rPr>
              <w:t>项目支出绩效评价</w:t>
            </w:r>
          </w:p>
        </w:tc>
      </w:tr>
      <w:tr>
        <w:tblPrEx>
          <w:tblCellMar>
            <w:top w:w="0" w:type="dxa"/>
            <w:left w:w="108" w:type="dxa"/>
            <w:bottom w:w="0" w:type="dxa"/>
            <w:right w:w="108" w:type="dxa"/>
          </w:tblCellMar>
        </w:tblPrEx>
        <w:trPr>
          <w:trHeight w:val="578" w:hRule="atLeast"/>
        </w:trPr>
        <w:tc>
          <w:tcPr>
            <w:tcW w:w="9462" w:type="dxa"/>
            <w:gridSpan w:val="9"/>
            <w:tcBorders>
              <w:top w:val="nil"/>
              <w:left w:val="nil"/>
              <w:bottom w:val="nil"/>
              <w:right w:val="nil"/>
            </w:tcBorders>
            <w:noWrap/>
            <w:vAlign w:val="center"/>
          </w:tcPr>
          <w:p>
            <w:pPr>
              <w:widowControl/>
              <w:jc w:val="center"/>
              <w:rPr>
                <w:rFonts w:ascii="仿宋" w:hAnsi="仿宋" w:eastAsia="仿宋" w:cs="宋体"/>
                <w:b/>
                <w:bCs/>
                <w:kern w:val="0"/>
                <w:sz w:val="20"/>
                <w:szCs w:val="20"/>
                <w:u w:val="single"/>
              </w:rPr>
            </w:pPr>
            <w:r>
              <w:rPr>
                <w:rFonts w:hint="eastAsia" w:ascii="仿宋" w:hAnsi="仿宋" w:eastAsia="仿宋" w:cs="宋体"/>
                <w:b/>
                <w:bCs/>
                <w:kern w:val="0"/>
                <w:sz w:val="24"/>
                <w:u w:val="single"/>
              </w:rPr>
              <w:t>满意度调查表</w:t>
            </w:r>
          </w:p>
        </w:tc>
      </w:tr>
      <w:tr>
        <w:tblPrEx>
          <w:tblCellMar>
            <w:top w:w="0" w:type="dxa"/>
            <w:left w:w="108" w:type="dxa"/>
            <w:bottom w:w="0" w:type="dxa"/>
            <w:right w:w="108" w:type="dxa"/>
          </w:tblCellMar>
        </w:tblPrEx>
        <w:trPr>
          <w:trHeight w:val="527" w:hRule="atLeast"/>
        </w:trPr>
        <w:tc>
          <w:tcPr>
            <w:tcW w:w="9462" w:type="dxa"/>
            <w:gridSpan w:val="9"/>
            <w:tcBorders>
              <w:top w:val="nil"/>
              <w:left w:val="nil"/>
              <w:bottom w:val="nil"/>
              <w:right w:val="nil"/>
            </w:tcBorders>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本次调查项目：森林防火固定检查哨建设项目</w:t>
            </w:r>
          </w:p>
        </w:tc>
      </w:tr>
      <w:tr>
        <w:tblPrEx>
          <w:tblCellMar>
            <w:top w:w="0" w:type="dxa"/>
            <w:left w:w="108" w:type="dxa"/>
            <w:bottom w:w="0" w:type="dxa"/>
            <w:right w:w="108" w:type="dxa"/>
          </w:tblCellMar>
        </w:tblPrEx>
        <w:trPr>
          <w:trHeight w:val="501" w:hRule="atLeast"/>
        </w:trPr>
        <w:tc>
          <w:tcPr>
            <w:tcW w:w="3105" w:type="dxa"/>
            <w:tcBorders>
              <w:top w:val="nil"/>
              <w:left w:val="nil"/>
              <w:bottom w:val="nil"/>
              <w:right w:val="nil"/>
            </w:tcBorders>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调查项目所属的项目及片区：</w:t>
            </w:r>
          </w:p>
        </w:tc>
        <w:tc>
          <w:tcPr>
            <w:tcW w:w="4235" w:type="dxa"/>
            <w:gridSpan w:val="5"/>
            <w:tcBorders>
              <w:top w:val="nil"/>
              <w:left w:val="nil"/>
              <w:bottom w:val="nil"/>
              <w:right w:val="nil"/>
            </w:tcBorders>
            <w:vAlign w:val="center"/>
          </w:tcPr>
          <w:p>
            <w:pPr>
              <w:widowControl/>
              <w:jc w:val="left"/>
              <w:rPr>
                <w:rFonts w:ascii="仿宋" w:hAnsi="仿宋" w:eastAsia="仿宋" w:cs="宋体"/>
                <w:b/>
                <w:bCs/>
                <w:kern w:val="0"/>
                <w:sz w:val="20"/>
                <w:szCs w:val="20"/>
              </w:rPr>
            </w:pPr>
          </w:p>
        </w:tc>
        <w:tc>
          <w:tcPr>
            <w:tcW w:w="1165" w:type="dxa"/>
            <w:tcBorders>
              <w:top w:val="nil"/>
              <w:left w:val="nil"/>
              <w:bottom w:val="nil"/>
              <w:right w:val="nil"/>
            </w:tcBorders>
            <w:noWrap/>
            <w:vAlign w:val="center"/>
          </w:tcPr>
          <w:p>
            <w:pPr>
              <w:widowControl/>
              <w:jc w:val="right"/>
              <w:rPr>
                <w:rFonts w:ascii="仿宋" w:hAnsi="仿宋" w:eastAsia="仿宋" w:cs="宋体"/>
                <w:b/>
                <w:bCs/>
                <w:kern w:val="0"/>
                <w:sz w:val="20"/>
                <w:szCs w:val="20"/>
              </w:rPr>
            </w:pPr>
            <w:r>
              <w:rPr>
                <w:rFonts w:hint="eastAsia" w:ascii="仿宋" w:hAnsi="仿宋" w:eastAsia="仿宋" w:cs="宋体"/>
                <w:b/>
                <w:bCs/>
                <w:kern w:val="0"/>
                <w:sz w:val="20"/>
                <w:szCs w:val="20"/>
              </w:rPr>
              <w:t>调查日期：</w:t>
            </w:r>
          </w:p>
        </w:tc>
        <w:tc>
          <w:tcPr>
            <w:tcW w:w="957" w:type="dxa"/>
            <w:gridSpan w:val="2"/>
            <w:tcBorders>
              <w:top w:val="nil"/>
              <w:left w:val="nil"/>
              <w:bottom w:val="nil"/>
              <w:right w:val="nil"/>
            </w:tcBorders>
            <w:noWrap/>
            <w:vAlign w:val="center"/>
          </w:tcPr>
          <w:p>
            <w:pPr>
              <w:widowControl/>
              <w:jc w:val="right"/>
              <w:rPr>
                <w:rFonts w:ascii="仿宋" w:hAnsi="仿宋" w:eastAsia="仿宋" w:cs="宋体"/>
                <w:b/>
                <w:bCs/>
                <w:kern w:val="0"/>
                <w:sz w:val="20"/>
                <w:szCs w:val="20"/>
              </w:rPr>
            </w:pPr>
          </w:p>
        </w:tc>
      </w:tr>
      <w:tr>
        <w:tblPrEx>
          <w:tblCellMar>
            <w:top w:w="0" w:type="dxa"/>
            <w:left w:w="108" w:type="dxa"/>
            <w:bottom w:w="0" w:type="dxa"/>
            <w:right w:w="108" w:type="dxa"/>
          </w:tblCellMar>
        </w:tblPrEx>
        <w:trPr>
          <w:trHeight w:val="315" w:hRule="atLeast"/>
        </w:trPr>
        <w:tc>
          <w:tcPr>
            <w:tcW w:w="31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调查内容</w:t>
            </w:r>
          </w:p>
        </w:tc>
        <w:tc>
          <w:tcPr>
            <w:tcW w:w="5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分值</w:t>
            </w:r>
          </w:p>
        </w:tc>
        <w:tc>
          <w:tcPr>
            <w:tcW w:w="4819" w:type="dxa"/>
            <w:gridSpan w:val="5"/>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评分标准</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评价得分</w:t>
            </w:r>
          </w:p>
        </w:tc>
        <w:tc>
          <w:tcPr>
            <w:tcW w:w="43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备注</w:t>
            </w:r>
          </w:p>
        </w:tc>
      </w:tr>
      <w:tr>
        <w:tblPrEx>
          <w:tblCellMar>
            <w:top w:w="0" w:type="dxa"/>
            <w:left w:w="108" w:type="dxa"/>
            <w:bottom w:w="0" w:type="dxa"/>
            <w:right w:w="108" w:type="dxa"/>
          </w:tblCellMar>
        </w:tblPrEx>
        <w:trPr>
          <w:trHeight w:val="624" w:hRule="atLeast"/>
        </w:trPr>
        <w:tc>
          <w:tcPr>
            <w:tcW w:w="3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不满意(0.1)</w:t>
            </w:r>
          </w:p>
        </w:tc>
        <w:tc>
          <w:tcPr>
            <w:tcW w:w="1004"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不太满意(0.3)</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一般满意(0.6)</w:t>
            </w: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满意(0.8)</w:t>
            </w:r>
          </w:p>
        </w:tc>
        <w:tc>
          <w:tcPr>
            <w:tcW w:w="1165"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非常满意(1)</w:t>
            </w: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r>
      <w:tr>
        <w:tblPrEx>
          <w:tblCellMar>
            <w:top w:w="0" w:type="dxa"/>
            <w:left w:w="108" w:type="dxa"/>
            <w:bottom w:w="0" w:type="dxa"/>
            <w:right w:w="108" w:type="dxa"/>
          </w:tblCellMar>
        </w:tblPrEx>
        <w:trPr>
          <w:trHeight w:val="312" w:hRule="atLeast"/>
        </w:trPr>
        <w:tc>
          <w:tcPr>
            <w:tcW w:w="3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5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100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116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c>
          <w:tcPr>
            <w:tcW w:w="4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0"/>
                <w:szCs w:val="20"/>
              </w:rPr>
            </w:pP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1、对森林防火固定检查哨建设项目政策是否满意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7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2、对森林防火固定检查哨建设项目投入资金公平性是否满意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3、对森林防火固定检查哨建设项目资金使用方面是否满意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4、对森林防火固定检查哨建设项目设施设备下发及时性是否满意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5、对森林防火固定检查哨建设项目质量情况是否满意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6、对森林防火固定检查哨建设项目资金利于森林防火治理方面是否满意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7、对森林防火固定检查哨建设项目促进地方发展是否满意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00"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8、设施设备投入使用后运行维护情况是否满意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48"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9、对项目可持续发展情况是否满意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585" w:hRule="atLeast"/>
        </w:trPr>
        <w:tc>
          <w:tcPr>
            <w:tcW w:w="3105" w:type="dxa"/>
            <w:tcBorders>
              <w:top w:val="nil"/>
              <w:left w:val="single" w:color="auto" w:sz="4" w:space="0"/>
              <w:bottom w:val="single" w:color="auto" w:sz="4" w:space="0"/>
              <w:right w:val="single" w:color="auto" w:sz="4" w:space="0"/>
            </w:tcBorders>
            <w:vAlign w:val="center"/>
          </w:tcPr>
          <w:p>
            <w:pPr>
              <w:widowControl/>
              <w:rPr>
                <w:rFonts w:ascii="仿宋" w:hAnsi="仿宋" w:eastAsia="仿宋" w:cs="宋体"/>
                <w:kern w:val="0"/>
                <w:sz w:val="20"/>
                <w:szCs w:val="20"/>
              </w:rPr>
            </w:pPr>
            <w:r>
              <w:rPr>
                <w:rFonts w:hint="eastAsia" w:ascii="仿宋" w:hAnsi="仿宋" w:eastAsia="仿宋" w:cs="宋体"/>
                <w:kern w:val="0"/>
                <w:sz w:val="20"/>
                <w:szCs w:val="20"/>
              </w:rPr>
              <w:t>10、项目实施后对</w:t>
            </w:r>
            <w:r>
              <w:rPr>
                <w:rFonts w:hint="eastAsia" w:ascii="仿宋" w:hAnsi="仿宋" w:eastAsia="仿宋" w:cs="宋体"/>
                <w:kern w:val="0"/>
                <w:sz w:val="20"/>
                <w:szCs w:val="20"/>
                <w:lang w:eastAsia="zh-CN"/>
              </w:rPr>
              <w:t>自己</w:t>
            </w:r>
            <w:r>
              <w:rPr>
                <w:rFonts w:hint="eastAsia" w:ascii="仿宋" w:hAnsi="仿宋" w:eastAsia="仿宋" w:cs="宋体"/>
                <w:kern w:val="0"/>
                <w:sz w:val="20"/>
                <w:szCs w:val="20"/>
              </w:rPr>
              <w:t>的受益情况是否满意</w:t>
            </w:r>
          </w:p>
        </w:tc>
        <w:tc>
          <w:tcPr>
            <w:tcW w:w="581"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8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04"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0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75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1165"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640" w:hRule="atLeast"/>
        </w:trPr>
        <w:tc>
          <w:tcPr>
            <w:tcW w:w="3105" w:type="dxa"/>
            <w:tcBorders>
              <w:top w:val="nil"/>
              <w:left w:val="single" w:color="auto" w:sz="4" w:space="0"/>
              <w:bottom w:val="single" w:color="auto" w:sz="4" w:space="0"/>
              <w:right w:val="nil"/>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合   计</w:t>
            </w:r>
          </w:p>
        </w:tc>
        <w:tc>
          <w:tcPr>
            <w:tcW w:w="581" w:type="dxa"/>
            <w:tcBorders>
              <w:top w:val="nil"/>
              <w:left w:val="single" w:color="auto" w:sz="4" w:space="0"/>
              <w:bottom w:val="single" w:color="auto" w:sz="4" w:space="0"/>
              <w:right w:val="single" w:color="auto" w:sz="4" w:space="0"/>
            </w:tcBorders>
            <w:noWrap/>
            <w:vAlign w:val="center"/>
          </w:tcPr>
          <w:p>
            <w:pPr>
              <w:widowControl/>
              <w:rPr>
                <w:rFonts w:ascii="仿宋" w:hAnsi="仿宋" w:eastAsia="仿宋" w:cs="宋体"/>
                <w:b/>
                <w:bCs/>
                <w:kern w:val="0"/>
                <w:sz w:val="20"/>
                <w:szCs w:val="20"/>
              </w:rPr>
            </w:pPr>
            <w:r>
              <w:rPr>
                <w:rFonts w:hint="eastAsia" w:ascii="仿宋" w:hAnsi="仿宋" w:eastAsia="仿宋" w:cs="宋体"/>
                <w:b/>
                <w:bCs/>
                <w:kern w:val="0"/>
                <w:sz w:val="20"/>
                <w:szCs w:val="20"/>
              </w:rPr>
              <w:t xml:space="preserve">100 </w:t>
            </w:r>
          </w:p>
        </w:tc>
        <w:tc>
          <w:tcPr>
            <w:tcW w:w="4819" w:type="dxa"/>
            <w:gridSpan w:val="5"/>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备注：评分标准中选项由被调查人员选择，评价得分由评价部门打分。</w:t>
            </w:r>
          </w:p>
        </w:tc>
        <w:tc>
          <w:tcPr>
            <w:tcW w:w="525"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432" w:type="dxa"/>
            <w:tcBorders>
              <w:top w:val="nil"/>
              <w:left w:val="nil"/>
              <w:bottom w:val="single" w:color="auto" w:sz="4" w:space="0"/>
              <w:right w:val="single" w:color="auto" w:sz="4" w:space="0"/>
            </w:tcBorders>
            <w:noWrap/>
            <w:vAlign w:val="center"/>
          </w:tcPr>
          <w:p>
            <w:pPr>
              <w:widowControl/>
              <w:jc w:val="left"/>
              <w:rPr>
                <w:rFonts w:ascii="仿宋" w:hAnsi="仿宋" w:eastAsia="仿宋" w:cs="宋体"/>
                <w:kern w:val="0"/>
                <w:sz w:val="20"/>
                <w:szCs w:val="20"/>
              </w:rPr>
            </w:pPr>
            <w:r>
              <w:rPr>
                <w:rFonts w:hint="eastAsia" w:ascii="仿宋" w:hAnsi="仿宋" w:eastAsia="仿宋" w:cs="宋体"/>
                <w:kern w:val="0"/>
                <w:sz w:val="20"/>
                <w:szCs w:val="20"/>
              </w:rPr>
              <w:t>　</w:t>
            </w:r>
          </w:p>
        </w:tc>
      </w:tr>
      <w:tr>
        <w:tblPrEx>
          <w:tblCellMar>
            <w:top w:w="0" w:type="dxa"/>
            <w:left w:w="108" w:type="dxa"/>
            <w:bottom w:w="0" w:type="dxa"/>
            <w:right w:w="108" w:type="dxa"/>
          </w:tblCellMar>
        </w:tblPrEx>
        <w:trPr>
          <w:trHeight w:val="929" w:hRule="atLeast"/>
        </w:trPr>
        <w:tc>
          <w:tcPr>
            <w:tcW w:w="310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意见及建议</w:t>
            </w:r>
          </w:p>
        </w:tc>
        <w:tc>
          <w:tcPr>
            <w:tcW w:w="6357"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r>
        <w:tblPrEx>
          <w:tblCellMar>
            <w:top w:w="0" w:type="dxa"/>
            <w:left w:w="108" w:type="dxa"/>
            <w:bottom w:w="0" w:type="dxa"/>
            <w:right w:w="108" w:type="dxa"/>
          </w:tblCellMar>
        </w:tblPrEx>
        <w:trPr>
          <w:trHeight w:val="559" w:hRule="atLeast"/>
        </w:trPr>
        <w:tc>
          <w:tcPr>
            <w:tcW w:w="3105" w:type="dxa"/>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cs="宋体"/>
                <w:b/>
                <w:bCs/>
                <w:kern w:val="0"/>
                <w:sz w:val="20"/>
                <w:szCs w:val="20"/>
              </w:rPr>
            </w:pPr>
            <w:r>
              <w:rPr>
                <w:rFonts w:hint="eastAsia" w:ascii="仿宋" w:hAnsi="仿宋" w:eastAsia="仿宋" w:cs="宋体"/>
                <w:b/>
                <w:bCs/>
                <w:kern w:val="0"/>
                <w:sz w:val="20"/>
                <w:szCs w:val="20"/>
              </w:rPr>
              <w:t>被调查人(签名)：</w:t>
            </w:r>
          </w:p>
        </w:tc>
        <w:tc>
          <w:tcPr>
            <w:tcW w:w="1431" w:type="dxa"/>
            <w:gridSpan w:val="2"/>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c>
          <w:tcPr>
            <w:tcW w:w="2054" w:type="dxa"/>
            <w:gridSpan w:val="2"/>
            <w:tcBorders>
              <w:top w:val="single" w:color="auto" w:sz="4" w:space="0"/>
              <w:left w:val="nil"/>
              <w:bottom w:val="single" w:color="auto" w:sz="4" w:space="0"/>
              <w:right w:val="single" w:color="000000" w:sz="4" w:space="0"/>
            </w:tcBorders>
            <w:noWrap/>
            <w:vAlign w:val="center"/>
          </w:tcPr>
          <w:p>
            <w:pPr>
              <w:widowControl/>
              <w:jc w:val="right"/>
              <w:rPr>
                <w:rFonts w:ascii="仿宋" w:hAnsi="仿宋" w:eastAsia="仿宋" w:cs="宋体"/>
                <w:b/>
                <w:bCs/>
                <w:kern w:val="0"/>
                <w:sz w:val="20"/>
                <w:szCs w:val="20"/>
              </w:rPr>
            </w:pPr>
            <w:r>
              <w:rPr>
                <w:rFonts w:hint="eastAsia" w:ascii="仿宋" w:hAnsi="仿宋" w:eastAsia="仿宋" w:cs="宋体"/>
                <w:b/>
                <w:bCs/>
                <w:kern w:val="0"/>
                <w:sz w:val="20"/>
                <w:szCs w:val="20"/>
              </w:rPr>
              <w:t>被调查单位(签章)：</w:t>
            </w:r>
          </w:p>
        </w:tc>
        <w:tc>
          <w:tcPr>
            <w:tcW w:w="2872" w:type="dxa"/>
            <w:gridSpan w:val="4"/>
            <w:tcBorders>
              <w:top w:val="single" w:color="auto" w:sz="4" w:space="0"/>
              <w:left w:val="nil"/>
              <w:bottom w:val="single" w:color="auto" w:sz="4" w:space="0"/>
              <w:right w:val="single" w:color="000000" w:sz="4" w:space="0"/>
            </w:tcBorders>
            <w:noWrap/>
            <w:vAlign w:val="center"/>
          </w:tcPr>
          <w:p>
            <w:pPr>
              <w:widowControl/>
              <w:jc w:val="center"/>
              <w:rPr>
                <w:rFonts w:ascii="仿宋" w:hAnsi="仿宋" w:eastAsia="仿宋" w:cs="宋体"/>
                <w:b/>
                <w:bCs/>
                <w:kern w:val="0"/>
                <w:sz w:val="20"/>
                <w:szCs w:val="20"/>
              </w:rPr>
            </w:pPr>
            <w:r>
              <w:rPr>
                <w:rFonts w:hint="eastAsia" w:ascii="仿宋" w:hAnsi="仿宋" w:eastAsia="仿宋" w:cs="宋体"/>
                <w:b/>
                <w:bCs/>
                <w:kern w:val="0"/>
                <w:sz w:val="20"/>
                <w:szCs w:val="20"/>
              </w:rPr>
              <w:t>　</w:t>
            </w:r>
          </w:p>
        </w:tc>
      </w:tr>
    </w:tbl>
    <w:p>
      <w:pPr>
        <w:spacing w:before="312" w:beforeLines="100" w:line="52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我们实地访问了被评价单位主管实施森林防火固定检查哨建设项目的太和镇、椿木镇、观音桥镇、三古镇、鼎屏镇，发放满意度调查表30份，收回30份；满意度调查表总分为100分，根据满意度调查表直接打分后取平均值并乘以指标满分百分占比作为该项指标得分，经过汇总计算，满意度平均分数为100.00分，指标满分为14.00分，故满意度指标得分14.00分。 </w:t>
      </w:r>
    </w:p>
    <w:p>
      <w:pPr>
        <w:spacing w:before="312" w:beforeLines="100" w:after="156" w:afterLines="50" w:line="520" w:lineRule="exact"/>
        <w:outlineLvl w:val="0"/>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四、主要存在问题及相关建议</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1、实际建设与前期请示不一致，在前期规划中存在不足，未在合流镇金星村规划一个县级森林防火固定检查哨。</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建议：根据实际情况因地制宜制定规划建设，减少因规划不够合理导致项目效益欠佳的情况。</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2、未制定专项资金管理制度，并未就该项目制定相关管理制度。</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建议：项目单位应制定切实可行的项目管理制度，强化项目管理及监督，确保项目发挥应有效能。</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3、第一年第一批15个固定检查哨建设实际完成时间晚于计划时间3个月。</w:t>
      </w:r>
    </w:p>
    <w:p>
      <w:pPr>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 xml:space="preserve">建议：根据实际情况制定项目实施周期，遵循原定计划、项目合同，按时完工交付使用。 </w:t>
      </w:r>
    </w:p>
    <w:p>
      <w:pPr>
        <w:jc w:val="right"/>
        <w:rPr>
          <w:rFonts w:ascii="仿宋" w:hAnsi="仿宋" w:eastAsia="仿宋" w:cs="仿宋"/>
          <w:sz w:val="28"/>
          <w:szCs w:val="28"/>
        </w:rPr>
      </w:pPr>
      <w:r>
        <w:rPr>
          <w:rFonts w:hint="eastAsia" w:ascii="仿宋" w:hAnsi="仿宋" w:eastAsia="仿宋" w:cs="仿宋"/>
          <w:b/>
          <w:bCs/>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dobe 楷体 Std R">
    <w:altName w:val="方正楷体_GBK"/>
    <w:panose1 w:val="00000000000000000000"/>
    <w:charset w:val="86"/>
    <w:family w:val="roman"/>
    <w:pitch w:val="default"/>
    <w:sig w:usb0="00000000" w:usb1="00000000" w:usb2="00000016" w:usb3="00000000" w:csb0="00060007"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0ZjJhYzMyN2U5NjMzMmY5Y2RjODQ4OGU5ZWMxZGQifQ=="/>
    <w:docVar w:name="KSO_WPS_MARK_KEY" w:val="11aa6c54-f062-4fb0-b18d-2251f38601f4"/>
  </w:docVars>
  <w:rsids>
    <w:rsidRoot w:val="00D55CE5"/>
    <w:rsid w:val="002427EA"/>
    <w:rsid w:val="00422D0A"/>
    <w:rsid w:val="00625109"/>
    <w:rsid w:val="00AA0889"/>
    <w:rsid w:val="00D55CE5"/>
    <w:rsid w:val="00EE413A"/>
    <w:rsid w:val="153F51EB"/>
    <w:rsid w:val="5EAFC6F7"/>
    <w:rsid w:val="68F5238E"/>
    <w:rsid w:val="CFC91F17"/>
    <w:rsid w:val="FCB87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9"/>
    <w:pPr>
      <w:keepNext/>
      <w:keepLines/>
      <w:widowControl/>
      <w:jc w:val="left"/>
      <w:outlineLvl w:val="0"/>
    </w:pPr>
    <w:rPr>
      <w:rFonts w:eastAsia="黑体" w:asciiTheme="majorHAnsi" w:hAnsiTheme="majorHAnsi" w:cstheme="majorBidi"/>
      <w:b/>
      <w:bCs/>
      <w:color w:val="000000" w:themeColor="text1"/>
      <w:kern w:val="0"/>
      <w:sz w:val="36"/>
      <w:szCs w:val="28"/>
      <w:lang w:eastAsia="en-US" w:bidi="en-US"/>
      <w14:textFill>
        <w14:solidFill>
          <w14:schemeClr w14:val="tx1"/>
        </w14:solidFill>
      </w14:textFill>
    </w:rPr>
  </w:style>
  <w:style w:type="paragraph" w:styleId="3">
    <w:name w:val="heading 2"/>
    <w:basedOn w:val="1"/>
    <w:next w:val="1"/>
    <w:link w:val="12"/>
    <w:unhideWhenUsed/>
    <w:qFormat/>
    <w:uiPriority w:val="99"/>
    <w:pPr>
      <w:keepNext/>
      <w:keepLines/>
      <w:widowControl/>
      <w:jc w:val="left"/>
      <w:outlineLvl w:val="1"/>
    </w:pPr>
    <w:rPr>
      <w:rFonts w:eastAsia="Adobe 楷体 Std R" w:asciiTheme="majorHAnsi" w:hAnsiTheme="majorHAnsi" w:cstheme="majorBidi"/>
      <w:b/>
      <w:bCs/>
      <w:color w:val="000000" w:themeColor="text1"/>
      <w:kern w:val="0"/>
      <w:sz w:val="32"/>
      <w:szCs w:val="26"/>
      <w:lang w:eastAsia="en-US" w:bidi="en-US"/>
      <w14:textFill>
        <w14:solidFill>
          <w14:schemeClr w14:val="tx1"/>
        </w14:solidFill>
      </w14:textFill>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7">
    <w:name w:val="table of figures"/>
    <w:basedOn w:val="1"/>
    <w:next w:val="1"/>
    <w:qFormat/>
    <w:uiPriority w:val="0"/>
    <w:pPr>
      <w:ind w:left="400" w:leftChars="200" w:hanging="200" w:hangingChars="200"/>
    </w:pPr>
    <w:rPr>
      <w:rFonts w:ascii="Times New Roman" w:hAnsi="Times New Roman" w:eastAsia="宋体" w:cs="Times New Roman"/>
      <w:szCs w:val="24"/>
    </w:rPr>
  </w:style>
  <w:style w:type="character" w:styleId="10">
    <w:name w:val="page number"/>
    <w:qFormat/>
    <w:uiPriority w:val="0"/>
  </w:style>
  <w:style w:type="character" w:customStyle="1" w:styleId="11">
    <w:name w:val="标题 1 Char"/>
    <w:basedOn w:val="9"/>
    <w:link w:val="2"/>
    <w:qFormat/>
    <w:uiPriority w:val="99"/>
    <w:rPr>
      <w:rFonts w:eastAsia="黑体" w:asciiTheme="majorHAnsi" w:hAnsiTheme="majorHAnsi" w:cstheme="majorBidi"/>
      <w:b/>
      <w:bCs/>
      <w:color w:val="000000" w:themeColor="text1"/>
      <w:kern w:val="0"/>
      <w:sz w:val="36"/>
      <w:szCs w:val="28"/>
      <w:lang w:eastAsia="en-US" w:bidi="en-US"/>
      <w14:textFill>
        <w14:solidFill>
          <w14:schemeClr w14:val="tx1"/>
        </w14:solidFill>
      </w14:textFill>
    </w:rPr>
  </w:style>
  <w:style w:type="character" w:customStyle="1" w:styleId="12">
    <w:name w:val="标题 2 Char"/>
    <w:basedOn w:val="9"/>
    <w:link w:val="3"/>
    <w:qFormat/>
    <w:uiPriority w:val="99"/>
    <w:rPr>
      <w:rFonts w:eastAsia="Adobe 楷体 Std R" w:asciiTheme="majorHAnsi" w:hAnsiTheme="majorHAnsi" w:cstheme="majorBidi"/>
      <w:b/>
      <w:bCs/>
      <w:color w:val="000000" w:themeColor="text1"/>
      <w:kern w:val="0"/>
      <w:sz w:val="32"/>
      <w:szCs w:val="26"/>
      <w:lang w:eastAsia="en-US" w:bidi="en-US"/>
      <w14:textFill>
        <w14:solidFill>
          <w14:schemeClr w14:val="tx1"/>
        </w14:solidFill>
      </w14:textFill>
    </w:rPr>
  </w:style>
  <w:style w:type="character" w:customStyle="1" w:styleId="13">
    <w:name w:val="标题 3 Char"/>
    <w:basedOn w:val="9"/>
    <w:link w:val="4"/>
    <w:qFormat/>
    <w:uiPriority w:val="9"/>
    <w:rPr>
      <w:b/>
      <w:bCs/>
      <w:sz w:val="32"/>
      <w:szCs w:val="32"/>
    </w:rPr>
  </w:style>
  <w:style w:type="character" w:customStyle="1" w:styleId="14">
    <w:name w:val="font211"/>
    <w:basedOn w:val="9"/>
    <w:qFormat/>
    <w:uiPriority w:val="0"/>
    <w:rPr>
      <w:rFonts w:hint="eastAsia" w:ascii="仿宋" w:hAnsi="仿宋" w:eastAsia="仿宋" w:cs="仿宋"/>
      <w:color w:val="000000"/>
      <w:sz w:val="21"/>
      <w:szCs w:val="21"/>
      <w:u w:val="none"/>
    </w:rPr>
  </w:style>
  <w:style w:type="character" w:customStyle="1" w:styleId="15">
    <w:name w:val="font41"/>
    <w:qFormat/>
    <w:uiPriority w:val="0"/>
    <w:rPr>
      <w:rFonts w:hint="default" w:ascii="Times New Roman" w:hAnsi="Times New Roman" w:eastAsia="宋体" w:cs="Times New Roman"/>
      <w:b/>
      <w:bCs/>
      <w:color w:val="000000"/>
      <w:sz w:val="20"/>
      <w:szCs w:val="20"/>
      <w:u w:val="none"/>
    </w:rPr>
  </w:style>
  <w:style w:type="character" w:customStyle="1" w:styleId="16">
    <w:name w:val="font71"/>
    <w:unhideWhenUsed/>
    <w:qFormat/>
    <w:uiPriority w:val="99"/>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15492</Words>
  <Characters>16758</Characters>
  <Lines>25</Lines>
  <Paragraphs>7</Paragraphs>
  <TotalTime>3</TotalTime>
  <ScaleCrop>false</ScaleCrop>
  <LinksUpToDate>false</LinksUpToDate>
  <CharactersWithSpaces>17152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2024-02-19T17:42:00Z</dcterms:created>
  <dc:creator>xb21cn</dc:creator>
  <cp:lastModifiedBy>半城繁華半城傷づ</cp:lastModifiedBy>
  <cp:lastPrinted>2023-12-08T09:16:00Z</cp:lastPrinted>
  <dcterms:modified xsi:type="dcterms:W3CDTF">2025-02-26T02:56:36Z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5F4E82CB2A1C973D72109267BAD9DF32</vt:lpwstr>
  </property>
</Properties>
</file>