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193"/>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邻水县王家镇</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9"/>
      </w:pPr>
      <w:r>
        <w:rPr>
          <w:rFonts w:hint="eastAsia"/>
        </w:rPr>
        <w:t>公开时间：2019年8月29日</w:t>
      </w:r>
    </w:p>
    <w:p/>
    <w:p>
      <w:pPr>
        <w:pStyle w:val="9"/>
        <w:rPr>
          <w:rFonts w:cs="黑体"/>
        </w:rPr>
      </w:pPr>
      <w:r>
        <w:fldChar w:fldCharType="begin"/>
      </w:r>
      <w:r>
        <w:instrText xml:space="preserve">HYPERLINK  \l "_Toc15396599" </w:instrText>
      </w:r>
      <w:r>
        <w:fldChar w:fldCharType="separate"/>
      </w:r>
      <w:r>
        <w:rPr>
          <w:rStyle w:val="14"/>
          <w:rFonts w:hint="eastAsia"/>
        </w:rPr>
        <w:t>第一部分</w:t>
      </w:r>
      <w:r>
        <w:rPr>
          <w:rStyle w:val="14"/>
        </w:rPr>
        <w:t xml:space="preserve"> </w:t>
      </w:r>
      <w:r>
        <w:rPr>
          <w:rStyle w:val="14"/>
          <w:rFonts w:hint="eastAsia"/>
        </w:rPr>
        <w:t>部门概况</w:t>
      </w:r>
      <w:r>
        <w:tab/>
      </w:r>
      <w:r>
        <w:rPr>
          <w:rFonts w:hint="eastAsia"/>
        </w:rPr>
        <w:t>4</w:t>
      </w:r>
      <w:r>
        <w:fldChar w:fldCharType="end"/>
      </w:r>
    </w:p>
    <w:p>
      <w:pPr>
        <w:pStyle w:val="10"/>
        <w:rPr>
          <w:rFonts w:ascii="仿宋" w:hAnsi="仿宋" w:eastAsia="仿宋" w:cs="黑体"/>
          <w:sz w:val="28"/>
          <w:szCs w:val="28"/>
        </w:rPr>
      </w:pPr>
      <w:r>
        <w:fldChar w:fldCharType="begin"/>
      </w:r>
      <w:r>
        <w:instrText xml:space="preserve">HYPERLINK  \l "_Toc15396600" </w:instrText>
      </w:r>
      <w:r>
        <w:fldChar w:fldCharType="separate"/>
      </w:r>
      <w:r>
        <w:rPr>
          <w:rStyle w:val="14"/>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fldChar w:fldCharType="end"/>
      </w:r>
    </w:p>
    <w:p>
      <w:pPr>
        <w:pStyle w:val="10"/>
        <w:rPr>
          <w:rFonts w:ascii="仿宋" w:hAnsi="仿宋" w:eastAsia="仿宋" w:cs="黑体"/>
          <w:sz w:val="28"/>
          <w:szCs w:val="28"/>
        </w:rPr>
      </w:pPr>
      <w:r>
        <w:fldChar w:fldCharType="begin"/>
      </w:r>
      <w:r>
        <w:instrText xml:space="preserve">HYPERLINK  \l "_Toc15396601" </w:instrText>
      </w:r>
      <w:r>
        <w:fldChar w:fldCharType="separate"/>
      </w:r>
      <w:r>
        <w:rPr>
          <w:rStyle w:val="14"/>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fldChar w:fldCharType="end"/>
      </w:r>
    </w:p>
    <w:p>
      <w:pPr>
        <w:pStyle w:val="9"/>
      </w:pPr>
      <w:r>
        <w:fldChar w:fldCharType="begin"/>
      </w:r>
      <w:r>
        <w:instrText xml:space="preserve">HYPERLINK  \l "_Toc15396602" </w:instrText>
      </w:r>
      <w:r>
        <w:fldChar w:fldCharType="separate"/>
      </w:r>
      <w:r>
        <w:rPr>
          <w:rStyle w:val="14"/>
          <w:rFonts w:hint="eastAsia"/>
        </w:rPr>
        <w:t>第二部分</w:t>
      </w:r>
      <w:r>
        <w:rPr>
          <w:rStyle w:val="14"/>
        </w:rPr>
        <w:t xml:space="preserve"> 2018</w:t>
      </w:r>
      <w:r>
        <w:rPr>
          <w:rStyle w:val="14"/>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0"/>
        <w:rPr>
          <w:rFonts w:ascii="仿宋" w:hAnsi="仿宋" w:eastAsia="仿宋" w:cs="黑体"/>
          <w:sz w:val="28"/>
          <w:szCs w:val="28"/>
        </w:rPr>
      </w:pPr>
      <w:r>
        <w:fldChar w:fldCharType="begin"/>
      </w:r>
      <w:r>
        <w:instrText xml:space="preserve">HYPERLINK  \l "_Toc15396603" </w:instrText>
      </w:r>
      <w:r>
        <w:fldChar w:fldCharType="separate"/>
      </w:r>
      <w:r>
        <w:rPr>
          <w:rStyle w:val="14"/>
          <w:rFonts w:hint="eastAsia" w:ascii="仿宋" w:hAnsi="仿宋" w:eastAsia="仿宋" w:cs="黑体"/>
          <w:bCs/>
          <w:sz w:val="28"/>
          <w:szCs w:val="28"/>
        </w:rPr>
        <w:t>一、</w:t>
      </w:r>
      <w:r>
        <w:rPr>
          <w:rStyle w:val="14"/>
          <w:rFonts w:hint="eastAsia" w:ascii="仿宋" w:hAnsi="仿宋" w:eastAsia="仿宋"/>
          <w:sz w:val="28"/>
          <w:szCs w:val="28"/>
        </w:rPr>
        <w:t>收</w:t>
      </w:r>
      <w:r>
        <w:rPr>
          <w:rStyle w:val="14"/>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"_Toc15396604" </w:instrText>
      </w:r>
      <w:r>
        <w:fldChar w:fldCharType="separate"/>
      </w:r>
      <w:r>
        <w:rPr>
          <w:rStyle w:val="14"/>
          <w:rFonts w:hint="eastAsia" w:ascii="仿宋" w:hAnsi="仿宋" w:eastAsia="仿宋" w:cs="黑体"/>
          <w:bCs/>
          <w:sz w:val="28"/>
          <w:szCs w:val="28"/>
        </w:rPr>
        <w:t>二、</w:t>
      </w:r>
      <w:r>
        <w:rPr>
          <w:rStyle w:val="14"/>
          <w:rFonts w:hint="eastAsia" w:ascii="仿宋" w:hAnsi="仿宋" w:eastAsia="仿宋"/>
          <w:sz w:val="28"/>
          <w:szCs w:val="28"/>
        </w:rPr>
        <w:t>收</w:t>
      </w:r>
      <w:r>
        <w:rPr>
          <w:rStyle w:val="14"/>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"_Toc15396605" </w:instrText>
      </w:r>
      <w:r>
        <w:fldChar w:fldCharType="separate"/>
      </w:r>
      <w:r>
        <w:rPr>
          <w:rStyle w:val="14"/>
          <w:rFonts w:hint="eastAsia" w:ascii="仿宋" w:hAnsi="仿宋" w:eastAsia="仿宋" w:cs="黑体"/>
          <w:bCs/>
          <w:sz w:val="28"/>
          <w:szCs w:val="28"/>
        </w:rPr>
        <w:t>三、</w:t>
      </w:r>
      <w:r>
        <w:rPr>
          <w:rStyle w:val="14"/>
          <w:rFonts w:hint="eastAsia" w:ascii="仿宋" w:hAnsi="仿宋" w:eastAsia="仿宋"/>
          <w:sz w:val="28"/>
          <w:szCs w:val="28"/>
        </w:rPr>
        <w:t>支</w:t>
      </w:r>
      <w:r>
        <w:rPr>
          <w:rStyle w:val="14"/>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"_Toc15396606" </w:instrText>
      </w:r>
      <w:r>
        <w:fldChar w:fldCharType="separate"/>
      </w:r>
      <w:r>
        <w:rPr>
          <w:rStyle w:val="14"/>
          <w:rFonts w:hint="eastAsia" w:ascii="仿宋" w:hAnsi="仿宋" w:eastAsia="仿宋"/>
          <w:sz w:val="28"/>
          <w:szCs w:val="28"/>
        </w:rPr>
        <w:t>四、财</w:t>
      </w:r>
      <w:r>
        <w:rPr>
          <w:rStyle w:val="14"/>
          <w:rFonts w:hint="eastAsia" w:ascii="仿宋" w:hAnsi="仿宋" w:eastAsia="仿宋" w:cs="黑体"/>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"_Toc15396607" </w:instrText>
      </w:r>
      <w:r>
        <w:fldChar w:fldCharType="separate"/>
      </w:r>
      <w:r>
        <w:rPr>
          <w:rStyle w:val="14"/>
          <w:rFonts w:hint="eastAsia" w:ascii="仿宋" w:hAnsi="仿宋" w:eastAsia="仿宋"/>
          <w:sz w:val="28"/>
          <w:szCs w:val="28"/>
        </w:rPr>
        <w:t>五、一</w:t>
      </w:r>
      <w:r>
        <w:rPr>
          <w:rStyle w:val="14"/>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"_Toc15396608" </w:instrText>
      </w:r>
      <w:r>
        <w:fldChar w:fldCharType="separate"/>
      </w:r>
      <w:r>
        <w:rPr>
          <w:rStyle w:val="14"/>
          <w:rFonts w:hint="eastAsia" w:ascii="仿宋" w:hAnsi="仿宋" w:eastAsia="仿宋"/>
          <w:sz w:val="28"/>
          <w:szCs w:val="28"/>
        </w:rPr>
        <w:t>六、一</w:t>
      </w:r>
      <w:r>
        <w:rPr>
          <w:rStyle w:val="14"/>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"_Toc15396609" </w:instrText>
      </w:r>
      <w:r>
        <w:fldChar w:fldCharType="separate"/>
      </w:r>
      <w:r>
        <w:rPr>
          <w:rStyle w:val="14"/>
          <w:rFonts w:hint="eastAsia" w:ascii="仿宋" w:hAnsi="仿宋" w:eastAsia="仿宋"/>
          <w:sz w:val="28"/>
          <w:szCs w:val="28"/>
        </w:rPr>
        <w:t>七、</w:t>
      </w:r>
      <w:r>
        <w:rPr>
          <w:rStyle w:val="14"/>
          <w:rFonts w:ascii="仿宋" w:hAnsi="仿宋" w:eastAsia="仿宋"/>
          <w:sz w:val="28"/>
          <w:szCs w:val="28"/>
        </w:rPr>
        <w:t>“</w:t>
      </w:r>
      <w:r>
        <w:rPr>
          <w:rStyle w:val="14"/>
          <w:rFonts w:hint="eastAsia" w:ascii="仿宋" w:hAnsi="仿宋" w:eastAsia="仿宋" w:cs="黑体"/>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"_Toc15396610" </w:instrText>
      </w:r>
      <w:r>
        <w:fldChar w:fldCharType="separate"/>
      </w:r>
      <w:r>
        <w:rPr>
          <w:rStyle w:val="14"/>
          <w:rFonts w:hint="eastAsia" w:ascii="仿宋" w:hAnsi="仿宋" w:eastAsia="仿宋"/>
          <w:sz w:val="28"/>
          <w:szCs w:val="28"/>
        </w:rPr>
        <w:t>八、</w:t>
      </w:r>
      <w:r>
        <w:rPr>
          <w:rStyle w:val="14"/>
          <w:rFonts w:hint="eastAsia" w:ascii="仿宋" w:hAnsi="仿宋" w:eastAsia="仿宋" w:cs="黑体"/>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"_Toc15396611" </w:instrText>
      </w:r>
      <w:r>
        <w:fldChar w:fldCharType="separate"/>
      </w:r>
      <w:r>
        <w:rPr>
          <w:rStyle w:val="14"/>
          <w:rFonts w:hint="eastAsia" w:ascii="仿宋" w:hAnsi="仿宋" w:eastAsia="仿宋" w:cs="黑体"/>
          <w:bCs/>
          <w:sz w:val="28"/>
          <w:szCs w:val="28"/>
        </w:rPr>
        <w:t>九、</w:t>
      </w:r>
      <w:r>
        <w:rPr>
          <w:rStyle w:val="14"/>
          <w:rFonts w:hint="eastAsia" w:ascii="仿宋" w:hAnsi="仿宋" w:eastAsia="仿宋"/>
          <w:sz w:val="28"/>
          <w:szCs w:val="28"/>
        </w:rPr>
        <w:t xml:space="preserve"> 国</w:t>
      </w:r>
      <w:r>
        <w:rPr>
          <w:rStyle w:val="14"/>
          <w:rFonts w:hint="eastAsia" w:ascii="仿宋" w:hAnsi="仿宋" w:eastAsia="仿宋" w:cs="黑体"/>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"_Toc15396612" </w:instrText>
      </w:r>
      <w:r>
        <w:fldChar w:fldCharType="separate"/>
      </w:r>
      <w:r>
        <w:rPr>
          <w:rStyle w:val="14"/>
          <w:rFonts w:hint="eastAsia" w:ascii="仿宋" w:hAnsi="仿宋" w:eastAsia="仿宋"/>
          <w:sz w:val="28"/>
          <w:szCs w:val="28"/>
        </w:rPr>
        <w:t>十</w:t>
      </w:r>
      <w:r>
        <w:rPr>
          <w:rStyle w:val="14"/>
          <w:rFonts w:hint="eastAsia" w:ascii="仿宋" w:hAnsi="仿宋" w:eastAsia="仿宋" w:cs="黑体"/>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fldChar w:fldCharType="end"/>
      </w:r>
    </w:p>
    <w:p>
      <w:pPr>
        <w:pStyle w:val="9"/>
        <w:rPr>
          <w:rFonts w:cs="黑体"/>
        </w:rPr>
      </w:pPr>
      <w:r>
        <w:fldChar w:fldCharType="begin"/>
      </w:r>
      <w:r>
        <w:instrText xml:space="preserve">HYPERLINK  \l "_Toc15396613" </w:instrText>
      </w:r>
      <w:r>
        <w:fldChar w:fldCharType="separate"/>
      </w:r>
      <w:r>
        <w:rPr>
          <w:rStyle w:val="14"/>
          <w:rFonts w:hint="eastAsia"/>
          <w:bCs/>
          <w:kern w:val="44"/>
        </w:rPr>
        <w:t>第三部分</w:t>
      </w:r>
      <w:r>
        <w:rPr>
          <w:rStyle w:val="14"/>
          <w:rFonts w:hint="eastAsia"/>
        </w:rPr>
        <w:t xml:space="preserve"> 名</w:t>
      </w:r>
      <w:r>
        <w:rPr>
          <w:rStyle w:val="14"/>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9"/>
        <w:rPr>
          <w:rFonts w:cs="黑体"/>
        </w:rPr>
      </w:pPr>
      <w:r>
        <w:fldChar w:fldCharType="begin"/>
      </w:r>
      <w:r>
        <w:instrText xml:space="preserve">HYPERLINK  \l "_Toc15396614" </w:instrText>
      </w:r>
      <w:r>
        <w:fldChar w:fldCharType="separate"/>
      </w:r>
      <w:r>
        <w:rPr>
          <w:rStyle w:val="14"/>
          <w:rFonts w:hint="eastAsia"/>
        </w:rPr>
        <w:t>第</w:t>
      </w:r>
      <w:r>
        <w:rPr>
          <w:rStyle w:val="14"/>
          <w:rFonts w:hint="eastAsia"/>
          <w:bCs/>
          <w:kern w:val="44"/>
        </w:rPr>
        <w:t>四部分</w:t>
      </w:r>
      <w:r>
        <w:rPr>
          <w:rStyle w:val="14"/>
          <w:bCs/>
          <w:kern w:val="44"/>
        </w:rPr>
        <w:t xml:space="preserve"> </w:t>
      </w:r>
      <w:r>
        <w:rPr>
          <w:rStyle w:val="14"/>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0"/>
        <w:rPr>
          <w:rFonts w:ascii="仿宋" w:hAnsi="仿宋" w:eastAsia="仿宋" w:cs="黑体"/>
          <w:sz w:val="28"/>
          <w:szCs w:val="28"/>
        </w:rPr>
      </w:pPr>
      <w:r>
        <w:fldChar w:fldCharType="begin"/>
      </w:r>
      <w:r>
        <w:instrText xml:space="preserve">HYPERLINK  \l "_Toc15396615"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fldChar w:fldCharType="begin"/>
      </w:r>
      <w:r>
        <w:instrText xml:space="preserve">HYPERLINK  \l "_Toc15396617" </w:instrText>
      </w:r>
      <w:r>
        <w:fldChar w:fldCharType="separate"/>
      </w:r>
      <w:r>
        <w:rPr>
          <w:rStyle w:val="14"/>
          <w:rFonts w:hint="eastAsia" w:ascii="仿宋" w:hAnsi="仿宋" w:eastAsia="仿宋"/>
          <w:kern w:val="44"/>
          <w:sz w:val="28"/>
          <w:szCs w:val="28"/>
        </w:rPr>
        <w:t>附件</w:t>
      </w:r>
      <w:r>
        <w:rPr>
          <w:rStyle w:val="14"/>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fldChar w:fldCharType="end"/>
      </w:r>
    </w:p>
    <w:p>
      <w:pPr>
        <w:pStyle w:val="9"/>
        <w:rPr>
          <w:rFonts w:cs="黑体"/>
        </w:rPr>
      </w:pPr>
      <w:r>
        <w:fldChar w:fldCharType="begin"/>
      </w:r>
      <w:r>
        <w:instrText xml:space="preserve">HYPERLINK  \l "_Toc15396618" </w:instrText>
      </w:r>
      <w:r>
        <w:fldChar w:fldCharType="separate"/>
      </w:r>
      <w:r>
        <w:rPr>
          <w:rStyle w:val="14"/>
          <w:rFonts w:hint="eastAsia"/>
        </w:rPr>
        <w:t>第</w:t>
      </w:r>
      <w:r>
        <w:rPr>
          <w:rStyle w:val="14"/>
          <w:rFonts w:hint="eastAsia"/>
          <w:bCs/>
          <w:kern w:val="44"/>
        </w:rPr>
        <w:t>五部分</w:t>
      </w:r>
      <w:r>
        <w:rPr>
          <w:rStyle w:val="14"/>
          <w:bCs/>
          <w:kern w:val="44"/>
        </w:rPr>
        <w:t xml:space="preserve"> </w:t>
      </w:r>
      <w:r>
        <w:rPr>
          <w:rStyle w:val="14"/>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一、</w:t>
      </w:r>
      <w:r>
        <w:fldChar w:fldCharType="begin"/>
      </w:r>
      <w:r>
        <w:instrText xml:space="preserve">HYPERLINK  \l "_Toc15396619" </w:instrText>
      </w:r>
      <w:r>
        <w:fldChar w:fldCharType="separate"/>
      </w:r>
      <w:r>
        <w:rPr>
          <w:rStyle w:val="14"/>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二、</w:t>
      </w:r>
      <w:r>
        <w:fldChar w:fldCharType="begin"/>
      </w:r>
      <w:r>
        <w:instrText xml:space="preserve">HYPERLINK  \l "_Toc15396620" </w:instrText>
      </w:r>
      <w:r>
        <w:fldChar w:fldCharType="separate"/>
      </w:r>
      <w:r>
        <w:rPr>
          <w:rStyle w:val="14"/>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三、</w:t>
      </w:r>
      <w:r>
        <w:fldChar w:fldCharType="begin"/>
      </w:r>
      <w:r>
        <w:instrText xml:space="preserve">HYPERLINK  \l "_Toc15396621" </w:instrText>
      </w:r>
      <w:r>
        <w:fldChar w:fldCharType="separate"/>
      </w:r>
      <w:r>
        <w:rPr>
          <w:rStyle w:val="14"/>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四、</w:t>
      </w:r>
      <w:r>
        <w:fldChar w:fldCharType="begin"/>
      </w:r>
      <w:r>
        <w:instrText xml:space="preserve">HYPERLINK  \l "_Toc15396622" </w:instrText>
      </w:r>
      <w:r>
        <w:fldChar w:fldCharType="separate"/>
      </w:r>
      <w:r>
        <w:rPr>
          <w:rStyle w:val="14"/>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sz w:val="28"/>
          <w:szCs w:val="28"/>
        </w:rPr>
      </w:pPr>
      <w:r>
        <w:rPr>
          <w:rFonts w:hint="eastAsia" w:ascii="仿宋" w:hAnsi="仿宋" w:eastAsia="仿宋"/>
          <w:sz w:val="28"/>
          <w:szCs w:val="28"/>
        </w:rPr>
        <w:t>五、</w:t>
      </w:r>
      <w:r>
        <w:fldChar w:fldCharType="begin"/>
      </w:r>
      <w:r>
        <w:instrText xml:space="preserve">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六、</w:t>
      </w:r>
      <w:r>
        <w:fldChar w:fldCharType="begin"/>
      </w:r>
      <w:r>
        <w:instrText xml:space="preserve">HYPERLINK  \l "_Toc15396624" </w:instrText>
      </w:r>
      <w:r>
        <w:fldChar w:fldCharType="separate"/>
      </w:r>
      <w:r>
        <w:rPr>
          <w:rStyle w:val="14"/>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七、</w:t>
      </w:r>
      <w:r>
        <w:fldChar w:fldCharType="begin"/>
      </w:r>
      <w:r>
        <w:instrText xml:space="preserve">HYPERLINK  \l "_Toc15396625" </w:instrText>
      </w:r>
      <w:r>
        <w:fldChar w:fldCharType="separate"/>
      </w:r>
      <w:r>
        <w:rPr>
          <w:rStyle w:val="14"/>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八、</w:t>
      </w:r>
      <w:r>
        <w:fldChar w:fldCharType="begin"/>
      </w:r>
      <w:r>
        <w:instrText xml:space="preserve">HYPERLINK  \l "_Toc15396626" </w:instrText>
      </w:r>
      <w:r>
        <w:fldChar w:fldCharType="separate"/>
      </w:r>
      <w:r>
        <w:rPr>
          <w:rStyle w:val="14"/>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九、</w:t>
      </w:r>
      <w:r>
        <w:fldChar w:fldCharType="begin"/>
      </w:r>
      <w:r>
        <w:instrText xml:space="preserve">HYPERLINK  \l "_Toc15396627" </w:instrText>
      </w:r>
      <w:r>
        <w:fldChar w:fldCharType="separate"/>
      </w:r>
      <w:r>
        <w:rPr>
          <w:rStyle w:val="14"/>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w:t>
      </w:r>
      <w:r>
        <w:fldChar w:fldCharType="begin"/>
      </w:r>
      <w:r>
        <w:instrText xml:space="preserve">HYPERLINK  \l "_Toc15396628" </w:instrText>
      </w:r>
      <w:r>
        <w:fldChar w:fldCharType="separate"/>
      </w:r>
      <w:r>
        <w:rPr>
          <w:rStyle w:val="14"/>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十一、</w:t>
      </w:r>
      <w:r>
        <w:fldChar w:fldCharType="begin"/>
      </w:r>
      <w:r>
        <w:instrText xml:space="preserve">HYPERLINK  \l "_Toc15396629" </w:instrText>
      </w:r>
      <w:r>
        <w:fldChar w:fldCharType="separate"/>
      </w:r>
      <w:r>
        <w:rPr>
          <w:rStyle w:val="14"/>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8"/>
          <w:szCs w:val="28"/>
        </w:rPr>
      </w:pPr>
      <w:r>
        <w:rPr>
          <w:rFonts w:hint="eastAsia" w:ascii="仿宋" w:hAnsi="仿宋" w:eastAsia="仿宋"/>
          <w:sz w:val="28"/>
          <w:szCs w:val="28"/>
        </w:rPr>
        <w:t>十二、</w:t>
      </w:r>
      <w:r>
        <w:fldChar w:fldCharType="begin"/>
      </w:r>
      <w:r>
        <w:instrText xml:space="preserve">HYPERLINK  \l "_Toc15396630" </w:instrText>
      </w:r>
      <w:r>
        <w:fldChar w:fldCharType="separate"/>
      </w:r>
      <w:r>
        <w:rPr>
          <w:rStyle w:val="14"/>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pStyle w:val="10"/>
        <w:rPr>
          <w:rFonts w:ascii="仿宋" w:hAnsi="仿宋" w:eastAsia="仿宋" w:cs="黑体"/>
          <w:sz w:val="24"/>
        </w:rPr>
      </w:pPr>
      <w:r>
        <w:rPr>
          <w:rFonts w:hint="eastAsia" w:ascii="仿宋" w:hAnsi="仿宋" w:eastAsia="仿宋"/>
          <w:sz w:val="28"/>
          <w:szCs w:val="28"/>
        </w:rPr>
        <w:t>十三、</w:t>
      </w:r>
      <w:r>
        <w:fldChar w:fldCharType="begin"/>
      </w:r>
      <w:r>
        <w:instrText xml:space="preserve">HYPERLINK  \l "_Toc15396631" </w:instrText>
      </w:r>
      <w:r>
        <w:fldChar w:fldCharType="separate"/>
      </w:r>
      <w:r>
        <w:rPr>
          <w:rStyle w:val="14"/>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15"/>
          <w:rFonts w:ascii="黑体" w:hAnsi="黑体" w:eastAsia="黑体"/>
          <w:b/>
          <w:bCs w:val="0"/>
        </w:rPr>
      </w:pPr>
      <w:r>
        <w:rPr>
          <w:rFonts w:hint="eastAsia" w:ascii="黑体" w:hAnsi="黑体" w:eastAsia="黑体"/>
          <w:b w:val="0"/>
        </w:rPr>
        <w:t xml:space="preserve">第一部分 </w:t>
      </w:r>
      <w:r>
        <w:rPr>
          <w:rStyle w:val="1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我镇主要职能职责是:促进经济发展、增加农民收入，强化公共服务、着力改善民生，加强社会管理、维护农村稳定，推进基层民主、促进农村和谐，按县委县政府下放行政管理权限的要求，做好相应工作。</w:t>
      </w:r>
      <w:bookmarkStart w:id="18" w:name="_Toc15377199"/>
      <w:bookmarkStart w:id="19" w:name="_Toc15378446"/>
    </w:p>
    <w:p>
      <w:pPr>
        <w:spacing w:line="4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建立健全了内部控制制度。</w:t>
      </w:r>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完成了</w:t>
      </w:r>
      <w:r>
        <w:rPr>
          <w:rFonts w:ascii="仿宋" w:hAnsi="仿宋" w:eastAsia="仿宋" w:cs="仿宋"/>
          <w:color w:val="000000"/>
          <w:sz w:val="32"/>
          <w:szCs w:val="32"/>
        </w:rPr>
        <w:t>2018</w:t>
      </w:r>
      <w:r>
        <w:rPr>
          <w:rFonts w:hint="eastAsia" w:ascii="仿宋" w:hAnsi="仿宋" w:eastAsia="仿宋" w:cs="仿宋"/>
          <w:color w:val="000000"/>
          <w:sz w:val="32"/>
          <w:szCs w:val="32"/>
        </w:rPr>
        <w:t>年预算执行情况。</w:t>
      </w:r>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编制了</w:t>
      </w:r>
      <w:r>
        <w:rPr>
          <w:rFonts w:ascii="仿宋" w:hAnsi="仿宋" w:eastAsia="仿宋" w:cs="仿宋"/>
          <w:color w:val="000000"/>
          <w:sz w:val="32"/>
          <w:szCs w:val="32"/>
        </w:rPr>
        <w:t>2018</w:t>
      </w:r>
      <w:r>
        <w:rPr>
          <w:rFonts w:hint="eastAsia" w:ascii="仿宋" w:hAnsi="仿宋" w:eastAsia="仿宋" w:cs="仿宋"/>
          <w:color w:val="000000"/>
          <w:sz w:val="32"/>
          <w:szCs w:val="32"/>
        </w:rPr>
        <w:t>年决算情况报告。</w:t>
      </w:r>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完成了村级一事一议、农村危房改造、建档立卡贫困户“五改三建”等项目的实施。</w:t>
      </w:r>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保证了各项专项资金专款专用。</w:t>
      </w:r>
    </w:p>
    <w:p>
      <w:pPr>
        <w:ind w:firstLine="640" w:firstLineChars="200"/>
        <w:jc w:val="left"/>
        <w:rPr>
          <w:rFonts w:ascii="仿宋" w:hAnsi="仿宋" w:eastAsia="仿宋"/>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保障了政府机关有序运转。</w:t>
      </w:r>
    </w:p>
    <w:p>
      <w:pPr>
        <w:pStyle w:val="3"/>
        <w:rPr>
          <w:rStyle w:val="1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0"/>
      <w:bookmarkEnd w:id="21"/>
    </w:p>
    <w:p>
      <w:pPr>
        <w:ind w:firstLine="640" w:firstLineChars="200"/>
        <w:jc w:val="left"/>
        <w:rPr>
          <w:rFonts w:ascii="仿宋" w:hAnsi="仿宋" w:eastAsia="仿宋"/>
          <w:color w:val="000000"/>
          <w:sz w:val="32"/>
          <w:szCs w:val="32"/>
        </w:rPr>
      </w:pPr>
      <w:r>
        <w:rPr>
          <w:rFonts w:hint="eastAsia" w:ascii="仿宋" w:hAnsi="仿宋" w:eastAsia="仿宋" w:cs="仿宋"/>
          <w:color w:val="000000"/>
          <w:sz w:val="32"/>
          <w:szCs w:val="32"/>
          <w:lang w:eastAsia="zh-CN"/>
        </w:rPr>
        <w:t>王家镇</w:t>
      </w:r>
      <w:r>
        <w:rPr>
          <w:rFonts w:hint="eastAsia" w:ascii="仿宋" w:hAnsi="仿宋" w:eastAsia="仿宋" w:cs="仿宋"/>
          <w:color w:val="000000"/>
          <w:sz w:val="32"/>
          <w:szCs w:val="32"/>
        </w:rPr>
        <w:t>人民政府下属二级单位</w:t>
      </w:r>
      <w:r>
        <w:rPr>
          <w:rFonts w:ascii="仿宋" w:hAnsi="仿宋" w:eastAsia="仿宋" w:cs="仿宋"/>
          <w:color w:val="000000"/>
          <w:sz w:val="32"/>
          <w:szCs w:val="32"/>
        </w:rPr>
        <w:t>0</w:t>
      </w:r>
      <w:r>
        <w:rPr>
          <w:rFonts w:hint="eastAsia" w:ascii="仿宋" w:hAnsi="仿宋" w:eastAsia="仿宋" w:cs="仿宋"/>
          <w:color w:val="000000"/>
          <w:sz w:val="32"/>
          <w:szCs w:val="32"/>
        </w:rPr>
        <w:t>个。</w:t>
      </w:r>
    </w:p>
    <w:p>
      <w:pPr>
        <w:widowControl/>
        <w:ind w:firstLine="640" w:firstLineChars="200"/>
        <w:jc w:val="left"/>
        <w:rPr>
          <w:rFonts w:ascii="仿宋" w:hAnsi="仿宋" w:eastAsia="仿宋"/>
          <w:color w:val="000000"/>
          <w:kern w:val="0"/>
          <w:sz w:val="32"/>
          <w:szCs w:val="32"/>
        </w:rPr>
      </w:pPr>
      <w:r>
        <w:rPr>
          <w:rFonts w:hint="eastAsia" w:ascii="仿宋" w:hAnsi="仿宋" w:eastAsia="仿宋" w:cs="仿宋"/>
          <w:sz w:val="32"/>
          <w:szCs w:val="32"/>
        </w:rPr>
        <w:t xml:space="preserve">  </w:t>
      </w:r>
      <w:r>
        <w:rPr>
          <w:rFonts w:hint="eastAsia" w:ascii="仿宋" w:hAnsi="仿宋" w:eastAsia="仿宋" w:cs="仿宋"/>
          <w:color w:val="000000"/>
          <w:sz w:val="32"/>
          <w:szCs w:val="32"/>
        </w:rPr>
        <w:br w:type="page"/>
      </w:r>
    </w:p>
    <w:p>
      <w:pPr>
        <w:pStyle w:val="2"/>
        <w:ind w:right="440"/>
        <w:jc w:val="right"/>
        <w:rPr>
          <w:rStyle w:val="1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5"/>
          <w:rFonts w:hint="eastAsia" w:ascii="黑体" w:hAnsi="黑体" w:eastAsia="黑体"/>
          <w:b w:val="0"/>
          <w:bCs w:val="0"/>
        </w:rPr>
        <w:t>2018年度部门决算情况说明</w:t>
      </w:r>
      <w:bookmarkEnd w:id="22"/>
      <w:bookmarkEnd w:id="23"/>
    </w:p>
    <w:p/>
    <w:p>
      <w:pPr>
        <w:pStyle w:val="24"/>
        <w:numPr>
          <w:ilvl w:val="0"/>
          <w:numId w:val="1"/>
        </w:numPr>
        <w:spacing w:line="600" w:lineRule="exact"/>
        <w:ind w:firstLineChars="0"/>
        <w:outlineLvl w:val="1"/>
        <w:rPr>
          <w:rStyle w:val="1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2018年度收、支总计</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万元。与2017年相比，收、支总计各增加</w:t>
      </w:r>
      <w:r>
        <w:rPr>
          <w:rFonts w:hint="eastAsia" w:ascii="仿宋" w:hAnsi="仿宋" w:eastAsia="仿宋"/>
          <w:color w:val="000000"/>
          <w:sz w:val="32"/>
          <w:szCs w:val="32"/>
          <w:lang w:val="en-US" w:eastAsia="zh-CN"/>
        </w:rPr>
        <w:t>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人员增加和就业保障等。</w:t>
      </w:r>
    </w:p>
    <w:p>
      <w:pPr>
        <w:pStyle w:val="24"/>
        <w:numPr>
          <w:ilvl w:val="0"/>
          <w:numId w:val="1"/>
        </w:numPr>
        <w:spacing w:line="600" w:lineRule="exact"/>
        <w:ind w:firstLineChars="0"/>
        <w:outlineLvl w:val="1"/>
        <w:rPr>
          <w:rStyle w:val="1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6"/>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_GB2312" w:eastAsia="仿宋_GB2312"/>
          <w:color w:val="FF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ascii="仿宋" w:hAnsi="仿宋" w:eastAsia="仿宋" w:cs="仿宋"/>
          <w:color w:val="000000"/>
          <w:sz w:val="32"/>
          <w:szCs w:val="32"/>
        </w:rPr>
        <w:t>%</w:t>
      </w:r>
      <w:r>
        <w:rPr>
          <w:rFonts w:hint="eastAsia" w:ascii="仿宋" w:hAnsi="仿宋" w:eastAsia="仿宋" w:cs="仿宋"/>
          <w:color w:val="000000"/>
          <w:sz w:val="32"/>
          <w:szCs w:val="32"/>
        </w:rPr>
        <w:t>；国有资本经营预算财政拨款收入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p>
    <w:p>
      <w:pPr>
        <w:pStyle w:val="24"/>
        <w:numPr>
          <w:ilvl w:val="0"/>
          <w:numId w:val="1"/>
        </w:numPr>
        <w:spacing w:line="600" w:lineRule="exact"/>
        <w:ind w:firstLineChars="0"/>
        <w:outlineLvl w:val="1"/>
        <w:rPr>
          <w:rStyle w:val="1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6"/>
          <w:rFonts w:hint="eastAsia" w:ascii="黑体" w:hAnsi="黑体" w:eastAsia="黑体"/>
          <w:b w:val="0"/>
        </w:rPr>
        <w:t>出决算情况说明</w:t>
      </w:r>
      <w:bookmarkEnd w:id="28"/>
      <w:bookmarkEnd w:id="29"/>
    </w:p>
    <w:p>
      <w:pPr>
        <w:spacing w:line="600" w:lineRule="exact"/>
        <w:ind w:firstLine="640"/>
        <w:rPr>
          <w:rFonts w:hint="eastAsia" w:ascii="仿宋" w:hAnsi="仿宋" w:eastAsia="仿宋"/>
          <w:color w:val="000000"/>
          <w:sz w:val="32"/>
          <w:szCs w:val="32"/>
          <w:shd w:val="pct10" w:color="auto" w:fill="FFFFFF"/>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270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28.2</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firstLineChars="200"/>
        <w:outlineLvl w:val="1"/>
        <w:rPr>
          <w:rStyle w:val="1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b/>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7年相比，财政拨款收、支总计各增加</w:t>
      </w:r>
      <w:r>
        <w:rPr>
          <w:rFonts w:hint="eastAsia" w:ascii="仿宋" w:hAnsi="仿宋" w:eastAsia="仿宋"/>
          <w:color w:val="000000"/>
          <w:sz w:val="32"/>
          <w:szCs w:val="32"/>
          <w:lang w:val="en-US" w:eastAsia="zh-CN"/>
        </w:rPr>
        <w:t>85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人员增加和就业保障增加等。</w:t>
      </w:r>
    </w:p>
    <w:p>
      <w:pPr>
        <w:spacing w:line="600" w:lineRule="exact"/>
        <w:ind w:firstLine="640" w:firstLineChars="200"/>
        <w:outlineLvl w:val="1"/>
        <w:rPr>
          <w:rStyle w:val="1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w:t>
      </w:r>
      <w:r>
        <w:rPr>
          <w:rFonts w:hint="eastAsia" w:ascii="仿宋" w:hAnsi="仿宋" w:eastAsia="仿宋"/>
          <w:color w:val="000000"/>
          <w:sz w:val="32"/>
          <w:szCs w:val="32"/>
          <w:lang w:eastAsia="zh-CN"/>
        </w:rPr>
        <w:t>拨款增加</w:t>
      </w:r>
      <w:r>
        <w:rPr>
          <w:rFonts w:hint="eastAsia" w:ascii="仿宋" w:hAnsi="仿宋" w:eastAsia="仿宋"/>
          <w:color w:val="000000"/>
          <w:sz w:val="32"/>
          <w:szCs w:val="32"/>
          <w:lang w:val="en-US" w:eastAsia="zh-CN"/>
        </w:rPr>
        <w:t>85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人员增加和就业保障增加等。</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435"/>
        <w:rPr>
          <w:rFonts w:hint="eastAsia" w:ascii="仿宋" w:hAnsi="仿宋" w:eastAsia="仿宋" w:cs="仿宋"/>
          <w:color w:val="auto"/>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hint="eastAsia" w:ascii="仿宋" w:hAnsi="仿宋" w:eastAsia="仿宋"/>
          <w:color w:val="000000"/>
          <w:sz w:val="32"/>
          <w:szCs w:val="32"/>
          <w:lang w:val="en-US" w:eastAsia="zh-CN"/>
        </w:rPr>
        <w:t>957</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25.6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b/>
          <w:bCs/>
          <w:color w:val="auto"/>
          <w:sz w:val="32"/>
          <w:szCs w:val="32"/>
          <w:lang w:eastAsia="zh-CN"/>
        </w:rPr>
        <w:t>文化体育与传媒</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w:t>
      </w:r>
      <w:r>
        <w:rPr>
          <w:rFonts w:hint="eastAsia" w:ascii="仿宋" w:hAnsi="仿宋" w:eastAsia="仿宋" w:cs="仿宋"/>
          <w:b/>
          <w:bCs/>
          <w:color w:val="auto"/>
          <w:sz w:val="32"/>
          <w:szCs w:val="32"/>
        </w:rPr>
        <w:t>社会保障和就业</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178</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18.6</w:t>
      </w:r>
      <w:r>
        <w:rPr>
          <w:rFonts w:hint="eastAsia" w:ascii="仿宋" w:hAnsi="仿宋" w:eastAsia="仿宋" w:cs="仿宋"/>
          <w:color w:val="auto"/>
          <w:sz w:val="32"/>
          <w:szCs w:val="32"/>
        </w:rPr>
        <w:t>%；</w:t>
      </w:r>
      <w:r>
        <w:rPr>
          <w:rFonts w:hint="eastAsia" w:ascii="仿宋" w:hAnsi="仿宋" w:eastAsia="仿宋" w:cs="仿宋"/>
          <w:b/>
          <w:bCs/>
          <w:color w:val="auto"/>
          <w:sz w:val="32"/>
          <w:szCs w:val="32"/>
        </w:rPr>
        <w:t>医疗卫生</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1.67</w:t>
      </w:r>
      <w:r>
        <w:rPr>
          <w:rFonts w:hint="eastAsia" w:ascii="仿宋" w:hAnsi="仿宋" w:eastAsia="仿宋" w:cs="仿宋"/>
          <w:color w:val="auto"/>
          <w:sz w:val="32"/>
          <w:szCs w:val="32"/>
        </w:rPr>
        <w:t>%；</w:t>
      </w:r>
      <w:r>
        <w:rPr>
          <w:rFonts w:hint="eastAsia" w:ascii="仿宋" w:hAnsi="仿宋" w:eastAsia="仿宋" w:cs="仿宋"/>
          <w:b/>
          <w:bCs/>
          <w:color w:val="auto"/>
          <w:sz w:val="32"/>
          <w:szCs w:val="32"/>
        </w:rPr>
        <w:t>住房保障</w:t>
      </w:r>
      <w:r>
        <w:rPr>
          <w:rFonts w:hint="eastAsia" w:ascii="仿宋" w:hAnsi="仿宋" w:eastAsia="仿宋" w:cs="仿宋"/>
          <w:color w:val="auto"/>
          <w:sz w:val="32"/>
          <w:szCs w:val="32"/>
        </w:rPr>
        <w:t>支出</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2.62</w:t>
      </w:r>
      <w:r>
        <w:rPr>
          <w:rFonts w:hint="eastAsia" w:ascii="仿宋" w:hAnsi="仿宋" w:eastAsia="仿宋" w:cs="仿宋"/>
          <w:color w:val="auto"/>
          <w:sz w:val="32"/>
          <w:szCs w:val="32"/>
        </w:rPr>
        <w:t>%；</w:t>
      </w:r>
      <w:r>
        <w:rPr>
          <w:rFonts w:hint="eastAsia" w:ascii="仿宋" w:hAnsi="仿宋" w:eastAsia="仿宋" w:cs="仿宋"/>
          <w:b/>
          <w:bCs/>
          <w:color w:val="auto"/>
          <w:sz w:val="32"/>
          <w:szCs w:val="32"/>
          <w:lang w:eastAsia="zh-CN"/>
        </w:rPr>
        <w:t>国防</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0.1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农林水</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436万元，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45.56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交通运输</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6万元，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0.64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节能环保</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5万元，占0.52%，</w:t>
      </w:r>
      <w:r>
        <w:rPr>
          <w:rFonts w:hint="eastAsia" w:ascii="仿宋" w:hAnsi="仿宋" w:eastAsia="仿宋" w:cs="仿宋"/>
          <w:b/>
          <w:bCs/>
          <w:color w:val="auto"/>
          <w:sz w:val="32"/>
          <w:szCs w:val="32"/>
          <w:lang w:val="en-US" w:eastAsia="zh-CN"/>
        </w:rPr>
        <w:t>城乡社区环境卫生支出</w:t>
      </w:r>
      <w:r>
        <w:rPr>
          <w:rFonts w:hint="eastAsia" w:ascii="仿宋" w:hAnsi="仿宋" w:eastAsia="仿宋" w:cs="仿宋"/>
          <w:color w:val="auto"/>
          <w:sz w:val="32"/>
          <w:szCs w:val="32"/>
          <w:lang w:val="en-US" w:eastAsia="zh-CN"/>
        </w:rPr>
        <w:t>30万元，占3.13%，</w:t>
      </w:r>
      <w:r>
        <w:rPr>
          <w:rFonts w:hint="eastAsia" w:ascii="仿宋" w:hAnsi="仿宋" w:eastAsia="仿宋" w:cs="仿宋"/>
          <w:b/>
          <w:bCs/>
          <w:color w:val="auto"/>
          <w:sz w:val="32"/>
          <w:szCs w:val="32"/>
          <w:lang w:eastAsia="zh-CN"/>
        </w:rPr>
        <w:t>国土海洋气象</w:t>
      </w:r>
      <w:r>
        <w:rPr>
          <w:rFonts w:hint="eastAsia" w:ascii="仿宋" w:hAnsi="仿宋" w:eastAsia="仿宋" w:cs="仿宋"/>
          <w:color w:val="auto"/>
          <w:sz w:val="32"/>
          <w:szCs w:val="32"/>
          <w:lang w:eastAsia="zh-CN"/>
        </w:rPr>
        <w:t>支出</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rPr>
        <w:t>占</w:t>
      </w:r>
      <w:r>
        <w:rPr>
          <w:rFonts w:hint="eastAsia" w:ascii="仿宋" w:hAnsi="仿宋" w:eastAsia="仿宋" w:cs="仿宋"/>
          <w:color w:val="auto"/>
          <w:sz w:val="32"/>
          <w:szCs w:val="32"/>
          <w:lang w:val="en-US" w:eastAsia="zh-CN"/>
        </w:rPr>
        <w:t>0.31%。</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sz w:val="32"/>
          <w:szCs w:val="32"/>
        </w:rPr>
        <w:t>2018年般公共预算支出决算数为</w:t>
      </w:r>
      <w:r>
        <w:rPr>
          <w:rFonts w:hint="eastAsia" w:ascii="仿宋" w:hAnsi="仿宋" w:eastAsia="仿宋"/>
          <w:b/>
          <w:color w:val="000000"/>
          <w:sz w:val="32"/>
          <w:szCs w:val="32"/>
          <w:lang w:val="en-US" w:eastAsia="zh-CN"/>
        </w:rPr>
        <w:t>957</w:t>
      </w:r>
      <w:r>
        <w:rPr>
          <w:rFonts w:hint="eastAsia" w:ascii="仿宋" w:hAnsi="仿宋" w:eastAsia="仿宋"/>
          <w:color w:val="000000"/>
          <w:sz w:val="32"/>
          <w:szCs w:val="32"/>
        </w:rPr>
        <w:t>，</w:t>
      </w:r>
      <w:r>
        <w:rPr>
          <w:rStyle w:val="13"/>
          <w:rFonts w:hint="eastAsia" w:ascii="仿宋" w:hAnsi="仿宋" w:eastAsia="仿宋"/>
          <w:bCs/>
          <w:color w:val="000000"/>
          <w:sz w:val="32"/>
          <w:szCs w:val="32"/>
        </w:rPr>
        <w:t>完成预算</w:t>
      </w:r>
      <w:r>
        <w:rPr>
          <w:rStyle w:val="13"/>
          <w:rFonts w:hint="eastAsia" w:ascii="仿宋" w:hAnsi="仿宋" w:eastAsia="仿宋"/>
          <w:bCs/>
          <w:color w:val="000000"/>
          <w:sz w:val="32"/>
          <w:szCs w:val="32"/>
          <w:lang w:val="en-US" w:eastAsia="zh-CN"/>
        </w:rPr>
        <w:t>100</w:t>
      </w:r>
      <w:r>
        <w:rPr>
          <w:rStyle w:val="13"/>
          <w:rFonts w:ascii="仿宋" w:hAnsi="仿宋" w:eastAsia="仿宋"/>
          <w:bCs/>
          <w:color w:val="000000"/>
          <w:sz w:val="32"/>
          <w:szCs w:val="32"/>
        </w:rPr>
        <w:t>%</w:t>
      </w:r>
      <w:r>
        <w:rPr>
          <w:rStyle w:val="13"/>
          <w:rFonts w:hint="eastAsia" w:ascii="仿宋" w:hAnsi="仿宋" w:eastAsia="仿宋"/>
          <w:bCs/>
          <w:color w:val="000000"/>
          <w:sz w:val="32"/>
          <w:szCs w:val="32"/>
        </w:rPr>
        <w:t>。其中：</w:t>
      </w:r>
      <w:bookmarkEnd w:id="37"/>
      <w:bookmarkEnd w:id="38"/>
      <w:bookmarkEnd w:id="39"/>
    </w:p>
    <w:p>
      <w:pPr>
        <w:ind w:firstLine="643" w:firstLineChars="200"/>
        <w:jc w:val="left"/>
        <w:rPr>
          <w:rFonts w:ascii="仿宋" w:hAnsi="仿宋" w:eastAsia="仿宋"/>
          <w:b/>
          <w:color w:val="000000"/>
          <w:sz w:val="32"/>
          <w:szCs w:val="32"/>
        </w:rPr>
      </w:pPr>
      <w:r>
        <w:rPr>
          <w:rStyle w:val="13"/>
          <w:rFonts w:hint="eastAsia" w:ascii="仿宋" w:hAnsi="仿宋" w:eastAsia="仿宋"/>
          <w:bCs/>
          <w:color w:val="000000"/>
          <w:sz w:val="32"/>
          <w:szCs w:val="32"/>
          <w:lang w:val="en-US" w:eastAsia="zh-CN"/>
        </w:rPr>
        <w:t>1.</w:t>
      </w:r>
      <w:r>
        <w:rPr>
          <w:rStyle w:val="13"/>
          <w:rFonts w:hint="eastAsia" w:ascii="仿宋" w:hAnsi="仿宋" w:eastAsia="仿宋"/>
          <w:bCs/>
          <w:color w:val="000000"/>
          <w:sz w:val="32"/>
          <w:szCs w:val="32"/>
        </w:rPr>
        <w:t>一般公共服务</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245</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，其中人大事务</w:t>
      </w:r>
      <w:r>
        <w:rPr>
          <w:rStyle w:val="13"/>
          <w:rFonts w:hint="eastAsia" w:ascii="仿宋" w:hAnsi="仿宋" w:eastAsia="仿宋"/>
          <w:b w:val="0"/>
          <w:bCs/>
          <w:color w:val="000000"/>
          <w:sz w:val="32"/>
          <w:szCs w:val="32"/>
          <w:lang w:val="en-US" w:eastAsia="zh-CN"/>
        </w:rPr>
        <w:t>11万元，政府办公室及相关机构事务196万元，纪检监察事务11万元，党委办公室及相关机构事务27万元，主要</w:t>
      </w:r>
      <w:r>
        <w:rPr>
          <w:rFonts w:hint="eastAsia" w:ascii="仿宋" w:hAnsi="仿宋" w:eastAsia="仿宋" w:cs="仿宋"/>
          <w:color w:val="000000"/>
          <w:sz w:val="32"/>
          <w:szCs w:val="32"/>
        </w:rPr>
        <w:t>用于保障我单位行政机关、事业单位等机构正常运转的日常支出，包括基本工资、津贴补贴等人员经费以及办公费、印刷费、水电费、办公设备购置等日常公用经费。</w:t>
      </w:r>
    </w:p>
    <w:p>
      <w:pPr>
        <w:spacing w:line="600" w:lineRule="exact"/>
        <w:ind w:firstLine="643" w:firstLineChars="200"/>
        <w:rPr>
          <w:rFonts w:ascii="仿宋" w:hAnsi="仿宋" w:eastAsia="仿宋"/>
          <w:b/>
          <w:color w:val="000000"/>
          <w:sz w:val="32"/>
          <w:szCs w:val="32"/>
        </w:rPr>
      </w:pPr>
      <w:r>
        <w:rPr>
          <w:rStyle w:val="13"/>
          <w:rFonts w:ascii="仿宋" w:hAnsi="仿宋" w:eastAsia="仿宋"/>
          <w:bCs/>
          <w:color w:val="000000"/>
          <w:sz w:val="32"/>
          <w:szCs w:val="32"/>
        </w:rPr>
        <w:t>2.</w:t>
      </w:r>
      <w:r>
        <w:rPr>
          <w:rFonts w:hint="eastAsia" w:ascii="仿宋" w:hAnsi="仿宋" w:eastAsia="仿宋" w:cs="仿宋"/>
          <w:b/>
          <w:bCs/>
          <w:color w:val="auto"/>
          <w:sz w:val="32"/>
          <w:szCs w:val="32"/>
          <w:lang w:eastAsia="zh-CN"/>
        </w:rPr>
        <w:t>文化体育与传媒</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12</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其中群众文化</w:t>
      </w:r>
      <w:r>
        <w:rPr>
          <w:rStyle w:val="13"/>
          <w:rFonts w:hint="eastAsia" w:ascii="仿宋" w:hAnsi="仿宋" w:eastAsia="仿宋"/>
          <w:b w:val="0"/>
          <w:bCs/>
          <w:color w:val="000000"/>
          <w:sz w:val="32"/>
          <w:szCs w:val="32"/>
          <w:lang w:val="en-US" w:eastAsia="zh-CN"/>
        </w:rPr>
        <w:t>5万元，广播7万元</w:t>
      </w:r>
      <w:r>
        <w:rPr>
          <w:rStyle w:val="13"/>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3"/>
          <w:rFonts w:ascii="仿宋" w:hAnsi="仿宋" w:eastAsia="仿宋"/>
          <w:bCs/>
          <w:color w:val="000000"/>
          <w:sz w:val="32"/>
          <w:szCs w:val="32"/>
        </w:rPr>
        <w:t>3.</w:t>
      </w:r>
      <w:r>
        <w:rPr>
          <w:rFonts w:hint="eastAsia" w:ascii="仿宋" w:hAnsi="仿宋" w:eastAsia="仿宋" w:cs="仿宋"/>
          <w:b/>
          <w:bCs/>
          <w:color w:val="auto"/>
          <w:sz w:val="32"/>
          <w:szCs w:val="32"/>
        </w:rPr>
        <w:t>社会保障和就业</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178</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其中</w:t>
      </w:r>
      <w:r>
        <w:rPr>
          <w:rStyle w:val="13"/>
          <w:rFonts w:hint="eastAsia" w:ascii="仿宋" w:hAnsi="仿宋" w:eastAsia="仿宋"/>
          <w:b w:val="0"/>
          <w:bCs/>
          <w:color w:val="000000"/>
          <w:sz w:val="32"/>
          <w:szCs w:val="32"/>
        </w:rPr>
        <w:t>人力资源和社会保障管理事务</w:t>
      </w:r>
      <w:r>
        <w:rPr>
          <w:rStyle w:val="13"/>
          <w:rFonts w:hint="eastAsia" w:ascii="仿宋" w:hAnsi="仿宋" w:eastAsia="仿宋"/>
          <w:b w:val="0"/>
          <w:bCs/>
          <w:color w:val="000000"/>
          <w:sz w:val="32"/>
          <w:szCs w:val="32"/>
          <w:lang w:val="en-US" w:eastAsia="zh-CN"/>
        </w:rPr>
        <w:t>34万元，民政管理事务20万元，行政事业单位离退休41万元，抚恤2万元，特困人员救助供养37万元，其他社会保障和就业支出44万元</w:t>
      </w:r>
      <w:r>
        <w:rPr>
          <w:rStyle w:val="13"/>
          <w:rFonts w:hint="eastAsia" w:ascii="仿宋" w:hAnsi="仿宋" w:eastAsia="仿宋"/>
          <w:b w:val="0"/>
          <w:bCs/>
          <w:color w:val="000000"/>
          <w:sz w:val="32"/>
          <w:szCs w:val="32"/>
        </w:rPr>
        <w:t>。</w:t>
      </w:r>
    </w:p>
    <w:p>
      <w:pPr>
        <w:spacing w:line="600" w:lineRule="exact"/>
        <w:ind w:firstLine="643" w:firstLineChars="200"/>
        <w:rPr>
          <w:rStyle w:val="13"/>
          <w:rFonts w:hint="eastAsia" w:ascii="仿宋" w:hAnsi="仿宋" w:eastAsia="仿宋"/>
          <w:b w:val="0"/>
          <w:bCs/>
          <w:color w:val="000000"/>
          <w:sz w:val="32"/>
          <w:szCs w:val="32"/>
          <w:lang w:val="en-US" w:eastAsia="zh-CN"/>
        </w:rPr>
      </w:pPr>
      <w:r>
        <w:rPr>
          <w:rStyle w:val="13"/>
          <w:rFonts w:ascii="仿宋" w:hAnsi="仿宋" w:eastAsia="仿宋"/>
          <w:bCs/>
          <w:color w:val="000000"/>
          <w:sz w:val="32"/>
          <w:szCs w:val="32"/>
        </w:rPr>
        <w:t>4.</w:t>
      </w:r>
      <w:r>
        <w:rPr>
          <w:rStyle w:val="13"/>
          <w:rFonts w:hint="eastAsia" w:ascii="仿宋" w:hAnsi="仿宋" w:eastAsia="仿宋"/>
          <w:bCs/>
          <w:color w:val="000000"/>
          <w:sz w:val="32"/>
          <w:szCs w:val="32"/>
          <w:lang w:eastAsia="zh-CN"/>
        </w:rPr>
        <w:t>医疗卫生</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16</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主其中</w:t>
      </w:r>
      <w:r>
        <w:rPr>
          <w:rStyle w:val="13"/>
          <w:rFonts w:hint="eastAsia" w:ascii="仿宋" w:hAnsi="仿宋" w:eastAsia="仿宋"/>
          <w:b w:val="0"/>
          <w:bCs/>
          <w:color w:val="000000"/>
          <w:sz w:val="32"/>
          <w:szCs w:val="32"/>
        </w:rPr>
        <w:t>计划生育事务</w:t>
      </w:r>
      <w:r>
        <w:rPr>
          <w:rStyle w:val="13"/>
          <w:rFonts w:hint="eastAsia" w:ascii="仿宋" w:hAnsi="仿宋" w:eastAsia="仿宋"/>
          <w:b w:val="0"/>
          <w:bCs/>
          <w:color w:val="000000"/>
          <w:sz w:val="32"/>
          <w:szCs w:val="32"/>
          <w:lang w:val="en-US" w:eastAsia="zh-CN"/>
        </w:rPr>
        <w:t>0.03万元，行政事业单位医疗12万元，财政对基本医疗保险基金的补助3.97万元。</w:t>
      </w:r>
    </w:p>
    <w:p>
      <w:pPr>
        <w:numPr>
          <w:ilvl w:val="0"/>
          <w:numId w:val="0"/>
        </w:numPr>
        <w:spacing w:line="600" w:lineRule="exact"/>
        <w:ind w:firstLine="643" w:firstLineChars="200"/>
        <w:rPr>
          <w:rStyle w:val="13"/>
          <w:rFonts w:hint="eastAsia" w:ascii="仿宋" w:hAnsi="仿宋" w:eastAsia="仿宋"/>
          <w:b w:val="0"/>
          <w:bCs/>
          <w:color w:val="000000"/>
          <w:sz w:val="32"/>
          <w:szCs w:val="32"/>
          <w:lang w:val="en-US" w:eastAsia="zh-CN"/>
        </w:rPr>
      </w:pPr>
      <w:r>
        <w:rPr>
          <w:rStyle w:val="13"/>
          <w:rFonts w:hint="eastAsia" w:ascii="仿宋" w:hAnsi="仿宋" w:eastAsia="仿宋"/>
          <w:bCs/>
          <w:color w:val="000000"/>
          <w:sz w:val="32"/>
          <w:szCs w:val="32"/>
          <w:lang w:val="en-US" w:eastAsia="zh-CN"/>
        </w:rPr>
        <w:t>5.</w:t>
      </w:r>
      <w:r>
        <w:rPr>
          <w:rStyle w:val="13"/>
          <w:rFonts w:hint="eastAsia" w:ascii="仿宋" w:hAnsi="仿宋" w:eastAsia="仿宋"/>
          <w:bCs/>
          <w:color w:val="000000"/>
          <w:sz w:val="32"/>
          <w:szCs w:val="32"/>
          <w:lang w:eastAsia="zh-CN"/>
        </w:rPr>
        <w:t>住房保障</w:t>
      </w:r>
      <w:r>
        <w:rPr>
          <w:rStyle w:val="13"/>
          <w:rFonts w:ascii="仿宋" w:hAnsi="仿宋" w:eastAsia="仿宋"/>
          <w:bCs/>
          <w:color w:val="000000"/>
          <w:sz w:val="32"/>
          <w:szCs w:val="32"/>
        </w:rPr>
        <w:t>:</w:t>
      </w:r>
      <w:r>
        <w:rPr>
          <w:rStyle w:val="13"/>
          <w:rFonts w:ascii="仿宋" w:hAnsi="仿宋" w:eastAsia="仿宋"/>
          <w:b w:val="0"/>
          <w:bCs/>
          <w:color w:val="000000"/>
          <w:sz w:val="32"/>
          <w:szCs w:val="32"/>
        </w:rPr>
        <w:t xml:space="preserve"> </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25</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其中</w:t>
      </w:r>
      <w:r>
        <w:rPr>
          <w:rStyle w:val="13"/>
          <w:rFonts w:hint="eastAsia" w:ascii="仿宋" w:hAnsi="仿宋" w:eastAsia="仿宋"/>
          <w:b w:val="0"/>
          <w:bCs/>
          <w:color w:val="000000"/>
          <w:sz w:val="32"/>
          <w:szCs w:val="32"/>
        </w:rPr>
        <w:t>住房改革支出</w:t>
      </w:r>
      <w:r>
        <w:rPr>
          <w:rStyle w:val="13"/>
          <w:rFonts w:hint="eastAsia" w:ascii="仿宋" w:hAnsi="仿宋" w:eastAsia="仿宋"/>
          <w:b w:val="0"/>
          <w:bCs/>
          <w:color w:val="000000"/>
          <w:sz w:val="32"/>
          <w:szCs w:val="32"/>
          <w:lang w:val="en-US" w:eastAsia="zh-CN"/>
        </w:rPr>
        <w:t>25万元。</w:t>
      </w:r>
    </w:p>
    <w:p>
      <w:pPr>
        <w:numPr>
          <w:ilvl w:val="0"/>
          <w:numId w:val="0"/>
        </w:numPr>
        <w:spacing w:line="600" w:lineRule="exact"/>
        <w:ind w:firstLine="643" w:firstLineChars="200"/>
        <w:rPr>
          <w:rFonts w:ascii="仿宋" w:hAnsi="仿宋" w:eastAsia="仿宋"/>
          <w:b/>
          <w:color w:val="000000"/>
          <w:sz w:val="32"/>
          <w:szCs w:val="32"/>
        </w:rPr>
      </w:pPr>
      <w:r>
        <w:rPr>
          <w:rStyle w:val="13"/>
          <w:rFonts w:hint="eastAsia" w:ascii="仿宋" w:hAnsi="仿宋" w:eastAsia="仿宋"/>
          <w:bCs/>
          <w:color w:val="000000"/>
          <w:sz w:val="32"/>
          <w:szCs w:val="32"/>
          <w:lang w:val="en-US" w:eastAsia="zh-CN"/>
        </w:rPr>
        <w:t>6.</w:t>
      </w:r>
      <w:r>
        <w:rPr>
          <w:rStyle w:val="13"/>
          <w:rFonts w:hint="eastAsia" w:ascii="仿宋" w:hAnsi="仿宋" w:eastAsia="仿宋"/>
          <w:bCs/>
          <w:color w:val="000000"/>
          <w:sz w:val="32"/>
          <w:szCs w:val="32"/>
          <w:lang w:eastAsia="zh-CN"/>
        </w:rPr>
        <w:t>国防</w:t>
      </w:r>
      <w:r>
        <w:rPr>
          <w:rStyle w:val="13"/>
          <w:rFonts w:ascii="仿宋" w:hAnsi="仿宋" w:eastAsia="仿宋"/>
          <w:bCs/>
          <w:color w:val="000000"/>
          <w:sz w:val="32"/>
          <w:szCs w:val="32"/>
        </w:rPr>
        <w:t>:</w:t>
      </w:r>
      <w:r>
        <w:rPr>
          <w:rStyle w:val="13"/>
          <w:rFonts w:hint="eastAsia" w:ascii="仿宋" w:hAnsi="仿宋" w:eastAsia="仿宋"/>
          <w:b w:val="0"/>
          <w:bCs/>
          <w:color w:val="000000"/>
          <w:sz w:val="32"/>
          <w:szCs w:val="32"/>
        </w:rPr>
        <w:t>支出决算为</w:t>
      </w:r>
      <w:r>
        <w:rPr>
          <w:rStyle w:val="13"/>
          <w:rFonts w:hint="eastAsia" w:ascii="仿宋" w:hAnsi="仿宋" w:eastAsia="仿宋"/>
          <w:b w:val="0"/>
          <w:bCs/>
          <w:color w:val="000000"/>
          <w:sz w:val="32"/>
          <w:szCs w:val="32"/>
          <w:lang w:val="en-US" w:eastAsia="zh-CN"/>
        </w:rPr>
        <w:t>1</w:t>
      </w:r>
      <w:r>
        <w:rPr>
          <w:rStyle w:val="13"/>
          <w:rFonts w:hint="eastAsia" w:ascii="仿宋" w:hAnsi="仿宋" w:eastAsia="仿宋"/>
          <w:b w:val="0"/>
          <w:bCs/>
          <w:color w:val="000000"/>
          <w:sz w:val="32"/>
          <w:szCs w:val="32"/>
        </w:rPr>
        <w:t>万元，完成预算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Style w:val="13"/>
          <w:rFonts w:hint="eastAsia" w:ascii="仿宋" w:hAnsi="仿宋" w:eastAsia="仿宋"/>
          <w:b w:val="0"/>
          <w:bCs/>
          <w:color w:val="000000"/>
          <w:sz w:val="32"/>
          <w:szCs w:val="32"/>
          <w:lang w:eastAsia="zh-CN"/>
        </w:rPr>
        <w:t>其中兵役征集</w:t>
      </w:r>
      <w:r>
        <w:rPr>
          <w:rStyle w:val="13"/>
          <w:rFonts w:hint="eastAsia" w:ascii="仿宋" w:hAnsi="仿宋" w:eastAsia="仿宋"/>
          <w:b w:val="0"/>
          <w:bCs/>
          <w:color w:val="000000"/>
          <w:sz w:val="32"/>
          <w:szCs w:val="32"/>
          <w:lang w:val="en-US" w:eastAsia="zh-CN"/>
        </w:rPr>
        <w:t>1万元</w:t>
      </w:r>
      <w:r>
        <w:rPr>
          <w:rStyle w:val="13"/>
          <w:rFonts w:hint="eastAsia" w:ascii="仿宋" w:hAnsi="仿宋" w:eastAsia="仿宋"/>
          <w:b w:val="0"/>
          <w:bCs/>
          <w:color w:val="000000"/>
          <w:sz w:val="32"/>
          <w:szCs w:val="32"/>
          <w:lang w:eastAsia="zh-CN"/>
        </w:rPr>
        <w:t>。</w:t>
      </w:r>
    </w:p>
    <w:p>
      <w:pPr>
        <w:spacing w:line="600" w:lineRule="exact"/>
        <w:ind w:firstLine="642"/>
        <w:rPr>
          <w:rFonts w:hint="eastAsia" w:ascii="仿宋" w:hAnsi="仿宋" w:eastAsia="仿宋"/>
          <w:b w:val="0"/>
          <w:bCs/>
          <w:color w:val="000000"/>
          <w:sz w:val="32"/>
          <w:szCs w:val="32"/>
          <w:lang w:val="en-US" w:eastAsia="zh-CN"/>
        </w:rPr>
      </w:pPr>
      <w:r>
        <w:rPr>
          <w:rFonts w:hint="eastAsia" w:ascii="仿宋" w:hAnsi="仿宋" w:eastAsia="仿宋"/>
          <w:b/>
          <w:color w:val="000000"/>
          <w:sz w:val="32"/>
          <w:szCs w:val="32"/>
          <w:lang w:val="en-US" w:eastAsia="zh-CN"/>
        </w:rPr>
        <w:t>7 .农林水：</w:t>
      </w:r>
      <w:r>
        <w:rPr>
          <w:rFonts w:hint="eastAsia" w:ascii="仿宋" w:hAnsi="仿宋" w:eastAsia="仿宋"/>
          <w:b w:val="0"/>
          <w:bCs/>
          <w:color w:val="000000"/>
          <w:sz w:val="32"/>
          <w:szCs w:val="32"/>
          <w:lang w:val="en-US" w:eastAsia="zh-CN"/>
        </w:rPr>
        <w:t>支出决算为436万元，完成预算100%，其中农业20万元，林业7万元，对一事一议补助144万元，  对村民委员会和村党支部的补助265万元。</w:t>
      </w:r>
    </w:p>
    <w:p>
      <w:pPr>
        <w:numPr>
          <w:ilvl w:val="0"/>
          <w:numId w:val="2"/>
        </w:numPr>
        <w:spacing w:line="600" w:lineRule="exact"/>
        <w:ind w:firstLine="642"/>
        <w:rPr>
          <w:rFonts w:hint="eastAsia" w:ascii="仿宋" w:hAnsi="仿宋" w:eastAsia="仿宋"/>
          <w:b w:val="0"/>
          <w:bCs/>
          <w:color w:val="000000"/>
          <w:sz w:val="32"/>
          <w:szCs w:val="32"/>
          <w:lang w:val="en-US" w:eastAsia="zh-CN"/>
        </w:rPr>
      </w:pPr>
      <w:r>
        <w:rPr>
          <w:rFonts w:hint="eastAsia" w:ascii="仿宋" w:hAnsi="仿宋" w:eastAsia="仿宋"/>
          <w:b/>
          <w:bCs w:val="0"/>
          <w:color w:val="000000"/>
          <w:sz w:val="32"/>
          <w:szCs w:val="32"/>
          <w:lang w:val="en-US" w:eastAsia="zh-CN"/>
        </w:rPr>
        <w:t>交通运输</w:t>
      </w:r>
      <w:r>
        <w:rPr>
          <w:rFonts w:hint="eastAsia" w:ascii="仿宋" w:hAnsi="仿宋" w:eastAsia="仿宋"/>
          <w:b w:val="0"/>
          <w:bCs/>
          <w:color w:val="000000"/>
          <w:sz w:val="32"/>
          <w:szCs w:val="32"/>
          <w:lang w:val="en-US" w:eastAsia="zh-CN"/>
        </w:rPr>
        <w:t>：支出决算为6万元，完成预算100%，其中救助打捞6万元。</w:t>
      </w:r>
    </w:p>
    <w:p>
      <w:pPr>
        <w:numPr>
          <w:ilvl w:val="0"/>
          <w:numId w:val="2"/>
        </w:numPr>
        <w:spacing w:line="600" w:lineRule="exact"/>
        <w:ind w:firstLine="642"/>
        <w:rPr>
          <w:rFonts w:hint="default" w:ascii="仿宋" w:hAnsi="仿宋" w:eastAsia="仿宋"/>
          <w:b w:val="0"/>
          <w:bCs/>
          <w:color w:val="000000"/>
          <w:sz w:val="32"/>
          <w:szCs w:val="32"/>
          <w:lang w:val="en-US" w:eastAsia="zh-CN"/>
        </w:rPr>
      </w:pPr>
      <w:r>
        <w:rPr>
          <w:rFonts w:hint="eastAsia" w:ascii="仿宋" w:hAnsi="仿宋" w:eastAsia="仿宋"/>
          <w:b/>
          <w:bCs w:val="0"/>
          <w:color w:val="000000"/>
          <w:sz w:val="32"/>
          <w:szCs w:val="32"/>
          <w:lang w:val="en-US" w:eastAsia="zh-CN"/>
        </w:rPr>
        <w:t>节能环保</w:t>
      </w:r>
      <w:r>
        <w:rPr>
          <w:rFonts w:hint="eastAsia" w:ascii="仿宋" w:hAnsi="仿宋" w:eastAsia="仿宋"/>
          <w:b w:val="0"/>
          <w:bCs/>
          <w:color w:val="000000"/>
          <w:sz w:val="32"/>
          <w:szCs w:val="32"/>
          <w:lang w:val="en-US" w:eastAsia="zh-CN"/>
        </w:rPr>
        <w:t>：支出决算为5万元，完成预算100%，其中污染防治5万元。</w:t>
      </w:r>
    </w:p>
    <w:p>
      <w:pPr>
        <w:numPr>
          <w:ilvl w:val="0"/>
          <w:numId w:val="2"/>
        </w:numPr>
        <w:spacing w:line="600" w:lineRule="exact"/>
        <w:ind w:firstLine="642"/>
        <w:rPr>
          <w:rFonts w:hint="default" w:ascii="仿宋" w:hAnsi="仿宋" w:eastAsia="仿宋"/>
          <w:b w:val="0"/>
          <w:bCs/>
          <w:color w:val="000000"/>
          <w:sz w:val="32"/>
          <w:szCs w:val="32"/>
          <w:lang w:val="en-US" w:eastAsia="zh-CN"/>
        </w:rPr>
      </w:pPr>
      <w:r>
        <w:rPr>
          <w:rFonts w:hint="eastAsia" w:ascii="仿宋" w:hAnsi="仿宋" w:eastAsia="仿宋"/>
          <w:b/>
          <w:bCs w:val="0"/>
          <w:color w:val="000000"/>
          <w:sz w:val="32"/>
          <w:szCs w:val="32"/>
          <w:lang w:val="en-US" w:eastAsia="zh-CN"/>
        </w:rPr>
        <w:t>城乡社区环境卫生</w:t>
      </w:r>
      <w:r>
        <w:rPr>
          <w:rFonts w:hint="eastAsia" w:ascii="仿宋" w:hAnsi="仿宋" w:eastAsia="仿宋"/>
          <w:b w:val="0"/>
          <w:bCs/>
          <w:color w:val="000000"/>
          <w:sz w:val="32"/>
          <w:szCs w:val="32"/>
          <w:lang w:val="en-US" w:eastAsia="zh-CN"/>
        </w:rPr>
        <w:t>：支出决算为30万元，完成预算100%，其中城乡社区环境卫生支出30万元。</w:t>
      </w:r>
    </w:p>
    <w:p>
      <w:pPr>
        <w:numPr>
          <w:ilvl w:val="0"/>
          <w:numId w:val="2"/>
        </w:numPr>
        <w:spacing w:line="600" w:lineRule="exact"/>
        <w:ind w:firstLine="642"/>
        <w:rPr>
          <w:rFonts w:hint="default" w:ascii="仿宋" w:hAnsi="仿宋" w:eastAsia="仿宋"/>
          <w:b w:val="0"/>
          <w:bCs/>
          <w:color w:val="000000"/>
          <w:sz w:val="32"/>
          <w:szCs w:val="32"/>
          <w:lang w:val="en-US" w:eastAsia="zh-CN"/>
        </w:rPr>
      </w:pPr>
      <w:r>
        <w:rPr>
          <w:rFonts w:hint="eastAsia" w:ascii="仿宋" w:hAnsi="仿宋" w:eastAsia="仿宋"/>
          <w:b/>
          <w:bCs w:val="0"/>
          <w:color w:val="000000"/>
          <w:sz w:val="32"/>
          <w:szCs w:val="32"/>
          <w:lang w:val="en-US" w:eastAsia="zh-CN"/>
        </w:rPr>
        <w:t>国土海洋气象</w:t>
      </w:r>
      <w:r>
        <w:rPr>
          <w:rFonts w:hint="eastAsia" w:ascii="仿宋" w:hAnsi="仿宋" w:eastAsia="仿宋"/>
          <w:b w:val="0"/>
          <w:bCs/>
          <w:color w:val="000000"/>
          <w:sz w:val="32"/>
          <w:szCs w:val="32"/>
          <w:lang w:val="en-US" w:eastAsia="zh-CN"/>
        </w:rPr>
        <w:t>：支出决算为3万元，其中地质灾害防治3万元。</w:t>
      </w:r>
    </w:p>
    <w:p>
      <w:pPr>
        <w:tabs>
          <w:tab w:val="right" w:pos="8306"/>
        </w:tabs>
        <w:spacing w:line="600" w:lineRule="exact"/>
        <w:ind w:firstLine="640"/>
        <w:outlineLvl w:val="1"/>
        <w:rPr>
          <w:rStyle w:val="1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40"/>
      <w:bookmarkEnd w:id="41"/>
      <w:r>
        <w:rPr>
          <w:rStyle w:val="1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hint="eastAsia" w:ascii="仿宋" w:hAnsi="仿宋" w:eastAsia="仿宋"/>
          <w:color w:val="000000"/>
          <w:sz w:val="32"/>
          <w:szCs w:val="32"/>
          <w:lang w:val="en-US" w:eastAsia="zh-CN"/>
        </w:rPr>
        <w:t>687</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582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w:t>
      </w:r>
      <w:bookmarkStart w:id="76" w:name="_GoBack"/>
      <w:bookmarkEnd w:id="76"/>
      <w:r>
        <w:rPr>
          <w:rFonts w:hint="eastAsia" w:ascii="仿宋" w:hAnsi="仿宋" w:eastAsia="仿宋"/>
          <w:color w:val="000000"/>
          <w:sz w:val="32"/>
          <w:szCs w:val="32"/>
        </w:rPr>
        <w:t>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105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与</w:t>
      </w:r>
      <w:r>
        <w:rPr>
          <w:rFonts w:hint="eastAsia" w:ascii="仿宋" w:hAnsi="仿宋" w:eastAsia="仿宋"/>
          <w:color w:val="000000"/>
          <w:sz w:val="32"/>
          <w:szCs w:val="32"/>
        </w:rPr>
        <w:t>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9.42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无因公出国</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无公务用车</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9.42</w:t>
      </w:r>
      <w:r>
        <w:rPr>
          <w:rFonts w:hint="eastAsia" w:ascii="仿宋_GB2312" w:eastAsia="仿宋_GB2312"/>
          <w:color w:val="000000"/>
          <w:sz w:val="32"/>
          <w:szCs w:val="32"/>
        </w:rPr>
        <w:t>万元，</w:t>
      </w:r>
      <w:r>
        <w:rPr>
          <w:rStyle w:val="13"/>
          <w:rFonts w:hint="eastAsia" w:ascii="仿宋" w:hAnsi="仿宋" w:eastAsia="仿宋"/>
          <w:b w:val="0"/>
          <w:bCs/>
          <w:color w:val="000000"/>
          <w:sz w:val="32"/>
          <w:szCs w:val="32"/>
        </w:rPr>
        <w:t>完成预算</w:t>
      </w:r>
      <w:r>
        <w:rPr>
          <w:rStyle w:val="13"/>
          <w:rFonts w:hint="eastAsia" w:ascii="仿宋" w:hAnsi="仿宋" w:eastAsia="仿宋"/>
          <w:b w:val="0"/>
          <w:bCs/>
          <w:color w:val="000000"/>
          <w:sz w:val="32"/>
          <w:szCs w:val="32"/>
          <w:lang w:val="en-US" w:eastAsia="zh-CN"/>
        </w:rPr>
        <w:t>100</w:t>
      </w:r>
      <w:r>
        <w:rPr>
          <w:rStyle w:val="13"/>
          <w:rFonts w:ascii="仿宋" w:hAnsi="仿宋" w:eastAsia="仿宋"/>
          <w:b w:val="0"/>
          <w:bCs/>
          <w:color w:val="000000"/>
          <w:sz w:val="32"/>
          <w:szCs w:val="32"/>
        </w:rPr>
        <w:t>%</w:t>
      </w:r>
      <w:r>
        <w:rPr>
          <w:rStyle w:val="1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6.89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26.8</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 w:hAnsi="仿宋" w:eastAsia="仿宋" w:cs="仿宋"/>
          <w:sz w:val="32"/>
          <w:szCs w:val="32"/>
          <w:lang w:eastAsia="zh-CN"/>
        </w:rPr>
        <w:t>地质灾害演练用餐及人大会用餐</w:t>
      </w:r>
      <w:r>
        <w:rPr>
          <w:rFonts w:hint="eastAsia" w:ascii="仿宋" w:hAnsi="仿宋" w:eastAsia="仿宋" w:cs="仿宋"/>
          <w:sz w:val="32"/>
          <w:szCs w:val="32"/>
          <w:lang w:val="en-US" w:eastAsia="zh-CN"/>
        </w:rPr>
        <w:t>。</w:t>
      </w:r>
    </w:p>
    <w:p>
      <w:pPr>
        <w:spacing w:line="600" w:lineRule="exact"/>
        <w:ind w:firstLine="640"/>
        <w:rPr>
          <w:rFonts w:hint="default" w:ascii="仿宋_GB2312" w:eastAsia="仿宋_GB2312"/>
          <w:color w:val="000000"/>
          <w:sz w:val="32"/>
          <w:szCs w:val="32"/>
          <w:lang w:val="en-US"/>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153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1110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6.42</w:t>
      </w:r>
      <w:r>
        <w:rPr>
          <w:rFonts w:hint="eastAsia" w:ascii="仿宋_GB2312" w:eastAsia="仿宋_GB2312"/>
          <w:color w:val="000000"/>
          <w:sz w:val="32"/>
          <w:szCs w:val="32"/>
        </w:rPr>
        <w:t>万元，</w:t>
      </w:r>
      <w:r>
        <w:rPr>
          <w:rFonts w:hint="eastAsia" w:ascii="仿宋" w:hAnsi="仿宋" w:eastAsia="仿宋" w:cs="仿宋"/>
          <w:sz w:val="32"/>
          <w:szCs w:val="32"/>
          <w:lang w:eastAsia="zh-CN"/>
        </w:rPr>
        <w:t>地质灾害演练用餐等工作</w:t>
      </w:r>
      <w:r>
        <w:rPr>
          <w:rFonts w:hint="eastAsia" w:ascii="仿宋" w:hAnsi="仿宋" w:eastAsia="仿宋" w:cs="仿宋"/>
          <w:sz w:val="32"/>
          <w:szCs w:val="32"/>
          <w:lang w:val="en-US" w:eastAsia="zh-CN"/>
        </w:rPr>
        <w:t>3万元.</w:t>
      </w:r>
    </w:p>
    <w:p>
      <w:pPr>
        <w:spacing w:line="600" w:lineRule="exact"/>
        <w:ind w:firstLine="640"/>
        <w:outlineLvl w:val="1"/>
        <w:rPr>
          <w:rFonts w:hint="eastAsia" w:ascii="黑体" w:eastAsia="黑体"/>
          <w:color w:val="000000"/>
          <w:sz w:val="32"/>
          <w:szCs w:val="32"/>
        </w:rPr>
      </w:pPr>
      <w:bookmarkStart w:id="46" w:name="_Toc15377218"/>
      <w:bookmarkStart w:id="47" w:name="_Toc15396610"/>
    </w:p>
    <w:p>
      <w:pPr>
        <w:spacing w:line="600" w:lineRule="exact"/>
        <w:ind w:firstLine="640"/>
        <w:outlineLvl w:val="1"/>
        <w:rPr>
          <w:rStyle w:val="16"/>
          <w:rFonts w:ascii="黑体" w:hAnsi="黑体" w:eastAsia="黑体"/>
        </w:rPr>
      </w:pPr>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6"/>
          <w:rFonts w:ascii="黑体" w:hAnsi="黑体" w:eastAsia="黑体"/>
          <w:b w:val="0"/>
        </w:rPr>
      </w:pPr>
      <w:bookmarkStart w:id="48" w:name="_Toc15396611"/>
      <w:bookmarkStart w:id="49" w:name="_Toc15377219"/>
      <w:r>
        <w:rPr>
          <w:rStyle w:val="1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4"/>
        <w:numPr>
          <w:ilvl w:val="0"/>
          <w:numId w:val="4"/>
        </w:numPr>
        <w:spacing w:line="580" w:lineRule="exact"/>
        <w:ind w:firstLineChars="0"/>
        <w:rPr>
          <w:rStyle w:val="16"/>
          <w:rFonts w:ascii="黑体" w:hAnsi="黑体" w:eastAsia="黑体"/>
          <w:b w:val="0"/>
        </w:rPr>
      </w:pPr>
      <w:r>
        <w:rPr>
          <w:rStyle w:val="16"/>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 w:hAnsi="仿宋" w:eastAsia="仿宋" w:cs="仿宋"/>
          <w:sz w:val="32"/>
          <w:szCs w:val="32"/>
          <w:lang w:eastAsia="zh-CN"/>
        </w:rPr>
        <w:t>城乡社会环境卫生</w:t>
      </w:r>
      <w:r>
        <w:rPr>
          <w:rFonts w:hint="eastAsia" w:ascii="仿宋_GB2312" w:hAnsi="仿宋_GB2312" w:eastAsia="仿宋_GB2312" w:cs="仿宋_GB2312"/>
          <w:sz w:val="32"/>
          <w:szCs w:val="32"/>
        </w:rPr>
        <w:t>项目开展了预算事前绩效评估，对此项目编制了绩效目标，预算执行过程中，选取此项目开展绩效监控，年终执行完毕后，对此项目开展了绩效目标完成情况梳理填报。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积极履职，强化管理，较好的完成了年度工作目标。通过加强预算收支管理，不断建立健全内部管理制度，梳理内部管理流程，整体支出管理水平得到提升；各项绩效指标均达到了预期效果。本单位还自行组织了本项目绩效评价，从评价情况来看项目绩效目标全部完成，总体评价为优秀</w:t>
      </w:r>
      <w:r>
        <w:rPr>
          <w:rFonts w:hint="eastAsia" w:eastAsia="方正仿宋_GBK" w:cs="方正仿宋_GBK"/>
          <w:color w:val="000000"/>
          <w:kern w:val="0"/>
          <w:sz w:val="28"/>
          <w:szCs w:val="28"/>
        </w:rPr>
        <w:t>。</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w:t>
      </w:r>
      <w:r>
        <w:rPr>
          <w:rFonts w:hint="eastAsia" w:ascii="仿宋_GB2312" w:hAnsi="仿宋_GB2312" w:eastAsia="仿宋_GB2312" w:cs="仿宋_GB2312"/>
          <w:sz w:val="32"/>
          <w:szCs w:val="32"/>
          <w:lang w:eastAsia="zh-CN"/>
        </w:rPr>
        <w:t>城乡社会环境卫生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项目绩效目标实际完成情况。（本单位部门项目绩效目标个数在5个以上的，选取5个项目进行公开，目标个数在5个以下的，全部进行公开，公开内容包括完成情况综述和完成情况表）。</w:t>
      </w:r>
    </w:p>
    <w:p>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城乡社区环境卫生</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18.86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18.86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%。通过项目实施，创造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良好的生产、生活环境</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发现的主要问题：</w:t>
      </w:r>
      <w:r>
        <w:rPr>
          <w:rFonts w:hint="eastAsia" w:ascii="仿宋" w:hAnsi="仿宋" w:eastAsia="仿宋" w:cs="仿宋"/>
          <w:i w:val="0"/>
          <w:caps w:val="0"/>
          <w:color w:val="333333"/>
          <w:spacing w:val="8"/>
          <w:sz w:val="32"/>
          <w:szCs w:val="32"/>
          <w:shd w:val="clear" w:fill="FFFFFF"/>
        </w:rPr>
        <w:t>长效管理机制不健全</w:t>
      </w:r>
      <w:r>
        <w:rPr>
          <w:rFonts w:hint="eastAsia" w:ascii="仿宋" w:hAnsi="仿宋" w:eastAsia="仿宋" w:cs="仿宋"/>
          <w:sz w:val="32"/>
          <w:szCs w:val="32"/>
        </w:rPr>
        <w:t>。下一步改进措施：</w:t>
      </w:r>
      <w:r>
        <w:rPr>
          <w:rFonts w:hint="eastAsia" w:ascii="仿宋" w:hAnsi="仿宋" w:eastAsia="仿宋" w:cs="仿宋"/>
          <w:sz w:val="32"/>
          <w:szCs w:val="32"/>
          <w:lang w:eastAsia="zh-CN"/>
        </w:rPr>
        <w:t>完善长效管理机制。</w:t>
      </w:r>
    </w:p>
    <w:tbl>
      <w:tblPr>
        <w:tblStyle w:val="1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城乡社区环境卫生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王家镇人民政府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18.86万元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完成场镇环境卫生整治及乡村环境</w:t>
            </w:r>
          </w:p>
          <w:p>
            <w:pPr>
              <w:widowControl/>
              <w:jc w:val="both"/>
              <w:textAlignment w:val="center"/>
              <w:rPr>
                <w:rFonts w:ascii="宋体" w:hAnsi="宋体" w:cs="宋体"/>
                <w:color w:val="000000"/>
                <w:sz w:val="24"/>
              </w:rPr>
            </w:pPr>
            <w:r>
              <w:rPr>
                <w:rFonts w:hint="eastAsia" w:ascii="宋体" w:hAnsi="宋体" w:eastAsia="宋体" w:cs="宋体"/>
                <w:i w:val="0"/>
                <w:color w:val="000000"/>
                <w:kern w:val="0"/>
                <w:sz w:val="24"/>
                <w:szCs w:val="24"/>
                <w:u w:val="none"/>
                <w:lang w:val="en-US" w:eastAsia="zh-CN" w:bidi="ar"/>
              </w:rPr>
              <w:t>卫生整治，提高群众满意度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完成场镇环境卫生整治及乡村环境</w:t>
            </w:r>
          </w:p>
          <w:p>
            <w:pPr>
              <w:widowControl/>
              <w:jc w:val="both"/>
              <w:textAlignment w:val="center"/>
              <w:rPr>
                <w:rFonts w:ascii="宋体" w:hAnsi="宋体" w:cs="宋体"/>
                <w:color w:val="000000"/>
                <w:sz w:val="24"/>
              </w:rPr>
            </w:pPr>
            <w:r>
              <w:rPr>
                <w:rFonts w:hint="eastAsia" w:asciiTheme="minorEastAsia" w:hAnsiTheme="minorEastAsia" w:eastAsiaTheme="minorEastAsia" w:cstheme="minorEastAsia"/>
                <w:i w:val="0"/>
                <w:color w:val="000000"/>
                <w:kern w:val="0"/>
                <w:sz w:val="24"/>
                <w:szCs w:val="24"/>
                <w:u w:val="none"/>
                <w:lang w:val="en-US" w:eastAsia="zh-CN" w:bidi="ar"/>
              </w:rPr>
              <w:t>卫生整治，提高群众满意度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数量指标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开展环境综合整治垃圾除草</w:t>
            </w:r>
            <w:r>
              <w:rPr>
                <w:rFonts w:hint="eastAsia" w:ascii="宋体" w:hAnsi="宋体" w:cs="宋体"/>
                <w:color w:val="000000"/>
                <w:sz w:val="24"/>
                <w:lang w:eastAsia="zh-CN"/>
              </w:rPr>
              <w:t>，每天打扫公共区域环境卫生。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运输处理辖区内垃圾，清洁公路沿线垃圾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每天清理大于三次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包含节假日、应急突出环境治理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不超过</w:t>
            </w:r>
            <w:r>
              <w:rPr>
                <w:rFonts w:hint="eastAsia" w:ascii="宋体" w:hAnsi="宋体" w:cs="宋体"/>
                <w:color w:val="000000"/>
                <w:sz w:val="24"/>
                <w:lang w:val="en-US" w:eastAsia="zh-CN"/>
              </w:rPr>
              <w:t>18.86万元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提供就业岗位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大于12人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rPr>
              <w:t>人居环境满意度提升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大于</w:t>
            </w:r>
            <w:r>
              <w:rPr>
                <w:rFonts w:hint="eastAsia" w:ascii="宋体" w:hAnsi="宋体" w:cs="宋体"/>
                <w:color w:val="000000"/>
                <w:sz w:val="24"/>
                <w:lang w:val="en-US" w:eastAsia="zh-CN"/>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保证场镇清洁天数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365天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服务对象满意度指标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王家镇</w:t>
      </w:r>
      <w:r>
        <w:rPr>
          <w:rFonts w:hint="eastAsia" w:ascii="仿宋_GB2312" w:hAnsi="仿宋_GB2312" w:eastAsia="仿宋_GB2312" w:cs="仿宋_GB2312"/>
          <w:sz w:val="32"/>
          <w:szCs w:val="32"/>
        </w:rPr>
        <w:t>部门2018年部门整体支出绩效评价报告》见附件。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城乡社区环境卫生</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城乡社区环境卫生</w:t>
      </w:r>
      <w:r>
        <w:rPr>
          <w:rFonts w:hint="eastAsia" w:ascii="仿宋_GB2312" w:hAnsi="仿宋_GB2312" w:eastAsia="仿宋_GB2312" w:cs="仿宋_GB2312"/>
          <w:sz w:val="32"/>
          <w:szCs w:val="32"/>
        </w:rPr>
        <w:t>项目2018年绩效评价报告》见附件。（非涉密部门均需公开部门整体支出评价报告，部门自行组织的绩效评价情况根据部门实际公开）</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6"/>
          <w:rFonts w:hint="eastAsia" w:ascii="黑体" w:hAnsi="黑体" w:eastAsia="黑体"/>
        </w:rPr>
        <w:t>一、</w:t>
      </w:r>
      <w:r>
        <w:rPr>
          <w:rStyle w:val="1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王家镇人民政府</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人员增加。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本单位无采购</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王家镇人民政府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15"/>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8年政府收支分类科目》增减内容。）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1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5"/>
          <w:rFonts w:hint="eastAsia" w:ascii="黑体" w:hAnsi="黑体" w:eastAsia="黑体"/>
          <w:b w:val="0"/>
        </w:rPr>
        <w:t>四部分 附件</w:t>
      </w:r>
      <w:bookmarkEnd w:id="58"/>
    </w:p>
    <w:p>
      <w:pPr>
        <w:spacing w:line="600" w:lineRule="exact"/>
        <w:jc w:val="center"/>
        <w:outlineLvl w:val="0"/>
        <w:rPr>
          <w:rStyle w:val="15"/>
        </w:rPr>
      </w:pPr>
    </w:p>
    <w:p>
      <w:pPr>
        <w:pStyle w:val="3"/>
        <w:rPr>
          <w:rStyle w:val="15"/>
          <w:rFonts w:ascii="仿宋" w:hAnsi="仿宋" w:eastAsia="仿宋"/>
          <w:b w:val="0"/>
          <w:bCs w:val="0"/>
          <w:sz w:val="32"/>
          <w:szCs w:val="32"/>
        </w:rPr>
      </w:pPr>
      <w:bookmarkStart w:id="59" w:name="_Toc15396615"/>
      <w:r>
        <w:rPr>
          <w:rStyle w:val="1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王家镇人民政府</w:t>
      </w: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spacing w:line="580" w:lineRule="exact"/>
        <w:ind w:firstLine="640" w:firstLineChars="200"/>
        <w:rPr>
          <w:rFonts w:ascii="仿宋" w:hAnsi="仿宋" w:eastAsia="仿宋" w:cs="仿宋_GB2312"/>
          <w:sz w:val="32"/>
          <w:szCs w:val="32"/>
        </w:rPr>
      </w:pPr>
      <w:r>
        <w:rPr>
          <w:rFonts w:hint="eastAsia" w:eastAsia="方正仿宋_GBK" w:cs="方正仿宋_GBK"/>
          <w:sz w:val="32"/>
          <w:szCs w:val="32"/>
          <w:lang w:eastAsia="zh-CN"/>
        </w:rPr>
        <w:t>王家镇</w:t>
      </w:r>
      <w:r>
        <w:rPr>
          <w:rFonts w:hint="eastAsia" w:eastAsia="方正仿宋_GBK" w:cs="方正仿宋_GBK"/>
          <w:sz w:val="32"/>
          <w:szCs w:val="32"/>
        </w:rPr>
        <w:t>人民政府属乡镇级决算单位，包含党委、人大、政府、社会事业服务站、广播站、农技站、林业站、村建环卫服务中心</w:t>
      </w:r>
      <w:r>
        <w:rPr>
          <w:rFonts w:eastAsia="方正仿宋_GBK"/>
          <w:sz w:val="32"/>
          <w:szCs w:val="32"/>
        </w:rPr>
        <w:t>8</w:t>
      </w:r>
      <w:r>
        <w:rPr>
          <w:rFonts w:hint="eastAsia" w:eastAsia="方正仿宋_GBK" w:cs="方正仿宋_GBK"/>
          <w:sz w:val="32"/>
          <w:szCs w:val="32"/>
        </w:rPr>
        <w:t>个预算单位</w:t>
      </w:r>
    </w:p>
    <w:p>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ind w:firstLine="640" w:firstLineChars="200"/>
        <w:rPr>
          <w:rFonts w:ascii="仿宋" w:hAnsi="仿宋" w:eastAsia="仿宋"/>
          <w:sz w:val="36"/>
          <w:szCs w:val="36"/>
        </w:rPr>
      </w:pPr>
      <w:r>
        <w:rPr>
          <w:rFonts w:hint="eastAsia" w:eastAsia="方正仿宋_GBK" w:cs="方正仿宋_GBK"/>
          <w:sz w:val="32"/>
          <w:szCs w:val="32"/>
          <w:lang w:eastAsia="zh-CN"/>
        </w:rPr>
        <w:t>王家镇</w:t>
      </w:r>
      <w:r>
        <w:rPr>
          <w:rFonts w:hint="eastAsia" w:eastAsia="方正仿宋_GBK" w:cs="方正仿宋_GBK"/>
          <w:sz w:val="32"/>
          <w:szCs w:val="32"/>
        </w:rPr>
        <w:t>人民政府，是邻水县所辖基层政府，主要职能是落实政策、促进发展、维护稳定、加强管理、提供服务</w:t>
      </w:r>
      <w:r>
        <w:rPr>
          <w:rFonts w:eastAsia="方正仿宋_GBK"/>
          <w:sz w:val="32"/>
          <w:szCs w:val="32"/>
        </w:rPr>
        <w:t>,</w:t>
      </w:r>
      <w:r>
        <w:rPr>
          <w:rFonts w:hint="eastAsia" w:eastAsia="方正仿宋_GBK" w:cs="方正仿宋_GBK"/>
          <w:sz w:val="32"/>
          <w:szCs w:val="32"/>
        </w:rPr>
        <w:t>主要的任务是承担农村社会稳定、农村经济发展、统筹农村社会的协调发展、社会主义新农村建设、农村党的建设和其他工作带领农民致富奔小康，建设社会主义新农村。</w:t>
      </w:r>
    </w:p>
    <w:p>
      <w:pPr>
        <w:numPr>
          <w:ilvl w:val="0"/>
          <w:numId w:val="8"/>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人员概况。</w:t>
      </w:r>
    </w:p>
    <w:p>
      <w:pPr>
        <w:numPr>
          <w:ilvl w:val="0"/>
          <w:numId w:val="0"/>
        </w:numPr>
        <w:spacing w:line="580" w:lineRule="exact"/>
        <w:ind w:leftChars="200" w:firstLine="640" w:firstLineChars="200"/>
        <w:rPr>
          <w:rFonts w:hint="eastAsia" w:ascii="仿宋" w:hAnsi="仿宋" w:eastAsia="仿宋" w:cs="仿宋_GB2312"/>
          <w:sz w:val="32"/>
          <w:szCs w:val="32"/>
          <w:lang w:val="en-US" w:eastAsia="zh-CN"/>
        </w:rPr>
      </w:pPr>
      <w:r>
        <w:rPr>
          <w:rFonts w:hint="eastAsia" w:ascii="仿宋" w:hAnsi="仿宋" w:eastAsia="仿宋" w:cs="仿宋"/>
          <w:color w:val="000000"/>
          <w:sz w:val="32"/>
          <w:szCs w:val="32"/>
        </w:rPr>
        <w:t>在职实有人员行政编制</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个，事业编制</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
          <w:b w:val="0"/>
          <w:bCs w:val="0"/>
          <w:sz w:val="32"/>
          <w:szCs w:val="32"/>
        </w:rPr>
        <w:t>2018年</w:t>
      </w:r>
      <w:r>
        <w:rPr>
          <w:rFonts w:hint="eastAsia" w:ascii="仿宋" w:hAnsi="仿宋" w:eastAsia="仿宋" w:cs="仿宋"/>
          <w:b w:val="0"/>
          <w:bCs w:val="0"/>
          <w:sz w:val="32"/>
          <w:szCs w:val="32"/>
          <w:lang w:eastAsia="zh-CN"/>
        </w:rPr>
        <w:t>王家镇</w:t>
      </w:r>
      <w:r>
        <w:rPr>
          <w:rFonts w:hint="eastAsia" w:ascii="仿宋" w:hAnsi="仿宋" w:eastAsia="仿宋" w:cs="仿宋"/>
          <w:b w:val="0"/>
          <w:bCs w:val="0"/>
          <w:sz w:val="32"/>
          <w:szCs w:val="32"/>
        </w:rPr>
        <w:t>人民政府本年收入合计</w:t>
      </w:r>
      <w:r>
        <w:rPr>
          <w:rFonts w:hint="eastAsia" w:ascii="仿宋" w:hAnsi="仿宋" w:eastAsia="仿宋" w:cs="仿宋"/>
          <w:b w:val="0"/>
          <w:bCs w:val="0"/>
          <w:sz w:val="32"/>
          <w:szCs w:val="32"/>
          <w:lang w:val="en-US" w:eastAsia="zh-CN"/>
        </w:rPr>
        <w:t>957</w:t>
      </w:r>
      <w:r>
        <w:rPr>
          <w:rFonts w:hint="eastAsia" w:ascii="仿宋" w:hAnsi="仿宋" w:eastAsia="仿宋" w:cs="仿宋"/>
          <w:b w:val="0"/>
          <w:bCs w:val="0"/>
          <w:sz w:val="32"/>
          <w:szCs w:val="32"/>
        </w:rPr>
        <w:t>万元，其中：财政拨款收入</w:t>
      </w:r>
      <w:r>
        <w:rPr>
          <w:rFonts w:hint="eastAsia" w:ascii="仿宋" w:hAnsi="仿宋" w:eastAsia="仿宋" w:cs="仿宋"/>
          <w:b w:val="0"/>
          <w:bCs w:val="0"/>
          <w:sz w:val="32"/>
          <w:szCs w:val="32"/>
          <w:lang w:val="en-US" w:eastAsia="zh-CN"/>
        </w:rPr>
        <w:t>957</w:t>
      </w:r>
      <w:r>
        <w:rPr>
          <w:rFonts w:hint="eastAsia" w:ascii="仿宋" w:hAnsi="仿宋" w:eastAsia="仿宋" w:cs="仿宋"/>
          <w:b w:val="0"/>
          <w:bCs w:val="0"/>
          <w:sz w:val="32"/>
          <w:szCs w:val="32"/>
        </w:rPr>
        <w:t>万元，上级补助收入0.00万元，事业收入0.00万元，经营收入0.00万元，其它收入0.00万元。</w:t>
      </w:r>
    </w:p>
    <w:p>
      <w:pPr>
        <w:numPr>
          <w:ilvl w:val="0"/>
          <w:numId w:val="9"/>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年，我单位基本支出</w:t>
      </w:r>
      <w:r>
        <w:rPr>
          <w:rFonts w:hint="eastAsia" w:ascii="仿宋" w:hAnsi="仿宋" w:eastAsia="仿宋" w:cs="仿宋"/>
          <w:color w:val="auto"/>
          <w:sz w:val="32"/>
          <w:szCs w:val="32"/>
          <w:lang w:val="en-US" w:eastAsia="zh-CN"/>
        </w:rPr>
        <w:t>689</w:t>
      </w:r>
      <w:r>
        <w:rPr>
          <w:rFonts w:hint="eastAsia" w:ascii="仿宋" w:hAnsi="仿宋" w:eastAsia="仿宋" w:cs="仿宋"/>
          <w:color w:val="auto"/>
          <w:sz w:val="32"/>
          <w:szCs w:val="32"/>
        </w:rPr>
        <w:t>万元，主要用于主要用于人员工资，</w:t>
      </w:r>
      <w:r>
        <w:rPr>
          <w:rFonts w:hint="eastAsia" w:ascii="仿宋" w:hAnsi="仿宋" w:eastAsia="仿宋" w:cs="仿宋"/>
          <w:color w:val="auto"/>
          <w:sz w:val="32"/>
          <w:szCs w:val="32"/>
          <w:lang w:eastAsia="zh-CN"/>
        </w:rPr>
        <w:t>行政运行</w:t>
      </w:r>
      <w:r>
        <w:rPr>
          <w:rFonts w:hint="eastAsia" w:ascii="仿宋" w:hAnsi="仿宋" w:eastAsia="仿宋" w:cs="仿宋"/>
          <w:color w:val="auto"/>
          <w:sz w:val="32"/>
          <w:szCs w:val="32"/>
        </w:rPr>
        <w:t>。</w:t>
      </w:r>
    </w:p>
    <w:p>
      <w:pPr>
        <w:numPr>
          <w:ilvl w:val="0"/>
          <w:numId w:val="0"/>
        </w:num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年项目支出 </w:t>
      </w:r>
      <w:r>
        <w:rPr>
          <w:rFonts w:hint="eastAsia" w:ascii="仿宋" w:hAnsi="仿宋" w:eastAsia="仿宋" w:cs="仿宋"/>
          <w:color w:val="auto"/>
          <w:sz w:val="32"/>
          <w:szCs w:val="32"/>
          <w:lang w:val="en-US" w:eastAsia="zh-CN"/>
        </w:rPr>
        <w:t>270</w:t>
      </w:r>
      <w:r>
        <w:rPr>
          <w:rFonts w:hint="eastAsia" w:ascii="仿宋" w:hAnsi="仿宋" w:eastAsia="仿宋" w:cs="仿宋"/>
          <w:color w:val="auto"/>
          <w:sz w:val="32"/>
          <w:szCs w:val="32"/>
        </w:rPr>
        <w:t>万元，主要是开展了党建工作，</w:t>
      </w:r>
      <w:r>
        <w:rPr>
          <w:rFonts w:hint="eastAsia" w:ascii="仿宋" w:hAnsi="仿宋" w:eastAsia="仿宋" w:cs="仿宋"/>
          <w:color w:val="auto"/>
          <w:sz w:val="32"/>
          <w:szCs w:val="32"/>
          <w:lang w:val="en-US" w:eastAsia="zh-CN"/>
        </w:rPr>
        <w:t>医疗</w:t>
      </w:r>
      <w:r>
        <w:rPr>
          <w:rFonts w:hint="eastAsia" w:ascii="仿宋" w:hAnsi="仿宋" w:eastAsia="仿宋" w:cs="仿宋"/>
          <w:color w:val="auto"/>
          <w:sz w:val="32"/>
          <w:szCs w:val="32"/>
        </w:rPr>
        <w:t>保障，村级发展</w:t>
      </w:r>
      <w:r>
        <w:rPr>
          <w:rFonts w:hint="eastAsia" w:ascii="仿宋" w:hAnsi="仿宋" w:eastAsia="仿宋" w:cs="仿宋"/>
          <w:color w:val="auto"/>
          <w:sz w:val="32"/>
          <w:szCs w:val="32"/>
          <w:lang w:eastAsia="zh-CN"/>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hint="eastAsia" w:ascii="仿宋" w:hAnsi="仿宋" w:eastAsia="仿宋" w:cs="仿宋"/>
          <w:sz w:val="32"/>
          <w:szCs w:val="32"/>
        </w:rPr>
      </w:pPr>
      <w:r>
        <w:rPr>
          <w:rFonts w:hint="eastAsia" w:eastAsia="方正仿宋_GBK" w:cs="方正仿宋_GBK"/>
          <w:kern w:val="0"/>
          <w:sz w:val="32"/>
          <w:szCs w:val="32"/>
          <w:lang w:val="en-US" w:eastAsia="zh-CN"/>
        </w:rPr>
        <w:t>1</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lang w:eastAsia="zh-CN"/>
        </w:rPr>
        <w:t>王家镇</w:t>
      </w:r>
      <w:r>
        <w:rPr>
          <w:rFonts w:hint="eastAsia" w:ascii="仿宋" w:hAnsi="仿宋" w:eastAsia="仿宋" w:cs="仿宋"/>
          <w:kern w:val="0"/>
          <w:sz w:val="32"/>
          <w:szCs w:val="32"/>
        </w:rPr>
        <w:t>部门绩效目标要素完整，项目支出绩效目标</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王家镇</w:t>
      </w:r>
      <w:r>
        <w:rPr>
          <w:rFonts w:hint="eastAsia" w:ascii="仿宋" w:hAnsi="仿宋" w:eastAsia="仿宋" w:cs="仿宋"/>
          <w:kern w:val="0"/>
          <w:sz w:val="32"/>
          <w:szCs w:val="32"/>
        </w:rPr>
        <w:t>实际完成情况为</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个，达到预期绩效目标。部门年初预算编制合理合规，2018年度我乡基本支出</w:t>
      </w:r>
      <w:r>
        <w:rPr>
          <w:rFonts w:hint="eastAsia" w:ascii="仿宋" w:hAnsi="仿宋" w:eastAsia="仿宋" w:cs="仿宋"/>
          <w:kern w:val="0"/>
          <w:sz w:val="32"/>
          <w:szCs w:val="32"/>
          <w:lang w:val="en-US" w:eastAsia="zh-CN"/>
        </w:rPr>
        <w:t>687</w:t>
      </w:r>
      <w:r>
        <w:rPr>
          <w:rFonts w:hint="eastAsia" w:ascii="仿宋" w:hAnsi="仿宋" w:eastAsia="仿宋" w:cs="仿宋"/>
          <w:kern w:val="0"/>
          <w:sz w:val="32"/>
          <w:szCs w:val="32"/>
        </w:rPr>
        <w:t>万元，其中用于人员经费支出</w:t>
      </w:r>
      <w:r>
        <w:rPr>
          <w:rFonts w:hint="eastAsia" w:ascii="仿宋" w:hAnsi="仿宋" w:eastAsia="仿宋" w:cs="仿宋"/>
          <w:kern w:val="0"/>
          <w:sz w:val="32"/>
          <w:szCs w:val="32"/>
          <w:lang w:val="en-US" w:eastAsia="zh-CN"/>
        </w:rPr>
        <w:t>582</w:t>
      </w:r>
      <w:r>
        <w:rPr>
          <w:rFonts w:hint="eastAsia" w:ascii="仿宋" w:hAnsi="仿宋" w:eastAsia="仿宋" w:cs="仿宋"/>
          <w:kern w:val="0"/>
          <w:sz w:val="32"/>
          <w:szCs w:val="32"/>
        </w:rPr>
        <w:t>万元，日常公用经费支出</w:t>
      </w:r>
      <w:r>
        <w:rPr>
          <w:rFonts w:hint="eastAsia" w:ascii="仿宋" w:hAnsi="仿宋" w:eastAsia="仿宋" w:cs="仿宋"/>
          <w:kern w:val="0"/>
          <w:sz w:val="32"/>
          <w:szCs w:val="32"/>
          <w:lang w:val="en-US" w:eastAsia="zh-CN"/>
        </w:rPr>
        <w:t>105</w:t>
      </w:r>
      <w:r>
        <w:rPr>
          <w:rFonts w:hint="eastAsia" w:ascii="仿宋" w:hAnsi="仿宋" w:eastAsia="仿宋" w:cs="仿宋"/>
          <w:kern w:val="0"/>
          <w:sz w:val="32"/>
          <w:szCs w:val="32"/>
        </w:rPr>
        <w:t>万元</w:t>
      </w:r>
      <w:r>
        <w:rPr>
          <w:rFonts w:hint="eastAsia" w:ascii="仿宋" w:hAnsi="仿宋" w:eastAsia="仿宋" w:cs="仿宋"/>
          <w:sz w:val="32"/>
          <w:szCs w:val="32"/>
        </w:rPr>
        <w:t>。</w:t>
      </w:r>
    </w:p>
    <w:p>
      <w:pPr>
        <w:spacing w:line="58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kern w:val="0"/>
          <w:sz w:val="32"/>
          <w:szCs w:val="32"/>
        </w:rPr>
        <w:t>2018年我</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进一步规范和完善了资产管理。每次固定资产购置均履行了报批程序，纳入年度政府采购预算的资产，实行多方询价、“货比三家”，并严格根据批复的政府采购预算规定实施；按县财政要求和各项流程办理政府采购业务手续，各项采购支出统一由办公室提出申请，由</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党政办公会议研究决定、</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长审核签字确认后再采购</w:t>
      </w:r>
      <w:r>
        <w:rPr>
          <w:rFonts w:hint="eastAsia" w:ascii="仿宋" w:hAnsi="仿宋" w:eastAsia="仿宋" w:cs="仿宋"/>
          <w:kern w:val="0"/>
          <w:sz w:val="32"/>
          <w:szCs w:val="32"/>
          <w:lang w:eastAsia="zh-CN"/>
        </w:rPr>
        <w:t>。</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单位三公经费支出</w:t>
      </w:r>
      <w:r>
        <w:rPr>
          <w:rFonts w:hint="eastAsia" w:ascii="仿宋" w:hAnsi="仿宋" w:eastAsia="仿宋" w:cs="仿宋"/>
          <w:sz w:val="32"/>
          <w:szCs w:val="32"/>
          <w:lang w:val="en-US" w:eastAsia="zh-CN"/>
        </w:rPr>
        <w:t>9.42</w:t>
      </w:r>
      <w:r>
        <w:rPr>
          <w:rFonts w:hint="eastAsia" w:ascii="仿宋" w:hAnsi="仿宋" w:eastAsia="仿宋" w:cs="仿宋"/>
          <w:sz w:val="32"/>
          <w:szCs w:val="32"/>
        </w:rPr>
        <w:t>万</w:t>
      </w:r>
      <w:r>
        <w:rPr>
          <w:rFonts w:hint="eastAsia" w:ascii="仿宋" w:hAnsi="仿宋" w:eastAsia="仿宋" w:cs="仿宋"/>
          <w:sz w:val="32"/>
          <w:szCs w:val="32"/>
          <w:lang w:val="en-US" w:eastAsia="zh-CN"/>
        </w:rPr>
        <w:t>元，比</w:t>
      </w:r>
      <w:r>
        <w:rPr>
          <w:rFonts w:hint="eastAsia" w:ascii="仿宋" w:hAnsi="仿宋" w:eastAsia="仿宋" w:cs="仿宋"/>
          <w:sz w:val="32"/>
          <w:szCs w:val="32"/>
        </w:rPr>
        <w:t>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26.8%。</w:t>
      </w:r>
    </w:p>
    <w:p>
      <w:pPr>
        <w:numPr>
          <w:ilvl w:val="0"/>
          <w:numId w:val="0"/>
        </w:numPr>
        <w:spacing w:line="580" w:lineRule="exact"/>
        <w:ind w:firstLine="640" w:firstLineChars="200"/>
        <w:rPr>
          <w:rFonts w:hint="eastAsia" w:ascii="仿宋" w:hAnsi="仿宋" w:eastAsia="方正仿宋_GBK"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kern w:val="0"/>
          <w:sz w:val="32"/>
          <w:szCs w:val="32"/>
        </w:rPr>
        <w:t>部门预算执行过程中无违规记录等情况</w:t>
      </w:r>
      <w:r>
        <w:rPr>
          <w:rFonts w:hint="eastAsia" w:ascii="仿宋" w:hAnsi="仿宋" w:eastAsia="仿宋" w:cs="仿宋"/>
          <w:kern w:val="0"/>
          <w:sz w:val="32"/>
          <w:szCs w:val="32"/>
          <w:lang w:eastAsia="zh-CN"/>
        </w:rPr>
        <w:t>。</w:t>
      </w:r>
    </w:p>
    <w:p>
      <w:pPr>
        <w:spacing w:line="580" w:lineRule="exact"/>
        <w:ind w:firstLine="640" w:firstLineChars="200"/>
        <w:rPr>
          <w:rFonts w:hint="eastAsia" w:ascii="仿宋" w:hAnsi="仿宋" w:eastAsia="仿宋" w:cs="仿宋"/>
          <w:sz w:val="32"/>
          <w:szCs w:val="32"/>
          <w:lang w:val="en-US" w:eastAsia="zh-CN"/>
        </w:rPr>
      </w:pP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lang w:eastAsia="zh-CN"/>
        </w:rPr>
        <w:t>二</w:t>
      </w:r>
      <w:r>
        <w:rPr>
          <w:rFonts w:ascii="仿宋" w:hAnsi="仿宋" w:eastAsia="仿宋" w:cs="仿宋_GB2312"/>
          <w:sz w:val="32"/>
          <w:szCs w:val="32"/>
        </w:rPr>
        <w:t>）结果应用情况。</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2018年，我</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积极履职，强化管理，较好的完成了年度工作目标。准确率为95%。部门绩效目标同预算向全社会公开，以及将自评情况与自行组织的评价情况向全社会公开。</w:t>
      </w:r>
    </w:p>
    <w:p>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rPr>
        <w:t>绩效评价发现的问题已组织落实整改，完善政策，细化预算编制工作，进一步加强内设机构的预算管理意识；加强财务管理，严格财务审核。并将自评报告，整改情况及时向县财政局反馈结果报告</w:t>
      </w:r>
      <w:r>
        <w:rPr>
          <w:rFonts w:hint="eastAsia" w:ascii="仿宋" w:hAnsi="仿宋" w:eastAsia="仿宋" w:cs="仿宋"/>
          <w:sz w:val="32"/>
          <w:szCs w:val="32"/>
        </w:rPr>
        <w:t>四、评价结论及建议</w:t>
      </w:r>
      <w:r>
        <w:rPr>
          <w:rFonts w:hint="eastAsia" w:ascii="仿宋" w:hAnsi="仿宋" w:eastAsia="仿宋" w:cs="仿宋"/>
          <w:sz w:val="32"/>
          <w:szCs w:val="32"/>
          <w:lang w:eastAsia="zh-CN"/>
        </w:rPr>
        <w:t>。</w:t>
      </w:r>
    </w:p>
    <w:p>
      <w:pPr>
        <w:numPr>
          <w:ilvl w:val="0"/>
          <w:numId w:val="10"/>
        </w:num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评价结论。</w:t>
      </w:r>
    </w:p>
    <w:p>
      <w:pPr>
        <w:numPr>
          <w:ilvl w:val="0"/>
          <w:numId w:val="0"/>
        </w:num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lang w:val="en-US" w:eastAsia="zh-CN"/>
        </w:rPr>
        <w:t>2</w:t>
      </w:r>
      <w:r>
        <w:rPr>
          <w:rFonts w:hint="eastAsia" w:ascii="仿宋" w:hAnsi="仿宋" w:eastAsia="仿宋" w:cs="仿宋"/>
          <w:kern w:val="0"/>
          <w:sz w:val="32"/>
          <w:szCs w:val="32"/>
        </w:rPr>
        <w:t>018年，我</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积极履职，强化管理，较好的完成了年度工作目标。通过加强预算收支管理，不断建立健全内部管理制度，梳理内部管理流程，整体支出管理水平得到提升；各项绩效指标均达到了预期效果。根据部门整体支出绩效评价指标体系，我</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2018年度部门整体支出绩效自评95分。</w:t>
      </w:r>
    </w:p>
    <w:p>
      <w:pPr>
        <w:numPr>
          <w:ilvl w:val="0"/>
          <w:numId w:val="10"/>
        </w:numPr>
        <w:spacing w:line="56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存在问题。</w:t>
      </w:r>
    </w:p>
    <w:p>
      <w:pPr>
        <w:numPr>
          <w:ilvl w:val="0"/>
          <w:numId w:val="0"/>
        </w:num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1.因业务水平有限，年初预算的编制支出类别上理解不够，比如基本支出和项目支出，在日常业务操作时容易出错。</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2.预决算项目支出编制需进一步明确、精细化。同时项目执行率需进一步提高。</w:t>
      </w:r>
    </w:p>
    <w:p>
      <w:pPr>
        <w:spacing w:line="580" w:lineRule="exact"/>
        <w:ind w:firstLine="640" w:firstLineChars="200"/>
        <w:rPr>
          <w:rFonts w:ascii="仿宋" w:hAnsi="仿宋" w:eastAsia="仿宋" w:cs="仿宋_GB2312"/>
          <w:sz w:val="32"/>
          <w:szCs w:val="32"/>
        </w:rPr>
      </w:pPr>
      <w:r>
        <w:rPr>
          <w:rFonts w:hint="eastAsia" w:ascii="仿宋" w:hAnsi="仿宋" w:eastAsia="仿宋" w:cs="仿宋"/>
          <w:kern w:val="0"/>
          <w:sz w:val="32"/>
          <w:szCs w:val="32"/>
        </w:rPr>
        <w:t>3. 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w:t>
      </w:r>
      <w:r>
        <w:rPr>
          <w:rFonts w:hint="eastAsia" w:ascii="仿宋" w:hAnsi="仿宋" w:eastAsia="仿宋" w:cs="仿宋"/>
          <w:kern w:val="0"/>
          <w:sz w:val="32"/>
          <w:szCs w:val="32"/>
          <w:lang w:eastAsia="zh-CN"/>
        </w:rPr>
        <w:t>。</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1、细化预算编制工作，进一步加强内设机构的预算管理意识，严格按照预算编制的相关制度和要求进行预算编制。</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560" w:lineRule="exact"/>
        <w:ind w:firstLine="640" w:firstLineChars="200"/>
        <w:rPr>
          <w:rFonts w:ascii="仿宋" w:hAnsi="仿宋" w:eastAsia="仿宋" w:cs="仿宋_GB2312"/>
          <w:sz w:val="32"/>
          <w:szCs w:val="32"/>
        </w:rPr>
      </w:pPr>
      <w:r>
        <w:rPr>
          <w:rFonts w:hint="eastAsia" w:ascii="仿宋" w:hAnsi="仿宋" w:eastAsia="仿宋" w:cs="仿宋"/>
          <w:kern w:val="0"/>
          <w:sz w:val="32"/>
          <w:szCs w:val="32"/>
        </w:rPr>
        <w:t>3、合理安排会计岗位，适当增加会计人员，增加业务知识培训，加强决算工作与账务处理工作衔接</w:t>
      </w:r>
      <w:r>
        <w:rPr>
          <w:rFonts w:hint="eastAsia" w:eastAsia="方正仿宋_GBK" w:cs="方正仿宋_GBK"/>
          <w:kern w:val="0"/>
          <w:sz w:val="32"/>
          <w:szCs w:val="32"/>
        </w:rPr>
        <w:t>。</w:t>
      </w:r>
    </w:p>
    <w:p>
      <w:pPr>
        <w:spacing w:line="580" w:lineRule="exact"/>
        <w:ind w:firstLine="640" w:firstLineChars="200"/>
        <w:rPr>
          <w:rFonts w:hint="eastAsia" w:ascii="仿宋" w:hAnsi="仿宋" w:eastAsia="仿宋" w:cs="仿宋"/>
          <w:sz w:val="32"/>
          <w:szCs w:val="32"/>
          <w:lang w:eastAsia="zh-CN"/>
        </w:rPr>
      </w:pP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15"/>
          <w:rFonts w:ascii="仿宋" w:hAnsi="仿宋" w:eastAsia="仿宋"/>
          <w:b w:val="0"/>
          <w:bCs w:val="0"/>
          <w:sz w:val="32"/>
          <w:szCs w:val="32"/>
        </w:rPr>
      </w:pPr>
      <w:bookmarkStart w:id="61" w:name="_Toc15396617"/>
      <w:r>
        <w:rPr>
          <w:rStyle w:val="15"/>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2018年XXX项目支出绩效评价报告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项目评价实施方案情况（包括选点、评价指标、评价方法、基础数据表等情况）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项目绩效评价总体结论（包括项目评价得分表）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资金分配情况（资金分配管理的科学合理性）资，金使用情况（项目、资金管理的科学规范性）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项目目标完成情况（数量、质量、时效、成本），项目效益情况（经济效益、项目社会效益、生态效益、可持续效益、公平性、资金使用效率、受益群体满意度等）。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Style w:val="15"/>
          <w:rFonts w:ascii="仿宋" w:hAnsi="仿宋" w:eastAsia="仿宋" w:cs="仿宋_GB2312"/>
          <w:b w:val="0"/>
          <w:bCs w:val="0"/>
          <w:kern w:val="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600" w:lineRule="exact"/>
        <w:jc w:val="center"/>
        <w:outlineLvl w:val="0"/>
        <w:rPr>
          <w:rStyle w:val="15"/>
          <w:rFonts w:ascii="黑体" w:hAnsi="黑体" w:eastAsia="黑体"/>
          <w:b w:val="0"/>
        </w:rPr>
      </w:pPr>
      <w:bookmarkStart w:id="62" w:name="_Toc15396618"/>
      <w:r>
        <w:rPr>
          <w:rFonts w:hint="eastAsia" w:ascii="黑体" w:hAnsi="黑体" w:eastAsia="黑体"/>
          <w:color w:val="000000"/>
          <w:sz w:val="44"/>
          <w:szCs w:val="44"/>
        </w:rPr>
        <w:t>第</w:t>
      </w:r>
      <w:r>
        <w:rPr>
          <w:rStyle w:val="15"/>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16"/>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74"/>
    </w:p>
    <w:p>
      <w:pPr>
        <w:pStyle w:val="3"/>
        <w:rPr>
          <w:rFonts w:ascii="仿宋" w:hAnsi="仿宋" w:eastAsia="仿宋"/>
          <w:color w:val="000000"/>
        </w:rPr>
      </w:pPr>
      <w:bookmarkStart w:id="75"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ACB2F"/>
    <w:multiLevelType w:val="singleLevel"/>
    <w:tmpl w:val="895ACB2F"/>
    <w:lvl w:ilvl="0" w:tentative="0">
      <w:start w:val="1"/>
      <w:numFmt w:val="chineseCounting"/>
      <w:suff w:val="nothing"/>
      <w:lvlText w:val="（%1）"/>
      <w:lvlJc w:val="left"/>
      <w:rPr>
        <w:rFonts w:hint="eastAsia"/>
      </w:rPr>
    </w:lvl>
  </w:abstractNum>
  <w:abstractNum w:abstractNumId="1">
    <w:nsid w:val="A04BCD15"/>
    <w:multiLevelType w:val="singleLevel"/>
    <w:tmpl w:val="A04BCD15"/>
    <w:lvl w:ilvl="0" w:tentative="0">
      <w:start w:val="2"/>
      <w:numFmt w:val="chineseCounting"/>
      <w:suff w:val="nothing"/>
      <w:lvlText w:val="（%1）"/>
      <w:lvlJc w:val="left"/>
      <w:rPr>
        <w:rFonts w:hint="eastAsia"/>
      </w:rPr>
    </w:lvl>
  </w:abstractNum>
  <w:abstractNum w:abstractNumId="2">
    <w:nsid w:val="B026C66B"/>
    <w:multiLevelType w:val="singleLevel"/>
    <w:tmpl w:val="B026C66B"/>
    <w:lvl w:ilvl="0" w:tentative="0">
      <w:start w:val="1"/>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5D53144"/>
    <w:multiLevelType w:val="singleLevel"/>
    <w:tmpl w:val="E5D53144"/>
    <w:lvl w:ilvl="0" w:tentative="0">
      <w:start w:val="2"/>
      <w:numFmt w:val="chineseCounting"/>
      <w:suff w:val="nothing"/>
      <w:lvlText w:val="（%1）"/>
      <w:lvlJc w:val="left"/>
      <w:rPr>
        <w:rFonts w:hint="eastAsia"/>
      </w:rPr>
    </w:lvl>
  </w:abstractNum>
  <w:abstractNum w:abstractNumId="6">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621EC531"/>
    <w:multiLevelType w:val="singleLevel"/>
    <w:tmpl w:val="621EC531"/>
    <w:lvl w:ilvl="0" w:tentative="0">
      <w:start w:val="8"/>
      <w:numFmt w:val="decimal"/>
      <w:lvlText w:val="%1."/>
      <w:lvlJc w:val="left"/>
      <w:pPr>
        <w:tabs>
          <w:tab w:val="left" w:pos="312"/>
        </w:tabs>
      </w:pPr>
    </w:lvl>
  </w:abstractNum>
  <w:num w:numId="1">
    <w:abstractNumId w:val="7"/>
  </w:num>
  <w:num w:numId="2">
    <w:abstractNumId w:val="9"/>
  </w:num>
  <w:num w:numId="3">
    <w:abstractNumId w:val="3"/>
  </w:num>
  <w:num w:numId="4">
    <w:abstractNumId w:val="8"/>
  </w:num>
  <w:num w:numId="5">
    <w:abstractNumId w:val="6"/>
  </w:num>
  <w:num w:numId="6">
    <w:abstractNumId w:val="2"/>
  </w:num>
  <w:num w:numId="7">
    <w:abstractNumId w:val="4"/>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76EB7"/>
    <w:rsid w:val="084026A5"/>
    <w:rsid w:val="1D235705"/>
    <w:rsid w:val="2D4C0512"/>
    <w:rsid w:val="2EBE64A4"/>
    <w:rsid w:val="4AC7542C"/>
    <w:rsid w:val="52D1202D"/>
    <w:rsid w:val="57C07D1F"/>
    <w:rsid w:val="6A302484"/>
    <w:rsid w:val="71486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6"/>
    <w:uiPriority w:val="0"/>
    <w:pPr>
      <w:keepNext/>
      <w:keepLines/>
      <w:spacing w:before="260" w:after="260" w:line="416" w:lineRule="auto"/>
      <w:outlineLvl w:val="1"/>
    </w:pPr>
    <w:rPr>
      <w:rFonts w:ascii="Cambria" w:hAnsi="Cambria" w:eastAsia="宋体" w:cs="黑体"/>
      <w:b/>
      <w:bCs/>
      <w:kern w:val="2"/>
      <w:sz w:val="32"/>
      <w:szCs w:val="32"/>
    </w:rPr>
  </w:style>
  <w:style w:type="paragraph" w:styleId="4">
    <w:name w:val="heading 3"/>
    <w:basedOn w:val="1"/>
    <w:next w:val="1"/>
    <w:link w:val="17"/>
    <w:uiPriority w:val="0"/>
    <w:pPr>
      <w:keepNext/>
      <w:keepLines/>
      <w:spacing w:before="260" w:after="260" w:line="416" w:lineRule="auto"/>
      <w:outlineLvl w:val="2"/>
    </w:pPr>
    <w:rPr>
      <w:rFonts w:ascii="Times New Roman" w:hAnsi="Times New Roman"/>
      <w:b/>
      <w:bCs/>
      <w:kern w:val="2"/>
      <w:sz w:val="32"/>
      <w:szCs w:val="32"/>
    </w:rPr>
  </w:style>
  <w:style w:type="character" w:default="1" w:styleId="12">
    <w:name w:val="Default Paragraph Font"/>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Body Text"/>
    <w:basedOn w:val="1"/>
    <w:link w:val="18"/>
    <w:qFormat/>
    <w:uiPriority w:val="0"/>
    <w:pPr>
      <w:spacing w:beforeLines="30"/>
    </w:pPr>
    <w:rPr>
      <w:rFonts w:ascii="仿宋_GB2312" w:hAnsi="Times New Roman" w:eastAsia="仿宋_GB2312"/>
      <w:sz w:val="24"/>
    </w:rPr>
  </w:style>
  <w:style w:type="paragraph" w:styleId="6">
    <w:name w:val="toc 3"/>
    <w:basedOn w:val="1"/>
    <w:next w:val="1"/>
    <w:qFormat/>
    <w:uiPriority w:val="0"/>
    <w:pPr>
      <w:tabs>
        <w:tab w:val="right" w:leader="dot" w:pos="8296"/>
      </w:tabs>
      <w:ind w:left="840" w:leftChars="400"/>
    </w:pPr>
  </w:style>
  <w:style w:type="paragraph" w:styleId="7">
    <w:name w:val="footer"/>
    <w:basedOn w:val="1"/>
    <w:link w:val="21"/>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0">
    <w:name w:val="toc 2"/>
    <w:basedOn w:val="1"/>
    <w:next w:val="1"/>
    <w:qFormat/>
    <w:uiPriority w:val="0"/>
    <w:pPr>
      <w:tabs>
        <w:tab w:val="right" w:leader="dot" w:pos="8296"/>
      </w:tabs>
      <w:ind w:left="420" w:leftChars="200"/>
    </w:pPr>
  </w:style>
  <w:style w:type="character" w:styleId="13">
    <w:name w:val="Strong"/>
    <w:basedOn w:val="12"/>
    <w:uiPriority w:val="0"/>
    <w:rPr>
      <w:b/>
    </w:rPr>
  </w:style>
  <w:style w:type="character" w:styleId="14">
    <w:name w:val="Hyperlink"/>
    <w:basedOn w:val="12"/>
    <w:uiPriority w:val="0"/>
    <w:rPr>
      <w:color w:val="0000FF"/>
      <w:u w:val="single"/>
    </w:rPr>
  </w:style>
  <w:style w:type="character" w:customStyle="1" w:styleId="15">
    <w:name w:val="标题 1 Char"/>
    <w:basedOn w:val="12"/>
    <w:link w:val="2"/>
    <w:semiHidden/>
    <w:qFormat/>
    <w:uiPriority w:val="0"/>
    <w:rPr>
      <w:rFonts w:ascii="Times New Roman" w:hAnsi="Times New Roman"/>
      <w:b/>
      <w:bCs/>
      <w:kern w:val="44"/>
      <w:sz w:val="44"/>
      <w:szCs w:val="44"/>
    </w:rPr>
  </w:style>
  <w:style w:type="character" w:customStyle="1" w:styleId="16">
    <w:name w:val="标题 2 Char"/>
    <w:basedOn w:val="12"/>
    <w:link w:val="3"/>
    <w:semiHidden/>
    <w:qFormat/>
    <w:uiPriority w:val="0"/>
    <w:rPr>
      <w:rFonts w:ascii="Cambria" w:hAnsi="Cambria" w:eastAsia="宋体" w:cs="黑体"/>
      <w:b/>
      <w:bCs/>
      <w:kern w:val="2"/>
      <w:sz w:val="32"/>
      <w:szCs w:val="32"/>
    </w:rPr>
  </w:style>
  <w:style w:type="character" w:customStyle="1" w:styleId="17">
    <w:name w:val="标题 3 Char"/>
    <w:basedOn w:val="12"/>
    <w:link w:val="4"/>
    <w:semiHidden/>
    <w:qFormat/>
    <w:uiPriority w:val="0"/>
    <w:rPr>
      <w:rFonts w:ascii="Times New Roman" w:hAnsi="Times New Roman"/>
      <w:b/>
      <w:bCs/>
      <w:kern w:val="2"/>
      <w:sz w:val="32"/>
      <w:szCs w:val="32"/>
    </w:rPr>
  </w:style>
  <w:style w:type="character" w:customStyle="1" w:styleId="18">
    <w:name w:val="正文文本 Char"/>
    <w:link w:val="5"/>
    <w:semiHidden/>
    <w:uiPriority w:val="0"/>
    <w:rPr>
      <w:rFonts w:ascii="仿宋_GB2312" w:hAnsi="Times New Roman" w:eastAsia="仿宋_GB2312"/>
      <w:sz w:val="24"/>
    </w:rPr>
  </w:style>
  <w:style w:type="paragraph" w:customStyle="1" w:styleId="19">
    <w:name w:val="批注框文本1"/>
    <w:basedOn w:val="1"/>
    <w:link w:val="20"/>
    <w:qFormat/>
    <w:uiPriority w:val="0"/>
    <w:rPr>
      <w:rFonts w:ascii="Times New Roman" w:hAnsi="Times New Roman"/>
      <w:kern w:val="2"/>
      <w:sz w:val="18"/>
      <w:szCs w:val="18"/>
    </w:rPr>
  </w:style>
  <w:style w:type="character" w:customStyle="1" w:styleId="20">
    <w:name w:val="批注框文本 Char"/>
    <w:basedOn w:val="12"/>
    <w:link w:val="19"/>
    <w:semiHidden/>
    <w:qFormat/>
    <w:uiPriority w:val="0"/>
    <w:rPr>
      <w:rFonts w:ascii="Times New Roman" w:hAnsi="Times New Roman"/>
      <w:kern w:val="2"/>
      <w:sz w:val="18"/>
      <w:szCs w:val="18"/>
    </w:rPr>
  </w:style>
  <w:style w:type="character" w:customStyle="1" w:styleId="21">
    <w:name w:val="页脚 Char"/>
    <w:link w:val="7"/>
    <w:semiHidden/>
    <w:qFormat/>
    <w:uiPriority w:val="0"/>
    <w:rPr>
      <w:sz w:val="18"/>
    </w:rPr>
  </w:style>
  <w:style w:type="character" w:customStyle="1" w:styleId="22">
    <w:name w:val="页眉 Char"/>
    <w:link w:val="8"/>
    <w:semiHidden/>
    <w:qFormat/>
    <w:uiPriority w:val="0"/>
    <w:rPr>
      <w:sz w:val="18"/>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uiPriority w:val="0"/>
    <w:pPr>
      <w:ind w:firstLine="420" w:firstLineChars="200"/>
    </w:pPr>
  </w:style>
  <w:style w:type="paragraph" w:customStyle="1" w:styleId="25">
    <w:name w:val="TOC Heading"/>
    <w:basedOn w:val="2"/>
    <w:next w:val="1"/>
    <w:qFormat/>
    <w:uiPriority w:val="0"/>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6">
    <w:name w:val="Header Char"/>
    <w:basedOn w:val="12"/>
    <w:uiPriority w:val="0"/>
    <w:rPr>
      <w:rFonts w:ascii="Times New Roman" w:hAnsi="Times New Roman"/>
      <w:sz w:val="18"/>
      <w:szCs w:val="18"/>
    </w:rPr>
  </w:style>
  <w:style w:type="character" w:customStyle="1" w:styleId="27">
    <w:name w:val="Footer Char"/>
    <w:basedOn w:val="12"/>
    <w:qFormat/>
    <w:uiPriority w:val="0"/>
    <w:rPr>
      <w:rFonts w:ascii="Times New Roman" w:hAnsi="Times New Roman"/>
      <w:sz w:val="18"/>
      <w:szCs w:val="18"/>
    </w:rPr>
  </w:style>
  <w:style w:type="character" w:customStyle="1" w:styleId="28">
    <w:name w:val="Body Text Char"/>
    <w:basedOn w:val="12"/>
    <w:qFormat/>
    <w:uiPriority w:val="0"/>
    <w:rPr>
      <w:rFonts w:ascii="Times New Roman" w:hAnsi="Times New Roman"/>
      <w:szCs w:val="24"/>
    </w:rPr>
  </w:style>
  <w:style w:type="character" w:customStyle="1" w:styleId="29">
    <w:name w:val="15"/>
    <w:basedOn w:val="12"/>
    <w:uiPriority w:val="0"/>
    <w:rPr>
      <w:rFonts w:hint="default" w:ascii="Times New Roman" w:hAnsi="Times New Roman" w:cs="Times New Roman"/>
      <w:color w:val="45454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cp:lastModifiedBy>
  <cp:lastPrinted>2019-08-01T00:48:00Z</cp:lastPrinted>
  <dcterms:modified xsi:type="dcterms:W3CDTF">2019-09-02T03:41:33Z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