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597"/>
      <w:bookmarkStart w:id="2" w:name="_Toc15378441"/>
      <w:bookmarkStart w:id="3" w:name="_Toc15377425"/>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96598"/>
      <w:bookmarkStart w:id="7" w:name="_Toc15378442"/>
      <w:bookmarkStart w:id="8" w:name="_Toc15396476"/>
      <w:bookmarkStart w:id="9" w:name="_Toc15377426"/>
      <w:bookmarkStart w:id="10" w:name="_Toc15377194"/>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邻水县观音镇</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9"/>
      </w:pPr>
      <w:r>
        <w:rPr>
          <w:rFonts w:hint="eastAsia"/>
        </w:rPr>
        <w:t>公开时间：2019年8月29日</w:t>
      </w:r>
    </w:p>
    <w:p/>
    <w:p>
      <w:pPr>
        <w:pStyle w:val="9"/>
        <w:rPr>
          <w:rFonts w:cs="黑体"/>
        </w:rPr>
      </w:pPr>
      <w:r>
        <w:fldChar w:fldCharType="begin"/>
      </w:r>
      <w:r>
        <w:instrText xml:space="preserve">HYPERLINK  \l "_Toc15396599" </w:instrText>
      </w:r>
      <w:r>
        <w:fldChar w:fldCharType="separate"/>
      </w:r>
      <w:r>
        <w:rPr>
          <w:rStyle w:val="14"/>
          <w:rFonts w:hint="eastAsia"/>
        </w:rPr>
        <w:t>第一部分</w:t>
      </w:r>
      <w:r>
        <w:rPr>
          <w:rStyle w:val="14"/>
        </w:rPr>
        <w:t xml:space="preserve"> </w:t>
      </w:r>
      <w:r>
        <w:rPr>
          <w:rStyle w:val="14"/>
          <w:rFonts w:hint="eastAsia"/>
        </w:rPr>
        <w:t>部门概况</w:t>
      </w:r>
      <w:r>
        <w:tab/>
      </w:r>
      <w:r>
        <w:rPr>
          <w:rFonts w:hint="eastAsia"/>
        </w:rPr>
        <w:t>4</w:t>
      </w:r>
      <w:r>
        <w:fldChar w:fldCharType="end"/>
      </w:r>
    </w:p>
    <w:p>
      <w:pPr>
        <w:pStyle w:val="10"/>
        <w:rPr>
          <w:rFonts w:ascii="仿宋" w:hAnsi="仿宋" w:eastAsia="仿宋" w:cs="黑体"/>
          <w:sz w:val="28"/>
          <w:szCs w:val="28"/>
        </w:rPr>
      </w:pPr>
      <w:r>
        <w:fldChar w:fldCharType="begin"/>
      </w:r>
      <w:r>
        <w:instrText xml:space="preserve">HYPERLINK  \l "_Toc15396600" </w:instrText>
      </w:r>
      <w:r>
        <w:fldChar w:fldCharType="separate"/>
      </w:r>
      <w:r>
        <w:rPr>
          <w:rStyle w:val="14"/>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fldChar w:fldCharType="end"/>
      </w:r>
    </w:p>
    <w:p>
      <w:pPr>
        <w:pStyle w:val="10"/>
        <w:rPr>
          <w:rFonts w:ascii="仿宋" w:hAnsi="仿宋" w:eastAsia="仿宋" w:cs="黑体"/>
          <w:sz w:val="28"/>
          <w:szCs w:val="28"/>
        </w:rPr>
      </w:pPr>
      <w:r>
        <w:fldChar w:fldCharType="begin"/>
      </w:r>
      <w:r>
        <w:instrText xml:space="preserve">HYPERLINK  \l "_Toc15396601" </w:instrText>
      </w:r>
      <w:r>
        <w:fldChar w:fldCharType="separate"/>
      </w:r>
      <w:r>
        <w:rPr>
          <w:rStyle w:val="14"/>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fldChar w:fldCharType="end"/>
      </w:r>
    </w:p>
    <w:p>
      <w:pPr>
        <w:pStyle w:val="9"/>
      </w:pPr>
      <w:r>
        <w:fldChar w:fldCharType="begin"/>
      </w:r>
      <w:r>
        <w:instrText xml:space="preserve">HYPERLINK  \l "_Toc15396602" </w:instrText>
      </w:r>
      <w:r>
        <w:fldChar w:fldCharType="separate"/>
      </w:r>
      <w:r>
        <w:rPr>
          <w:rStyle w:val="14"/>
          <w:rFonts w:hint="eastAsia"/>
        </w:rPr>
        <w:t>第二部分</w:t>
      </w:r>
      <w:r>
        <w:rPr>
          <w:rStyle w:val="14"/>
        </w:rPr>
        <w:t xml:space="preserve"> 2018</w:t>
      </w:r>
      <w:r>
        <w:rPr>
          <w:rStyle w:val="14"/>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0"/>
        <w:rPr>
          <w:rFonts w:ascii="仿宋" w:hAnsi="仿宋" w:eastAsia="仿宋" w:cs="黑体"/>
          <w:sz w:val="28"/>
          <w:szCs w:val="28"/>
        </w:rPr>
      </w:pPr>
      <w:r>
        <w:fldChar w:fldCharType="begin"/>
      </w:r>
      <w:r>
        <w:instrText xml:space="preserve">HYPERLINK  \l "_Toc15396603" </w:instrText>
      </w:r>
      <w:r>
        <w:fldChar w:fldCharType="separate"/>
      </w:r>
      <w:r>
        <w:rPr>
          <w:rStyle w:val="14"/>
          <w:rFonts w:hint="eastAsia" w:ascii="仿宋" w:hAnsi="仿宋" w:eastAsia="仿宋" w:cs="黑体"/>
          <w:bCs/>
          <w:sz w:val="28"/>
          <w:szCs w:val="28"/>
        </w:rPr>
        <w:t>一、</w:t>
      </w:r>
      <w:r>
        <w:rPr>
          <w:rStyle w:val="14"/>
          <w:rFonts w:hint="eastAsia" w:ascii="仿宋" w:hAnsi="仿宋" w:eastAsia="仿宋"/>
          <w:sz w:val="28"/>
          <w:szCs w:val="28"/>
        </w:rPr>
        <w:t>收</w:t>
      </w:r>
      <w:r>
        <w:rPr>
          <w:rStyle w:val="14"/>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"_Toc15396604" </w:instrText>
      </w:r>
      <w:r>
        <w:fldChar w:fldCharType="separate"/>
      </w:r>
      <w:r>
        <w:rPr>
          <w:rStyle w:val="14"/>
          <w:rFonts w:hint="eastAsia" w:ascii="仿宋" w:hAnsi="仿宋" w:eastAsia="仿宋" w:cs="黑体"/>
          <w:bCs/>
          <w:sz w:val="28"/>
          <w:szCs w:val="28"/>
        </w:rPr>
        <w:t>二、</w:t>
      </w:r>
      <w:r>
        <w:rPr>
          <w:rStyle w:val="14"/>
          <w:rFonts w:hint="eastAsia" w:ascii="仿宋" w:hAnsi="仿宋" w:eastAsia="仿宋"/>
          <w:sz w:val="28"/>
          <w:szCs w:val="28"/>
        </w:rPr>
        <w:t>收</w:t>
      </w:r>
      <w:r>
        <w:rPr>
          <w:rStyle w:val="14"/>
          <w:rFonts w:hint="eastAsia" w:ascii="仿宋" w:hAnsi="仿宋" w:eastAsia="仿宋" w:cs="黑体"/>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"_Toc15396605" </w:instrText>
      </w:r>
      <w:r>
        <w:fldChar w:fldCharType="separate"/>
      </w:r>
      <w:r>
        <w:rPr>
          <w:rStyle w:val="14"/>
          <w:rFonts w:hint="eastAsia" w:ascii="仿宋" w:hAnsi="仿宋" w:eastAsia="仿宋" w:cs="黑体"/>
          <w:bCs/>
          <w:sz w:val="28"/>
          <w:szCs w:val="28"/>
        </w:rPr>
        <w:t>三、</w:t>
      </w:r>
      <w:r>
        <w:rPr>
          <w:rStyle w:val="14"/>
          <w:rFonts w:hint="eastAsia" w:ascii="仿宋" w:hAnsi="仿宋" w:eastAsia="仿宋"/>
          <w:sz w:val="28"/>
          <w:szCs w:val="28"/>
        </w:rPr>
        <w:t>支</w:t>
      </w:r>
      <w:r>
        <w:rPr>
          <w:rStyle w:val="14"/>
          <w:rFonts w:hint="eastAsia" w:ascii="仿宋" w:hAnsi="仿宋" w:eastAsia="仿宋" w:cs="黑体"/>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"_Toc15396606" </w:instrText>
      </w:r>
      <w:r>
        <w:fldChar w:fldCharType="separate"/>
      </w:r>
      <w:r>
        <w:rPr>
          <w:rStyle w:val="14"/>
          <w:rFonts w:hint="eastAsia" w:ascii="仿宋" w:hAnsi="仿宋" w:eastAsia="仿宋"/>
          <w:sz w:val="28"/>
          <w:szCs w:val="28"/>
        </w:rPr>
        <w:t>四、财</w:t>
      </w:r>
      <w:r>
        <w:rPr>
          <w:rStyle w:val="14"/>
          <w:rFonts w:hint="eastAsia" w:ascii="仿宋" w:hAnsi="仿宋" w:eastAsia="仿宋" w:cs="黑体"/>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"_Toc15396607" </w:instrText>
      </w:r>
      <w:r>
        <w:fldChar w:fldCharType="separate"/>
      </w:r>
      <w:r>
        <w:rPr>
          <w:rStyle w:val="14"/>
          <w:rFonts w:hint="eastAsia" w:ascii="仿宋" w:hAnsi="仿宋" w:eastAsia="仿宋"/>
          <w:sz w:val="28"/>
          <w:szCs w:val="28"/>
        </w:rPr>
        <w:t>五、一</w:t>
      </w:r>
      <w:r>
        <w:rPr>
          <w:rStyle w:val="14"/>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"_Toc15396608" </w:instrText>
      </w:r>
      <w:r>
        <w:fldChar w:fldCharType="separate"/>
      </w:r>
      <w:r>
        <w:rPr>
          <w:rStyle w:val="14"/>
          <w:rFonts w:hint="eastAsia" w:ascii="仿宋" w:hAnsi="仿宋" w:eastAsia="仿宋"/>
          <w:sz w:val="28"/>
          <w:szCs w:val="28"/>
        </w:rPr>
        <w:t>六、一</w:t>
      </w:r>
      <w:r>
        <w:rPr>
          <w:rStyle w:val="14"/>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"_Toc15396609" </w:instrText>
      </w:r>
      <w:r>
        <w:fldChar w:fldCharType="separate"/>
      </w:r>
      <w:r>
        <w:rPr>
          <w:rStyle w:val="14"/>
          <w:rFonts w:hint="eastAsia" w:ascii="仿宋" w:hAnsi="仿宋" w:eastAsia="仿宋"/>
          <w:sz w:val="28"/>
          <w:szCs w:val="28"/>
        </w:rPr>
        <w:t>七、</w:t>
      </w:r>
      <w:r>
        <w:rPr>
          <w:rStyle w:val="14"/>
          <w:rFonts w:ascii="仿宋" w:hAnsi="仿宋" w:eastAsia="仿宋"/>
          <w:sz w:val="28"/>
          <w:szCs w:val="28"/>
        </w:rPr>
        <w:t>“</w:t>
      </w:r>
      <w:r>
        <w:rPr>
          <w:rStyle w:val="14"/>
          <w:rFonts w:hint="eastAsia" w:ascii="仿宋" w:hAnsi="仿宋" w:eastAsia="仿宋" w:cs="黑体"/>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"_Toc15396610" </w:instrText>
      </w:r>
      <w:r>
        <w:fldChar w:fldCharType="separate"/>
      </w:r>
      <w:r>
        <w:rPr>
          <w:rStyle w:val="14"/>
          <w:rFonts w:hint="eastAsia" w:ascii="仿宋" w:hAnsi="仿宋" w:eastAsia="仿宋"/>
          <w:sz w:val="28"/>
          <w:szCs w:val="28"/>
        </w:rPr>
        <w:t>八、</w:t>
      </w:r>
      <w:r>
        <w:rPr>
          <w:rStyle w:val="14"/>
          <w:rFonts w:hint="eastAsia" w:ascii="仿宋" w:hAnsi="仿宋" w:eastAsia="仿宋" w:cs="黑体"/>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"_Toc15396611" </w:instrText>
      </w:r>
      <w:r>
        <w:fldChar w:fldCharType="separate"/>
      </w:r>
      <w:r>
        <w:rPr>
          <w:rStyle w:val="14"/>
          <w:rFonts w:hint="eastAsia" w:ascii="仿宋" w:hAnsi="仿宋" w:eastAsia="仿宋" w:cs="黑体"/>
          <w:bCs/>
          <w:sz w:val="28"/>
          <w:szCs w:val="28"/>
        </w:rPr>
        <w:t>九、</w:t>
      </w:r>
      <w:r>
        <w:rPr>
          <w:rStyle w:val="14"/>
          <w:rFonts w:hint="eastAsia" w:ascii="仿宋" w:hAnsi="仿宋" w:eastAsia="仿宋"/>
          <w:sz w:val="28"/>
          <w:szCs w:val="28"/>
        </w:rPr>
        <w:t xml:space="preserve"> 国</w:t>
      </w:r>
      <w:r>
        <w:rPr>
          <w:rStyle w:val="14"/>
          <w:rFonts w:hint="eastAsia" w:ascii="仿宋" w:hAnsi="仿宋" w:eastAsia="仿宋" w:cs="黑体"/>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黑体"/>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fldChar w:fldCharType="end"/>
      </w:r>
    </w:p>
    <w:p>
      <w:pPr>
        <w:pStyle w:val="9"/>
        <w:rPr>
          <w:rFonts w:cs="黑体"/>
        </w:rPr>
      </w:pPr>
      <w:r>
        <w:fldChar w:fldCharType="begin"/>
      </w:r>
      <w:r>
        <w:instrText xml:space="preserve">HYPERLINK  \l "_Toc15396613" </w:instrText>
      </w:r>
      <w:r>
        <w:fldChar w:fldCharType="separate"/>
      </w:r>
      <w:r>
        <w:rPr>
          <w:rStyle w:val="14"/>
          <w:rFonts w:hint="eastAsia"/>
          <w:bCs/>
          <w:kern w:val="44"/>
        </w:rPr>
        <w:t>第三部分</w:t>
      </w:r>
      <w:r>
        <w:rPr>
          <w:rStyle w:val="14"/>
          <w:rFonts w:hint="eastAsia"/>
        </w:rPr>
        <w:t xml:space="preserve"> 名</w:t>
      </w:r>
      <w:r>
        <w:rPr>
          <w:rStyle w:val="14"/>
          <w:rFonts w:hint="eastAsia"/>
          <w:bCs/>
          <w:kern w:val="44"/>
        </w:rPr>
        <w:t>词解释</w:t>
      </w:r>
      <w:r>
        <w:tab/>
      </w:r>
      <w:r>
        <w:fldChar w:fldCharType="begin"/>
      </w:r>
      <w:r>
        <w:instrText xml:space="preserve"> PAGEREF _Toc15396613 \h </w:instrText>
      </w:r>
      <w:r>
        <w:fldChar w:fldCharType="separate"/>
      </w:r>
      <w:r>
        <w:t>12</w:t>
      </w:r>
      <w:r>
        <w:fldChar w:fldCharType="end"/>
      </w:r>
      <w:r>
        <w:fldChar w:fldCharType="end"/>
      </w:r>
    </w:p>
    <w:p>
      <w:pPr>
        <w:pStyle w:val="9"/>
        <w:rPr>
          <w:rFonts w:cs="黑体"/>
        </w:rPr>
      </w:pPr>
      <w:r>
        <w:fldChar w:fldCharType="begin"/>
      </w:r>
      <w:r>
        <w:instrText xml:space="preserve">HYPERLINK  \l "_Toc15396614" </w:instrText>
      </w:r>
      <w:r>
        <w:fldChar w:fldCharType="separate"/>
      </w:r>
      <w:r>
        <w:rPr>
          <w:rStyle w:val="14"/>
          <w:rFonts w:hint="eastAsia"/>
        </w:rPr>
        <w:t>第</w:t>
      </w:r>
      <w:r>
        <w:rPr>
          <w:rStyle w:val="14"/>
          <w:rFonts w:hint="eastAsia"/>
          <w:bCs/>
          <w:kern w:val="44"/>
        </w:rPr>
        <w:t>四部分</w:t>
      </w:r>
      <w:r>
        <w:rPr>
          <w:rStyle w:val="14"/>
          <w:bCs/>
          <w:kern w:val="44"/>
        </w:rPr>
        <w:t xml:space="preserve"> </w:t>
      </w:r>
      <w:r>
        <w:rPr>
          <w:rStyle w:val="14"/>
          <w:rFonts w:hint="eastAsia"/>
          <w:bCs/>
          <w:kern w:val="44"/>
        </w:rPr>
        <w:t>附件</w:t>
      </w:r>
      <w:r>
        <w:tab/>
      </w:r>
      <w:r>
        <w:fldChar w:fldCharType="begin"/>
      </w:r>
      <w:r>
        <w:instrText xml:space="preserve"> PAGEREF _Toc15396614 \h </w:instrText>
      </w:r>
      <w:r>
        <w:fldChar w:fldCharType="separate"/>
      </w:r>
      <w:r>
        <w:t>15</w:t>
      </w:r>
      <w:r>
        <w:fldChar w:fldCharType="end"/>
      </w:r>
      <w:r>
        <w:fldChar w:fldCharType="end"/>
      </w:r>
    </w:p>
    <w:p>
      <w:pPr>
        <w:pStyle w:val="10"/>
        <w:rPr>
          <w:rFonts w:ascii="仿宋" w:hAnsi="仿宋" w:eastAsia="仿宋" w:cs="黑体"/>
          <w:sz w:val="28"/>
          <w:szCs w:val="28"/>
        </w:rPr>
      </w:pPr>
      <w:r>
        <w:fldChar w:fldCharType="begin"/>
      </w:r>
      <w:r>
        <w:instrText xml:space="preserve">HYPERLINK  \l "_Toc15396615"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"_Toc15396617"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b/>
        </w:rPr>
        <w:t>错误！未定义书签。</w:t>
      </w:r>
      <w:r>
        <w:rPr>
          <w:rFonts w:ascii="仿宋" w:hAnsi="仿宋" w:eastAsia="仿宋"/>
          <w:sz w:val="28"/>
          <w:szCs w:val="28"/>
        </w:rPr>
        <w:fldChar w:fldCharType="end"/>
      </w:r>
      <w:r>
        <w:fldChar w:fldCharType="end"/>
      </w:r>
    </w:p>
    <w:p>
      <w:pPr>
        <w:pStyle w:val="9"/>
        <w:rPr>
          <w:rFonts w:cs="黑体"/>
        </w:rPr>
      </w:pPr>
      <w:r>
        <w:fldChar w:fldCharType="begin"/>
      </w:r>
      <w:r>
        <w:instrText xml:space="preserve">HYPERLINK  \l "_Toc15396618" </w:instrText>
      </w:r>
      <w:r>
        <w:fldChar w:fldCharType="separate"/>
      </w:r>
      <w:r>
        <w:rPr>
          <w:rStyle w:val="14"/>
          <w:rFonts w:hint="eastAsia"/>
        </w:rPr>
        <w:t>第</w:t>
      </w:r>
      <w:r>
        <w:rPr>
          <w:rStyle w:val="14"/>
          <w:rFonts w:hint="eastAsia"/>
          <w:bCs/>
          <w:kern w:val="44"/>
        </w:rPr>
        <w:t>五部分</w:t>
      </w:r>
      <w:r>
        <w:rPr>
          <w:rStyle w:val="14"/>
          <w:bCs/>
          <w:kern w:val="44"/>
        </w:rPr>
        <w:t xml:space="preserve"> </w:t>
      </w:r>
      <w:r>
        <w:rPr>
          <w:rStyle w:val="14"/>
          <w:rFonts w:hint="eastAsia"/>
          <w:bCs/>
          <w:kern w:val="44"/>
        </w:rPr>
        <w:t>附表</w:t>
      </w:r>
      <w:r>
        <w:tab/>
      </w:r>
      <w:r>
        <w:fldChar w:fldCharType="begin"/>
      </w:r>
      <w:r>
        <w:instrText xml:space="preserve"> PAGEREF _Toc15396618 \h </w:instrText>
      </w:r>
      <w:r>
        <w:fldChar w:fldCharType="separate"/>
      </w:r>
      <w:r>
        <w:t>20</w:t>
      </w:r>
      <w: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一、</w:t>
      </w:r>
      <w:r>
        <w:fldChar w:fldCharType="begin"/>
      </w:r>
      <w:r>
        <w:instrText xml:space="preserve">HYPERLINK  \l "_Toc15396619" </w:instrText>
      </w:r>
      <w:r>
        <w:fldChar w:fldCharType="separate"/>
      </w:r>
      <w:r>
        <w:rPr>
          <w:rStyle w:val="14"/>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二、</w:t>
      </w:r>
      <w:r>
        <w:fldChar w:fldCharType="begin"/>
      </w:r>
      <w:r>
        <w:instrText xml:space="preserve">HYPERLINK  \l "_Toc15396620" </w:instrText>
      </w:r>
      <w:r>
        <w:fldChar w:fldCharType="separate"/>
      </w:r>
      <w:r>
        <w:rPr>
          <w:rStyle w:val="14"/>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三、</w:t>
      </w:r>
      <w:r>
        <w:fldChar w:fldCharType="begin"/>
      </w:r>
      <w:r>
        <w:instrText xml:space="preserve">HYPERLINK  \l "_Toc15396621" </w:instrText>
      </w:r>
      <w:r>
        <w:fldChar w:fldCharType="separate"/>
      </w:r>
      <w:r>
        <w:rPr>
          <w:rStyle w:val="14"/>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四、</w:t>
      </w:r>
      <w:r>
        <w:fldChar w:fldCharType="begin"/>
      </w:r>
      <w:r>
        <w:instrText xml:space="preserve">HYPERLINK  \l "_Toc15396622" </w:instrText>
      </w:r>
      <w:r>
        <w:fldChar w:fldCharType="separate"/>
      </w:r>
      <w:r>
        <w:rPr>
          <w:rStyle w:val="14"/>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sz w:val="28"/>
          <w:szCs w:val="28"/>
        </w:rPr>
      </w:pPr>
      <w:r>
        <w:rPr>
          <w:rFonts w:hint="eastAsia" w:ascii="仿宋" w:hAnsi="仿宋" w:eastAsia="仿宋"/>
          <w:sz w:val="28"/>
          <w:szCs w:val="28"/>
        </w:rPr>
        <w:t>五、</w:t>
      </w:r>
      <w:r>
        <w:fldChar w:fldCharType="begin"/>
      </w:r>
      <w:r>
        <w:instrText xml:space="preserve">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六、</w:t>
      </w:r>
      <w:r>
        <w:fldChar w:fldCharType="begin"/>
      </w:r>
      <w:r>
        <w:instrText xml:space="preserve">HYPERLINK  \l "_Toc15396624" </w:instrText>
      </w:r>
      <w:r>
        <w:fldChar w:fldCharType="separate"/>
      </w:r>
      <w:r>
        <w:rPr>
          <w:rStyle w:val="14"/>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七、</w:t>
      </w:r>
      <w:r>
        <w:fldChar w:fldCharType="begin"/>
      </w:r>
      <w:r>
        <w:instrText xml:space="preserve">HYPERLINK  \l "_Toc15396625" </w:instrText>
      </w:r>
      <w:r>
        <w:fldChar w:fldCharType="separate"/>
      </w:r>
      <w:r>
        <w:rPr>
          <w:rStyle w:val="14"/>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八、</w:t>
      </w:r>
      <w:r>
        <w:fldChar w:fldCharType="begin"/>
      </w:r>
      <w:r>
        <w:instrText xml:space="preserve">HYPERLINK  \l "_Toc15396626" </w:instrText>
      </w:r>
      <w:r>
        <w:fldChar w:fldCharType="separate"/>
      </w:r>
      <w:r>
        <w:rPr>
          <w:rStyle w:val="14"/>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九、</w:t>
      </w:r>
      <w:r>
        <w:fldChar w:fldCharType="begin"/>
      </w:r>
      <w:r>
        <w:instrText xml:space="preserve">HYPERLINK  \l "_Toc15396627" </w:instrText>
      </w:r>
      <w:r>
        <w:fldChar w:fldCharType="separate"/>
      </w:r>
      <w:r>
        <w:rPr>
          <w:rStyle w:val="14"/>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十、</w:t>
      </w:r>
      <w:r>
        <w:fldChar w:fldCharType="begin"/>
      </w:r>
      <w:r>
        <w:instrText xml:space="preserve">HYPERLINK  \l "_Toc15396628" </w:instrText>
      </w:r>
      <w:r>
        <w:fldChar w:fldCharType="separate"/>
      </w:r>
      <w:r>
        <w:rPr>
          <w:rStyle w:val="14"/>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十一、</w:t>
      </w:r>
      <w:r>
        <w:fldChar w:fldCharType="begin"/>
      </w:r>
      <w:r>
        <w:instrText xml:space="preserve">HYPERLINK  \l "_Toc15396629" </w:instrText>
      </w:r>
      <w:r>
        <w:fldChar w:fldCharType="separate"/>
      </w:r>
      <w:r>
        <w:rPr>
          <w:rStyle w:val="14"/>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十二、</w:t>
      </w:r>
      <w:r>
        <w:fldChar w:fldCharType="begin"/>
      </w:r>
      <w:r>
        <w:instrText xml:space="preserve">HYPERLINK  \l "_Toc15396630" </w:instrText>
      </w:r>
      <w:r>
        <w:fldChar w:fldCharType="separate"/>
      </w:r>
      <w:r>
        <w:rPr>
          <w:rStyle w:val="14"/>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pStyle w:val="10"/>
        <w:rPr>
          <w:rFonts w:ascii="仿宋" w:hAnsi="仿宋" w:eastAsia="仿宋" w:cs="黑体"/>
          <w:sz w:val="24"/>
        </w:rPr>
      </w:pPr>
      <w:r>
        <w:rPr>
          <w:rFonts w:hint="eastAsia" w:ascii="仿宋" w:hAnsi="仿宋" w:eastAsia="仿宋"/>
          <w:sz w:val="28"/>
          <w:szCs w:val="28"/>
        </w:rPr>
        <w:t>十三、</w:t>
      </w:r>
      <w:r>
        <w:fldChar w:fldCharType="begin"/>
      </w:r>
      <w:r>
        <w:instrText xml:space="preserve">HYPERLINK  \l "_Toc15396631" </w:instrText>
      </w:r>
      <w:r>
        <w:fldChar w:fldCharType="separate"/>
      </w:r>
      <w:r>
        <w:rPr>
          <w:rStyle w:val="14"/>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15"/>
          <w:rFonts w:ascii="黑体" w:hAnsi="黑体" w:eastAsia="黑体"/>
          <w:b/>
          <w:bCs w:val="0"/>
        </w:rPr>
      </w:pPr>
      <w:r>
        <w:rPr>
          <w:rFonts w:hint="eastAsia" w:ascii="黑体" w:hAnsi="黑体" w:eastAsia="黑体"/>
          <w:b w:val="0"/>
        </w:rPr>
        <w:t xml:space="preserve">第一部分 </w:t>
      </w:r>
      <w:r>
        <w:rPr>
          <w:rStyle w:val="1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1.认真贯彻乡镇财政管理的法律、法规和政策。</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2.拟定本乡镇财政发展规划；编制本乡镇财政收支预决算，组织预算执行；分析财政收支执行情况，并向乡人大报告执行情况。</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3.管理财政资金和专项资金、政策性补贴资金等；保障民生工程建设，落实强农惠民补贴政策，健全补贴资金管理机制。</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4.创新财政管理机制，履行财政监管职能，负责指导和监管村级财务管理；负责镇、村债务管理，防范债务风险。</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5.负责镇国有资产管理，确保资产保值增值。</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6.负责镇财政信息公开，增加财政管理透明度。</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1.建立健全了内部控制制度。</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2.完成了2018年预算执行情况。</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3.编制了2018年决算情况报告。</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4.完成了村级一事一议、农村危房改造、建档立卡贫困户“五改三建”等项目的实施。</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5.保证了各项专项资金专款专用。</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6.保障了政府机关有序运转。</w:t>
      </w:r>
    </w:p>
    <w:p>
      <w:pPr>
        <w:pStyle w:val="3"/>
        <w:rPr>
          <w:rStyle w:val="1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20"/>
      <w:bookmarkEnd w:id="21"/>
    </w:p>
    <w:p>
      <w:pPr>
        <w:spacing w:line="600" w:lineRule="exact"/>
        <w:ind w:firstLine="640" w:firstLineChars="200"/>
        <w:rPr>
          <w:rFonts w:hint="eastAsia" w:ascii="仿宋" w:hAnsi="仿宋" w:eastAsia="仿宋" w:cs="仿宋"/>
          <w:lang w:eastAsia="zh-CN"/>
        </w:rPr>
      </w:pPr>
      <w:r>
        <w:rPr>
          <w:rFonts w:hint="eastAsia" w:ascii="仿宋" w:hAnsi="仿宋" w:eastAsia="仿宋" w:cs="仿宋"/>
          <w:sz w:val="32"/>
          <w:szCs w:val="32"/>
          <w:lang w:eastAsia="zh-CN"/>
        </w:rPr>
        <w:t>我镇</w:t>
      </w:r>
      <w:r>
        <w:rPr>
          <w:rFonts w:hint="eastAsia" w:ascii="仿宋" w:hAnsi="仿宋" w:eastAsia="仿宋" w:cs="仿宋"/>
          <w:sz w:val="32"/>
          <w:szCs w:val="32"/>
        </w:rPr>
        <w:t>设立综合办事机构，内设站所室</w:t>
      </w:r>
      <w:r>
        <w:rPr>
          <w:rFonts w:hint="eastAsia" w:ascii="仿宋" w:hAnsi="仿宋" w:eastAsia="仿宋" w:cs="仿宋"/>
          <w:sz w:val="32"/>
          <w:szCs w:val="32"/>
          <w:lang w:val="en-US" w:eastAsia="zh-CN"/>
        </w:rPr>
        <w:t>6</w:t>
      </w:r>
      <w:r>
        <w:rPr>
          <w:rFonts w:hint="eastAsia" w:ascii="仿宋" w:hAnsi="仿宋" w:eastAsia="仿宋" w:cs="仿宋"/>
          <w:sz w:val="32"/>
          <w:szCs w:val="32"/>
        </w:rPr>
        <w:t>个，编制</w:t>
      </w:r>
      <w:r>
        <w:rPr>
          <w:rFonts w:hint="eastAsia" w:ascii="仿宋" w:hAnsi="仿宋" w:eastAsia="仿宋" w:cs="仿宋"/>
          <w:sz w:val="32"/>
          <w:szCs w:val="32"/>
          <w:lang w:val="en-US" w:eastAsia="zh-CN"/>
        </w:rPr>
        <w:t>22</w:t>
      </w:r>
      <w:r>
        <w:rPr>
          <w:rFonts w:hint="eastAsia" w:ascii="仿宋" w:hAnsi="仿宋" w:eastAsia="仿宋" w:cs="仿宋"/>
          <w:sz w:val="32"/>
          <w:szCs w:val="32"/>
        </w:rPr>
        <w:t>个，包括</w:t>
      </w:r>
      <w:r>
        <w:rPr>
          <w:rFonts w:hint="eastAsia" w:ascii="仿宋" w:hAnsi="仿宋" w:eastAsia="仿宋" w:cs="仿宋"/>
          <w:sz w:val="32"/>
          <w:szCs w:val="32"/>
          <w:lang w:eastAsia="zh-CN"/>
        </w:rPr>
        <w:t>农业技术推广站</w:t>
      </w:r>
      <w:r>
        <w:rPr>
          <w:rFonts w:hint="eastAsia" w:ascii="仿宋" w:hAnsi="仿宋" w:eastAsia="仿宋" w:cs="仿宋"/>
          <w:sz w:val="32"/>
          <w:szCs w:val="32"/>
        </w:rPr>
        <w:t>、财政所</w:t>
      </w:r>
      <w:r>
        <w:rPr>
          <w:rFonts w:hint="eastAsia" w:ascii="仿宋" w:hAnsi="仿宋" w:eastAsia="仿宋" w:cs="仿宋"/>
          <w:sz w:val="32"/>
          <w:szCs w:val="32"/>
          <w:lang w:eastAsia="zh-CN"/>
        </w:rPr>
        <w:t>、</w:t>
      </w:r>
      <w:r>
        <w:rPr>
          <w:rFonts w:hint="eastAsia" w:ascii="仿宋" w:hAnsi="仿宋" w:eastAsia="仿宋" w:cs="仿宋"/>
          <w:sz w:val="32"/>
          <w:szCs w:val="32"/>
        </w:rPr>
        <w:t>广播站、村建环卫服务中心、社会事业服务站</w:t>
      </w:r>
      <w:r>
        <w:rPr>
          <w:rFonts w:hint="eastAsia" w:ascii="仿宋" w:hAnsi="仿宋" w:eastAsia="仿宋" w:cs="仿宋"/>
          <w:sz w:val="32"/>
          <w:szCs w:val="32"/>
          <w:lang w:eastAsia="zh-CN"/>
        </w:rPr>
        <w:t>、林业站</w:t>
      </w:r>
      <w:r>
        <w:rPr>
          <w:rFonts w:hint="eastAsia" w:ascii="仿宋" w:hAnsi="仿宋" w:eastAsia="仿宋" w:cs="仿宋"/>
          <w:sz w:val="32"/>
          <w:szCs w:val="32"/>
        </w:rPr>
        <w:t>。我单位行政编制</w:t>
      </w:r>
      <w:r>
        <w:rPr>
          <w:rFonts w:hint="eastAsia" w:ascii="仿宋" w:hAnsi="仿宋" w:eastAsia="仿宋" w:cs="仿宋"/>
          <w:sz w:val="32"/>
          <w:szCs w:val="32"/>
          <w:lang w:val="en-US" w:eastAsia="zh-CN"/>
        </w:rPr>
        <w:t>22</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年底实有行政人员</w:t>
      </w:r>
      <w:r>
        <w:rPr>
          <w:rFonts w:hint="eastAsia" w:ascii="仿宋" w:hAnsi="仿宋" w:eastAsia="仿宋" w:cs="仿宋"/>
          <w:sz w:val="32"/>
          <w:szCs w:val="32"/>
          <w:lang w:val="en-US" w:eastAsia="zh-CN"/>
        </w:rPr>
        <w:t>22</w:t>
      </w:r>
      <w:r>
        <w:rPr>
          <w:rFonts w:hint="eastAsia" w:ascii="仿宋" w:hAnsi="仿宋" w:eastAsia="仿宋" w:cs="仿宋"/>
          <w:sz w:val="32"/>
          <w:szCs w:val="32"/>
        </w:rPr>
        <w:t>人，事业人员</w:t>
      </w:r>
      <w:r>
        <w:rPr>
          <w:rFonts w:hint="eastAsia" w:ascii="仿宋" w:hAnsi="仿宋" w:eastAsia="仿宋" w:cs="仿宋"/>
          <w:sz w:val="32"/>
          <w:szCs w:val="32"/>
          <w:lang w:val="en-US" w:eastAsia="zh-CN"/>
        </w:rPr>
        <w:t>22</w:t>
      </w:r>
      <w:r>
        <w:rPr>
          <w:rFonts w:hint="eastAsia" w:ascii="仿宋" w:hAnsi="仿宋" w:eastAsia="仿宋" w:cs="仿宋"/>
          <w:sz w:val="32"/>
          <w:szCs w:val="32"/>
        </w:rPr>
        <w:t>人，单位</w:t>
      </w:r>
      <w:r>
        <w:rPr>
          <w:rFonts w:hint="eastAsia" w:ascii="仿宋" w:hAnsi="仿宋" w:eastAsia="仿宋" w:cs="仿宋"/>
          <w:sz w:val="32"/>
          <w:szCs w:val="32"/>
          <w:lang w:eastAsia="zh-CN"/>
        </w:rPr>
        <w:t>分流返聘人员３人</w:t>
      </w:r>
      <w:r>
        <w:rPr>
          <w:rFonts w:hint="eastAsia" w:ascii="仿宋" w:hAnsi="仿宋" w:eastAsia="仿宋" w:cs="仿宋"/>
          <w:sz w:val="32"/>
          <w:szCs w:val="32"/>
        </w:rPr>
        <w:t>，退休人员</w:t>
      </w:r>
      <w:r>
        <w:rPr>
          <w:rFonts w:hint="eastAsia" w:ascii="仿宋" w:hAnsi="仿宋" w:eastAsia="仿宋" w:cs="仿宋"/>
          <w:sz w:val="32"/>
          <w:szCs w:val="32"/>
          <w:lang w:val="en-US" w:eastAsia="zh-CN"/>
        </w:rPr>
        <w:t>15</w:t>
      </w:r>
      <w:r>
        <w:rPr>
          <w:rFonts w:hint="eastAsia" w:ascii="仿宋" w:hAnsi="仿宋" w:eastAsia="仿宋" w:cs="仿宋"/>
          <w:sz w:val="32"/>
          <w:szCs w:val="32"/>
        </w:rPr>
        <w:t>人。</w:t>
      </w:r>
    </w:p>
    <w:p>
      <w:pPr>
        <w:ind w:firstLine="640" w:firstLineChars="200"/>
        <w:jc w:val="left"/>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观音桥镇人民政府下属二级单位0个。</w:t>
      </w:r>
    </w:p>
    <w:p>
      <w:pPr>
        <w:pStyle w:val="2"/>
        <w:ind w:right="440"/>
        <w:jc w:val="right"/>
        <w:rPr>
          <w:rStyle w:val="1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5"/>
          <w:rFonts w:hint="eastAsia" w:ascii="黑体" w:hAnsi="黑体" w:eastAsia="黑体"/>
          <w:b w:val="0"/>
          <w:bCs w:val="0"/>
        </w:rPr>
        <w:t>2018年度部门决算情况说明</w:t>
      </w:r>
      <w:bookmarkEnd w:id="22"/>
      <w:bookmarkEnd w:id="23"/>
    </w:p>
    <w:p/>
    <w:p>
      <w:pPr>
        <w:pStyle w:val="24"/>
        <w:numPr>
          <w:ilvl w:val="0"/>
          <w:numId w:val="1"/>
        </w:numPr>
        <w:spacing w:line="600" w:lineRule="exact"/>
        <w:ind w:firstLineChars="0"/>
        <w:outlineLvl w:val="1"/>
        <w:rPr>
          <w:rStyle w:val="1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2018年度财政拨款收、支总计各916.92万元。与2017年相比，财政拨款收、支总计各增加41.89万元，增加4.7%，主要变动原因是2018年政府职工工资普调、特困人员标准的提高及政府性基金预算的拨款。</w:t>
      </w:r>
    </w:p>
    <w:p>
      <w:pPr>
        <w:pStyle w:val="24"/>
        <w:numPr>
          <w:ilvl w:val="0"/>
          <w:numId w:val="1"/>
        </w:numPr>
        <w:spacing w:line="600" w:lineRule="exact"/>
        <w:ind w:firstLineChars="0"/>
        <w:outlineLvl w:val="1"/>
        <w:rPr>
          <w:rStyle w:val="1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s="Times New Roman"/>
          <w:bCs/>
          <w:color w:val="000000"/>
          <w:kern w:val="2"/>
          <w:sz w:val="32"/>
          <w:szCs w:val="32"/>
          <w:lang w:val="en-US" w:eastAsia="zh-CN" w:bidi="ar-SA"/>
        </w:rPr>
        <w:t>916.92</w:t>
      </w:r>
      <w:r>
        <w:rPr>
          <w:rFonts w:hint="eastAsia" w:ascii="仿宋" w:hAnsi="仿宋" w:eastAsia="仿宋"/>
          <w:color w:val="000000"/>
          <w:sz w:val="32"/>
          <w:szCs w:val="32"/>
        </w:rPr>
        <w:t>万元，其中：一般公共预算财政拨款收入</w:t>
      </w:r>
      <w:r>
        <w:rPr>
          <w:rFonts w:hint="eastAsia" w:ascii="仿宋" w:hAnsi="仿宋" w:eastAsia="仿宋" w:cs="Times New Roman"/>
          <w:bCs/>
          <w:color w:val="000000"/>
          <w:kern w:val="2"/>
          <w:sz w:val="32"/>
          <w:szCs w:val="32"/>
          <w:lang w:val="en-US" w:eastAsia="zh-CN" w:bidi="ar-SA"/>
        </w:rPr>
        <w:t>911.92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0"/>
        </w:numPr>
        <w:spacing w:line="600" w:lineRule="exact"/>
        <w:outlineLvl w:val="1"/>
        <w:rPr>
          <w:rStyle w:val="16"/>
          <w:rFonts w:ascii="黑体" w:hAnsi="黑体" w:eastAsia="黑体"/>
          <w:b w:val="0"/>
        </w:rPr>
      </w:pPr>
      <w:bookmarkStart w:id="28" w:name="_Toc15396605"/>
      <w:bookmarkStart w:id="29" w:name="_Toc15377207"/>
      <w:r>
        <w:rPr>
          <w:rFonts w:hint="eastAsia" w:ascii="黑体" w:hAnsi="黑体" w:eastAsia="黑体"/>
          <w:color w:val="000000"/>
          <w:sz w:val="32"/>
          <w:szCs w:val="32"/>
          <w:lang w:eastAsia="zh-CN"/>
        </w:rPr>
        <w:t>　　三、</w:t>
      </w:r>
      <w:r>
        <w:rPr>
          <w:rFonts w:hint="eastAsia" w:ascii="黑体" w:hAnsi="黑体" w:eastAsia="黑体"/>
          <w:color w:val="000000"/>
          <w:sz w:val="32"/>
          <w:szCs w:val="32"/>
        </w:rPr>
        <w:t>支</w:t>
      </w:r>
      <w:r>
        <w:rPr>
          <w:rStyle w:val="16"/>
          <w:rFonts w:hint="eastAsia" w:ascii="黑体" w:hAnsi="黑体" w:eastAsia="黑体"/>
          <w:b w:val="0"/>
        </w:rPr>
        <w:t>出决算情况说明</w:t>
      </w:r>
      <w:bookmarkEnd w:id="28"/>
      <w:bookmarkEnd w:id="29"/>
    </w:p>
    <w:p>
      <w:pPr>
        <w:spacing w:line="600" w:lineRule="exact"/>
        <w:ind w:firstLine="640"/>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s="Times New Roman"/>
          <w:bCs/>
          <w:color w:val="000000"/>
          <w:kern w:val="2"/>
          <w:sz w:val="32"/>
          <w:szCs w:val="32"/>
          <w:lang w:val="en-US" w:eastAsia="zh-CN" w:bidi="ar-SA"/>
        </w:rPr>
        <w:t>916.92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728.01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188.91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1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2018年度财政拨款收、支总计各916.92万元。与2017年相比，财政拨款收、支总计各增加41.89万元，增加4.7%，主要变动原因是2018年政府职工工资普调、特困人员标准的提高及政府性基金预算的拨款。</w:t>
      </w:r>
    </w:p>
    <w:p>
      <w:pPr>
        <w:spacing w:line="600" w:lineRule="exact"/>
        <w:outlineLvl w:val="1"/>
        <w:rPr>
          <w:rStyle w:val="16"/>
          <w:rFonts w:ascii="黑体" w:hAnsi="黑体" w:eastAsia="黑体"/>
          <w:b w:val="0"/>
        </w:rPr>
      </w:pPr>
      <w:bookmarkStart w:id="32" w:name="_Toc15377209"/>
      <w:bookmarkStart w:id="33" w:name="_Toc15396607"/>
      <w:r>
        <w:rPr>
          <w:rFonts w:hint="eastAsia" w:ascii="黑体" w:hAnsi="黑体" w:eastAsia="黑体"/>
          <w:color w:val="000000"/>
          <w:sz w:val="32"/>
          <w:szCs w:val="32"/>
          <w:lang w:eastAsia="zh-CN"/>
        </w:rPr>
        <w:t>　　</w: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911.92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36.89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4.22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Cs/>
          <w:color w:val="000000"/>
          <w:kern w:val="2"/>
          <w:sz w:val="32"/>
          <w:szCs w:val="32"/>
          <w:lang w:val="en-US" w:eastAsia="zh-CN" w:bidi="ar-SA"/>
        </w:rPr>
        <w:t>主要变动原因是2018年政府职工工资普调、特困人员标准的提高及政府性基金预算的拨款</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640" w:firstLineChars="200"/>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911.92</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1.一般公共服务支出</w:t>
      </w:r>
      <w:r>
        <w:rPr>
          <w:rFonts w:hint="eastAsia" w:ascii="仿宋" w:hAnsi="仿宋" w:eastAsia="仿宋"/>
          <w:color w:val="000000"/>
          <w:sz w:val="32"/>
          <w:szCs w:val="32"/>
          <w:lang w:val="en-US" w:eastAsia="zh-CN"/>
        </w:rPr>
        <w:t>265.11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29.07</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2.国防支出</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.文化体育与传媒支出</w:t>
      </w:r>
      <w:r>
        <w:rPr>
          <w:rFonts w:hint="eastAsia" w:ascii="仿宋" w:hAnsi="仿宋" w:eastAsia="仿宋"/>
          <w:color w:val="000000"/>
          <w:sz w:val="32"/>
          <w:szCs w:val="32"/>
          <w:lang w:val="en-US" w:eastAsia="zh-CN"/>
        </w:rPr>
        <w:t>47.12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5.17</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181.61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19.92</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.医疗卫生与计划生育支出</w:t>
      </w:r>
      <w:r>
        <w:rPr>
          <w:rFonts w:hint="eastAsia" w:ascii="仿宋" w:hAnsi="仿宋" w:eastAsia="仿宋"/>
          <w:color w:val="000000"/>
          <w:sz w:val="32"/>
          <w:szCs w:val="32"/>
          <w:lang w:val="en-US" w:eastAsia="zh-CN"/>
        </w:rPr>
        <w:t>19.68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2.16</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.城乡社区支出</w:t>
      </w:r>
      <w:r>
        <w:rPr>
          <w:rFonts w:hint="eastAsia" w:ascii="仿宋" w:hAnsi="仿宋" w:eastAsia="仿宋"/>
          <w:color w:val="000000"/>
          <w:sz w:val="32"/>
          <w:szCs w:val="32"/>
          <w:lang w:val="en-US" w:eastAsia="zh-CN"/>
        </w:rPr>
        <w:t>35.06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3.84</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.农林水支出</w:t>
      </w:r>
      <w:r>
        <w:rPr>
          <w:rFonts w:hint="eastAsia" w:ascii="仿宋" w:hAnsi="仿宋" w:eastAsia="仿宋"/>
          <w:color w:val="000000"/>
          <w:sz w:val="32"/>
          <w:szCs w:val="32"/>
          <w:lang w:val="en-US" w:eastAsia="zh-CN"/>
        </w:rPr>
        <w:t>331.24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36.32</w:t>
      </w:r>
      <w:r>
        <w:rPr>
          <w:rFonts w:hint="eastAsia" w:ascii="仿宋" w:hAnsi="仿宋" w:eastAsia="仿宋"/>
          <w:color w:val="000000"/>
          <w:sz w:val="32"/>
          <w:szCs w:val="32"/>
        </w:rPr>
        <w:t>%；</w:t>
      </w:r>
    </w:p>
    <w:p>
      <w:pPr>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r>
        <w:rPr>
          <w:rFonts w:hint="eastAsia" w:ascii="仿宋" w:hAnsi="仿宋" w:eastAsia="仿宋"/>
          <w:color w:val="000000"/>
          <w:sz w:val="32"/>
          <w:szCs w:val="32"/>
          <w:lang w:eastAsia="zh-CN"/>
        </w:rPr>
        <w:t>住房保障</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31.12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3.42</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Style w:val="13"/>
          <w:rFonts w:hint="eastAsia" w:ascii="仿宋" w:hAnsi="仿宋" w:eastAsia="仿宋"/>
          <w:bCs/>
          <w:color w:val="000000"/>
          <w:sz w:val="32"/>
          <w:szCs w:val="32"/>
        </w:rPr>
      </w:pPr>
      <w:bookmarkStart w:id="37" w:name="_Toc15377444"/>
      <w:bookmarkStart w:id="38" w:name="_Toc15377213"/>
      <w:bookmarkStart w:id="39" w:name="_Toc15378460"/>
      <w:r>
        <w:rPr>
          <w:rFonts w:hint="eastAsia" w:ascii="仿宋" w:hAnsi="仿宋" w:eastAsia="仿宋"/>
          <w:b/>
          <w:color w:val="000000"/>
          <w:sz w:val="32"/>
          <w:szCs w:val="32"/>
        </w:rPr>
        <w:t>2018年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般公共预算支出决算数为</w:t>
      </w:r>
      <w:r>
        <w:rPr>
          <w:rFonts w:hint="eastAsia" w:ascii="仿宋" w:hAnsi="仿宋" w:eastAsia="仿宋"/>
          <w:b/>
          <w:color w:val="000000"/>
          <w:sz w:val="32"/>
          <w:szCs w:val="32"/>
          <w:lang w:val="en-US" w:eastAsia="zh-CN"/>
        </w:rPr>
        <w:t>911.92万元</w:t>
      </w:r>
      <w:r>
        <w:rPr>
          <w:rFonts w:hint="eastAsia" w:ascii="仿宋" w:hAnsi="仿宋" w:eastAsia="仿宋"/>
          <w:color w:val="000000"/>
          <w:sz w:val="32"/>
          <w:szCs w:val="32"/>
        </w:rPr>
        <w:t>，</w:t>
      </w:r>
      <w:r>
        <w:rPr>
          <w:rStyle w:val="13"/>
          <w:rFonts w:hint="eastAsia" w:ascii="仿宋" w:hAnsi="仿宋" w:eastAsia="仿宋"/>
          <w:bCs/>
          <w:color w:val="000000"/>
          <w:sz w:val="32"/>
          <w:szCs w:val="32"/>
        </w:rPr>
        <w:t>完成预算</w:t>
      </w:r>
      <w:r>
        <w:rPr>
          <w:rStyle w:val="13"/>
          <w:rFonts w:hint="eastAsia" w:ascii="仿宋" w:hAnsi="仿宋" w:eastAsia="仿宋"/>
          <w:bCs/>
          <w:color w:val="000000"/>
          <w:sz w:val="32"/>
          <w:szCs w:val="32"/>
          <w:lang w:val="en-US" w:eastAsia="zh-CN"/>
        </w:rPr>
        <w:t>100</w:t>
      </w:r>
      <w:r>
        <w:rPr>
          <w:rStyle w:val="13"/>
          <w:rFonts w:ascii="仿宋" w:hAnsi="仿宋" w:eastAsia="仿宋"/>
          <w:bCs/>
          <w:color w:val="000000"/>
          <w:sz w:val="32"/>
          <w:szCs w:val="32"/>
        </w:rPr>
        <w:t>%</w:t>
      </w:r>
      <w:r>
        <w:rPr>
          <w:rStyle w:val="13"/>
          <w:rFonts w:hint="eastAsia" w:ascii="仿宋" w:hAnsi="仿宋" w:eastAsia="仿宋"/>
          <w:bCs/>
          <w:color w:val="000000"/>
          <w:sz w:val="32"/>
          <w:szCs w:val="32"/>
        </w:rPr>
        <w:t>。其中：</w:t>
      </w:r>
      <w:bookmarkEnd w:id="37"/>
      <w:bookmarkEnd w:id="38"/>
      <w:bookmarkEnd w:id="39"/>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lang w:eastAsia="zh-CN"/>
        </w:rPr>
        <w:t>1.一般公共服务支出决算为</w:t>
      </w:r>
      <w:r>
        <w:rPr>
          <w:rFonts w:hint="eastAsia" w:ascii="仿宋" w:hAnsi="仿宋" w:eastAsia="仿宋"/>
          <w:color w:val="000000"/>
          <w:sz w:val="32"/>
          <w:szCs w:val="32"/>
          <w:lang w:val="en-US" w:eastAsia="zh-CN"/>
        </w:rPr>
        <w:t>265.11</w:t>
      </w:r>
      <w:r>
        <w:rPr>
          <w:rFonts w:hint="eastAsia" w:ascii="仿宋" w:hAnsi="仿宋" w:eastAsia="仿宋"/>
          <w:color w:val="000000"/>
          <w:sz w:val="32"/>
          <w:szCs w:val="32"/>
          <w:lang w:eastAsia="zh-CN"/>
        </w:rPr>
        <w:t>万元，完成预算100%。其中人大事务行政运</w:t>
      </w:r>
      <w:r>
        <w:rPr>
          <w:rFonts w:hint="eastAsia" w:ascii="仿宋" w:hAnsi="仿宋" w:eastAsia="仿宋"/>
          <w:color w:val="000000"/>
          <w:sz w:val="32"/>
          <w:szCs w:val="32"/>
          <w:highlight w:val="none"/>
          <w:lang w:eastAsia="zh-CN"/>
        </w:rPr>
        <w:t>行</w:t>
      </w:r>
      <w:r>
        <w:rPr>
          <w:rFonts w:hint="eastAsia" w:ascii="仿宋" w:hAnsi="仿宋" w:eastAsia="仿宋"/>
          <w:color w:val="000000"/>
          <w:sz w:val="32"/>
          <w:szCs w:val="32"/>
          <w:highlight w:val="none"/>
          <w:lang w:val="en-US" w:eastAsia="zh-CN"/>
        </w:rPr>
        <w:t>7.98</w:t>
      </w:r>
      <w:r>
        <w:rPr>
          <w:rFonts w:hint="eastAsia" w:ascii="仿宋" w:hAnsi="仿宋" w:eastAsia="仿宋"/>
          <w:color w:val="000000"/>
          <w:sz w:val="32"/>
          <w:szCs w:val="32"/>
          <w:highlight w:val="none"/>
          <w:lang w:eastAsia="zh-CN"/>
        </w:rPr>
        <w:t>万元、人大事务代表工作</w:t>
      </w:r>
      <w:r>
        <w:rPr>
          <w:rFonts w:hint="eastAsia" w:ascii="仿宋" w:hAnsi="仿宋" w:eastAsia="仿宋"/>
          <w:color w:val="000000"/>
          <w:sz w:val="32"/>
          <w:szCs w:val="32"/>
          <w:highlight w:val="none"/>
          <w:lang w:val="en-US" w:eastAsia="zh-CN"/>
        </w:rPr>
        <w:t>3.64</w:t>
      </w:r>
      <w:r>
        <w:rPr>
          <w:rFonts w:hint="eastAsia" w:ascii="仿宋" w:hAnsi="仿宋" w:eastAsia="仿宋"/>
          <w:color w:val="000000"/>
          <w:sz w:val="32"/>
          <w:szCs w:val="32"/>
          <w:highlight w:val="none"/>
          <w:lang w:eastAsia="zh-CN"/>
        </w:rPr>
        <w:t>万元、行政运行</w:t>
      </w:r>
      <w:r>
        <w:rPr>
          <w:rFonts w:hint="eastAsia" w:ascii="仿宋" w:hAnsi="仿宋" w:eastAsia="仿宋"/>
          <w:color w:val="000000"/>
          <w:sz w:val="32"/>
          <w:szCs w:val="32"/>
          <w:highlight w:val="none"/>
          <w:lang w:val="en-US" w:eastAsia="zh-CN"/>
        </w:rPr>
        <w:t>163.06</w:t>
      </w:r>
      <w:r>
        <w:rPr>
          <w:rFonts w:hint="eastAsia" w:ascii="仿宋" w:hAnsi="仿宋" w:eastAsia="仿宋"/>
          <w:color w:val="000000"/>
          <w:sz w:val="32"/>
          <w:szCs w:val="32"/>
          <w:highlight w:val="none"/>
          <w:lang w:eastAsia="zh-CN"/>
        </w:rPr>
        <w:t>万元、信访事务</w:t>
      </w:r>
      <w:r>
        <w:rPr>
          <w:rFonts w:hint="eastAsia" w:ascii="仿宋" w:hAnsi="仿宋" w:eastAsia="仿宋"/>
          <w:color w:val="000000"/>
          <w:sz w:val="32"/>
          <w:szCs w:val="32"/>
          <w:highlight w:val="none"/>
          <w:lang w:val="en-US" w:eastAsia="zh-CN"/>
        </w:rPr>
        <w:t>23.36</w:t>
      </w:r>
      <w:r>
        <w:rPr>
          <w:rFonts w:hint="eastAsia" w:ascii="仿宋" w:hAnsi="仿宋" w:eastAsia="仿宋"/>
          <w:color w:val="000000"/>
          <w:sz w:val="32"/>
          <w:szCs w:val="32"/>
          <w:highlight w:val="none"/>
          <w:lang w:eastAsia="zh-CN"/>
        </w:rPr>
        <w:t>万元、其他政府办公厅（室）及相关机构事务支出</w:t>
      </w:r>
      <w:r>
        <w:rPr>
          <w:rFonts w:hint="eastAsia" w:ascii="仿宋" w:hAnsi="仿宋" w:eastAsia="仿宋"/>
          <w:color w:val="000000"/>
          <w:sz w:val="32"/>
          <w:szCs w:val="32"/>
          <w:highlight w:val="none"/>
          <w:lang w:val="en-US" w:eastAsia="zh-CN"/>
        </w:rPr>
        <w:t>26.37</w:t>
      </w:r>
      <w:r>
        <w:rPr>
          <w:rFonts w:hint="eastAsia" w:ascii="仿宋" w:hAnsi="仿宋" w:eastAsia="仿宋"/>
          <w:color w:val="000000"/>
          <w:sz w:val="32"/>
          <w:szCs w:val="32"/>
          <w:highlight w:val="none"/>
          <w:lang w:eastAsia="zh-CN"/>
        </w:rPr>
        <w:t>万元、其他纪检监察事务支出</w:t>
      </w:r>
      <w:r>
        <w:rPr>
          <w:rFonts w:hint="eastAsia" w:ascii="仿宋" w:hAnsi="仿宋" w:eastAsia="仿宋"/>
          <w:color w:val="000000"/>
          <w:sz w:val="32"/>
          <w:szCs w:val="32"/>
          <w:highlight w:val="none"/>
          <w:lang w:val="en-US" w:eastAsia="zh-CN"/>
        </w:rPr>
        <w:t>10.62</w:t>
      </w:r>
      <w:r>
        <w:rPr>
          <w:rFonts w:hint="eastAsia" w:ascii="仿宋" w:hAnsi="仿宋" w:eastAsia="仿宋"/>
          <w:color w:val="000000"/>
          <w:sz w:val="32"/>
          <w:szCs w:val="32"/>
          <w:highlight w:val="none"/>
          <w:lang w:eastAsia="zh-CN"/>
        </w:rPr>
        <w:t>万元、党委行政运行支出</w:t>
      </w:r>
      <w:r>
        <w:rPr>
          <w:rFonts w:hint="eastAsia" w:ascii="仿宋" w:hAnsi="仿宋" w:eastAsia="仿宋"/>
          <w:color w:val="000000"/>
          <w:sz w:val="32"/>
          <w:szCs w:val="32"/>
          <w:highlight w:val="none"/>
          <w:lang w:val="en-US" w:eastAsia="zh-CN"/>
        </w:rPr>
        <w:t>29.08万元、</w:t>
      </w:r>
      <w:r>
        <w:rPr>
          <w:rFonts w:hint="eastAsia" w:ascii="仿宋" w:hAnsi="仿宋" w:eastAsia="仿宋"/>
          <w:color w:val="000000"/>
          <w:sz w:val="32"/>
          <w:szCs w:val="32"/>
          <w:highlight w:val="none"/>
          <w:lang w:eastAsia="zh-CN"/>
        </w:rPr>
        <w:t>其他党委办公厅（室）及相关机构事务支出</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万元。主要用于保障我单位行政机关、事业单位等机构正常运转的日常支出，包括基本工资、津贴补贴等人员经费以及办公费、印刷费、水电费、办公设备购置等日常公用经费。</w:t>
      </w:r>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eastAsia="zh-CN"/>
        </w:rPr>
        <w:t>2.国防支出决算为</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万元，完成预算100%。其中兵役征集</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万元。</w:t>
      </w:r>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.文化体育与传媒支出决算为</w:t>
      </w:r>
      <w:r>
        <w:rPr>
          <w:rFonts w:hint="eastAsia" w:ascii="仿宋" w:hAnsi="仿宋" w:eastAsia="仿宋"/>
          <w:color w:val="000000"/>
          <w:sz w:val="32"/>
          <w:szCs w:val="32"/>
          <w:highlight w:val="none"/>
          <w:lang w:val="en-US" w:eastAsia="zh-CN"/>
        </w:rPr>
        <w:t>47.12</w:t>
      </w:r>
      <w:r>
        <w:rPr>
          <w:rFonts w:hint="eastAsia" w:ascii="仿宋" w:hAnsi="仿宋" w:eastAsia="仿宋"/>
          <w:color w:val="000000"/>
          <w:sz w:val="32"/>
          <w:szCs w:val="32"/>
          <w:highlight w:val="none"/>
          <w:lang w:eastAsia="zh-CN"/>
        </w:rPr>
        <w:t>万元，完成预算100%。其中群众文化支出</w:t>
      </w:r>
      <w:r>
        <w:rPr>
          <w:rFonts w:hint="eastAsia" w:ascii="仿宋" w:hAnsi="仿宋" w:eastAsia="仿宋"/>
          <w:color w:val="000000"/>
          <w:sz w:val="32"/>
          <w:szCs w:val="32"/>
          <w:highlight w:val="none"/>
          <w:lang w:val="en-US" w:eastAsia="zh-CN"/>
        </w:rPr>
        <w:t>34.91</w:t>
      </w:r>
      <w:r>
        <w:rPr>
          <w:rFonts w:hint="eastAsia" w:ascii="仿宋" w:hAnsi="仿宋" w:eastAsia="仿宋"/>
          <w:color w:val="000000"/>
          <w:sz w:val="32"/>
          <w:szCs w:val="32"/>
          <w:highlight w:val="none"/>
          <w:lang w:eastAsia="zh-CN"/>
        </w:rPr>
        <w:t>万元、广播支出</w:t>
      </w:r>
      <w:r>
        <w:rPr>
          <w:rFonts w:hint="eastAsia" w:ascii="仿宋" w:hAnsi="仿宋" w:eastAsia="仿宋"/>
          <w:color w:val="000000"/>
          <w:sz w:val="32"/>
          <w:szCs w:val="32"/>
          <w:highlight w:val="none"/>
          <w:lang w:val="en-US" w:eastAsia="zh-CN"/>
        </w:rPr>
        <w:t>12.21万元</w:t>
      </w:r>
      <w:r>
        <w:rPr>
          <w:rFonts w:hint="eastAsia" w:ascii="仿宋" w:hAnsi="仿宋" w:eastAsia="仿宋"/>
          <w:color w:val="000000"/>
          <w:sz w:val="32"/>
          <w:szCs w:val="32"/>
          <w:highlight w:val="none"/>
          <w:lang w:eastAsia="zh-CN"/>
        </w:rPr>
        <w:t>。</w:t>
      </w:r>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lang w:eastAsia="zh-CN"/>
        </w:rPr>
        <w:t>.社会保障和就业支出决算为</w:t>
      </w:r>
      <w:r>
        <w:rPr>
          <w:rFonts w:hint="eastAsia" w:ascii="仿宋" w:hAnsi="仿宋" w:eastAsia="仿宋"/>
          <w:color w:val="000000"/>
          <w:sz w:val="32"/>
          <w:szCs w:val="32"/>
          <w:highlight w:val="none"/>
          <w:lang w:val="en-US" w:eastAsia="zh-CN"/>
        </w:rPr>
        <w:t>181.61</w:t>
      </w:r>
      <w:r>
        <w:rPr>
          <w:rFonts w:hint="eastAsia" w:ascii="仿宋" w:hAnsi="仿宋" w:eastAsia="仿宋"/>
          <w:color w:val="000000"/>
          <w:sz w:val="32"/>
          <w:szCs w:val="32"/>
          <w:highlight w:val="none"/>
          <w:lang w:eastAsia="zh-CN"/>
        </w:rPr>
        <w:t>万元，完成预算100%。其中综合业务管理</w:t>
      </w:r>
      <w:r>
        <w:rPr>
          <w:rFonts w:hint="eastAsia" w:ascii="仿宋" w:hAnsi="仿宋" w:eastAsia="仿宋"/>
          <w:color w:val="000000"/>
          <w:sz w:val="32"/>
          <w:szCs w:val="32"/>
          <w:highlight w:val="none"/>
          <w:lang w:val="en-US" w:eastAsia="zh-CN"/>
        </w:rPr>
        <w:t>19.95万元、</w:t>
      </w:r>
      <w:r>
        <w:rPr>
          <w:rFonts w:hint="eastAsia" w:ascii="仿宋" w:hAnsi="仿宋" w:eastAsia="仿宋"/>
          <w:color w:val="000000"/>
          <w:sz w:val="32"/>
          <w:szCs w:val="32"/>
          <w:highlight w:val="none"/>
          <w:lang w:eastAsia="zh-CN"/>
        </w:rPr>
        <w:t>老龄事务0.30万元、基层政权和社区建设</w:t>
      </w:r>
      <w:r>
        <w:rPr>
          <w:rFonts w:hint="eastAsia" w:ascii="仿宋" w:hAnsi="仿宋" w:eastAsia="仿宋"/>
          <w:color w:val="000000"/>
          <w:sz w:val="32"/>
          <w:szCs w:val="32"/>
          <w:highlight w:val="none"/>
          <w:lang w:val="en-US" w:eastAsia="zh-CN"/>
        </w:rPr>
        <w:t>10万；</w:t>
      </w:r>
      <w:r>
        <w:rPr>
          <w:rFonts w:hint="eastAsia" w:ascii="仿宋" w:hAnsi="仿宋" w:eastAsia="仿宋"/>
          <w:color w:val="000000"/>
          <w:sz w:val="32"/>
          <w:szCs w:val="32"/>
          <w:highlight w:val="none"/>
          <w:lang w:eastAsia="zh-CN"/>
        </w:rPr>
        <w:t>机关事业单位基本养老保险缴费支出</w:t>
      </w:r>
      <w:r>
        <w:rPr>
          <w:rFonts w:hint="eastAsia" w:ascii="仿宋" w:hAnsi="仿宋" w:eastAsia="仿宋"/>
          <w:color w:val="000000"/>
          <w:sz w:val="32"/>
          <w:szCs w:val="32"/>
          <w:highlight w:val="none"/>
          <w:lang w:val="en-US" w:eastAsia="zh-CN"/>
        </w:rPr>
        <w:t>51.86</w:t>
      </w:r>
      <w:r>
        <w:rPr>
          <w:rFonts w:hint="eastAsia" w:ascii="仿宋" w:hAnsi="仿宋" w:eastAsia="仿宋"/>
          <w:color w:val="000000"/>
          <w:sz w:val="32"/>
          <w:szCs w:val="32"/>
          <w:highlight w:val="none"/>
          <w:lang w:eastAsia="zh-CN"/>
        </w:rPr>
        <w:t>万元、其他行政事业单位离退休支出</w:t>
      </w:r>
      <w:r>
        <w:rPr>
          <w:rFonts w:hint="eastAsia" w:ascii="仿宋" w:hAnsi="仿宋" w:eastAsia="仿宋"/>
          <w:color w:val="000000"/>
          <w:sz w:val="32"/>
          <w:szCs w:val="32"/>
          <w:highlight w:val="none"/>
          <w:lang w:val="en-US" w:eastAsia="zh-CN"/>
        </w:rPr>
        <w:t>0.13</w:t>
      </w:r>
      <w:r>
        <w:rPr>
          <w:rFonts w:hint="eastAsia" w:ascii="仿宋" w:hAnsi="仿宋" w:eastAsia="仿宋"/>
          <w:color w:val="000000"/>
          <w:sz w:val="32"/>
          <w:szCs w:val="32"/>
          <w:highlight w:val="none"/>
          <w:lang w:eastAsia="zh-CN"/>
        </w:rPr>
        <w:t>万元、其他优抚支出</w:t>
      </w:r>
      <w:r>
        <w:rPr>
          <w:rFonts w:hint="eastAsia" w:ascii="仿宋" w:hAnsi="仿宋" w:eastAsia="仿宋"/>
          <w:color w:val="000000"/>
          <w:sz w:val="32"/>
          <w:szCs w:val="32"/>
          <w:highlight w:val="none"/>
          <w:lang w:val="en-US" w:eastAsia="zh-CN"/>
        </w:rPr>
        <w:t>6.16</w:t>
      </w:r>
      <w:r>
        <w:rPr>
          <w:rFonts w:hint="eastAsia" w:ascii="仿宋" w:hAnsi="仿宋" w:eastAsia="仿宋"/>
          <w:color w:val="000000"/>
          <w:sz w:val="32"/>
          <w:szCs w:val="32"/>
          <w:highlight w:val="none"/>
          <w:lang w:eastAsia="zh-CN"/>
        </w:rPr>
        <w:t>万元、农村特困人员救助供养支出</w:t>
      </w:r>
      <w:r>
        <w:rPr>
          <w:rFonts w:hint="eastAsia" w:ascii="仿宋" w:hAnsi="仿宋" w:eastAsia="仿宋"/>
          <w:color w:val="000000"/>
          <w:sz w:val="32"/>
          <w:szCs w:val="32"/>
          <w:highlight w:val="none"/>
          <w:lang w:val="en-US" w:eastAsia="zh-CN"/>
        </w:rPr>
        <w:t>50.75</w:t>
      </w:r>
      <w:r>
        <w:rPr>
          <w:rFonts w:hint="eastAsia" w:ascii="仿宋" w:hAnsi="仿宋" w:eastAsia="仿宋"/>
          <w:color w:val="000000"/>
          <w:sz w:val="32"/>
          <w:szCs w:val="32"/>
          <w:highlight w:val="none"/>
          <w:lang w:eastAsia="zh-CN"/>
        </w:rPr>
        <w:t>万元、其他社会保障和就业支出</w:t>
      </w:r>
      <w:r>
        <w:rPr>
          <w:rFonts w:hint="eastAsia" w:ascii="仿宋" w:hAnsi="仿宋" w:eastAsia="仿宋"/>
          <w:color w:val="000000"/>
          <w:sz w:val="32"/>
          <w:szCs w:val="32"/>
          <w:highlight w:val="none"/>
          <w:lang w:val="en-US" w:eastAsia="zh-CN"/>
        </w:rPr>
        <w:t>42.46</w:t>
      </w:r>
      <w:r>
        <w:rPr>
          <w:rFonts w:hint="eastAsia" w:ascii="仿宋" w:hAnsi="仿宋" w:eastAsia="仿宋"/>
          <w:color w:val="000000"/>
          <w:sz w:val="32"/>
          <w:szCs w:val="32"/>
          <w:highlight w:val="none"/>
          <w:lang w:eastAsia="zh-CN"/>
        </w:rPr>
        <w:t>万元。</w:t>
      </w:r>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lang w:eastAsia="zh-CN"/>
        </w:rPr>
        <w:t>.医疗卫生与计划生育支出决算为</w:t>
      </w:r>
      <w:r>
        <w:rPr>
          <w:rFonts w:hint="eastAsia" w:ascii="仿宋" w:hAnsi="仿宋" w:eastAsia="仿宋"/>
          <w:color w:val="000000"/>
          <w:sz w:val="32"/>
          <w:szCs w:val="32"/>
          <w:highlight w:val="none"/>
          <w:lang w:val="en-US" w:eastAsia="zh-CN"/>
        </w:rPr>
        <w:t>19.68</w:t>
      </w:r>
      <w:r>
        <w:rPr>
          <w:rFonts w:hint="eastAsia" w:ascii="仿宋" w:hAnsi="仿宋" w:eastAsia="仿宋"/>
          <w:color w:val="000000"/>
          <w:sz w:val="32"/>
          <w:szCs w:val="32"/>
          <w:highlight w:val="none"/>
          <w:lang w:eastAsia="zh-CN"/>
        </w:rPr>
        <w:t>万元，完成预算100%。其中其他计划生育事务支出</w:t>
      </w:r>
      <w:r>
        <w:rPr>
          <w:rFonts w:hint="eastAsia" w:ascii="仿宋" w:hAnsi="仿宋" w:eastAsia="仿宋"/>
          <w:color w:val="000000"/>
          <w:sz w:val="32"/>
          <w:szCs w:val="32"/>
          <w:highlight w:val="none"/>
          <w:lang w:val="en-US" w:eastAsia="zh-CN"/>
        </w:rPr>
        <w:t>0.08</w:t>
      </w:r>
      <w:r>
        <w:rPr>
          <w:rFonts w:hint="eastAsia" w:ascii="仿宋" w:hAnsi="仿宋" w:eastAsia="仿宋"/>
          <w:color w:val="000000"/>
          <w:sz w:val="32"/>
          <w:szCs w:val="32"/>
          <w:highlight w:val="none"/>
          <w:lang w:eastAsia="zh-CN"/>
        </w:rPr>
        <w:t>万元、行政单位医疗支出</w:t>
      </w:r>
      <w:r>
        <w:rPr>
          <w:rFonts w:hint="eastAsia" w:ascii="仿宋" w:hAnsi="仿宋" w:eastAsia="仿宋"/>
          <w:color w:val="000000"/>
          <w:sz w:val="32"/>
          <w:szCs w:val="32"/>
          <w:highlight w:val="none"/>
          <w:lang w:val="en-US" w:eastAsia="zh-CN"/>
        </w:rPr>
        <w:t>15.56</w:t>
      </w:r>
      <w:r>
        <w:rPr>
          <w:rFonts w:hint="eastAsia" w:ascii="仿宋" w:hAnsi="仿宋" w:eastAsia="仿宋"/>
          <w:color w:val="000000"/>
          <w:sz w:val="32"/>
          <w:szCs w:val="32"/>
          <w:highlight w:val="none"/>
          <w:lang w:eastAsia="zh-CN"/>
        </w:rPr>
        <w:t>万元、财政对其他基本医疗保险基金的补助</w:t>
      </w:r>
      <w:r>
        <w:rPr>
          <w:rFonts w:hint="eastAsia" w:ascii="仿宋" w:hAnsi="仿宋" w:eastAsia="仿宋"/>
          <w:color w:val="000000"/>
          <w:sz w:val="32"/>
          <w:szCs w:val="32"/>
          <w:highlight w:val="none"/>
          <w:lang w:val="en-US" w:eastAsia="zh-CN"/>
        </w:rPr>
        <w:t>4.04</w:t>
      </w:r>
      <w:r>
        <w:rPr>
          <w:rFonts w:hint="eastAsia" w:ascii="仿宋" w:hAnsi="仿宋" w:eastAsia="仿宋"/>
          <w:color w:val="000000"/>
          <w:sz w:val="32"/>
          <w:szCs w:val="32"/>
          <w:highlight w:val="none"/>
          <w:lang w:eastAsia="zh-CN"/>
        </w:rPr>
        <w:t>万元。</w:t>
      </w:r>
    </w:p>
    <w:p>
      <w:pPr>
        <w:ind w:firstLine="640" w:firstLineChars="200"/>
        <w:jc w:val="left"/>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lang w:eastAsia="zh-CN"/>
        </w:rPr>
        <w:t>.城乡社区支出决算为</w:t>
      </w:r>
      <w:r>
        <w:rPr>
          <w:rFonts w:hint="eastAsia" w:ascii="仿宋" w:hAnsi="仿宋" w:eastAsia="仿宋"/>
          <w:color w:val="000000"/>
          <w:sz w:val="32"/>
          <w:szCs w:val="32"/>
          <w:highlight w:val="none"/>
          <w:lang w:val="en-US" w:eastAsia="zh-CN"/>
        </w:rPr>
        <w:t>35.06</w:t>
      </w:r>
      <w:r>
        <w:rPr>
          <w:rFonts w:hint="eastAsia" w:ascii="仿宋" w:hAnsi="仿宋" w:eastAsia="仿宋"/>
          <w:color w:val="000000"/>
          <w:sz w:val="32"/>
          <w:szCs w:val="32"/>
          <w:highlight w:val="none"/>
          <w:lang w:eastAsia="zh-CN"/>
        </w:rPr>
        <w:t>万元，完成预算100%。其中城乡社区环境卫生</w:t>
      </w:r>
      <w:r>
        <w:rPr>
          <w:rFonts w:hint="eastAsia" w:ascii="仿宋" w:hAnsi="仿宋" w:eastAsia="仿宋"/>
          <w:color w:val="000000"/>
          <w:sz w:val="32"/>
          <w:szCs w:val="32"/>
          <w:highlight w:val="none"/>
          <w:lang w:val="en-US" w:eastAsia="zh-CN"/>
        </w:rPr>
        <w:t>城乡社区环境卫生30.06</w:t>
      </w:r>
      <w:r>
        <w:rPr>
          <w:rFonts w:hint="eastAsia" w:ascii="仿宋" w:hAnsi="仿宋" w:eastAsia="仿宋"/>
          <w:color w:val="000000"/>
          <w:sz w:val="32"/>
          <w:szCs w:val="32"/>
          <w:highlight w:val="none"/>
          <w:lang w:eastAsia="zh-CN"/>
        </w:rPr>
        <w:t>万元、征地和拆迁补偿支出</w:t>
      </w:r>
      <w:r>
        <w:rPr>
          <w:rFonts w:hint="eastAsia" w:ascii="仿宋" w:hAnsi="仿宋" w:eastAsia="仿宋"/>
          <w:color w:val="000000"/>
          <w:sz w:val="32"/>
          <w:szCs w:val="32"/>
          <w:highlight w:val="none"/>
          <w:lang w:val="en-US" w:eastAsia="zh-CN"/>
        </w:rPr>
        <w:t>5万元。</w:t>
      </w:r>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7</w:t>
      </w:r>
      <w:r>
        <w:rPr>
          <w:rFonts w:hint="eastAsia" w:ascii="仿宋" w:hAnsi="仿宋" w:eastAsia="仿宋"/>
          <w:color w:val="000000"/>
          <w:sz w:val="32"/>
          <w:szCs w:val="32"/>
          <w:highlight w:val="none"/>
          <w:lang w:eastAsia="zh-CN"/>
        </w:rPr>
        <w:t>.农林水支出决算为</w:t>
      </w:r>
      <w:r>
        <w:rPr>
          <w:rFonts w:hint="eastAsia" w:ascii="仿宋" w:hAnsi="仿宋" w:eastAsia="仿宋"/>
          <w:color w:val="000000"/>
          <w:sz w:val="32"/>
          <w:szCs w:val="32"/>
          <w:highlight w:val="none"/>
          <w:lang w:val="en-US" w:eastAsia="zh-CN"/>
        </w:rPr>
        <w:t>331.24</w:t>
      </w:r>
      <w:r>
        <w:rPr>
          <w:rFonts w:hint="eastAsia" w:ascii="仿宋" w:hAnsi="仿宋" w:eastAsia="仿宋"/>
          <w:color w:val="000000"/>
          <w:sz w:val="32"/>
          <w:szCs w:val="32"/>
          <w:highlight w:val="none"/>
          <w:lang w:eastAsia="zh-CN"/>
        </w:rPr>
        <w:t>万元，完成预算100%。其中农业事业运行</w:t>
      </w:r>
      <w:r>
        <w:rPr>
          <w:rFonts w:hint="eastAsia" w:ascii="仿宋" w:hAnsi="仿宋" w:eastAsia="仿宋"/>
          <w:color w:val="000000"/>
          <w:sz w:val="32"/>
          <w:szCs w:val="32"/>
          <w:highlight w:val="none"/>
          <w:lang w:val="en-US" w:eastAsia="zh-CN"/>
        </w:rPr>
        <w:t>46.61</w:t>
      </w:r>
      <w:r>
        <w:rPr>
          <w:rFonts w:hint="eastAsia" w:ascii="仿宋" w:hAnsi="仿宋" w:eastAsia="仿宋"/>
          <w:color w:val="000000"/>
          <w:sz w:val="32"/>
          <w:szCs w:val="32"/>
          <w:highlight w:val="none"/>
          <w:lang w:eastAsia="zh-CN"/>
        </w:rPr>
        <w:t>万元、林业事业机构</w:t>
      </w:r>
      <w:r>
        <w:rPr>
          <w:rFonts w:hint="eastAsia" w:ascii="仿宋" w:hAnsi="仿宋" w:eastAsia="仿宋"/>
          <w:color w:val="000000"/>
          <w:sz w:val="32"/>
          <w:szCs w:val="32"/>
          <w:highlight w:val="none"/>
          <w:lang w:val="en-US" w:eastAsia="zh-CN"/>
        </w:rPr>
        <w:t>13.09</w:t>
      </w:r>
      <w:r>
        <w:rPr>
          <w:rFonts w:hint="eastAsia" w:ascii="仿宋" w:hAnsi="仿宋" w:eastAsia="仿宋"/>
          <w:color w:val="000000"/>
          <w:sz w:val="32"/>
          <w:szCs w:val="32"/>
          <w:highlight w:val="none"/>
          <w:lang w:eastAsia="zh-CN"/>
        </w:rPr>
        <w:t>万元、家田水利</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lang w:eastAsia="zh-CN"/>
        </w:rPr>
        <w:t>万元、农村基础设施建设</w:t>
      </w:r>
      <w:r>
        <w:rPr>
          <w:rFonts w:hint="eastAsia" w:ascii="仿宋" w:hAnsi="仿宋" w:eastAsia="仿宋"/>
          <w:color w:val="000000"/>
          <w:sz w:val="32"/>
          <w:szCs w:val="32"/>
          <w:highlight w:val="none"/>
          <w:lang w:val="en-US" w:eastAsia="zh-CN"/>
        </w:rPr>
        <w:t>10万元、</w:t>
      </w:r>
      <w:r>
        <w:rPr>
          <w:rFonts w:hint="eastAsia" w:ascii="仿宋" w:hAnsi="仿宋" w:eastAsia="仿宋"/>
          <w:color w:val="000000"/>
          <w:sz w:val="32"/>
          <w:szCs w:val="32"/>
          <w:highlight w:val="none"/>
          <w:lang w:eastAsia="zh-CN"/>
        </w:rPr>
        <w:t>对村民委员会和村党支部的补助</w:t>
      </w:r>
      <w:r>
        <w:rPr>
          <w:rFonts w:hint="eastAsia" w:ascii="仿宋" w:hAnsi="仿宋" w:eastAsia="仿宋"/>
          <w:color w:val="000000"/>
          <w:sz w:val="32"/>
          <w:szCs w:val="32"/>
          <w:highlight w:val="none"/>
          <w:lang w:val="en-US" w:eastAsia="zh-CN"/>
        </w:rPr>
        <w:t>257.54</w:t>
      </w:r>
      <w:r>
        <w:rPr>
          <w:rFonts w:hint="eastAsia" w:ascii="仿宋" w:hAnsi="仿宋" w:eastAsia="仿宋"/>
          <w:color w:val="000000"/>
          <w:sz w:val="32"/>
          <w:szCs w:val="32"/>
          <w:highlight w:val="none"/>
          <w:lang w:eastAsia="zh-CN"/>
        </w:rPr>
        <w:t>万元。</w:t>
      </w:r>
    </w:p>
    <w:p>
      <w:pPr>
        <w:ind w:firstLine="640" w:firstLineChars="200"/>
        <w:jc w:val="left"/>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val="en-US" w:eastAsia="zh-CN"/>
        </w:rPr>
        <w:t>8</w:t>
      </w:r>
      <w:r>
        <w:rPr>
          <w:rFonts w:hint="eastAsia" w:ascii="仿宋" w:hAnsi="仿宋" w:eastAsia="仿宋"/>
          <w:color w:val="000000"/>
          <w:sz w:val="32"/>
          <w:szCs w:val="32"/>
          <w:highlight w:val="none"/>
          <w:lang w:eastAsia="zh-CN"/>
        </w:rPr>
        <w:t>.住房保障支出决算为</w:t>
      </w:r>
      <w:r>
        <w:rPr>
          <w:rFonts w:hint="eastAsia" w:ascii="仿宋" w:hAnsi="仿宋" w:eastAsia="仿宋"/>
          <w:color w:val="000000"/>
          <w:sz w:val="32"/>
          <w:szCs w:val="32"/>
          <w:highlight w:val="none"/>
          <w:lang w:val="en-US" w:eastAsia="zh-CN"/>
        </w:rPr>
        <w:t>31.12</w:t>
      </w:r>
      <w:r>
        <w:rPr>
          <w:rFonts w:hint="eastAsia" w:ascii="仿宋" w:hAnsi="仿宋" w:eastAsia="仿宋"/>
          <w:color w:val="000000"/>
          <w:sz w:val="32"/>
          <w:szCs w:val="32"/>
          <w:highlight w:val="none"/>
          <w:lang w:eastAsia="zh-CN"/>
        </w:rPr>
        <w:t>万元，完成预算100%。其中住房公积金</w:t>
      </w:r>
      <w:r>
        <w:rPr>
          <w:rFonts w:hint="eastAsia" w:ascii="仿宋" w:hAnsi="仿宋" w:eastAsia="仿宋"/>
          <w:color w:val="000000"/>
          <w:sz w:val="32"/>
          <w:szCs w:val="32"/>
          <w:highlight w:val="none"/>
          <w:lang w:val="en-US" w:eastAsia="zh-CN"/>
        </w:rPr>
        <w:t>31.12</w:t>
      </w:r>
      <w:r>
        <w:rPr>
          <w:rFonts w:hint="eastAsia" w:ascii="仿宋" w:hAnsi="仿宋" w:eastAsia="仿宋"/>
          <w:color w:val="000000"/>
          <w:sz w:val="32"/>
          <w:szCs w:val="32"/>
          <w:highlight w:val="none"/>
          <w:lang w:eastAsia="zh-CN"/>
        </w:rPr>
        <w:t>万元。</w:t>
      </w:r>
    </w:p>
    <w:p>
      <w:pPr>
        <w:tabs>
          <w:tab w:val="right" w:pos="8306"/>
        </w:tabs>
        <w:spacing w:line="600" w:lineRule="exact"/>
        <w:ind w:firstLine="640"/>
        <w:outlineLvl w:val="1"/>
        <w:rPr>
          <w:rStyle w:val="16"/>
          <w:highlight w:val="none"/>
        </w:rPr>
      </w:pPr>
      <w:bookmarkStart w:id="40" w:name="_Toc15396608"/>
      <w:bookmarkStart w:id="41" w:name="_Toc15377214"/>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16"/>
          <w:rFonts w:hint="eastAsia" w:ascii="黑体" w:hAnsi="黑体" w:eastAsia="黑体"/>
          <w:b w:val="0"/>
          <w:highlight w:val="none"/>
        </w:rPr>
        <w:t>般公共预算财政拨款基本支出决算情况说明</w:t>
      </w:r>
      <w:bookmarkEnd w:id="40"/>
      <w:bookmarkEnd w:id="41"/>
      <w:r>
        <w:rPr>
          <w:rStyle w:val="16"/>
          <w:rFonts w:ascii="黑体" w:hAnsi="黑体" w:eastAsia="黑体"/>
          <w:b w:val="0"/>
          <w:highlight w:val="none"/>
        </w:rPr>
        <w:tab/>
      </w:r>
    </w:p>
    <w:p>
      <w:pPr>
        <w:spacing w:line="600" w:lineRule="exact"/>
        <w:ind w:firstLine="645"/>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8年一般公共预算财政拨款基本支出</w:t>
      </w:r>
      <w:r>
        <w:rPr>
          <w:rFonts w:hint="eastAsia" w:ascii="仿宋" w:hAnsi="仿宋" w:eastAsia="仿宋"/>
          <w:color w:val="000000"/>
          <w:sz w:val="32"/>
          <w:szCs w:val="32"/>
          <w:highlight w:val="none"/>
          <w:lang w:val="en-US" w:eastAsia="zh-CN"/>
        </w:rPr>
        <w:t>916.92</w:t>
      </w:r>
      <w:r>
        <w:rPr>
          <w:rFonts w:hint="eastAsia" w:ascii="仿宋" w:hAnsi="仿宋" w:eastAsia="仿宋"/>
          <w:color w:val="000000"/>
          <w:sz w:val="32"/>
          <w:szCs w:val="32"/>
          <w:highlight w:val="none"/>
        </w:rPr>
        <w:t>万元，其中：</w:t>
      </w:r>
    </w:p>
    <w:p>
      <w:pPr>
        <w:spacing w:line="600" w:lineRule="exact"/>
        <w:ind w:firstLine="645"/>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613.27</w:t>
      </w:r>
      <w:r>
        <w:rPr>
          <w:rFonts w:hint="eastAsia" w:ascii="仿宋" w:hAnsi="仿宋" w:eastAsia="仿宋"/>
          <w:color w:val="000000"/>
          <w:sz w:val="32"/>
          <w:szCs w:val="32"/>
          <w:highlight w:val="none"/>
        </w:rPr>
        <w:t>万元，主要包括：基本工资、津贴补贴、奖金、绩效工资、机关事业单位基本养老保险缴费、职业年金缴费、其他社会保障缴费、其他工资福利支出、离休费、退休费、抚恤金、生活补助、医疗费、奖励金、住房公积金、其他对个人和家庭的补助支出等。</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公用经费</w:t>
      </w:r>
      <w:r>
        <w:rPr>
          <w:rFonts w:hint="eastAsia" w:ascii="仿宋" w:hAnsi="仿宋" w:eastAsia="仿宋"/>
          <w:color w:val="000000"/>
          <w:sz w:val="32"/>
          <w:szCs w:val="32"/>
          <w:highlight w:val="none"/>
          <w:lang w:val="en-US" w:eastAsia="zh-CN"/>
        </w:rPr>
        <w:t>214.65</w:t>
      </w:r>
      <w:r>
        <w:rPr>
          <w:rFonts w:hint="eastAsia" w:ascii="仿宋" w:hAnsi="仿宋" w:eastAsia="仿宋"/>
          <w:color w:val="000000"/>
          <w:sz w:val="32"/>
          <w:szCs w:val="32"/>
          <w:highlight w:val="none"/>
        </w:rPr>
        <w:t>万元，主要包括：办公费、印刷费、</w:t>
      </w:r>
      <w:r>
        <w:rPr>
          <w:rFonts w:hint="eastAsia" w:ascii="仿宋" w:hAnsi="仿宋" w:eastAsia="仿宋"/>
          <w:color w:val="000000"/>
          <w:sz w:val="32"/>
          <w:szCs w:val="32"/>
          <w:highlight w:val="none"/>
          <w:lang w:eastAsia="zh-CN"/>
        </w:rPr>
        <w:t>手续费、水费、</w:t>
      </w:r>
      <w:r>
        <w:rPr>
          <w:rFonts w:hint="eastAsia" w:ascii="仿宋" w:hAnsi="仿宋" w:eastAsia="仿宋"/>
          <w:color w:val="000000"/>
          <w:sz w:val="32"/>
          <w:szCs w:val="32"/>
          <w:highlight w:val="none"/>
        </w:rPr>
        <w:t>电费、差旅费、</w:t>
      </w:r>
      <w:r>
        <w:rPr>
          <w:rFonts w:hint="eastAsia" w:ascii="仿宋" w:hAnsi="仿宋" w:eastAsia="仿宋"/>
          <w:color w:val="000000"/>
          <w:sz w:val="32"/>
          <w:szCs w:val="32"/>
          <w:highlight w:val="none"/>
          <w:lang w:eastAsia="zh-CN"/>
        </w:rPr>
        <w:t>维修费、会议</w:t>
      </w:r>
      <w:r>
        <w:rPr>
          <w:rFonts w:hint="eastAsia" w:ascii="仿宋" w:hAnsi="仿宋" w:eastAsia="仿宋"/>
          <w:color w:val="000000"/>
          <w:sz w:val="32"/>
          <w:szCs w:val="32"/>
          <w:highlight w:val="none"/>
        </w:rPr>
        <w:t>费、</w:t>
      </w:r>
      <w:r>
        <w:rPr>
          <w:rFonts w:hint="eastAsia" w:ascii="仿宋" w:hAnsi="仿宋" w:eastAsia="仿宋"/>
          <w:color w:val="000000"/>
          <w:sz w:val="32"/>
          <w:szCs w:val="32"/>
          <w:highlight w:val="none"/>
          <w:lang w:eastAsia="zh-CN"/>
        </w:rPr>
        <w:t>培训费、</w:t>
      </w:r>
      <w:r>
        <w:rPr>
          <w:rFonts w:hint="eastAsia" w:ascii="仿宋" w:hAnsi="仿宋" w:eastAsia="仿宋"/>
          <w:color w:val="000000"/>
          <w:sz w:val="32"/>
          <w:szCs w:val="32"/>
          <w:highlight w:val="none"/>
        </w:rPr>
        <w:t>公务接待费、其他交通费</w:t>
      </w:r>
      <w:r>
        <w:rPr>
          <w:rFonts w:hint="eastAsia" w:ascii="仿宋" w:hAnsi="仿宋" w:eastAsia="仿宋"/>
          <w:color w:val="000000"/>
          <w:sz w:val="32"/>
          <w:szCs w:val="32"/>
          <w:highlight w:val="none"/>
          <w:lang w:eastAsia="zh-CN"/>
        </w:rPr>
        <w:t>用等</w:t>
      </w:r>
      <w:r>
        <w:rPr>
          <w:rFonts w:hint="eastAsia" w:ascii="仿宋" w:hAnsi="仿宋" w:eastAsia="仿宋"/>
          <w:color w:val="000000"/>
          <w:sz w:val="32"/>
          <w:szCs w:val="32"/>
          <w:highlight w:val="none"/>
        </w:rPr>
        <w:t>。</w:t>
      </w:r>
    </w:p>
    <w:p>
      <w:pPr>
        <w:spacing w:line="600" w:lineRule="exact"/>
        <w:ind w:firstLine="645"/>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eastAsia="zh-CN"/>
        </w:rPr>
        <w:t>基础设施建设</w:t>
      </w:r>
      <w:r>
        <w:rPr>
          <w:rFonts w:hint="eastAsia" w:ascii="仿宋" w:hAnsi="仿宋" w:eastAsia="仿宋"/>
          <w:color w:val="000000"/>
          <w:sz w:val="32"/>
          <w:szCs w:val="32"/>
          <w:highlight w:val="none"/>
          <w:lang w:val="en-US" w:eastAsia="zh-CN"/>
        </w:rPr>
        <w:t>89万元。</w:t>
      </w:r>
    </w:p>
    <w:p>
      <w:pPr>
        <w:spacing w:line="600" w:lineRule="exact"/>
        <w:ind w:firstLine="640"/>
        <w:outlineLvl w:val="1"/>
        <w:rPr>
          <w:rStyle w:val="16"/>
          <w:rFonts w:ascii="黑体" w:hAnsi="黑体" w:eastAsia="黑体"/>
          <w:b w:val="0"/>
          <w:highlight w:val="none"/>
        </w:rPr>
      </w:pPr>
      <w:bookmarkStart w:id="42" w:name="_Toc15396609"/>
      <w:bookmarkStart w:id="43" w:name="_Toc15377215"/>
      <w:r>
        <w:rPr>
          <w:rFonts w:hint="eastAsia" w:ascii="黑体" w:eastAsia="黑体"/>
          <w:color w:val="000000"/>
          <w:sz w:val="32"/>
          <w:szCs w:val="32"/>
          <w:highlight w:val="none"/>
        </w:rPr>
        <w:t>七、</w:t>
      </w:r>
      <w:r>
        <w:rPr>
          <w:rStyle w:val="16"/>
          <w:rFonts w:hint="eastAsia" w:ascii="黑体" w:hAnsi="黑体" w:eastAsia="黑体"/>
          <w:highlight w:val="none"/>
        </w:rPr>
        <w:t>“</w:t>
      </w:r>
      <w:r>
        <w:rPr>
          <w:rStyle w:val="16"/>
          <w:rFonts w:hint="eastAsia" w:ascii="黑体" w:hAnsi="黑体" w:eastAsia="黑体"/>
          <w:b w:val="0"/>
          <w:highlight w:val="none"/>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highlight w:val="none"/>
        </w:rPr>
      </w:pPr>
      <w:bookmarkStart w:id="44" w:name="_Toc15377216"/>
      <w:r>
        <w:rPr>
          <w:rFonts w:hint="eastAsia" w:ascii="仿宋" w:hAnsi="仿宋" w:eastAsia="仿宋"/>
          <w:b/>
          <w:color w:val="000000"/>
          <w:sz w:val="32"/>
          <w:szCs w:val="32"/>
          <w:highlight w:val="none"/>
        </w:rPr>
        <w:t>（一）“三公”经费财政拨款支出决算总体情况说明</w:t>
      </w:r>
      <w:bookmarkEnd w:id="44"/>
    </w:p>
    <w:p>
      <w:pPr>
        <w:spacing w:line="600" w:lineRule="exact"/>
        <w:ind w:firstLine="645"/>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201</w:t>
      </w:r>
      <w:r>
        <w:rPr>
          <w:rFonts w:hint="eastAsia" w:ascii="仿宋" w:hAnsi="仿宋" w:eastAsia="仿宋"/>
          <w:color w:val="000000"/>
          <w:sz w:val="32"/>
          <w:szCs w:val="32"/>
          <w:highlight w:val="none"/>
          <w:lang w:val="en-US" w:eastAsia="zh-CN"/>
        </w:rPr>
        <w:t>8</w:t>
      </w:r>
      <w:r>
        <w:rPr>
          <w:rFonts w:hint="eastAsia" w:ascii="仿宋" w:hAnsi="仿宋" w:eastAsia="仿宋"/>
          <w:color w:val="000000"/>
          <w:sz w:val="32"/>
          <w:szCs w:val="32"/>
          <w:highlight w:val="none"/>
        </w:rPr>
        <w:t>年“三公”经费财政拨款支出决算为</w:t>
      </w:r>
      <w:r>
        <w:rPr>
          <w:rFonts w:hint="eastAsia" w:ascii="仿宋" w:hAnsi="仿宋" w:eastAsia="仿宋"/>
          <w:color w:val="000000"/>
          <w:sz w:val="32"/>
          <w:szCs w:val="32"/>
          <w:highlight w:val="none"/>
          <w:lang w:val="en-US" w:eastAsia="zh-CN"/>
        </w:rPr>
        <w:t>2.5</w:t>
      </w:r>
      <w:r>
        <w:rPr>
          <w:rFonts w:hint="eastAsia" w:ascii="仿宋" w:hAnsi="仿宋" w:eastAsia="仿宋"/>
          <w:color w:val="000000"/>
          <w:sz w:val="32"/>
          <w:szCs w:val="32"/>
          <w:highlight w:val="none"/>
        </w:rPr>
        <w:t>万元，完成预算100%，决算数与预算数持平。</w:t>
      </w:r>
    </w:p>
    <w:p>
      <w:pPr>
        <w:spacing w:line="600" w:lineRule="exact"/>
        <w:ind w:firstLine="640"/>
        <w:outlineLvl w:val="2"/>
        <w:rPr>
          <w:rFonts w:ascii="仿宋" w:hAnsi="仿宋" w:eastAsia="仿宋"/>
          <w:b/>
          <w:color w:val="000000"/>
          <w:sz w:val="32"/>
          <w:szCs w:val="32"/>
          <w:highlight w:val="none"/>
        </w:rPr>
      </w:pPr>
      <w:bookmarkStart w:id="45" w:name="_Toc15377217"/>
      <w:r>
        <w:rPr>
          <w:rFonts w:hint="eastAsia" w:ascii="仿宋" w:hAnsi="仿宋" w:eastAsia="仿宋"/>
          <w:b/>
          <w:color w:val="000000"/>
          <w:sz w:val="32"/>
          <w:szCs w:val="32"/>
          <w:highlight w:val="none"/>
        </w:rPr>
        <w:t>（二）“三公”经费财政拨款支出决算具体情况说明</w:t>
      </w:r>
      <w:bookmarkEnd w:id="45"/>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8年“三公”经费财政拨款支出决算中，因公出国（境）费支出决算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3.1</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pPr>
        <w:ind w:firstLine="643" w:firstLineChars="200"/>
        <w:jc w:val="left"/>
        <w:rPr>
          <w:rFonts w:hint="eastAsia" w:ascii="楷体" w:hAnsi="楷体" w:eastAsia="楷体"/>
          <w:sz w:val="24"/>
          <w:szCs w:val="24"/>
        </w:rPr>
      </w:pPr>
      <w:r>
        <w:rPr>
          <w:rFonts w:ascii="仿宋_GB2312" w:eastAsia="仿宋_GB2312"/>
          <w:b/>
          <w:color w:val="000000"/>
          <w:sz w:val="32"/>
          <w:szCs w:val="32"/>
          <w:highlight w:val="none"/>
        </w:rPr>
        <w:t>1.</w:t>
      </w:r>
      <w:r>
        <w:rPr>
          <w:rFonts w:hint="eastAsia" w:ascii="仿宋_GB2312" w:eastAsia="仿宋_GB2312"/>
          <w:b/>
          <w:color w:val="000000"/>
          <w:sz w:val="32"/>
          <w:szCs w:val="32"/>
          <w:highlight w:val="none"/>
        </w:rPr>
        <w:t>因公出国（境）经费支出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Style w:val="13"/>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全年安排因公出</w:t>
      </w:r>
      <w:r>
        <w:rPr>
          <w:rFonts w:hint="eastAsia" w:ascii="仿宋_GB2312" w:eastAsia="仿宋_GB2312"/>
          <w:color w:val="000000"/>
          <w:sz w:val="32"/>
          <w:szCs w:val="32"/>
        </w:rPr>
        <w:t>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。主要原因是无因公出国(境)。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未购置公务用车</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公务用车购置及运行维护费支出决算比201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年增加/减少0.00万元，增长/下降0%。主要原因是无公务车辆</w:t>
      </w:r>
      <w:r>
        <w:rPr>
          <w:rFonts w:hint="eastAsia" w:ascii="楷体" w:hAnsi="楷体" w:eastAsia="楷体"/>
          <w:sz w:val="24"/>
          <w:szCs w:val="24"/>
        </w:rPr>
        <w:t>。</w:t>
      </w:r>
    </w:p>
    <w:p>
      <w:pPr>
        <w:ind w:firstLine="643" w:firstLineChars="200"/>
        <w:jc w:val="left"/>
        <w:rPr>
          <w:rFonts w:hint="eastAsia" w:ascii="楷体" w:hAnsi="楷体" w:eastAsia="楷体"/>
          <w:sz w:val="24"/>
          <w:szCs w:val="24"/>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相同</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102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1350</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万元。具体内容包括：上级检查公务便餐、信访维稳等共开支</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万元。其中：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6" w:name="_Toc15396610"/>
      <w:bookmarkStart w:id="47" w:name="_Toc15377218"/>
    </w:p>
    <w:p>
      <w:pPr>
        <w:spacing w:line="600" w:lineRule="exact"/>
        <w:ind w:firstLine="640"/>
        <w:rPr>
          <w:rFonts w:hint="eastAsia" w:ascii="仿宋_GB2312" w:eastAsia="仿宋_GB2312"/>
          <w:color w:val="000000"/>
          <w:sz w:val="32"/>
          <w:szCs w:val="32"/>
          <w:lang w:eastAsia="zh-CN"/>
        </w:rPr>
      </w:pPr>
    </w:p>
    <w:p>
      <w:pPr>
        <w:spacing w:line="600" w:lineRule="exact"/>
        <w:ind w:firstLine="640"/>
        <w:outlineLvl w:val="1"/>
        <w:rPr>
          <w:rStyle w:val="16"/>
          <w:rFonts w:ascii="黑体" w:hAnsi="黑体" w:eastAsia="黑体"/>
        </w:rPr>
      </w:pPr>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6"/>
          <w:rFonts w:ascii="黑体" w:hAnsi="黑体" w:eastAsia="黑体"/>
          <w:b w:val="0"/>
        </w:rPr>
      </w:pPr>
      <w:bookmarkStart w:id="48" w:name="_Toc15377219"/>
      <w:bookmarkStart w:id="49" w:name="_Toc15396611"/>
      <w:r>
        <w:rPr>
          <w:rStyle w:val="1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6"/>
          <w:rFonts w:hint="eastAsia" w:ascii="黑体" w:hAnsi="黑体" w:eastAsia="黑体"/>
        </w:rPr>
        <w:t>、</w:t>
      </w:r>
      <w:r>
        <w:rPr>
          <w:rStyle w:val="1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观音桥镇</w:t>
      </w:r>
      <w:r>
        <w:rPr>
          <w:rFonts w:hint="eastAsia" w:ascii="仿宋_GB2312" w:hAnsi="仿宋_GB2312" w:eastAsia="仿宋_GB2312" w:cs="仿宋_GB2312"/>
          <w:sz w:val="32"/>
          <w:szCs w:val="32"/>
        </w:rPr>
        <w:t>人民政府机关运行经费支出</w:t>
      </w:r>
      <w:r>
        <w:rPr>
          <w:rFonts w:hint="eastAsia" w:ascii="仿宋_GB2312" w:hAnsi="仿宋_GB2312" w:eastAsia="仿宋_GB2312" w:cs="仿宋_GB2312"/>
          <w:sz w:val="32"/>
          <w:szCs w:val="32"/>
          <w:lang w:val="en-US" w:eastAsia="zh-CN"/>
        </w:rPr>
        <w:t>121.36</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25.75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观音桥政府无采购。</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、工程类采购0批，支出0.00万元。</w:t>
      </w:r>
    </w:p>
    <w:p>
      <w:pPr>
        <w:spacing w:line="58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、服务类采购0批，支出0.00万元。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截至201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年12月31日，</w:t>
      </w:r>
      <w:r>
        <w:rPr>
          <w:rFonts w:hint="eastAsia" w:ascii="仿宋_GB2312" w:eastAsia="仿宋_GB2312"/>
          <w:color w:val="000000"/>
          <w:sz w:val="32"/>
          <w:szCs w:val="32"/>
          <w:lang w:eastAsia="zh-CN"/>
        </w:rPr>
        <w:t>观音桥镇</w:t>
      </w:r>
      <w:r>
        <w:rPr>
          <w:rFonts w:hint="eastAsia" w:ascii="仿宋_GB2312" w:eastAsia="仿宋_GB2312"/>
          <w:color w:val="000000"/>
          <w:sz w:val="32"/>
          <w:szCs w:val="32"/>
        </w:rPr>
        <w:t>人民政府共有车辆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其中一辆为4.5立方压缩式垃圾车，一辆为</w:t>
      </w:r>
      <w:r>
        <w:rPr>
          <w:rFonts w:hint="eastAsia" w:ascii="仿宋_GB2312" w:eastAsia="仿宋_GB2312"/>
          <w:color w:val="000000"/>
          <w:sz w:val="32"/>
          <w:szCs w:val="32"/>
          <w:lang w:val="en-US" w:eastAsia="zh-CN"/>
        </w:rPr>
        <w:t>8立方洒水车，</w:t>
      </w:r>
      <w:r>
        <w:rPr>
          <w:rFonts w:hint="eastAsia" w:ascii="仿宋_GB2312" w:eastAsia="仿宋_GB2312"/>
          <w:color w:val="000000"/>
          <w:sz w:val="32"/>
          <w:szCs w:val="32"/>
          <w:lang w:eastAsia="zh-CN"/>
        </w:rPr>
        <w:t>另外两辆为</w:t>
      </w:r>
      <w:r>
        <w:rPr>
          <w:rFonts w:hint="eastAsia" w:ascii="仿宋_GB2312" w:eastAsia="仿宋_GB2312"/>
          <w:color w:val="000000"/>
          <w:sz w:val="32"/>
          <w:szCs w:val="32"/>
          <w:lang w:val="en-US" w:eastAsia="zh-CN"/>
        </w:rPr>
        <w:t>1.25立方挂钩式垃圾车。</w:t>
      </w:r>
      <w:r>
        <w:rPr>
          <w:rFonts w:hint="eastAsia" w:ascii="仿宋_GB2312" w:eastAsia="仿宋_GB2312"/>
          <w:color w:val="000000"/>
          <w:sz w:val="32"/>
          <w:szCs w:val="32"/>
        </w:rPr>
        <w:t>其中：部级领导干部用车0辆、一般公务用车0辆、一般执法执勤用车0辆、特种专业技术用车0辆、其他用车0辆。单价50万元以上通用设备0台(套)，单价100万元以上专用设备0台(套)。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3" w:firstLineChars="150"/>
        <w:jc w:val="center"/>
        <w:outlineLvl w:val="0"/>
        <w:rPr>
          <w:rStyle w:val="15"/>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1.财政拨款收入：指单位从同级财政部门取得的财政预算资金。</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2.事业收入：指事业单位开展专业业务活动及辅助活动取得的收入。</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3.经营收入：指事业单位在专业业务活动及其辅助活动之外开展非独立核算经营活动取得的收入。</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4.其他收入：指单位取得的除上述收入以外的各项收入。　　</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6.年初结转和结余：指以前年度尚未完成、结转到本年按有关规定继续使用的资金。 </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7.结余分配：指事业单位按照事业单位会计制度的规定从非财政补助结余中分配的事业基金和职工福利基金等。</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8.年末结转和结余：指单位按有关规定结转到下年或以后年度继续使用的资金。</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9.一般公共服务支出：指反映政府提供一般公共服务的支出。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10.公共安全支出：指社会和公民个人从事和进行正常的生活、工作、学习、娱乐和交往所需要的稳定的外部环境和秩序的支出。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11.国防支出：指反映政府用于国防方面的支出。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12.文化体育与传媒支出：指反映政府在文化、文物、体育、广播影视、新闻 出版等方面的支出。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13.社会保障和就业支出：指社会保险基金补助支出、行政事业单位离退休支出、就业补助支出、城市居民最低生活保障支出、农村最低生活保障支出、自然灾害等的支出。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14.医疗卫生与计划生育支出：指医疗和计划生育方面的开支。</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15.节能环保支出：指用以节约现有能源消耗量，提倡环保型新能源开发，造福社会的支出。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16.城乡社区支出：指是指城镇的社区和农村的行政村的总和。</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17.农林水支出：指反映政府农林水事务支出。具体包括:农业支出、林业支出、水利支出、南水北调支出、扶贫支出、农业综合开发支出、其他农林水事务等。</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18.交通运输支出：指交通运输方式以铁路、水路、公路、航空、管道等方面的支出。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19.住房保障支出：指住房保障类公共服务事项。</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20.基本支出：指为保障机构正常运转、完成日常工作任务而发生的人员支出和公用支出。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21.项目支出：指在基本支出之外为完成特定行政任务和事业发展目标所发生的支出。 </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22.经营支出：指事业单位在专业业务活动及其辅助活动之外开展非独立核算经营活动发生的支出。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5"/>
          <w:rFonts w:ascii="黑体" w:hAnsi="黑体" w:eastAsia="黑体"/>
          <w:b w:val="0"/>
        </w:rPr>
      </w:pPr>
      <w:r>
        <w:rPr>
          <w:rFonts w:hint="eastAsia" w:ascii="黑体" w:hAnsi="黑体" w:eastAsia="黑体"/>
          <w:color w:val="000000"/>
          <w:sz w:val="44"/>
          <w:szCs w:val="44"/>
        </w:rPr>
        <w:t>第</w:t>
      </w:r>
      <w:r>
        <w:rPr>
          <w:rStyle w:val="15"/>
          <w:rFonts w:hint="eastAsia" w:ascii="黑体" w:hAnsi="黑体" w:eastAsia="黑体"/>
          <w:b w:val="0"/>
        </w:rPr>
        <w:t>四部分 附件</w:t>
      </w:r>
      <w:bookmarkEnd w:id="57"/>
    </w:p>
    <w:p>
      <w:pPr>
        <w:spacing w:line="600" w:lineRule="exact"/>
        <w:jc w:val="center"/>
        <w:outlineLvl w:val="0"/>
        <w:rPr>
          <w:rStyle w:val="15"/>
        </w:rPr>
      </w:pPr>
    </w:p>
    <w:p>
      <w:pPr>
        <w:pStyle w:val="3"/>
        <w:rPr>
          <w:rStyle w:val="15"/>
          <w:rFonts w:ascii="仿宋" w:hAnsi="仿宋" w:eastAsia="仿宋"/>
          <w:b w:val="0"/>
          <w:bCs w:val="0"/>
          <w:sz w:val="32"/>
          <w:szCs w:val="32"/>
        </w:rPr>
      </w:pPr>
      <w:bookmarkStart w:id="59" w:name="_Toc15396615"/>
      <w:r>
        <w:rPr>
          <w:rStyle w:val="15"/>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观音桥镇</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eastAsia="方正仿宋_GBK" w:cs="方正仿宋_GBK"/>
          <w:b w:val="0"/>
          <w:bCs/>
          <w:sz w:val="32"/>
          <w:szCs w:val="32"/>
          <w:lang w:eastAsia="zh-CN"/>
        </w:rPr>
        <w:t>观音桥镇</w:t>
      </w:r>
      <w:r>
        <w:rPr>
          <w:rFonts w:hint="eastAsia" w:ascii="Times New Roman" w:hAnsi="Times New Roman" w:eastAsia="方正仿宋_GBK" w:cs="方正仿宋_GBK"/>
          <w:b w:val="0"/>
          <w:bCs/>
          <w:sz w:val="32"/>
          <w:szCs w:val="32"/>
        </w:rPr>
        <w:t>人民政府属乡镇级决算单位，包含党委、人大、政府、社会事业服务站、广播站、农技站、农机站、林业站、村建环卫服务中心9个预算单位。</w:t>
      </w:r>
    </w:p>
    <w:p>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b w:val="0"/>
          <w:bCs/>
          <w:sz w:val="32"/>
          <w:szCs w:val="32"/>
        </w:rPr>
      </w:pPr>
      <w:r>
        <w:rPr>
          <w:rFonts w:hint="eastAsia" w:eastAsia="方正仿宋_GBK" w:cs="方正仿宋_GBK"/>
          <w:b w:val="0"/>
          <w:bCs/>
          <w:sz w:val="32"/>
          <w:szCs w:val="32"/>
          <w:lang w:eastAsia="zh-CN"/>
        </w:rPr>
        <w:t>观音桥镇</w:t>
      </w:r>
      <w:r>
        <w:rPr>
          <w:rFonts w:hint="eastAsia" w:ascii="Times New Roman" w:hAnsi="Times New Roman" w:eastAsia="方正仿宋_GBK" w:cs="方正仿宋_GBK"/>
          <w:b w:val="0"/>
          <w:bCs/>
          <w:sz w:val="32"/>
          <w:szCs w:val="32"/>
        </w:rPr>
        <w:t>人民政府位于广安市邻水县境西</w:t>
      </w:r>
      <w:r>
        <w:rPr>
          <w:rFonts w:hint="eastAsia" w:eastAsia="方正仿宋_GBK" w:cs="方正仿宋_GBK"/>
          <w:b w:val="0"/>
          <w:bCs/>
          <w:sz w:val="32"/>
          <w:szCs w:val="32"/>
          <w:lang w:eastAsia="zh-CN"/>
        </w:rPr>
        <w:t>北</w:t>
      </w:r>
      <w:r>
        <w:rPr>
          <w:rFonts w:hint="eastAsia" w:ascii="Times New Roman" w:hAnsi="Times New Roman" w:eastAsia="方正仿宋_GBK" w:cs="方正仿宋_GBK"/>
          <w:b w:val="0"/>
          <w:bCs/>
          <w:sz w:val="32"/>
          <w:szCs w:val="32"/>
        </w:rPr>
        <w:t>部，</w:t>
      </w:r>
      <w:r>
        <w:rPr>
          <w:rFonts w:hint="eastAsia" w:eastAsia="方正仿宋_GBK" w:cs="方正仿宋_GBK"/>
          <w:b w:val="0"/>
          <w:bCs/>
          <w:sz w:val="32"/>
          <w:szCs w:val="32"/>
          <w:lang w:eastAsia="zh-CN"/>
        </w:rPr>
        <w:t>辖天宝、王家坝、七一、高房、沙滩桥、白羊寺、大安、二洞桥、快乐、香炉、擂鼓坪、六合</w:t>
      </w:r>
      <w:r>
        <w:rPr>
          <w:rFonts w:hint="eastAsia" w:eastAsia="方正仿宋_GBK" w:cs="方正仿宋_GBK"/>
          <w:b w:val="0"/>
          <w:bCs/>
          <w:sz w:val="32"/>
          <w:szCs w:val="32"/>
          <w:lang w:val="en-US" w:eastAsia="zh-CN"/>
        </w:rPr>
        <w:t>寨、倒朝门、三板桥、火箭、兴华社区1</w:t>
      </w:r>
      <w:r>
        <w:rPr>
          <w:rFonts w:hint="eastAsia" w:ascii="Times New Roman" w:hAnsi="Times New Roman" w:eastAsia="方正仿宋_GBK" w:cs="方正仿宋_GBK"/>
          <w:b w:val="0"/>
          <w:bCs/>
          <w:sz w:val="32"/>
          <w:szCs w:val="32"/>
        </w:rPr>
        <w:t>6个村</w:t>
      </w:r>
      <w:r>
        <w:rPr>
          <w:rFonts w:hint="eastAsia" w:eastAsia="方正仿宋_GBK" w:cs="方正仿宋_GBK"/>
          <w:b w:val="0"/>
          <w:bCs/>
          <w:sz w:val="32"/>
          <w:szCs w:val="32"/>
          <w:lang w:eastAsia="zh-CN"/>
        </w:rPr>
        <w:t>居</w:t>
      </w:r>
      <w:r>
        <w:rPr>
          <w:rFonts w:hint="eastAsia" w:ascii="Times New Roman" w:hAnsi="Times New Roman" w:eastAsia="方正仿宋_GBK" w:cs="方正仿宋_GBK"/>
          <w:b w:val="0"/>
          <w:bCs/>
          <w:sz w:val="32"/>
          <w:szCs w:val="32"/>
        </w:rPr>
        <w:t>委会，辖区面积</w:t>
      </w:r>
      <w:r>
        <w:rPr>
          <w:rFonts w:hint="eastAsia" w:eastAsia="方正仿宋_GBK" w:cs="方正仿宋_GBK"/>
          <w:b w:val="0"/>
          <w:bCs/>
          <w:sz w:val="32"/>
          <w:szCs w:val="32"/>
          <w:lang w:val="en-US" w:eastAsia="zh-CN"/>
        </w:rPr>
        <w:t>64.04</w:t>
      </w:r>
      <w:r>
        <w:rPr>
          <w:rFonts w:hint="eastAsia" w:ascii="Times New Roman" w:hAnsi="Times New Roman" w:eastAsia="方正仿宋_GBK" w:cs="方正仿宋_GBK"/>
          <w:b w:val="0"/>
          <w:bCs/>
          <w:sz w:val="32"/>
          <w:szCs w:val="32"/>
        </w:rPr>
        <w:t>平方公里，人口近</w:t>
      </w:r>
      <w:r>
        <w:rPr>
          <w:rFonts w:hint="eastAsia" w:eastAsia="方正仿宋_GBK" w:cs="方正仿宋_GBK"/>
          <w:b w:val="0"/>
          <w:bCs/>
          <w:sz w:val="32"/>
          <w:szCs w:val="32"/>
          <w:lang w:val="en-US" w:eastAsia="zh-CN"/>
        </w:rPr>
        <w:t>2.8</w:t>
      </w:r>
      <w:r>
        <w:rPr>
          <w:rFonts w:hint="eastAsia" w:ascii="Times New Roman" w:hAnsi="Times New Roman" w:eastAsia="方正仿宋_GBK" w:cs="方正仿宋_GBK"/>
          <w:b w:val="0"/>
          <w:bCs/>
          <w:sz w:val="32"/>
          <w:szCs w:val="32"/>
        </w:rPr>
        <w:t>万。</w:t>
      </w:r>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s="仿宋_GB2312"/>
          <w:sz w:val="36"/>
          <w:szCs w:val="36"/>
        </w:rPr>
      </w:pPr>
      <w:r>
        <w:rPr>
          <w:rFonts w:hint="eastAsia" w:eastAsia="方正仿宋_GBK" w:cs="方正仿宋_GBK"/>
          <w:b w:val="0"/>
          <w:bCs/>
          <w:sz w:val="32"/>
          <w:szCs w:val="32"/>
          <w:lang w:eastAsia="zh-CN"/>
        </w:rPr>
        <w:t>观音桥镇</w:t>
      </w:r>
      <w:r>
        <w:rPr>
          <w:rFonts w:hint="eastAsia" w:ascii="Times New Roman" w:hAnsi="Times New Roman" w:eastAsia="方正仿宋_GBK" w:cs="方正仿宋_GBK"/>
          <w:b w:val="0"/>
          <w:bCs/>
          <w:sz w:val="32"/>
          <w:szCs w:val="32"/>
        </w:rPr>
        <w:t>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pPr>
        <w:numPr>
          <w:ilvl w:val="0"/>
          <w:numId w:val="4"/>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pPr>
        <w:pStyle w:val="5"/>
        <w:keepNext w:val="0"/>
        <w:keepLines w:val="0"/>
        <w:pageBreakBefore w:val="0"/>
        <w:widowControl w:val="0"/>
        <w:kinsoku/>
        <w:wordWrap/>
        <w:overflowPunct/>
        <w:topLinePunct w:val="0"/>
        <w:autoSpaceDE/>
        <w:autoSpaceDN/>
        <w:bidi w:val="0"/>
        <w:adjustRightInd w:val="0"/>
        <w:snapToGrid w:val="0"/>
        <w:spacing w:before="93" w:line="580" w:lineRule="exact"/>
        <w:ind w:firstLine="640" w:firstLineChars="200"/>
        <w:jc w:val="left"/>
        <w:textAlignment w:val="auto"/>
        <w:rPr>
          <w:rFonts w:hint="eastAsia" w:ascii="Times New Roman" w:hAnsi="Times New Roman" w:eastAsia="方正仿宋_GBK" w:cs="方正仿宋_GBK"/>
          <w:b w:val="0"/>
          <w:bCs/>
          <w:sz w:val="32"/>
          <w:szCs w:val="32"/>
        </w:rPr>
      </w:pPr>
      <w:r>
        <w:rPr>
          <w:rFonts w:hint="eastAsia" w:ascii="Times New Roman" w:eastAsia="方正仿宋_GBK" w:cs="方正仿宋_GBK"/>
          <w:b w:val="0"/>
          <w:bCs/>
          <w:sz w:val="32"/>
          <w:szCs w:val="32"/>
          <w:lang w:eastAsia="zh-CN"/>
        </w:rPr>
        <w:t>观音桥镇</w:t>
      </w:r>
      <w:r>
        <w:rPr>
          <w:rFonts w:hint="eastAsia" w:ascii="Times New Roman" w:hAnsi="Times New Roman" w:eastAsia="方正仿宋_GBK" w:cs="方正仿宋_GBK"/>
          <w:b w:val="0"/>
          <w:bCs/>
          <w:sz w:val="32"/>
          <w:szCs w:val="32"/>
        </w:rPr>
        <w:t>总编制</w:t>
      </w:r>
      <w:r>
        <w:rPr>
          <w:rFonts w:hint="eastAsia" w:ascii="Times New Roman" w:eastAsia="方正仿宋_GBK" w:cs="方正仿宋_GBK"/>
          <w:b w:val="0"/>
          <w:bCs/>
          <w:sz w:val="32"/>
          <w:szCs w:val="32"/>
          <w:lang w:val="en-US" w:eastAsia="zh-CN"/>
        </w:rPr>
        <w:t>4</w:t>
      </w:r>
      <w:r>
        <w:rPr>
          <w:rFonts w:hint="eastAsia" w:ascii="Times New Roman" w:hAnsi="Times New Roman" w:eastAsia="方正仿宋_GBK" w:cs="方正仿宋_GBK"/>
          <w:b w:val="0"/>
          <w:bCs/>
          <w:sz w:val="32"/>
          <w:szCs w:val="32"/>
        </w:rPr>
        <w:t>4名,</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t>包括行政编制</w:t>
      </w:r>
      <w:r>
        <w:rPr>
          <w:rFonts w:hint="eastAsia" w:ascii="Times New Roman" w:eastAsia="方正仿宋_GBK" w:cs="方正仿宋_GBK"/>
          <w:b w:val="0"/>
          <w:bCs/>
          <w:sz w:val="32"/>
          <w:szCs w:val="32"/>
          <w:lang w:val="en-US" w:eastAsia="zh-CN"/>
        </w:rPr>
        <w:t>21</w:t>
      </w:r>
      <w:r>
        <w:rPr>
          <w:rFonts w:hint="eastAsia" w:ascii="Times New Roman" w:hAnsi="Times New Roman" w:eastAsia="方正仿宋_GBK" w:cs="方正仿宋_GBK"/>
          <w:b w:val="0"/>
          <w:bCs/>
          <w:sz w:val="32"/>
          <w:szCs w:val="32"/>
        </w:rPr>
        <w:t>名、机关工勤编制1名、事业编制</w:t>
      </w:r>
      <w:r>
        <w:rPr>
          <w:rFonts w:hint="eastAsia" w:ascii="Times New Roman" w:eastAsia="方正仿宋_GBK" w:cs="方正仿宋_GBK"/>
          <w:b w:val="0"/>
          <w:bCs/>
          <w:sz w:val="32"/>
          <w:szCs w:val="32"/>
          <w:lang w:val="en-US" w:eastAsia="zh-CN"/>
        </w:rPr>
        <w:t>22</w:t>
      </w:r>
      <w:r>
        <w:rPr>
          <w:rFonts w:hint="eastAsia" w:ascii="Times New Roman" w:hAnsi="Times New Roman" w:eastAsia="方正仿宋_GBK" w:cs="方正仿宋_GBK"/>
          <w:b w:val="0"/>
          <w:bCs/>
          <w:sz w:val="32"/>
          <w:szCs w:val="32"/>
        </w:rPr>
        <w:t>人。</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仿宋" w:hAnsi="仿宋" w:eastAsia="仿宋" w:cs="仿宋_GB2312"/>
          <w:sz w:val="36"/>
          <w:szCs w:val="36"/>
        </w:rPr>
      </w:pPr>
      <w:r>
        <w:rPr>
          <w:rFonts w:hint="eastAsia" w:ascii="Times New Roman" w:hAnsi="Times New Roman" w:eastAsia="方正仿宋_GBK" w:cs="方正仿宋_GBK"/>
          <w:b w:val="0"/>
          <w:bCs/>
          <w:sz w:val="32"/>
          <w:szCs w:val="32"/>
          <w:lang w:val="en-US" w:eastAsia="zh-CN"/>
        </w:rPr>
        <w:t>2018</w:t>
      </w:r>
      <w:r>
        <w:rPr>
          <w:rFonts w:hint="eastAsia" w:ascii="Times New Roman" w:hAnsi="Times New Roman" w:eastAsia="方正仿宋_GBK" w:cs="方正仿宋_GBK"/>
          <w:b w:val="0"/>
          <w:bCs/>
          <w:sz w:val="32"/>
          <w:szCs w:val="32"/>
        </w:rPr>
        <w:t>年末在职实有人员共</w:t>
      </w:r>
      <w:r>
        <w:rPr>
          <w:rFonts w:hint="eastAsia" w:eastAsia="方正仿宋_GBK" w:cs="方正仿宋_GBK"/>
          <w:b w:val="0"/>
          <w:bCs/>
          <w:sz w:val="32"/>
          <w:szCs w:val="32"/>
          <w:lang w:val="en-US" w:eastAsia="zh-CN"/>
        </w:rPr>
        <w:t>44</w:t>
      </w:r>
      <w:r>
        <w:rPr>
          <w:rFonts w:hint="eastAsia" w:ascii="Times New Roman" w:hAnsi="Times New Roman" w:eastAsia="方正仿宋_GBK" w:cs="方正仿宋_GBK"/>
          <w:b w:val="0"/>
          <w:bCs/>
          <w:sz w:val="32"/>
          <w:szCs w:val="32"/>
        </w:rPr>
        <w:t>人，包括行政人员2</w:t>
      </w:r>
      <w:r>
        <w:rPr>
          <w:rFonts w:hint="eastAsia" w:eastAsia="方正仿宋_GBK" w:cs="方正仿宋_GBK"/>
          <w:b w:val="0"/>
          <w:bCs/>
          <w:sz w:val="32"/>
          <w:szCs w:val="32"/>
          <w:lang w:val="en-US" w:eastAsia="zh-CN"/>
        </w:rPr>
        <w:t>2</w:t>
      </w:r>
      <w:r>
        <w:rPr>
          <w:rFonts w:hint="eastAsia" w:ascii="Times New Roman" w:hAnsi="Times New Roman" w:eastAsia="方正仿宋_GBK" w:cs="方正仿宋_GBK"/>
          <w:b w:val="0"/>
          <w:bCs/>
          <w:sz w:val="32"/>
          <w:szCs w:val="32"/>
        </w:rPr>
        <w:t>人、事业人员</w:t>
      </w:r>
      <w:r>
        <w:rPr>
          <w:rFonts w:hint="eastAsia" w:eastAsia="方正仿宋_GBK" w:cs="方正仿宋_GBK"/>
          <w:b w:val="0"/>
          <w:bCs/>
          <w:sz w:val="32"/>
          <w:szCs w:val="32"/>
          <w:lang w:val="en-US" w:eastAsia="zh-CN"/>
        </w:rPr>
        <w:t>22</w:t>
      </w:r>
      <w:r>
        <w:rPr>
          <w:rFonts w:hint="eastAsia" w:ascii="Times New Roman" w:hAnsi="Times New Roman" w:eastAsia="方正仿宋_GBK" w:cs="方正仿宋_GBK"/>
          <w:b w:val="0"/>
          <w:bCs/>
          <w:sz w:val="32"/>
          <w:szCs w:val="32"/>
        </w:rPr>
        <w:t>人；退休人员</w:t>
      </w:r>
      <w:r>
        <w:rPr>
          <w:rFonts w:hint="eastAsia" w:eastAsia="方正仿宋_GBK" w:cs="方正仿宋_GBK"/>
          <w:b w:val="0"/>
          <w:bCs/>
          <w:sz w:val="32"/>
          <w:szCs w:val="32"/>
          <w:lang w:val="en-US" w:eastAsia="zh-CN"/>
        </w:rPr>
        <w:t>15</w:t>
      </w:r>
      <w:r>
        <w:rPr>
          <w:rFonts w:hint="eastAsia" w:ascii="Times New Roman" w:hAnsi="Times New Roman" w:eastAsia="方正仿宋_GBK" w:cs="方正仿宋_GBK"/>
          <w:b w:val="0"/>
          <w:bCs/>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6"/>
          <w:szCs w:val="36"/>
        </w:rPr>
      </w:pPr>
      <w:r>
        <w:rPr>
          <w:rFonts w:hint="eastAsia" w:ascii="Times New Roman" w:hAnsi="Times New Roman" w:eastAsia="方正仿宋_GBK" w:cs="方正仿宋_GBK"/>
          <w:b w:val="0"/>
          <w:bCs/>
          <w:sz w:val="32"/>
          <w:szCs w:val="32"/>
        </w:rPr>
        <w:t>201</w:t>
      </w:r>
      <w:r>
        <w:rPr>
          <w:rFonts w:hint="eastAsia" w:ascii="Times New Roman" w:hAnsi="Times New Roman" w:eastAsia="方正仿宋_GBK" w:cs="方正仿宋_GBK"/>
          <w:b w:val="0"/>
          <w:bCs/>
          <w:sz w:val="32"/>
          <w:szCs w:val="32"/>
          <w:lang w:val="en-US" w:eastAsia="zh-CN"/>
        </w:rPr>
        <w:t>8</w:t>
      </w:r>
      <w:r>
        <w:rPr>
          <w:rFonts w:hint="eastAsia" w:ascii="Times New Roman" w:hAnsi="Times New Roman" w:eastAsia="方正仿宋_GBK" w:cs="方正仿宋_GBK"/>
          <w:b w:val="0"/>
          <w:bCs/>
          <w:sz w:val="32"/>
          <w:szCs w:val="32"/>
        </w:rPr>
        <w:t>年</w:t>
      </w:r>
      <w:r>
        <w:rPr>
          <w:rFonts w:hint="eastAsia" w:eastAsia="方正仿宋_GBK" w:cs="方正仿宋_GBK"/>
          <w:b w:val="0"/>
          <w:bCs/>
          <w:sz w:val="32"/>
          <w:szCs w:val="32"/>
          <w:lang w:eastAsia="zh-CN"/>
        </w:rPr>
        <w:t>观音桥镇</w:t>
      </w:r>
      <w:r>
        <w:rPr>
          <w:rFonts w:hint="eastAsia" w:ascii="Times New Roman" w:hAnsi="Times New Roman" w:eastAsia="方正仿宋_GBK" w:cs="方正仿宋_GBK"/>
          <w:b w:val="0"/>
          <w:bCs/>
          <w:sz w:val="32"/>
          <w:szCs w:val="32"/>
        </w:rPr>
        <w:t>人民政府本年收入合计</w:t>
      </w:r>
      <w:r>
        <w:rPr>
          <w:rFonts w:hint="eastAsia" w:eastAsia="方正仿宋_GBK" w:cs="方正仿宋_GBK"/>
          <w:b w:val="0"/>
          <w:bCs/>
          <w:sz w:val="32"/>
          <w:szCs w:val="32"/>
          <w:lang w:val="en-US" w:eastAsia="zh-CN"/>
        </w:rPr>
        <w:t>916.92</w:t>
      </w:r>
      <w:r>
        <w:rPr>
          <w:rFonts w:hint="eastAsia" w:ascii="Times New Roman" w:hAnsi="Times New Roman" w:eastAsia="方正仿宋_GBK" w:cs="方正仿宋_GBK"/>
          <w:b w:val="0"/>
          <w:bCs/>
          <w:sz w:val="32"/>
          <w:szCs w:val="32"/>
        </w:rPr>
        <w:t>万元，其中：财政拨款收入</w:t>
      </w:r>
      <w:r>
        <w:rPr>
          <w:rFonts w:hint="eastAsia" w:eastAsia="方正仿宋_GBK" w:cs="方正仿宋_GBK"/>
          <w:b w:val="0"/>
          <w:bCs/>
          <w:sz w:val="32"/>
          <w:szCs w:val="32"/>
          <w:lang w:val="en-US" w:eastAsia="zh-CN"/>
        </w:rPr>
        <w:t>916.92</w:t>
      </w:r>
      <w:r>
        <w:rPr>
          <w:rFonts w:hint="eastAsia" w:ascii="Times New Roman" w:hAnsi="Times New Roman" w:eastAsia="方正仿宋_GBK" w:cs="方正仿宋_GBK"/>
          <w:b w:val="0"/>
          <w:bCs/>
          <w:sz w:val="32"/>
          <w:szCs w:val="32"/>
        </w:rPr>
        <w:t>万元，上级补助收入0.00万元，事业收入0.00万元，经营收入0.00万元，其它收入0.00万元。</w:t>
      </w:r>
    </w:p>
    <w:p>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_GB2312"/>
          <w:sz w:val="32"/>
          <w:szCs w:val="32"/>
          <w:lang w:eastAsia="zh-CN"/>
        </w:rPr>
      </w:pPr>
      <w:r>
        <w:rPr>
          <w:rFonts w:hint="eastAsia" w:ascii="Times New Roman" w:hAnsi="Times New Roman" w:eastAsia="方正仿宋_GBK" w:cs="方正仿宋_GBK"/>
          <w:b w:val="0"/>
          <w:bCs/>
          <w:sz w:val="32"/>
          <w:szCs w:val="32"/>
        </w:rPr>
        <w:t>201</w:t>
      </w:r>
      <w:r>
        <w:rPr>
          <w:rFonts w:hint="eastAsia" w:ascii="Times New Roman" w:hAnsi="Times New Roman" w:eastAsia="方正仿宋_GBK" w:cs="方正仿宋_GBK"/>
          <w:b w:val="0"/>
          <w:bCs/>
          <w:sz w:val="32"/>
          <w:szCs w:val="32"/>
          <w:lang w:val="en-US" w:eastAsia="zh-CN"/>
        </w:rPr>
        <w:t>8</w:t>
      </w:r>
      <w:r>
        <w:rPr>
          <w:rFonts w:hint="eastAsia" w:ascii="Times New Roman" w:hAnsi="Times New Roman" w:eastAsia="方正仿宋_GBK" w:cs="方正仿宋_GBK"/>
          <w:b w:val="0"/>
          <w:bCs/>
          <w:sz w:val="32"/>
          <w:szCs w:val="32"/>
        </w:rPr>
        <w:t>年</w:t>
      </w:r>
      <w:r>
        <w:rPr>
          <w:rFonts w:hint="eastAsia" w:eastAsia="方正仿宋_GBK" w:cs="方正仿宋_GBK"/>
          <w:b w:val="0"/>
          <w:bCs/>
          <w:sz w:val="32"/>
          <w:szCs w:val="32"/>
          <w:lang w:eastAsia="zh-CN"/>
        </w:rPr>
        <w:t>观音桥镇</w:t>
      </w:r>
      <w:r>
        <w:rPr>
          <w:rFonts w:hint="eastAsia" w:ascii="Times New Roman" w:hAnsi="Times New Roman" w:eastAsia="方正仿宋_GBK" w:cs="方正仿宋_GBK"/>
          <w:b w:val="0"/>
          <w:bCs/>
          <w:sz w:val="32"/>
          <w:szCs w:val="32"/>
        </w:rPr>
        <w:t>人民政府本年支出合计</w:t>
      </w:r>
      <w:r>
        <w:rPr>
          <w:rFonts w:hint="eastAsia" w:eastAsia="方正仿宋_GBK" w:cs="方正仿宋_GBK"/>
          <w:b w:val="0"/>
          <w:bCs/>
          <w:sz w:val="32"/>
          <w:szCs w:val="32"/>
          <w:lang w:val="en-US" w:eastAsia="zh-CN"/>
        </w:rPr>
        <w:t>916.92</w:t>
      </w:r>
      <w:r>
        <w:rPr>
          <w:rFonts w:hint="eastAsia" w:ascii="Times New Roman" w:hAnsi="Times New Roman" w:eastAsia="方正仿宋_GBK" w:cs="方正仿宋_GBK"/>
          <w:b w:val="0"/>
          <w:bCs/>
          <w:sz w:val="32"/>
          <w:szCs w:val="32"/>
        </w:rPr>
        <w:t>万元，其中：基本支出</w:t>
      </w:r>
      <w:r>
        <w:rPr>
          <w:rFonts w:hint="eastAsia" w:eastAsia="方正仿宋_GBK" w:cs="方正仿宋_GBK"/>
          <w:b w:val="0"/>
          <w:bCs/>
          <w:sz w:val="32"/>
          <w:szCs w:val="32"/>
          <w:lang w:val="en-US" w:eastAsia="zh-CN"/>
        </w:rPr>
        <w:t>728.01</w:t>
      </w:r>
      <w:r>
        <w:rPr>
          <w:rFonts w:hint="eastAsia" w:ascii="Times New Roman" w:hAnsi="Times New Roman" w:eastAsia="方正仿宋_GBK" w:cs="方正仿宋_GBK"/>
          <w:b w:val="0"/>
          <w:bCs/>
          <w:sz w:val="32"/>
          <w:szCs w:val="32"/>
        </w:rPr>
        <w:t>万元，占</w:t>
      </w:r>
      <w:r>
        <w:rPr>
          <w:rFonts w:hint="eastAsia" w:eastAsia="方正仿宋_GBK" w:cs="方正仿宋_GBK"/>
          <w:b w:val="0"/>
          <w:bCs/>
          <w:sz w:val="32"/>
          <w:szCs w:val="32"/>
          <w:lang w:val="en-US" w:eastAsia="zh-CN"/>
        </w:rPr>
        <w:t>79.4</w:t>
      </w:r>
      <w:r>
        <w:rPr>
          <w:rFonts w:hint="eastAsia" w:ascii="Times New Roman" w:hAnsi="Times New Roman" w:eastAsia="方正仿宋_GBK" w:cs="方正仿宋_GBK"/>
          <w:b w:val="0"/>
          <w:bCs/>
          <w:sz w:val="32"/>
          <w:szCs w:val="32"/>
        </w:rPr>
        <w:t>%；项目支出</w:t>
      </w:r>
      <w:r>
        <w:rPr>
          <w:rFonts w:hint="eastAsia" w:eastAsia="方正仿宋_GBK" w:cs="方正仿宋_GBK"/>
          <w:b w:val="0"/>
          <w:bCs/>
          <w:sz w:val="32"/>
          <w:szCs w:val="32"/>
          <w:lang w:val="en-US" w:eastAsia="zh-CN"/>
        </w:rPr>
        <w:t>188.91</w:t>
      </w:r>
      <w:r>
        <w:rPr>
          <w:rFonts w:hint="eastAsia" w:ascii="Times New Roman" w:hAnsi="Times New Roman" w:eastAsia="方正仿宋_GBK" w:cs="方正仿宋_GBK"/>
          <w:b w:val="0"/>
          <w:bCs/>
          <w:sz w:val="32"/>
          <w:szCs w:val="32"/>
        </w:rPr>
        <w:t>万元，占</w:t>
      </w:r>
      <w:r>
        <w:rPr>
          <w:rFonts w:hint="eastAsia" w:eastAsia="方正仿宋_GBK" w:cs="方正仿宋_GBK"/>
          <w:b w:val="0"/>
          <w:bCs/>
          <w:sz w:val="32"/>
          <w:szCs w:val="32"/>
          <w:lang w:val="en-US" w:eastAsia="zh-CN"/>
        </w:rPr>
        <w:t>20.6</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b w:val="0"/>
          <w:bCs/>
          <w:sz w:val="32"/>
          <w:szCs w:val="32"/>
          <w:lang w:val="en-US" w:eastAsia="zh-CN"/>
        </w:rPr>
        <w:t>，</w:t>
      </w:r>
      <w:r>
        <w:rPr>
          <w:rFonts w:hint="eastAsia" w:eastAsia="方正仿宋_GBK" w:cs="方正仿宋_GBK"/>
          <w:b w:val="0"/>
          <w:bCs/>
          <w:sz w:val="32"/>
          <w:szCs w:val="32"/>
          <w:lang w:val="en-US" w:eastAsia="zh-CN"/>
        </w:rPr>
        <w:t>（</w:t>
      </w:r>
      <w:r>
        <w:rPr>
          <w:rFonts w:hint="eastAsia" w:ascii="Times New Roman" w:hAnsi="Times New Roman" w:eastAsia="方正仿宋_GBK" w:cs="方正仿宋_GBK"/>
          <w:b w:val="0"/>
          <w:bCs/>
          <w:sz w:val="32"/>
          <w:szCs w:val="32"/>
          <w:lang w:val="en-US" w:eastAsia="zh-CN"/>
        </w:rPr>
        <w:t>行政事业类项目支出</w:t>
      </w:r>
      <w:r>
        <w:rPr>
          <w:rFonts w:hint="eastAsia" w:eastAsia="方正仿宋_GBK" w:cs="方正仿宋_GBK"/>
          <w:b w:val="0"/>
          <w:bCs/>
          <w:sz w:val="32"/>
          <w:szCs w:val="32"/>
          <w:lang w:val="en-US" w:eastAsia="zh-CN"/>
        </w:rPr>
        <w:t>188.91</w:t>
      </w:r>
      <w:r>
        <w:rPr>
          <w:rFonts w:hint="eastAsia" w:ascii="Times New Roman" w:hAnsi="Times New Roman" w:eastAsia="方正仿宋_GBK" w:cs="方正仿宋_GBK"/>
          <w:b w:val="0"/>
          <w:bCs/>
          <w:sz w:val="32"/>
          <w:szCs w:val="32"/>
          <w:lang w:val="en-US" w:eastAsia="zh-CN"/>
        </w:rPr>
        <w:t>万元</w:t>
      </w:r>
      <w:r>
        <w:rPr>
          <w:rFonts w:hint="eastAsia" w:ascii="Times New Roman" w:hAnsi="Times New Roman" w:eastAsia="方正仿宋_GBK" w:cs="方正仿宋_GBK"/>
          <w:b w:val="0"/>
          <w:bCs/>
          <w:sz w:val="32"/>
          <w:szCs w:val="32"/>
          <w:lang w:eastAsia="zh-CN"/>
        </w:rPr>
        <w:t>）</w:t>
      </w:r>
      <w:r>
        <w:rPr>
          <w:rFonts w:hint="eastAsia" w:ascii="Times New Roman" w:hAnsi="Times New Roman" w:eastAsia="方正仿宋_GBK" w:cs="方正仿宋_GBK"/>
          <w:b w:val="0"/>
          <w:bCs/>
          <w:sz w:val="32"/>
          <w:szCs w:val="32"/>
        </w:rPr>
        <w:t>；上缴上级支出0.00万元；经营支出0.00万元。</w:t>
      </w:r>
    </w:p>
    <w:p>
      <w:pPr>
        <w:numPr>
          <w:ilvl w:val="0"/>
          <w:numId w:val="1"/>
        </w:numPr>
        <w:spacing w:line="580" w:lineRule="exact"/>
        <w:ind w:left="1360" w:leftChars="0" w:hanging="720" w:firstLineChars="0"/>
        <w:rPr>
          <w:rFonts w:ascii="黑体" w:hAnsi="黑体" w:eastAsia="黑体" w:cs="黑体"/>
          <w:sz w:val="32"/>
          <w:szCs w:val="32"/>
        </w:rPr>
      </w:pPr>
      <w:r>
        <w:rPr>
          <w:rFonts w:ascii="黑体" w:hAnsi="黑体" w:eastAsia="黑体" w:cs="黑体"/>
          <w:sz w:val="32"/>
          <w:szCs w:val="32"/>
        </w:rPr>
        <w:t>部门整体预算绩效管理情况</w:t>
      </w:r>
    </w:p>
    <w:p>
      <w:pPr>
        <w:numPr>
          <w:ilvl w:val="0"/>
          <w:numId w:val="0"/>
        </w:numPr>
        <w:spacing w:line="580" w:lineRule="exact"/>
        <w:ind w:left="640" w:leftChars="0"/>
        <w:rPr>
          <w:rFonts w:ascii="仿宋" w:hAnsi="仿宋" w:eastAsia="仿宋" w:cs="仿宋_GB2312"/>
          <w:sz w:val="32"/>
          <w:szCs w:val="32"/>
        </w:rPr>
      </w:pPr>
      <w:r>
        <w:rPr>
          <w:rFonts w:ascii="仿宋" w:hAnsi="仿宋" w:eastAsia="仿宋" w:cs="仿宋_GB2312"/>
          <w:sz w:val="32"/>
          <w:szCs w:val="32"/>
        </w:rPr>
        <w:t>（一）预算管理。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lang w:val="en-US" w:eastAsia="zh-CN"/>
        </w:rPr>
        <w:t>1、</w:t>
      </w:r>
      <w:r>
        <w:rPr>
          <w:rFonts w:hint="eastAsia" w:eastAsia="方正仿宋_GBK" w:cs="方正仿宋_GBK"/>
          <w:b w:val="0"/>
          <w:bCs/>
          <w:kern w:val="0"/>
          <w:sz w:val="32"/>
          <w:szCs w:val="32"/>
          <w:lang w:eastAsia="zh-CN"/>
        </w:rPr>
        <w:t>观音桥镇</w:t>
      </w:r>
      <w:r>
        <w:rPr>
          <w:rFonts w:hint="eastAsia" w:ascii="Times New Roman" w:hAnsi="Times New Roman" w:eastAsia="方正仿宋_GBK" w:cs="方正仿宋_GBK"/>
          <w:b w:val="0"/>
          <w:bCs/>
          <w:kern w:val="0"/>
          <w:sz w:val="32"/>
          <w:szCs w:val="32"/>
          <w:lang w:eastAsia="zh-CN"/>
        </w:rPr>
        <w:t>部门绩效目标要素完整，项目支出绩效目标</w:t>
      </w:r>
      <w:r>
        <w:rPr>
          <w:rFonts w:hint="eastAsia" w:eastAsia="方正仿宋_GBK" w:cs="方正仿宋_GBK"/>
          <w:b w:val="0"/>
          <w:bCs/>
          <w:kern w:val="0"/>
          <w:sz w:val="32"/>
          <w:szCs w:val="32"/>
          <w:lang w:val="en-US" w:eastAsia="zh-CN"/>
        </w:rPr>
        <w:t>10</w:t>
      </w:r>
      <w:r>
        <w:rPr>
          <w:rFonts w:hint="eastAsia" w:ascii="Times New Roman" w:hAnsi="Times New Roman" w:eastAsia="方正仿宋_GBK" w:cs="方正仿宋_GBK"/>
          <w:b w:val="0"/>
          <w:bCs/>
          <w:kern w:val="0"/>
          <w:sz w:val="32"/>
          <w:szCs w:val="32"/>
          <w:lang w:val="en-US" w:eastAsia="zh-CN"/>
        </w:rPr>
        <w:t>个。</w:t>
      </w:r>
      <w:r>
        <w:rPr>
          <w:rFonts w:hint="eastAsia" w:eastAsia="方正仿宋_GBK" w:cs="方正仿宋_GBK"/>
          <w:b w:val="0"/>
          <w:bCs/>
          <w:kern w:val="0"/>
          <w:sz w:val="32"/>
          <w:szCs w:val="32"/>
          <w:lang w:val="en-US" w:eastAsia="zh-CN"/>
        </w:rPr>
        <w:t>观音桥镇</w:t>
      </w:r>
      <w:r>
        <w:rPr>
          <w:rFonts w:hint="eastAsia" w:ascii="Times New Roman" w:hAnsi="Times New Roman" w:eastAsia="方正仿宋_GBK" w:cs="方正仿宋_GBK"/>
          <w:b w:val="0"/>
          <w:bCs/>
          <w:kern w:val="0"/>
          <w:sz w:val="32"/>
          <w:szCs w:val="32"/>
          <w:lang w:val="en-US" w:eastAsia="zh-CN"/>
        </w:rPr>
        <w:t>实际完成情况为</w:t>
      </w:r>
      <w:r>
        <w:rPr>
          <w:rFonts w:hint="eastAsia" w:eastAsia="方正仿宋_GBK" w:cs="方正仿宋_GBK"/>
          <w:b w:val="0"/>
          <w:bCs/>
          <w:kern w:val="0"/>
          <w:sz w:val="32"/>
          <w:szCs w:val="32"/>
          <w:lang w:val="en-US" w:eastAsia="zh-CN"/>
        </w:rPr>
        <w:t>10</w:t>
      </w:r>
      <w:r>
        <w:rPr>
          <w:rFonts w:hint="eastAsia" w:ascii="Times New Roman" w:hAnsi="Times New Roman" w:eastAsia="方正仿宋_GBK" w:cs="方正仿宋_GBK"/>
          <w:b w:val="0"/>
          <w:bCs/>
          <w:kern w:val="0"/>
          <w:sz w:val="32"/>
          <w:szCs w:val="32"/>
          <w:lang w:val="en-US" w:eastAsia="zh-CN"/>
        </w:rPr>
        <w:t>个，达到预期绩效目标。部门年初预算编制合理合规，</w:t>
      </w:r>
      <w:r>
        <w:rPr>
          <w:rFonts w:hint="eastAsia" w:ascii="Times New Roman" w:hAnsi="Times New Roman" w:eastAsia="方正仿宋_GBK" w:cs="方正仿宋_GBK"/>
          <w:b w:val="0"/>
          <w:bCs/>
          <w:kern w:val="0"/>
          <w:sz w:val="32"/>
          <w:szCs w:val="32"/>
        </w:rPr>
        <w:t>2018年度我</w:t>
      </w:r>
      <w:r>
        <w:rPr>
          <w:rFonts w:hint="eastAsia" w:eastAsia="方正仿宋_GBK" w:cs="方正仿宋_GBK"/>
          <w:b w:val="0"/>
          <w:bCs/>
          <w:kern w:val="0"/>
          <w:sz w:val="32"/>
          <w:szCs w:val="32"/>
          <w:lang w:eastAsia="zh-CN"/>
        </w:rPr>
        <w:t>镇</w:t>
      </w:r>
      <w:r>
        <w:rPr>
          <w:rFonts w:hint="eastAsia" w:ascii="Times New Roman" w:hAnsi="Times New Roman" w:eastAsia="方正仿宋_GBK" w:cs="方正仿宋_GBK"/>
          <w:b w:val="0"/>
          <w:bCs/>
          <w:kern w:val="0"/>
          <w:sz w:val="32"/>
          <w:szCs w:val="32"/>
        </w:rPr>
        <w:t>基本支出</w:t>
      </w:r>
      <w:r>
        <w:rPr>
          <w:rFonts w:hint="eastAsia" w:eastAsia="方正仿宋_GBK" w:cs="方正仿宋_GBK"/>
          <w:b w:val="0"/>
          <w:bCs/>
          <w:kern w:val="0"/>
          <w:sz w:val="32"/>
          <w:szCs w:val="32"/>
          <w:lang w:val="en-US" w:eastAsia="zh-CN"/>
        </w:rPr>
        <w:t>728.01</w:t>
      </w:r>
      <w:r>
        <w:rPr>
          <w:rFonts w:hint="eastAsia" w:ascii="Times New Roman" w:hAnsi="Times New Roman" w:eastAsia="方正仿宋_GBK" w:cs="方正仿宋_GBK"/>
          <w:b w:val="0"/>
          <w:bCs/>
          <w:kern w:val="0"/>
          <w:sz w:val="32"/>
          <w:szCs w:val="32"/>
        </w:rPr>
        <w:t>万元，其中用于人员经费支出</w:t>
      </w:r>
      <w:r>
        <w:rPr>
          <w:rFonts w:hint="eastAsia" w:eastAsia="方正仿宋_GBK" w:cs="方正仿宋_GBK"/>
          <w:b w:val="0"/>
          <w:bCs/>
          <w:kern w:val="0"/>
          <w:sz w:val="32"/>
          <w:szCs w:val="32"/>
          <w:lang w:val="en-US" w:eastAsia="zh-CN"/>
        </w:rPr>
        <w:t>606.65</w:t>
      </w:r>
      <w:r>
        <w:rPr>
          <w:rFonts w:hint="eastAsia" w:ascii="Times New Roman" w:hAnsi="Times New Roman" w:eastAsia="方正仿宋_GBK" w:cs="方正仿宋_GBK"/>
          <w:b w:val="0"/>
          <w:bCs/>
          <w:kern w:val="0"/>
          <w:sz w:val="32"/>
          <w:szCs w:val="32"/>
        </w:rPr>
        <w:t>万元，日常公用经费支出</w:t>
      </w:r>
      <w:r>
        <w:rPr>
          <w:rFonts w:hint="eastAsia" w:eastAsia="方正仿宋_GBK" w:cs="方正仿宋_GBK"/>
          <w:b w:val="0"/>
          <w:bCs/>
          <w:kern w:val="0"/>
          <w:sz w:val="32"/>
          <w:szCs w:val="32"/>
          <w:lang w:val="en-US" w:eastAsia="zh-CN"/>
        </w:rPr>
        <w:t>121.36</w:t>
      </w:r>
      <w:r>
        <w:rPr>
          <w:rFonts w:hint="eastAsia" w:ascii="Times New Roman" w:hAnsi="Times New Roman" w:eastAsia="方正仿宋_GBK" w:cs="方正仿宋_GBK"/>
          <w:b w:val="0"/>
          <w:bCs/>
          <w:kern w:val="0"/>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方正仿宋_GBK" w:cs="方正仿宋_GBK"/>
          <w:b w:val="0"/>
          <w:bCs/>
          <w:color w:val="000000"/>
          <w:sz w:val="32"/>
          <w:szCs w:val="32"/>
        </w:rPr>
      </w:pPr>
      <w:r>
        <w:rPr>
          <w:rFonts w:hint="eastAsia" w:ascii="Times New Roman" w:hAnsi="Times New Roman" w:eastAsia="方正仿宋_GBK" w:cs="方正仿宋_GBK"/>
          <w:b w:val="0"/>
          <w:bCs/>
          <w:color w:val="000000"/>
          <w:sz w:val="32"/>
          <w:szCs w:val="32"/>
          <w:lang w:val="en-US" w:eastAsia="zh-CN"/>
        </w:rPr>
        <w:t>2、</w:t>
      </w:r>
      <w:r>
        <w:rPr>
          <w:rFonts w:hint="eastAsia" w:ascii="Times New Roman" w:hAnsi="Times New Roman" w:eastAsia="方正仿宋_GBK" w:cs="方正仿宋_GBK"/>
          <w:b w:val="0"/>
          <w:bCs/>
          <w:color w:val="000000"/>
          <w:sz w:val="32"/>
          <w:szCs w:val="32"/>
        </w:rPr>
        <w:t>2018年，</w:t>
      </w:r>
      <w:r>
        <w:rPr>
          <w:rFonts w:hint="eastAsia" w:eastAsia="方正仿宋_GBK" w:cs="方正仿宋_GBK"/>
          <w:b w:val="0"/>
          <w:bCs/>
          <w:color w:val="000000"/>
          <w:sz w:val="32"/>
          <w:szCs w:val="32"/>
          <w:lang w:eastAsia="zh-CN"/>
        </w:rPr>
        <w:t>观音桥镇</w:t>
      </w:r>
      <w:r>
        <w:rPr>
          <w:rFonts w:hint="eastAsia" w:ascii="Times New Roman" w:hAnsi="Times New Roman" w:eastAsia="方正仿宋_GBK" w:cs="方正仿宋_GBK"/>
          <w:b w:val="0"/>
          <w:bCs/>
          <w:color w:val="000000"/>
          <w:sz w:val="32"/>
          <w:szCs w:val="32"/>
        </w:rPr>
        <w:t>人民政府三公经费支出2.</w:t>
      </w:r>
      <w:r>
        <w:rPr>
          <w:rFonts w:hint="eastAsia" w:eastAsia="方正仿宋_GBK" w:cs="方正仿宋_GBK"/>
          <w:b w:val="0"/>
          <w:bCs/>
          <w:color w:val="000000"/>
          <w:sz w:val="32"/>
          <w:szCs w:val="32"/>
          <w:lang w:val="en-US" w:eastAsia="zh-CN"/>
        </w:rPr>
        <w:t>5</w:t>
      </w:r>
      <w:r>
        <w:rPr>
          <w:rFonts w:hint="eastAsia" w:ascii="Times New Roman" w:hAnsi="Times New Roman" w:eastAsia="方正仿宋_GBK" w:cs="方正仿宋_GBK"/>
          <w:b w:val="0"/>
          <w:bCs/>
          <w:color w:val="000000"/>
          <w:sz w:val="32"/>
          <w:szCs w:val="32"/>
        </w:rPr>
        <w:t>万元，比上年</w:t>
      </w:r>
      <w:r>
        <w:rPr>
          <w:rFonts w:hint="eastAsia" w:eastAsia="方正仿宋_GBK" w:cs="方正仿宋_GBK"/>
          <w:b w:val="0"/>
          <w:bCs/>
          <w:color w:val="000000"/>
          <w:sz w:val="32"/>
          <w:szCs w:val="32"/>
          <w:lang w:eastAsia="zh-CN"/>
        </w:rPr>
        <w:t>相同</w:t>
      </w:r>
      <w:r>
        <w:rPr>
          <w:rFonts w:hint="eastAsia" w:ascii="Times New Roman" w:hAnsi="Times New Roman" w:eastAsia="方正仿宋_GBK" w:cs="方正仿宋_GBK"/>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方正仿宋_GBK" w:cs="方正仿宋_GBK"/>
          <w:b w:val="0"/>
          <w:bCs/>
          <w:color w:val="000000"/>
          <w:sz w:val="32"/>
          <w:szCs w:val="32"/>
          <w:lang w:eastAsia="zh-CN"/>
        </w:rPr>
      </w:pPr>
      <w:r>
        <w:rPr>
          <w:rFonts w:hint="eastAsia" w:ascii="Times New Roman" w:hAnsi="Times New Roman" w:eastAsia="方正仿宋_GBK" w:cs="方正仿宋_GBK"/>
          <w:b w:val="0"/>
          <w:bCs/>
          <w:color w:val="000000"/>
          <w:sz w:val="32"/>
          <w:szCs w:val="32"/>
        </w:rPr>
        <w:t>2018年公务接待费2.</w:t>
      </w:r>
      <w:r>
        <w:rPr>
          <w:rFonts w:hint="eastAsia" w:eastAsia="方正仿宋_GBK" w:cs="方正仿宋_GBK"/>
          <w:b w:val="0"/>
          <w:bCs/>
          <w:color w:val="000000"/>
          <w:sz w:val="32"/>
          <w:szCs w:val="32"/>
          <w:lang w:val="en-US" w:eastAsia="zh-CN"/>
        </w:rPr>
        <w:t>5</w:t>
      </w:r>
      <w:r>
        <w:rPr>
          <w:rFonts w:hint="eastAsia" w:ascii="Times New Roman" w:hAnsi="Times New Roman" w:eastAsia="方正仿宋_GBK" w:cs="方正仿宋_GBK"/>
          <w:b w:val="0"/>
          <w:bCs/>
          <w:color w:val="000000"/>
          <w:sz w:val="32"/>
          <w:szCs w:val="32"/>
        </w:rPr>
        <w:t>万元，主要用于执行公务、开展业务活动开支的用餐费等，与2017年相</w:t>
      </w:r>
      <w:r>
        <w:rPr>
          <w:rFonts w:hint="eastAsia" w:eastAsia="方正仿宋_GBK" w:cs="方正仿宋_GBK"/>
          <w:b w:val="0"/>
          <w:bCs/>
          <w:color w:val="000000"/>
          <w:sz w:val="32"/>
          <w:szCs w:val="32"/>
          <w:lang w:eastAsia="zh-CN"/>
        </w:rPr>
        <w:t>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kern w:val="0"/>
          <w:sz w:val="32"/>
          <w:szCs w:val="32"/>
          <w:lang w:val="en-US" w:eastAsia="zh-CN"/>
        </w:rPr>
      </w:pPr>
      <w:r>
        <w:rPr>
          <w:rFonts w:hint="eastAsia" w:ascii="Times New Roman" w:hAnsi="Times New Roman" w:eastAsia="方正仿宋_GBK" w:cs="方正仿宋_GBK"/>
          <w:b w:val="0"/>
          <w:bCs/>
          <w:color w:val="000000"/>
          <w:sz w:val="32"/>
          <w:szCs w:val="32"/>
        </w:rPr>
        <w:t>2018年因公出国（境）费0.00元,与2017年相比没有变化。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color w:val="000000"/>
          <w:sz w:val="32"/>
          <w:szCs w:val="32"/>
        </w:rPr>
      </w:pPr>
      <w:r>
        <w:rPr>
          <w:rFonts w:hint="eastAsia" w:ascii="Times New Roman" w:hAnsi="Times New Roman" w:eastAsia="方正仿宋_GBK" w:cs="方正仿宋_GBK"/>
          <w:b w:val="0"/>
          <w:bCs/>
          <w:color w:val="000000"/>
          <w:sz w:val="32"/>
          <w:szCs w:val="32"/>
        </w:rPr>
        <w:t>2018年公务用车购置费和公务用车运行维护费为0.00元，与2017年相比没有变化。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color w:val="000000"/>
          <w:sz w:val="32"/>
          <w:szCs w:val="32"/>
          <w:lang w:val="en-US" w:eastAsia="zh-CN"/>
        </w:rPr>
      </w:pPr>
      <w:r>
        <w:rPr>
          <w:rFonts w:hint="eastAsia" w:eastAsia="方正仿宋_GBK" w:cs="方正仿宋_GBK"/>
          <w:b w:val="0"/>
          <w:bCs/>
          <w:color w:val="000000"/>
          <w:sz w:val="32"/>
          <w:szCs w:val="32"/>
          <w:lang w:val="en-US" w:eastAsia="zh-CN"/>
        </w:rPr>
        <w:t>3、</w:t>
      </w:r>
      <w:r>
        <w:rPr>
          <w:rFonts w:hint="eastAsia" w:ascii="Times New Roman" w:hAnsi="Times New Roman" w:eastAsia="方正仿宋_GBK" w:cs="方正仿宋_GBK"/>
          <w:b w:val="0"/>
          <w:bCs/>
          <w:kern w:val="0"/>
          <w:sz w:val="32"/>
          <w:szCs w:val="32"/>
        </w:rPr>
        <w:t>2018年我</w:t>
      </w:r>
      <w:r>
        <w:rPr>
          <w:rFonts w:hint="eastAsia" w:eastAsia="方正仿宋_GBK" w:cs="方正仿宋_GBK"/>
          <w:b w:val="0"/>
          <w:bCs/>
          <w:kern w:val="0"/>
          <w:sz w:val="32"/>
          <w:szCs w:val="32"/>
          <w:lang w:eastAsia="zh-CN"/>
        </w:rPr>
        <w:t>镇</w:t>
      </w:r>
      <w:r>
        <w:rPr>
          <w:rFonts w:hint="eastAsia" w:ascii="Times New Roman" w:hAnsi="Times New Roman" w:eastAsia="方正仿宋_GBK" w:cs="方正仿宋_GBK"/>
          <w:b w:val="0"/>
          <w:bCs/>
          <w:kern w:val="0"/>
          <w:sz w:val="32"/>
          <w:szCs w:val="32"/>
        </w:rPr>
        <w:t>进一步规范和完善了资产管理。每次固定资产购置均履行了报批程序，纳入年度政府采购预算的资产，实行多方询价、“货比三家”，并严格根据批复的政府</w:t>
      </w:r>
      <w:bookmarkStart w:id="75" w:name="_GoBack"/>
      <w:bookmarkEnd w:id="75"/>
      <w:r>
        <w:rPr>
          <w:rFonts w:hint="eastAsia" w:ascii="Times New Roman" w:hAnsi="Times New Roman" w:eastAsia="方正仿宋_GBK" w:cs="方正仿宋_GBK"/>
          <w:b w:val="0"/>
          <w:bCs/>
          <w:kern w:val="0"/>
          <w:sz w:val="32"/>
          <w:szCs w:val="32"/>
        </w:rPr>
        <w:t>采购预算规定实施；按县财政要求和各项流程办理政府采购业务手续，各项采购支出统一由办公室提出申请，由</w:t>
      </w:r>
      <w:r>
        <w:rPr>
          <w:rFonts w:hint="eastAsia" w:eastAsia="方正仿宋_GBK" w:cs="方正仿宋_GBK"/>
          <w:b w:val="0"/>
          <w:bCs/>
          <w:kern w:val="0"/>
          <w:sz w:val="32"/>
          <w:szCs w:val="32"/>
          <w:lang w:eastAsia="zh-CN"/>
        </w:rPr>
        <w:t>镇</w:t>
      </w:r>
      <w:r>
        <w:rPr>
          <w:rFonts w:hint="eastAsia" w:ascii="Times New Roman" w:hAnsi="Times New Roman" w:eastAsia="方正仿宋_GBK" w:cs="方正仿宋_GBK"/>
          <w:b w:val="0"/>
          <w:bCs/>
          <w:kern w:val="0"/>
          <w:sz w:val="32"/>
          <w:szCs w:val="32"/>
        </w:rPr>
        <w:t>党政</w:t>
      </w:r>
      <w:r>
        <w:rPr>
          <w:rFonts w:hint="eastAsia" w:ascii="Times New Roman" w:hAnsi="Times New Roman" w:eastAsia="方正仿宋_GBK" w:cs="方正仿宋_GBK"/>
          <w:b w:val="0"/>
          <w:bCs/>
          <w:kern w:val="0"/>
          <w:sz w:val="32"/>
          <w:szCs w:val="32"/>
          <w:lang w:eastAsia="zh-CN"/>
        </w:rPr>
        <w:t>办公</w:t>
      </w:r>
      <w:r>
        <w:rPr>
          <w:rFonts w:hint="eastAsia" w:ascii="Times New Roman" w:hAnsi="Times New Roman" w:eastAsia="方正仿宋_GBK" w:cs="方正仿宋_GBK"/>
          <w:b w:val="0"/>
          <w:bCs/>
          <w:kern w:val="0"/>
          <w:sz w:val="32"/>
          <w:szCs w:val="32"/>
        </w:rPr>
        <w:t>会议研究决定、</w:t>
      </w:r>
      <w:r>
        <w:rPr>
          <w:rFonts w:hint="eastAsia" w:eastAsia="方正仿宋_GBK" w:cs="方正仿宋_GBK"/>
          <w:b w:val="0"/>
          <w:bCs/>
          <w:kern w:val="0"/>
          <w:sz w:val="32"/>
          <w:szCs w:val="32"/>
          <w:lang w:eastAsia="zh-CN"/>
        </w:rPr>
        <w:t>镇</w:t>
      </w:r>
      <w:r>
        <w:rPr>
          <w:rFonts w:hint="eastAsia" w:ascii="Times New Roman" w:hAnsi="Times New Roman" w:eastAsia="方正仿宋_GBK" w:cs="方正仿宋_GBK"/>
          <w:b w:val="0"/>
          <w:bCs/>
          <w:kern w:val="0"/>
          <w:sz w:val="32"/>
          <w:szCs w:val="32"/>
        </w:rPr>
        <w:t>长审核签字确认后再采购。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kern w:val="0"/>
          <w:sz w:val="32"/>
          <w:szCs w:val="32"/>
          <w:lang w:val="en-US" w:eastAsia="zh-CN"/>
        </w:rPr>
      </w:pPr>
      <w:r>
        <w:rPr>
          <w:rFonts w:hint="eastAsia" w:ascii="Times New Roman" w:hAnsi="Times New Roman" w:eastAsia="方正仿宋_GBK" w:cs="方正仿宋_GBK"/>
          <w:b w:val="0"/>
          <w:bCs/>
          <w:kern w:val="0"/>
          <w:sz w:val="32"/>
          <w:szCs w:val="32"/>
          <w:lang w:val="en-US" w:eastAsia="zh-CN"/>
        </w:rPr>
        <w:t>4.部门预算执行进度在6、9、11月达到进度的80%、90%、95%，即实际支出进度分别达到40%、67.5%、82.5%，账面与决算数相符。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lang w:val="en-US" w:eastAsia="zh-CN"/>
        </w:rPr>
        <w:t>5.部门预算执行过程中无违规记录等情况。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lang w:eastAsia="zh-CN"/>
        </w:rPr>
        <w:t>二</w:t>
      </w:r>
      <w:r>
        <w:rPr>
          <w:rFonts w:ascii="仿宋" w:hAnsi="仿宋" w:eastAsia="仿宋" w:cs="仿宋_GB2312"/>
          <w:sz w:val="32"/>
          <w:szCs w:val="32"/>
        </w:rPr>
        <w:t>）结果应用情况。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kern w:val="0"/>
          <w:sz w:val="32"/>
          <w:szCs w:val="32"/>
          <w:lang w:val="en-US" w:eastAsia="zh-CN"/>
        </w:rPr>
      </w:pPr>
      <w:r>
        <w:rPr>
          <w:rFonts w:hint="eastAsia" w:ascii="Times New Roman" w:hAnsi="Times New Roman" w:eastAsia="方正仿宋_GBK" w:cs="方正仿宋_GBK"/>
          <w:b w:val="0"/>
          <w:bCs/>
          <w:kern w:val="0"/>
          <w:sz w:val="32"/>
          <w:szCs w:val="32"/>
          <w:lang w:val="en-US" w:eastAsia="zh-CN"/>
        </w:rPr>
        <w:t>2018年，我</w:t>
      </w:r>
      <w:r>
        <w:rPr>
          <w:rFonts w:hint="eastAsia" w:eastAsia="方正仿宋_GBK" w:cs="方正仿宋_GBK"/>
          <w:b w:val="0"/>
          <w:bCs/>
          <w:kern w:val="0"/>
          <w:sz w:val="32"/>
          <w:szCs w:val="32"/>
          <w:lang w:val="en-US" w:eastAsia="zh-CN"/>
        </w:rPr>
        <w:t>镇</w:t>
      </w:r>
      <w:r>
        <w:rPr>
          <w:rFonts w:hint="eastAsia" w:ascii="Times New Roman" w:hAnsi="Times New Roman" w:eastAsia="方正仿宋_GBK" w:cs="方正仿宋_GBK"/>
          <w:b w:val="0"/>
          <w:bCs/>
          <w:kern w:val="0"/>
          <w:sz w:val="32"/>
          <w:szCs w:val="32"/>
          <w:lang w:val="en-US" w:eastAsia="zh-CN"/>
        </w:rPr>
        <w:t>积极履职，强化管理，较好的完成了年度工作目标。准确率为9</w:t>
      </w:r>
      <w:r>
        <w:rPr>
          <w:rFonts w:hint="eastAsia" w:eastAsia="方正仿宋_GBK" w:cs="方正仿宋_GBK"/>
          <w:b w:val="0"/>
          <w:bCs/>
          <w:kern w:val="0"/>
          <w:sz w:val="32"/>
          <w:szCs w:val="32"/>
          <w:lang w:val="en-US" w:eastAsia="zh-CN"/>
        </w:rPr>
        <w:t>5</w:t>
      </w:r>
      <w:r>
        <w:rPr>
          <w:rFonts w:hint="eastAsia" w:ascii="Times New Roman" w:hAnsi="Times New Roman" w:eastAsia="方正仿宋_GBK" w:cs="方正仿宋_GBK"/>
          <w:b w:val="0"/>
          <w:bCs/>
          <w:kern w:val="0"/>
          <w:sz w:val="32"/>
          <w:szCs w:val="32"/>
          <w:lang w:val="en-US" w:eastAsia="zh-CN"/>
        </w:rPr>
        <w:t>%。部门绩效目标同预算向全社会公开，以及将自评情况与自行组织的评价情况向全社会公开。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b w:val="0"/>
          <w:bCs/>
          <w:kern w:val="0"/>
          <w:sz w:val="32"/>
          <w:szCs w:val="32"/>
          <w:lang w:val="en-US" w:eastAsia="zh-CN"/>
        </w:rPr>
      </w:pPr>
      <w:r>
        <w:rPr>
          <w:rFonts w:hint="eastAsia" w:ascii="Times New Roman" w:hAnsi="Times New Roman" w:eastAsia="方正仿宋_GBK" w:cs="方正仿宋_GBK"/>
          <w:b w:val="0"/>
          <w:bCs/>
          <w:kern w:val="0"/>
          <w:sz w:val="32"/>
          <w:szCs w:val="32"/>
          <w:lang w:val="en-US" w:eastAsia="zh-CN"/>
        </w:rPr>
        <w:t>绩效评价发现的问题已组织落实整改，完善政策，细化预算编制工作，进一步加强内设机构的预算管理意识；加强财务管理，严格财务审核。并将自评报告，整改情况及时向县财政局反馈结果报告。</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Times New Roman" w:hAnsi="Times New Roman" w:eastAsia="方正仿宋_GBK" w:cs="方正仿宋_GBK"/>
          <w:b w:val="0"/>
          <w:bCs/>
          <w:kern w:val="0"/>
          <w:sz w:val="32"/>
          <w:szCs w:val="32"/>
        </w:rPr>
        <w:t>2018年，我</w:t>
      </w:r>
      <w:r>
        <w:rPr>
          <w:rFonts w:hint="eastAsia" w:eastAsia="方正仿宋_GBK" w:cs="方正仿宋_GBK"/>
          <w:b w:val="0"/>
          <w:bCs/>
          <w:kern w:val="0"/>
          <w:sz w:val="32"/>
          <w:szCs w:val="32"/>
          <w:lang w:eastAsia="zh-CN"/>
        </w:rPr>
        <w:t>镇</w:t>
      </w:r>
      <w:r>
        <w:rPr>
          <w:rFonts w:hint="eastAsia" w:ascii="Times New Roman" w:hAnsi="Times New Roman" w:eastAsia="方正仿宋_GBK" w:cs="方正仿宋_GBK"/>
          <w:b w:val="0"/>
          <w:bCs/>
          <w:kern w:val="0"/>
          <w:sz w:val="32"/>
          <w:szCs w:val="32"/>
        </w:rPr>
        <w:t>积极履职，强化管理，较好的完成了年度工作目标。通过加强预算收支管理，不断建立健全内部管理制度，梳理内部管理流程，整体支出管理水平得到提升；各项绩效指标均达到了预期效果。根据部门整体支出绩效评价指标体系，我</w:t>
      </w:r>
      <w:r>
        <w:rPr>
          <w:rFonts w:hint="eastAsia" w:ascii="Times New Roman" w:hAnsi="Times New Roman" w:eastAsia="方正仿宋_GBK" w:cs="方正仿宋_GBK"/>
          <w:b w:val="0"/>
          <w:bCs/>
          <w:kern w:val="0"/>
          <w:sz w:val="32"/>
          <w:szCs w:val="32"/>
          <w:lang w:eastAsia="zh-CN"/>
        </w:rPr>
        <w:t>乡</w:t>
      </w:r>
      <w:r>
        <w:rPr>
          <w:rFonts w:hint="eastAsia" w:ascii="Times New Roman" w:hAnsi="Times New Roman" w:eastAsia="方正仿宋_GBK" w:cs="方正仿宋_GBK"/>
          <w:b w:val="0"/>
          <w:bCs/>
          <w:kern w:val="0"/>
          <w:sz w:val="32"/>
          <w:szCs w:val="32"/>
        </w:rPr>
        <w:t>2018年度部门整体支出绩效自评</w:t>
      </w:r>
      <w:r>
        <w:rPr>
          <w:rFonts w:hint="eastAsia" w:ascii="Times New Roman" w:hAnsi="Times New Roman" w:eastAsia="方正仿宋_GBK" w:cs="方正仿宋_GBK"/>
          <w:b w:val="0"/>
          <w:bCs/>
          <w:kern w:val="0"/>
          <w:sz w:val="32"/>
          <w:szCs w:val="32"/>
          <w:highlight w:val="none"/>
        </w:rPr>
        <w:t>9</w:t>
      </w:r>
      <w:r>
        <w:rPr>
          <w:rFonts w:hint="eastAsia" w:eastAsia="方正仿宋_GBK" w:cs="方正仿宋_GBK"/>
          <w:b w:val="0"/>
          <w:bCs/>
          <w:kern w:val="0"/>
          <w:sz w:val="32"/>
          <w:szCs w:val="32"/>
          <w:highlight w:val="none"/>
          <w:lang w:val="en-US" w:eastAsia="zh-CN"/>
        </w:rPr>
        <w:t>5</w:t>
      </w:r>
      <w:r>
        <w:rPr>
          <w:rFonts w:hint="eastAsia" w:ascii="Times New Roman" w:hAnsi="Times New Roman" w:eastAsia="方正仿宋_GBK" w:cs="方正仿宋_GBK"/>
          <w:b w:val="0"/>
          <w:bCs/>
          <w:kern w:val="0"/>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eastAsia="zh-CN"/>
        </w:rPr>
        <w:t>（二）</w:t>
      </w:r>
      <w:r>
        <w:rPr>
          <w:rFonts w:ascii="仿宋" w:hAnsi="仿宋" w:eastAsia="仿宋" w:cs="仿宋_GB2312"/>
          <w:sz w:val="32"/>
          <w:szCs w:val="32"/>
        </w:rPr>
        <w:t>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rPr>
        <w:t>1.因业务水平有限，年初预算的编制支出类别上理解不够，比如基本支出和项目支出，在日常业务操作时容易出错。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rPr>
        <w:t>2.预决算项目支出编制需进一步明确、精细化。同时项目执行率需进一步提高。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ascii="仿宋" w:hAnsi="仿宋" w:eastAsia="仿宋" w:cs="仿宋_GB2312"/>
          <w:sz w:val="36"/>
          <w:szCs w:val="36"/>
        </w:rPr>
      </w:pPr>
      <w:r>
        <w:rPr>
          <w:rFonts w:hint="eastAsia" w:ascii="Times New Roman" w:hAnsi="Times New Roman" w:eastAsia="方正仿宋_GBK" w:cs="方正仿宋_GBK"/>
          <w:b w:val="0"/>
          <w:bCs/>
          <w:kern w:val="0"/>
          <w:sz w:val="32"/>
          <w:szCs w:val="32"/>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rPr>
        <w:t>1、细化预算编制工作，进一步加强内设机构的预算管理意识，严格按照预算编制的相关制度和要求进行预算编制。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仿宋_GBK" w:cs="方正仿宋_GBK"/>
          <w:b w:val="0"/>
          <w:bCs/>
          <w:kern w:val="0"/>
          <w:sz w:val="32"/>
          <w:szCs w:val="32"/>
        </w:rPr>
        <w:t xml:space="preserve">3、合理安排会计岗位，适当增加会计人员，增加业务知识培训，加强决算工作与账务处理工作衔接。  </w:t>
      </w:r>
    </w:p>
    <w:p>
      <w:pPr>
        <w:spacing w:line="580" w:lineRule="exact"/>
        <w:ind w:firstLine="640" w:firstLineChars="200"/>
        <w:rPr>
          <w:rFonts w:ascii="仿宋_GB2312" w:hAnsi="仿宋_GB2312" w:eastAsia="仿宋_GB2312" w:cs="仿宋_GB2312"/>
          <w:sz w:val="32"/>
          <w:szCs w:val="32"/>
        </w:rPr>
      </w:pPr>
    </w:p>
    <w:p>
      <w:pPr>
        <w:numPr>
          <w:ilvl w:val="0"/>
          <w:numId w:val="0"/>
        </w:numPr>
        <w:spacing w:line="580" w:lineRule="exact"/>
        <w:ind w:left="640" w:leftChars="0"/>
        <w:rPr>
          <w:rFonts w:hint="eastAsia" w:ascii="Times New Roman" w:hAnsi="Times New Roman" w:eastAsia="方正仿宋_GBK" w:cs="方正仿宋_GBK"/>
          <w:color w:val="000000"/>
          <w:kern w:val="0"/>
          <w:sz w:val="28"/>
          <w:szCs w:val="28"/>
          <w:lang w:val="en-US" w:eastAsia="zh-CN"/>
        </w:rPr>
      </w:pPr>
      <w:r>
        <w:rPr>
          <w:rFonts w:ascii="仿宋_GB2312" w:hAnsi="仿宋_GB2312" w:eastAsia="仿宋_GB2312" w:cs="仿宋_GB2312"/>
          <w:sz w:val="32"/>
          <w:szCs w:val="32"/>
        </w:rPr>
        <w:br w:type="page"/>
      </w:r>
      <w:bookmarkStart w:id="61" w:name="_Toc15396618"/>
    </w:p>
    <w:p>
      <w:pPr>
        <w:spacing w:line="600" w:lineRule="exact"/>
        <w:jc w:val="both"/>
        <w:outlineLvl w:val="0"/>
        <w:rPr>
          <w:rStyle w:val="15"/>
          <w:rFonts w:ascii="黑体" w:hAnsi="黑体" w:eastAsia="黑体"/>
          <w:b w:val="0"/>
        </w:rPr>
      </w:pPr>
      <w:r>
        <w:rPr>
          <w:rFonts w:hint="eastAsia" w:ascii="黑体" w:hAnsi="黑体" w:eastAsia="黑体"/>
          <w:color w:val="000000"/>
          <w:sz w:val="44"/>
          <w:szCs w:val="44"/>
          <w:lang w:eastAsia="zh-CN"/>
        </w:rPr>
        <w:t>　　　　</w:t>
      </w:r>
      <w:r>
        <w:rPr>
          <w:rFonts w:hint="eastAsia" w:ascii="黑体" w:hAnsi="黑体" w:eastAsia="黑体"/>
          <w:color w:val="000000"/>
          <w:sz w:val="44"/>
          <w:szCs w:val="44"/>
        </w:rPr>
        <w:t>第</w:t>
      </w:r>
      <w:r>
        <w:rPr>
          <w:rStyle w:val="15"/>
          <w:rFonts w:hint="eastAsia" w:ascii="黑体" w:hAnsi="黑体" w:eastAsia="黑体"/>
          <w:b w:val="0"/>
        </w:rPr>
        <w:t>五部分 附表</w:t>
      </w:r>
      <w:bookmarkEnd w:id="58"/>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16"/>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73"/>
    </w:p>
    <w:p>
      <w:pPr>
        <w:pStyle w:val="3"/>
        <w:rPr>
          <w:rFonts w:ascii="仿宋" w:hAnsi="仿宋" w:eastAsia="仿宋"/>
          <w:color w:val="000000"/>
        </w:rPr>
      </w:pPr>
      <w:bookmarkStart w:id="74" w:name="_Toc15396631"/>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0552323"/>
    <w:multiLevelType w:val="singleLevel"/>
    <w:tmpl w:val="00552323"/>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4E2085"/>
    <w:multiLevelType w:val="singleLevel"/>
    <w:tmpl w:val="2D4E2085"/>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5C6F28"/>
    <w:rsid w:val="01FE2131"/>
    <w:rsid w:val="02575DAC"/>
    <w:rsid w:val="05A51C6B"/>
    <w:rsid w:val="05D47C30"/>
    <w:rsid w:val="0C7369DE"/>
    <w:rsid w:val="0D293680"/>
    <w:rsid w:val="0D765CFD"/>
    <w:rsid w:val="0F6A12DA"/>
    <w:rsid w:val="0F8813B7"/>
    <w:rsid w:val="112C45ED"/>
    <w:rsid w:val="12977571"/>
    <w:rsid w:val="129E66F0"/>
    <w:rsid w:val="132C1D68"/>
    <w:rsid w:val="13A026C0"/>
    <w:rsid w:val="145F05DA"/>
    <w:rsid w:val="164A387A"/>
    <w:rsid w:val="16BD056A"/>
    <w:rsid w:val="182F1243"/>
    <w:rsid w:val="1B9841B5"/>
    <w:rsid w:val="1F1273E0"/>
    <w:rsid w:val="1FB42E5D"/>
    <w:rsid w:val="1FE06230"/>
    <w:rsid w:val="21D03C4B"/>
    <w:rsid w:val="23930728"/>
    <w:rsid w:val="23947096"/>
    <w:rsid w:val="23A23CB4"/>
    <w:rsid w:val="25E276C5"/>
    <w:rsid w:val="2601374A"/>
    <w:rsid w:val="2D604618"/>
    <w:rsid w:val="307251C4"/>
    <w:rsid w:val="33B722F9"/>
    <w:rsid w:val="33F42C7D"/>
    <w:rsid w:val="349C5FBA"/>
    <w:rsid w:val="34D305EE"/>
    <w:rsid w:val="35CF4388"/>
    <w:rsid w:val="37540FC0"/>
    <w:rsid w:val="37C072C3"/>
    <w:rsid w:val="3A2441F6"/>
    <w:rsid w:val="3CD6763F"/>
    <w:rsid w:val="3D84309E"/>
    <w:rsid w:val="3DAB751C"/>
    <w:rsid w:val="3EC63580"/>
    <w:rsid w:val="40330048"/>
    <w:rsid w:val="40F6023A"/>
    <w:rsid w:val="43101514"/>
    <w:rsid w:val="44DB77AE"/>
    <w:rsid w:val="46D13F58"/>
    <w:rsid w:val="490B27D5"/>
    <w:rsid w:val="49527628"/>
    <w:rsid w:val="4C974003"/>
    <w:rsid w:val="4E7A2531"/>
    <w:rsid w:val="50CC35BC"/>
    <w:rsid w:val="5385491F"/>
    <w:rsid w:val="56940A8F"/>
    <w:rsid w:val="57EF4EFA"/>
    <w:rsid w:val="57EF5BA5"/>
    <w:rsid w:val="582144F1"/>
    <w:rsid w:val="5C467CFC"/>
    <w:rsid w:val="5F425379"/>
    <w:rsid w:val="5FB53D7F"/>
    <w:rsid w:val="5FD501E2"/>
    <w:rsid w:val="65634E36"/>
    <w:rsid w:val="65E35183"/>
    <w:rsid w:val="6A3A5A5A"/>
    <w:rsid w:val="6B972E93"/>
    <w:rsid w:val="6E96163C"/>
    <w:rsid w:val="71761937"/>
    <w:rsid w:val="729253FC"/>
    <w:rsid w:val="75247909"/>
    <w:rsid w:val="753E5B31"/>
    <w:rsid w:val="76E17439"/>
    <w:rsid w:val="78012666"/>
    <w:rsid w:val="7B3545E2"/>
    <w:rsid w:val="7E5C01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Cambria" w:hAnsi="Cambria" w:eastAsia="宋体" w:cs="黑体"/>
      <w:b/>
      <w:bCs/>
      <w:kern w:val="2"/>
      <w:sz w:val="32"/>
      <w:szCs w:val="32"/>
    </w:rPr>
  </w:style>
  <w:style w:type="paragraph" w:styleId="4">
    <w:name w:val="heading 3"/>
    <w:basedOn w:val="1"/>
    <w:next w:val="1"/>
    <w:link w:val="17"/>
    <w:qFormat/>
    <w:uiPriority w:val="0"/>
    <w:pPr>
      <w:keepNext/>
      <w:keepLines/>
      <w:spacing w:before="260" w:after="260" w:line="416" w:lineRule="auto"/>
      <w:outlineLvl w:val="2"/>
    </w:pPr>
    <w:rPr>
      <w:rFonts w:ascii="Times New Roman" w:hAnsi="Times New Roman"/>
      <w:b/>
      <w:bCs/>
      <w:kern w:val="2"/>
      <w:sz w:val="32"/>
      <w:szCs w:val="32"/>
    </w:rPr>
  </w:style>
  <w:style w:type="character" w:default="1" w:styleId="12">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link w:val="18"/>
    <w:qFormat/>
    <w:uiPriority w:val="0"/>
    <w:pPr>
      <w:spacing w:beforeLines="30"/>
    </w:pPr>
    <w:rPr>
      <w:rFonts w:ascii="仿宋_GB2312" w:hAnsi="Times New Roman" w:eastAsia="仿宋_GB2312"/>
      <w:sz w:val="24"/>
    </w:rPr>
  </w:style>
  <w:style w:type="paragraph" w:styleId="6">
    <w:name w:val="toc 3"/>
    <w:basedOn w:val="1"/>
    <w:next w:val="1"/>
    <w:qFormat/>
    <w:uiPriority w:val="0"/>
    <w:pPr>
      <w:tabs>
        <w:tab w:val="right" w:leader="dot" w:pos="8296"/>
      </w:tabs>
      <w:ind w:left="840" w:leftChars="400"/>
    </w:pPr>
  </w:style>
  <w:style w:type="paragraph" w:styleId="7">
    <w:name w:val="footer"/>
    <w:basedOn w:val="1"/>
    <w:link w:val="2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1 Char"/>
    <w:basedOn w:val="12"/>
    <w:link w:val="2"/>
    <w:semiHidden/>
    <w:qFormat/>
    <w:uiPriority w:val="0"/>
    <w:rPr>
      <w:rFonts w:ascii="Times New Roman" w:hAnsi="Times New Roman"/>
      <w:b/>
      <w:bCs/>
      <w:kern w:val="44"/>
      <w:sz w:val="44"/>
      <w:szCs w:val="44"/>
    </w:rPr>
  </w:style>
  <w:style w:type="character" w:customStyle="1" w:styleId="16">
    <w:name w:val="标题 2 Char"/>
    <w:basedOn w:val="12"/>
    <w:link w:val="3"/>
    <w:semiHidden/>
    <w:qFormat/>
    <w:uiPriority w:val="0"/>
    <w:rPr>
      <w:rFonts w:ascii="Cambria" w:hAnsi="Cambria" w:eastAsia="宋体" w:cs="黑体"/>
      <w:b/>
      <w:bCs/>
      <w:kern w:val="2"/>
      <w:sz w:val="32"/>
      <w:szCs w:val="32"/>
    </w:rPr>
  </w:style>
  <w:style w:type="character" w:customStyle="1" w:styleId="17">
    <w:name w:val="标题 3 Char"/>
    <w:basedOn w:val="12"/>
    <w:link w:val="4"/>
    <w:semiHidden/>
    <w:qFormat/>
    <w:uiPriority w:val="0"/>
    <w:rPr>
      <w:rFonts w:ascii="Times New Roman" w:hAnsi="Times New Roman"/>
      <w:b/>
      <w:bCs/>
      <w:kern w:val="2"/>
      <w:sz w:val="32"/>
      <w:szCs w:val="32"/>
    </w:rPr>
  </w:style>
  <w:style w:type="character" w:customStyle="1" w:styleId="18">
    <w:name w:val="正文文本 Char"/>
    <w:link w:val="5"/>
    <w:semiHidden/>
    <w:qFormat/>
    <w:uiPriority w:val="0"/>
    <w:rPr>
      <w:rFonts w:ascii="仿宋_GB2312" w:hAnsi="Times New Roman" w:eastAsia="仿宋_GB2312"/>
      <w:sz w:val="24"/>
    </w:rPr>
  </w:style>
  <w:style w:type="paragraph" w:customStyle="1" w:styleId="19">
    <w:name w:val="批注框文本1"/>
    <w:basedOn w:val="1"/>
    <w:link w:val="20"/>
    <w:qFormat/>
    <w:uiPriority w:val="0"/>
    <w:rPr>
      <w:rFonts w:ascii="Times New Roman" w:hAnsi="Times New Roman"/>
      <w:kern w:val="2"/>
      <w:sz w:val="18"/>
      <w:szCs w:val="18"/>
    </w:rPr>
  </w:style>
  <w:style w:type="character" w:customStyle="1" w:styleId="20">
    <w:name w:val="批注框文本 Char"/>
    <w:basedOn w:val="12"/>
    <w:link w:val="19"/>
    <w:semiHidden/>
    <w:qFormat/>
    <w:uiPriority w:val="0"/>
    <w:rPr>
      <w:rFonts w:ascii="Times New Roman" w:hAnsi="Times New Roman"/>
      <w:kern w:val="2"/>
      <w:sz w:val="18"/>
      <w:szCs w:val="18"/>
    </w:rPr>
  </w:style>
  <w:style w:type="character" w:customStyle="1" w:styleId="21">
    <w:name w:val="页脚 Char"/>
    <w:link w:val="7"/>
    <w:semiHidden/>
    <w:qFormat/>
    <w:uiPriority w:val="0"/>
    <w:rPr>
      <w:sz w:val="18"/>
    </w:rPr>
  </w:style>
  <w:style w:type="character" w:customStyle="1" w:styleId="22">
    <w:name w:val="页眉 Char"/>
    <w:link w:val="8"/>
    <w:semiHidden/>
    <w:qFormat/>
    <w:uiPriority w:val="0"/>
    <w:rPr>
      <w:sz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0"/>
    <w:pPr>
      <w:ind w:firstLine="420" w:firstLineChars="200"/>
    </w:pPr>
  </w:style>
  <w:style w:type="paragraph" w:customStyle="1" w:styleId="25">
    <w:name w:val="TOC Heading"/>
    <w:basedOn w:val="2"/>
    <w:next w:val="1"/>
    <w:qFormat/>
    <w:uiPriority w:val="0"/>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6">
    <w:name w:val="Header Char"/>
    <w:basedOn w:val="12"/>
    <w:qFormat/>
    <w:uiPriority w:val="0"/>
    <w:rPr>
      <w:rFonts w:ascii="Times New Roman" w:hAnsi="Times New Roman"/>
      <w:sz w:val="18"/>
      <w:szCs w:val="18"/>
    </w:rPr>
  </w:style>
  <w:style w:type="character" w:customStyle="1" w:styleId="27">
    <w:name w:val="Footer Char"/>
    <w:basedOn w:val="12"/>
    <w:qFormat/>
    <w:uiPriority w:val="0"/>
    <w:rPr>
      <w:rFonts w:ascii="Times New Roman" w:hAnsi="Times New Roman"/>
      <w:sz w:val="18"/>
      <w:szCs w:val="18"/>
    </w:rPr>
  </w:style>
  <w:style w:type="character" w:customStyle="1" w:styleId="28">
    <w:name w:val="Body Text Char"/>
    <w:basedOn w:val="12"/>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123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2019-08-26T08:17:09Z</cp:lastPrinted>
  <dcterms:modified xsi:type="dcterms:W3CDTF">2019-08-26T08:19:11Z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