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  <w:t>柑子镇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bookmarkEnd w:id="0"/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年末固定资产金额为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400.87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万元,其中：办公用房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4445.6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平方米，价值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281.66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万元；通用设备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257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71.52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万元；专用设备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15.54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万元；家具类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718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32.15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无形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资产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件，价值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0.65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763EC8"/>
    <w:rsid w:val="000553BE"/>
    <w:rsid w:val="00684205"/>
    <w:rsid w:val="007471A9"/>
    <w:rsid w:val="00E31A6A"/>
    <w:rsid w:val="0D8860CE"/>
    <w:rsid w:val="1D763EC8"/>
    <w:rsid w:val="46FF2E3D"/>
    <w:rsid w:val="48652F0C"/>
    <w:rsid w:val="63C55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242</TotalTime>
  <ScaleCrop>false</ScaleCrop>
  <LinksUpToDate>false</LinksUpToDate>
  <CharactersWithSpaces>175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singa丹</cp:lastModifiedBy>
  <cp:lastPrinted>2019-05-20T08:50:00Z</cp:lastPrinted>
  <dcterms:modified xsi:type="dcterms:W3CDTF">2021-03-18T03:45:32Z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