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19DE5">
      <w:pPr>
        <w:spacing w:line="600" w:lineRule="exact"/>
        <w:jc w:val="center"/>
        <w:outlineLvl w:val="0"/>
        <w:rPr>
          <w:rFonts w:ascii="方正小标宋简体" w:hAnsi="宋体" w:eastAsia="方正小标宋简体"/>
          <w:color w:val="000000"/>
          <w:sz w:val="72"/>
          <w:szCs w:val="72"/>
        </w:rPr>
      </w:pPr>
      <w:bookmarkStart w:id="0" w:name="_Toc15306267"/>
    </w:p>
    <w:p w14:paraId="5A079E94">
      <w:pPr>
        <w:spacing w:line="600" w:lineRule="exact"/>
        <w:jc w:val="center"/>
        <w:outlineLvl w:val="0"/>
        <w:rPr>
          <w:rFonts w:ascii="方正小标宋简体" w:hAnsi="宋体" w:eastAsia="方正小标宋简体"/>
          <w:color w:val="000000"/>
          <w:sz w:val="72"/>
          <w:szCs w:val="72"/>
        </w:rPr>
      </w:pPr>
    </w:p>
    <w:p w14:paraId="3A0F1E46">
      <w:pPr>
        <w:spacing w:line="600" w:lineRule="exact"/>
        <w:jc w:val="center"/>
        <w:outlineLvl w:val="0"/>
        <w:rPr>
          <w:rFonts w:ascii="方正小标宋简体" w:hAnsi="宋体" w:eastAsia="方正小标宋简体"/>
          <w:color w:val="000000"/>
          <w:sz w:val="72"/>
          <w:szCs w:val="72"/>
        </w:rPr>
      </w:pPr>
    </w:p>
    <w:p w14:paraId="41F4318C">
      <w:pPr>
        <w:spacing w:line="600" w:lineRule="exact"/>
        <w:jc w:val="center"/>
        <w:outlineLvl w:val="0"/>
        <w:rPr>
          <w:rFonts w:ascii="方正小标宋简体" w:hAnsi="宋体" w:eastAsia="方正小标宋简体"/>
          <w:color w:val="000000"/>
          <w:sz w:val="72"/>
          <w:szCs w:val="72"/>
        </w:rPr>
      </w:pPr>
    </w:p>
    <w:p w14:paraId="14148D61">
      <w:pPr>
        <w:adjustRightInd w:val="0"/>
        <w:snapToGrid w:val="0"/>
        <w:spacing w:line="360" w:lineRule="auto"/>
        <w:jc w:val="center"/>
        <w:outlineLvl w:val="0"/>
        <w:rPr>
          <w:rFonts w:ascii="黑体" w:hAnsi="黑体" w:eastAsia="黑体"/>
          <w:color w:val="000000"/>
          <w:sz w:val="72"/>
          <w:szCs w:val="72"/>
        </w:rPr>
      </w:pPr>
      <w:bookmarkStart w:id="1" w:name="_Toc15377425"/>
      <w:bookmarkStart w:id="2" w:name="_Toc15377193"/>
      <w:bookmarkStart w:id="3" w:name="_Toc15378441"/>
      <w:bookmarkStart w:id="4" w:name="_Toc15396597"/>
      <w:bookmarkStart w:id="5" w:name="_Toc15396475"/>
    </w:p>
    <w:p w14:paraId="1EF51481">
      <w:pPr>
        <w:adjustRightInd w:val="0"/>
        <w:snapToGrid w:val="0"/>
        <w:spacing w:line="360" w:lineRule="auto"/>
        <w:jc w:val="center"/>
        <w:outlineLvl w:val="0"/>
        <w:rPr>
          <w:rFonts w:hint="eastAsia" w:ascii="黑体" w:hAnsi="黑体" w:eastAsia="黑体" w:cs="黑体"/>
          <w:b/>
          <w:bCs/>
          <w:color w:val="000000"/>
          <w:sz w:val="72"/>
          <w:szCs w:val="72"/>
        </w:rPr>
      </w:pPr>
      <w:r>
        <w:rPr>
          <w:rFonts w:hint="eastAsia" w:ascii="黑体" w:hAnsi="黑体" w:eastAsia="黑体" w:cs="黑体"/>
          <w:b/>
          <w:bCs/>
          <w:color w:val="000000"/>
          <w:sz w:val="72"/>
          <w:szCs w:val="72"/>
        </w:rPr>
        <w:t>202</w:t>
      </w:r>
      <w:r>
        <w:rPr>
          <w:rFonts w:hint="eastAsia" w:ascii="黑体" w:hAnsi="黑体" w:eastAsia="黑体" w:cs="黑体"/>
          <w:b/>
          <w:bCs/>
          <w:color w:val="000000"/>
          <w:sz w:val="72"/>
          <w:szCs w:val="72"/>
          <w:lang w:val="en-US" w:eastAsia="zh-CN"/>
        </w:rPr>
        <w:t>1</w:t>
      </w:r>
      <w:r>
        <w:rPr>
          <w:rFonts w:hint="eastAsia" w:ascii="黑体" w:hAnsi="黑体" w:eastAsia="黑体" w:cs="黑体"/>
          <w:b/>
          <w:bCs/>
          <w:color w:val="000000"/>
          <w:sz w:val="72"/>
          <w:szCs w:val="72"/>
        </w:rPr>
        <w:t>年度</w:t>
      </w:r>
      <w:bookmarkEnd w:id="0"/>
      <w:bookmarkEnd w:id="1"/>
      <w:bookmarkEnd w:id="2"/>
      <w:bookmarkEnd w:id="3"/>
      <w:bookmarkEnd w:id="4"/>
      <w:bookmarkEnd w:id="5"/>
      <w:bookmarkStart w:id="6" w:name="_Toc15377426"/>
      <w:bookmarkStart w:id="7" w:name="_Toc15378442"/>
      <w:bookmarkStart w:id="8" w:name="_Toc15306268"/>
      <w:bookmarkStart w:id="9" w:name="_Toc15396476"/>
      <w:bookmarkStart w:id="10" w:name="_Toc15396598"/>
      <w:bookmarkStart w:id="11" w:name="_Toc15377194"/>
      <w:r>
        <w:rPr>
          <w:rFonts w:hint="eastAsia" w:ascii="黑体" w:hAnsi="黑体" w:eastAsia="黑体" w:cs="黑体"/>
          <w:b/>
          <w:bCs/>
          <w:color w:val="000000"/>
          <w:sz w:val="72"/>
          <w:szCs w:val="72"/>
          <w:lang w:val="en-US" w:eastAsia="zh-CN"/>
        </w:rPr>
        <w:t xml:space="preserve">              </w:t>
      </w:r>
      <w:r>
        <w:rPr>
          <w:rFonts w:hint="eastAsia" w:ascii="黑体" w:hAnsi="黑体" w:eastAsia="黑体" w:cs="黑体"/>
          <w:b/>
          <w:bCs/>
          <w:color w:val="000000"/>
          <w:sz w:val="72"/>
          <w:szCs w:val="72"/>
        </w:rPr>
        <w:t>邻水县</w:t>
      </w:r>
      <w:r>
        <w:rPr>
          <w:rFonts w:hint="eastAsia" w:ascii="黑体" w:hAnsi="黑体" w:eastAsia="黑体" w:cs="黑体"/>
          <w:b/>
          <w:bCs/>
          <w:color w:val="000000"/>
          <w:sz w:val="72"/>
          <w:szCs w:val="72"/>
          <w:lang w:eastAsia="zh-CN"/>
        </w:rPr>
        <w:t>荆坪</w:t>
      </w:r>
      <w:r>
        <w:rPr>
          <w:rFonts w:hint="eastAsia" w:ascii="黑体" w:hAnsi="黑体" w:eastAsia="黑体" w:cs="黑体"/>
          <w:b/>
          <w:bCs/>
          <w:color w:val="000000"/>
          <w:sz w:val="72"/>
          <w:szCs w:val="72"/>
        </w:rPr>
        <w:t>水库管理所</w:t>
      </w:r>
    </w:p>
    <w:bookmarkEnd w:id="6"/>
    <w:bookmarkEnd w:id="7"/>
    <w:bookmarkEnd w:id="8"/>
    <w:bookmarkEnd w:id="9"/>
    <w:bookmarkEnd w:id="10"/>
    <w:bookmarkEnd w:id="11"/>
    <w:p w14:paraId="7DC1FB4D">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黑体" w:hAnsi="黑体" w:eastAsia="黑体" w:cs="黑体"/>
          <w:b/>
          <w:bCs/>
          <w:color w:val="000000"/>
          <w:sz w:val="72"/>
          <w:szCs w:val="72"/>
          <w:lang w:val="en-US" w:eastAsia="zh-CN"/>
        </w:rPr>
        <w:t>单位决算</w:t>
      </w:r>
      <w:r>
        <w:rPr>
          <w:rFonts w:hint="eastAsia" w:ascii="黑体" w:hAnsi="黑体" w:eastAsia="黑体" w:cs="黑体"/>
          <w:b/>
          <w:bCs/>
          <w:color w:val="000000"/>
          <w:sz w:val="72"/>
          <w:szCs w:val="72"/>
        </w:rPr>
        <w:t>编制说明</w:t>
      </w:r>
    </w:p>
    <w:p w14:paraId="2E7C66DF">
      <w:pPr>
        <w:widowControl/>
        <w:jc w:val="center"/>
        <w:rPr>
          <w:rFonts w:ascii="黑体" w:hAnsi="黑体" w:eastAsia="黑体"/>
          <w:sz w:val="48"/>
          <w:szCs w:val="48"/>
        </w:rPr>
      </w:pPr>
      <w:r>
        <w:rPr>
          <w:rFonts w:ascii="方正小标宋简体" w:hAnsi="宋体" w:eastAsia="方正小标宋简体"/>
          <w:color w:val="000000"/>
          <w:sz w:val="36"/>
          <w:szCs w:val="36"/>
        </w:rPr>
        <w:br w:type="page"/>
      </w:r>
      <w:bookmarkStart w:id="12" w:name="_Toc15377196"/>
      <w:bookmarkStart w:id="13" w:name="_Toc15396599"/>
      <w:r>
        <w:rPr>
          <w:rFonts w:hint="eastAsia" w:ascii="黑体" w:hAnsi="黑体" w:eastAsia="黑体"/>
          <w:sz w:val="48"/>
          <w:szCs w:val="48"/>
        </w:rPr>
        <w:t>目录</w:t>
      </w:r>
    </w:p>
    <w:p w14:paraId="65CF2441">
      <w:pPr>
        <w:widowControl/>
        <w:jc w:val="center"/>
        <w:rPr>
          <w:rFonts w:ascii="黑体" w:hAnsi="黑体" w:eastAsia="黑体" w:cstheme="minorBidi"/>
          <w:sz w:val="28"/>
          <w:szCs w:val="28"/>
        </w:rPr>
      </w:pPr>
    </w:p>
    <w:p w14:paraId="064BFB6A">
      <w:pPr>
        <w:pStyle w:val="11"/>
        <w:rPr>
          <w:rFonts w:hint="default" w:ascii="Times New Roman" w:hAnsi="Times New Roman" w:cs="Times New Roman"/>
          <w:sz w:val="32"/>
          <w:szCs w:val="32"/>
        </w:rPr>
      </w:pPr>
      <w:r>
        <w:rPr>
          <w:rFonts w:hint="default" w:ascii="Times New Roman" w:hAnsi="Times New Roman" w:cs="Times New Roman"/>
          <w:sz w:val="32"/>
          <w:szCs w:val="32"/>
        </w:rPr>
        <w:t>公开时间：2022年8月1</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日</w:t>
      </w:r>
    </w:p>
    <w:p w14:paraId="4BBC7E21"/>
    <w:p w14:paraId="2C140E17">
      <w:pPr>
        <w:pStyle w:val="11"/>
        <w:keepNext w:val="0"/>
        <w:keepLines w:val="0"/>
        <w:pageBreakBefore w:val="0"/>
        <w:widowControl w:val="0"/>
        <w:kinsoku/>
        <w:wordWrap/>
        <w:overflowPunct/>
        <w:topLinePunct w:val="0"/>
        <w:autoSpaceDE/>
        <w:autoSpaceDN/>
        <w:bidi w:val="0"/>
        <w:adjustRightInd w:val="0"/>
        <w:snapToGrid w:val="0"/>
        <w:spacing w:before="0" w:line="590" w:lineRule="exact"/>
        <w:jc w:val="left"/>
        <w:textAlignment w:val="auto"/>
        <w:rPr>
          <w:rFonts w:ascii="Times New Roman" w:hAnsi="Times New Roman" w:eastAsia="宋体"/>
          <w:sz w:val="24"/>
          <w:szCs w:val="24"/>
        </w:rPr>
      </w:pPr>
      <w:r>
        <w:rPr>
          <w:rFonts w:hint="eastAsia" w:ascii="Times New Roman" w:hAnsi="Times New Roman" w:eastAsia="宋体"/>
          <w:sz w:val="24"/>
          <w:szCs w:val="24"/>
        </w:rPr>
        <w:t xml:space="preserve">第一部分 </w:t>
      </w:r>
      <w:r>
        <w:rPr>
          <w:rFonts w:hint="eastAsia" w:ascii="Times New Roman" w:hAnsi="Times New Roman" w:eastAsia="宋体"/>
          <w:sz w:val="24"/>
          <w:szCs w:val="24"/>
          <w:lang w:val="en-US" w:eastAsia="zh-CN"/>
        </w:rPr>
        <w:t>单位</w:t>
      </w:r>
      <w:r>
        <w:rPr>
          <w:rFonts w:hint="eastAsia" w:ascii="Times New Roman" w:hAnsi="Times New Roman" w:eastAsia="宋体"/>
          <w:sz w:val="24"/>
          <w:szCs w:val="24"/>
        </w:rPr>
        <w:t>概况</w:t>
      </w:r>
    </w:p>
    <w:p w14:paraId="516374F1">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sz w:val="24"/>
        </w:rPr>
      </w:pPr>
      <w:r>
        <w:rPr>
          <w:rFonts w:hint="eastAsia"/>
          <w:sz w:val="24"/>
        </w:rPr>
        <w:t>一、基本职能</w:t>
      </w:r>
    </w:p>
    <w:p w14:paraId="28EDE391">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eastAsiaTheme="minorEastAsia"/>
          <w:sz w:val="24"/>
        </w:rPr>
        <w:t>二、</w:t>
      </w:r>
      <w:r>
        <w:rPr>
          <w:rFonts w:hint="eastAsia"/>
          <w:sz w:val="24"/>
        </w:rPr>
        <w:t>主要工作</w:t>
      </w:r>
    </w:p>
    <w:p w14:paraId="55C93911">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jc w:val="left"/>
        <w:textAlignment w:val="auto"/>
        <w:rPr>
          <w:rFonts w:hint="default" w:ascii="Times New Roman" w:hAnsi="Times New Roman" w:cs="Times New Roman"/>
          <w:sz w:val="24"/>
        </w:rPr>
      </w:pPr>
      <w:r>
        <w:rPr>
          <w:rFonts w:hint="default" w:ascii="Times New Roman" w:hAnsi="Times New Roman" w:cs="Times New Roman"/>
          <w:sz w:val="24"/>
        </w:rPr>
        <w:t>第二部分 2021年度单位决算情况说明</w:t>
      </w:r>
    </w:p>
    <w:p w14:paraId="5E618F83">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一、收入支出决算总体情况说明</w:t>
      </w:r>
    </w:p>
    <w:p w14:paraId="0B7657DD">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二、收入决算情况说明</w:t>
      </w:r>
    </w:p>
    <w:p w14:paraId="5E09F2A3">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三、支出决算情况说明</w:t>
      </w:r>
    </w:p>
    <w:p w14:paraId="74FB9C62">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四、财政拨款收入支出决算总体情况说明</w:t>
      </w:r>
    </w:p>
    <w:p w14:paraId="35E117DD">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五、一般公共预算财政拨款支出决算情况说明</w:t>
      </w:r>
    </w:p>
    <w:p w14:paraId="4C8DBF64">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六、一般公共预算财政拨款基本支出决算情况说明</w:t>
      </w:r>
    </w:p>
    <w:p w14:paraId="4856303A">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七、一般公共预算财政拨款项目支出决算情况说明</w:t>
      </w:r>
    </w:p>
    <w:p w14:paraId="197F51F5">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八、“三公”经费财政拨款支出决算情况说明</w:t>
      </w:r>
    </w:p>
    <w:p w14:paraId="30FB13F6">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九、政府性基金预算支出决算情况说明</w:t>
      </w:r>
    </w:p>
    <w:p w14:paraId="18456748">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十、国有资本经营预算支出决算情况说明</w:t>
      </w:r>
    </w:p>
    <w:p w14:paraId="5565041F">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十一、其他重要事项的情况说明</w:t>
      </w:r>
    </w:p>
    <w:p w14:paraId="6DA17288">
      <w:pPr>
        <w:pStyle w:val="11"/>
        <w:keepNext w:val="0"/>
        <w:keepLines w:val="0"/>
        <w:pageBreakBefore w:val="0"/>
        <w:widowControl w:val="0"/>
        <w:kinsoku/>
        <w:wordWrap/>
        <w:overflowPunct/>
        <w:topLinePunct w:val="0"/>
        <w:autoSpaceDE/>
        <w:autoSpaceDN/>
        <w:bidi w:val="0"/>
        <w:adjustRightInd w:val="0"/>
        <w:snapToGrid w:val="0"/>
        <w:spacing w:before="0" w:line="59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第三部分</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名词解释</w:t>
      </w:r>
    </w:p>
    <w:p w14:paraId="0D1BB6C2">
      <w:pPr>
        <w:pStyle w:val="11"/>
        <w:keepNext w:val="0"/>
        <w:keepLines w:val="0"/>
        <w:pageBreakBefore w:val="0"/>
        <w:widowControl w:val="0"/>
        <w:kinsoku/>
        <w:wordWrap/>
        <w:overflowPunct/>
        <w:topLinePunct w:val="0"/>
        <w:autoSpaceDE/>
        <w:autoSpaceDN/>
        <w:bidi w:val="0"/>
        <w:adjustRightInd w:val="0"/>
        <w:snapToGrid w:val="0"/>
        <w:spacing w:before="0" w:line="59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第四部分</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附件</w:t>
      </w:r>
    </w:p>
    <w:p w14:paraId="20FA42AC">
      <w:pPr>
        <w:keepNext w:val="0"/>
        <w:keepLines w:val="0"/>
        <w:pageBreakBefore w:val="0"/>
        <w:widowControl w:val="0"/>
        <w:kinsoku/>
        <w:wordWrap/>
        <w:overflowPunct/>
        <w:topLinePunct w:val="0"/>
        <w:autoSpaceDE/>
        <w:autoSpaceDN/>
        <w:bidi w:val="0"/>
        <w:spacing w:line="59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附件1</w:t>
      </w:r>
    </w:p>
    <w:p w14:paraId="7A287175">
      <w:pPr>
        <w:keepNext w:val="0"/>
        <w:keepLines w:val="0"/>
        <w:pageBreakBefore w:val="0"/>
        <w:widowControl w:val="0"/>
        <w:kinsoku/>
        <w:wordWrap/>
        <w:overflowPunct/>
        <w:topLinePunct w:val="0"/>
        <w:autoSpaceDE/>
        <w:autoSpaceDN/>
        <w:bidi w:val="0"/>
        <w:spacing w:line="59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附件2</w:t>
      </w:r>
    </w:p>
    <w:p w14:paraId="4F355DE8">
      <w:pPr>
        <w:pStyle w:val="11"/>
        <w:keepNext w:val="0"/>
        <w:keepLines w:val="0"/>
        <w:pageBreakBefore w:val="0"/>
        <w:widowControl w:val="0"/>
        <w:kinsoku/>
        <w:wordWrap/>
        <w:overflowPunct/>
        <w:topLinePunct w:val="0"/>
        <w:autoSpaceDE/>
        <w:autoSpaceDN/>
        <w:bidi w:val="0"/>
        <w:adjustRightInd w:val="0"/>
        <w:snapToGrid w:val="0"/>
        <w:spacing w:before="0" w:line="590" w:lineRule="exact"/>
        <w:jc w:val="left"/>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第五部分</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附表</w:t>
      </w:r>
    </w:p>
    <w:p w14:paraId="1E5246E1">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一、收入支出决算总表</w:t>
      </w:r>
    </w:p>
    <w:p w14:paraId="71FE1768">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二、收入决算表</w:t>
      </w:r>
    </w:p>
    <w:p w14:paraId="780C41FA">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三、支出决算表</w:t>
      </w:r>
    </w:p>
    <w:p w14:paraId="0931859A">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四、财政拨款收入支出决算总表</w:t>
      </w:r>
    </w:p>
    <w:p w14:paraId="7E6C2CEE">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五、财政拨款支出决算明细表</w:t>
      </w:r>
    </w:p>
    <w:p w14:paraId="0595A46B">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六、一般公共预算财政拨款支出决算表</w:t>
      </w:r>
    </w:p>
    <w:p w14:paraId="7F604C5C">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七、一般公共预算财政拨款支出决算明细表</w:t>
      </w:r>
    </w:p>
    <w:p w14:paraId="2630295B">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八、一般公共预算财政拨款基本支出决算表</w:t>
      </w:r>
    </w:p>
    <w:p w14:paraId="65ED2845">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九、一般公共预算财政拨款项目支出决算表</w:t>
      </w:r>
    </w:p>
    <w:p w14:paraId="05BF5BC5">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十、一般公共预算财政拨款“三公”经费支出决算表</w:t>
      </w:r>
    </w:p>
    <w:p w14:paraId="4DD5722D">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十一、政府性基金预算财政拨款收入支出决算表</w:t>
      </w:r>
    </w:p>
    <w:p w14:paraId="04D4DA3E">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十二、政府性基金预算财政拨款“三公”经费支出决算表</w:t>
      </w:r>
    </w:p>
    <w:p w14:paraId="17639A53">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十三、国有资本经营预算财政拨款收入支出决算表</w:t>
      </w:r>
    </w:p>
    <w:p w14:paraId="3E0B09F3">
      <w:pPr>
        <w:pStyle w:val="12"/>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cs="Times New Roman"/>
          <w:sz w:val="24"/>
        </w:rPr>
      </w:pPr>
      <w:r>
        <w:rPr>
          <w:rFonts w:hint="default" w:ascii="Times New Roman" w:hAnsi="Times New Roman" w:cs="Times New Roman"/>
          <w:sz w:val="24"/>
        </w:rPr>
        <w:t>十四、国有资本经营预算财政拨款支出决算表</w:t>
      </w:r>
    </w:p>
    <w:p w14:paraId="0DAAB8FE">
      <w:pPr>
        <w:widowControl/>
        <w:spacing w:line="440" w:lineRule="exact"/>
        <w:jc w:val="left"/>
        <w:rPr>
          <w:rFonts w:hint="default" w:ascii="Times New Roman" w:hAnsi="Times New Roman" w:eastAsia="仿宋" w:cs="Times New Roman"/>
          <w:bCs/>
          <w:kern w:val="44"/>
          <w:sz w:val="24"/>
        </w:rPr>
      </w:pPr>
      <w:r>
        <w:rPr>
          <w:rFonts w:hint="default" w:ascii="Times New Roman" w:hAnsi="Times New Roman" w:eastAsia="仿宋" w:cs="Times New Roman"/>
          <w:b/>
          <w:sz w:val="24"/>
        </w:rPr>
        <w:br w:type="page"/>
      </w:r>
    </w:p>
    <w:p w14:paraId="30A1A5FE">
      <w:pPr>
        <w:widowControl/>
        <w:jc w:val="center"/>
        <w:rPr>
          <w:rStyle w:val="25"/>
          <w:rFonts w:ascii="黑体" w:hAnsi="黑体" w:eastAsia="黑体"/>
          <w:b w:val="0"/>
        </w:rPr>
      </w:pPr>
      <w:r>
        <w:rPr>
          <w:rFonts w:hint="eastAsia" w:ascii="黑体" w:hAnsi="黑体" w:eastAsia="黑体"/>
          <w:sz w:val="44"/>
          <w:szCs w:val="44"/>
        </w:rPr>
        <w:t>第一部分</w:t>
      </w:r>
      <w:r>
        <w:rPr>
          <w:rFonts w:hint="eastAsia" w:ascii="黑体" w:hAnsi="黑体" w:eastAsia="黑体"/>
        </w:rPr>
        <w:t xml:space="preserve"> </w:t>
      </w:r>
      <w:r>
        <w:rPr>
          <w:rStyle w:val="25"/>
          <w:rFonts w:hint="eastAsia" w:ascii="黑体" w:hAnsi="黑体" w:eastAsia="黑体"/>
          <w:b w:val="0"/>
          <w:bCs w:val="0"/>
          <w:lang w:val="en-US" w:eastAsia="zh-CN"/>
        </w:rPr>
        <w:t>单位</w:t>
      </w:r>
      <w:r>
        <w:rPr>
          <w:rStyle w:val="25"/>
          <w:rFonts w:hint="eastAsia" w:ascii="黑体" w:hAnsi="黑体" w:eastAsia="黑体"/>
          <w:b w:val="0"/>
          <w:bCs w:val="0"/>
        </w:rPr>
        <w:t>概况</w:t>
      </w:r>
      <w:bookmarkEnd w:id="12"/>
      <w:bookmarkEnd w:id="13"/>
    </w:p>
    <w:p w14:paraId="2AFFA12F">
      <w:pPr>
        <w:widowControl/>
        <w:jc w:val="left"/>
        <w:rPr>
          <w:rFonts w:ascii="黑体" w:eastAsia="黑体"/>
          <w:color w:val="000000"/>
          <w:sz w:val="32"/>
          <w:szCs w:val="32"/>
        </w:rPr>
      </w:pPr>
    </w:p>
    <w:p w14:paraId="10903228">
      <w:pPr>
        <w:pStyle w:val="2"/>
        <w:keepNext/>
        <w:keepLines/>
        <w:pageBreakBefore w:val="0"/>
        <w:widowControl w:val="0"/>
        <w:kinsoku/>
        <w:wordWrap/>
        <w:overflowPunct/>
        <w:topLinePunct w:val="0"/>
        <w:autoSpaceDE/>
        <w:autoSpaceDN/>
        <w:bidi w:val="0"/>
        <w:adjustRightInd/>
        <w:snapToGrid/>
        <w:spacing w:line="590" w:lineRule="exact"/>
        <w:ind w:firstLine="643" w:firstLineChars="200"/>
        <w:textAlignment w:val="auto"/>
        <w:rPr>
          <w:rStyle w:val="26"/>
          <w:rFonts w:hint="default" w:ascii="Times New Roman" w:hAnsi="Times New Roman" w:eastAsia="仿宋" w:cs="Times New Roman"/>
          <w:b/>
          <w:bCs w:val="0"/>
        </w:rPr>
      </w:pPr>
      <w:bookmarkStart w:id="14" w:name="_Toc15396600"/>
      <w:bookmarkStart w:id="15" w:name="_Toc15377197"/>
      <w:r>
        <w:rPr>
          <w:rFonts w:hint="default" w:ascii="Times New Roman" w:hAnsi="Times New Roman" w:eastAsia="黑体" w:cs="Times New Roman"/>
          <w:b/>
          <w:bCs w:val="0"/>
          <w:color w:val="000000"/>
          <w:lang w:eastAsia="zh-CN"/>
        </w:rPr>
        <w:t>一、</w:t>
      </w:r>
      <w:r>
        <w:rPr>
          <w:rFonts w:hint="default" w:ascii="Times New Roman" w:hAnsi="Times New Roman" w:eastAsia="黑体" w:cs="Times New Roman"/>
          <w:b/>
          <w:bCs w:val="0"/>
          <w:color w:val="000000"/>
        </w:rPr>
        <w:t>基</w:t>
      </w:r>
      <w:r>
        <w:rPr>
          <w:rStyle w:val="26"/>
          <w:rFonts w:hint="default" w:ascii="Times New Roman" w:hAnsi="Times New Roman" w:eastAsia="黑体" w:cs="Times New Roman"/>
          <w:b/>
          <w:bCs w:val="0"/>
        </w:rPr>
        <w:t>本职能</w:t>
      </w:r>
      <w:bookmarkEnd w:id="14"/>
      <w:bookmarkEnd w:id="15"/>
    </w:p>
    <w:p w14:paraId="5C15155C">
      <w:pPr>
        <w:pageBreakBefore w:val="0"/>
        <w:widowControl w:val="0"/>
        <w:kinsoku/>
        <w:wordWrap/>
        <w:overflowPunct/>
        <w:topLinePunct w:val="0"/>
        <w:autoSpaceDE/>
        <w:autoSpaceDN/>
        <w:bidi w:val="0"/>
        <w:spacing w:line="590" w:lineRule="exact"/>
        <w:ind w:firstLine="1120" w:firstLineChars="400"/>
        <w:textAlignment w:val="auto"/>
        <w:rPr>
          <w:rFonts w:hint="default" w:ascii="Times New Roman" w:hAnsi="Times New Roman" w:cs="Times New Roman"/>
          <w:sz w:val="28"/>
          <w:szCs w:val="28"/>
        </w:rPr>
      </w:pPr>
      <w:bookmarkStart w:id="16" w:name="_Toc15377198"/>
      <w:bookmarkStart w:id="17" w:name="_Toc15378445"/>
      <w:r>
        <w:rPr>
          <w:rFonts w:hint="default" w:ascii="Times New Roman" w:hAnsi="Times New Roman" w:eastAsia="仿宋" w:cs="Times New Roman"/>
          <w:bCs/>
          <w:color w:val="000000"/>
          <w:sz w:val="28"/>
          <w:szCs w:val="28"/>
        </w:rPr>
        <w:t>主要职能。</w:t>
      </w:r>
      <w:bookmarkEnd w:id="16"/>
      <w:bookmarkEnd w:id="17"/>
      <w:bookmarkStart w:id="18" w:name="_Toc15378446"/>
      <w:bookmarkStart w:id="19" w:name="_Toc15377199"/>
    </w:p>
    <w:p w14:paraId="6623FDC2">
      <w:pPr>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sz w:val="28"/>
          <w:szCs w:val="28"/>
        </w:rPr>
        <w:t>邻水县</w:t>
      </w:r>
      <w:r>
        <w:rPr>
          <w:rFonts w:hint="default" w:ascii="Times New Roman" w:hAnsi="Times New Roman" w:eastAsia="仿宋" w:cs="Times New Roman"/>
          <w:sz w:val="28"/>
          <w:szCs w:val="28"/>
          <w:lang w:eastAsia="zh-CN"/>
        </w:rPr>
        <w:t>荆坪</w:t>
      </w:r>
      <w:r>
        <w:rPr>
          <w:rFonts w:hint="default" w:ascii="Times New Roman" w:hAnsi="Times New Roman" w:eastAsia="仿宋" w:cs="Times New Roman"/>
          <w:sz w:val="28"/>
          <w:szCs w:val="28"/>
        </w:rPr>
        <w:t>水库管理所是隶属于邻水县水务局的全额拨款</w:t>
      </w:r>
      <w:r>
        <w:rPr>
          <w:rFonts w:hint="default" w:ascii="Times New Roman" w:hAnsi="Times New Roman" w:eastAsia="仿宋" w:cs="Times New Roman"/>
          <w:sz w:val="28"/>
          <w:szCs w:val="28"/>
          <w:lang w:eastAsia="zh-CN"/>
        </w:rPr>
        <w:t>股</w:t>
      </w:r>
      <w:r>
        <w:rPr>
          <w:rFonts w:hint="default" w:ascii="Times New Roman" w:hAnsi="Times New Roman" w:eastAsia="仿宋" w:cs="Times New Roman"/>
          <w:sz w:val="28"/>
          <w:szCs w:val="28"/>
        </w:rPr>
        <w:t>级公益性事业法人机构，属于县级财政一级核算单位。管理所承担着保障</w:t>
      </w:r>
      <w:r>
        <w:rPr>
          <w:rFonts w:hint="default" w:ascii="Times New Roman" w:hAnsi="Times New Roman" w:eastAsia="仿宋" w:cs="Times New Roman"/>
          <w:sz w:val="28"/>
          <w:szCs w:val="28"/>
          <w:lang w:eastAsia="zh-CN"/>
        </w:rPr>
        <w:t>荆坪</w:t>
      </w:r>
      <w:r>
        <w:rPr>
          <w:rFonts w:hint="default" w:ascii="Times New Roman" w:hAnsi="Times New Roman" w:eastAsia="仿宋" w:cs="Times New Roman"/>
          <w:sz w:val="28"/>
          <w:szCs w:val="28"/>
        </w:rPr>
        <w:t>水库“小一型”水利工程安全运行责任。管理所基本职责是通过抓好设施设备检修维护、工程枢纽巡查观测、兴利调度和库区水源环境日常巡查等水库运行管理以及水库公益性渡船运行和渠系配套工程建设管理等，充分发挥水利工程的经济、社会和生态综合效益，确保下游人民群众的生命财产安全和</w:t>
      </w:r>
      <w:r>
        <w:rPr>
          <w:rFonts w:hint="default" w:ascii="Times New Roman" w:hAnsi="Times New Roman" w:eastAsia="仿宋_GB2312" w:cs="Times New Roman"/>
          <w:sz w:val="28"/>
          <w:szCs w:val="28"/>
        </w:rPr>
        <w:t>确保</w:t>
      </w:r>
      <w:r>
        <w:rPr>
          <w:rFonts w:hint="default" w:ascii="Times New Roman" w:hAnsi="Times New Roman" w:eastAsia="仿宋_GB2312" w:cs="Times New Roman"/>
          <w:sz w:val="28"/>
          <w:szCs w:val="28"/>
          <w:lang w:eastAsia="zh-CN"/>
        </w:rPr>
        <w:t>袁市镇、丰禾镇、两河镇、</w:t>
      </w:r>
      <w:r>
        <w:rPr>
          <w:rFonts w:hint="default" w:ascii="Times New Roman" w:hAnsi="Times New Roman" w:eastAsia="仿宋_GB2312" w:cs="Times New Roman"/>
          <w:sz w:val="28"/>
          <w:szCs w:val="28"/>
          <w:lang w:val="en-US" w:eastAsia="zh-CN"/>
        </w:rPr>
        <w:t>3个镇</w:t>
      </w:r>
      <w:r>
        <w:rPr>
          <w:rFonts w:hint="default" w:ascii="Times New Roman" w:hAnsi="Times New Roman" w:eastAsia="仿宋_GB2312" w:cs="Times New Roman"/>
          <w:sz w:val="28"/>
          <w:szCs w:val="28"/>
        </w:rPr>
        <w:t>人畜饮水</w:t>
      </w:r>
      <w:r>
        <w:rPr>
          <w:rFonts w:hint="default" w:ascii="Times New Roman" w:hAnsi="Times New Roman" w:eastAsia="仿宋_GB2312" w:cs="Times New Roman"/>
          <w:sz w:val="28"/>
          <w:szCs w:val="28"/>
          <w:lang w:eastAsia="zh-CN"/>
        </w:rPr>
        <w:t>水源水质</w:t>
      </w:r>
      <w:r>
        <w:rPr>
          <w:rFonts w:hint="default" w:ascii="Times New Roman" w:hAnsi="Times New Roman" w:eastAsia="仿宋_GB2312" w:cs="Times New Roman"/>
          <w:sz w:val="28"/>
          <w:szCs w:val="28"/>
        </w:rPr>
        <w:t>安</w:t>
      </w:r>
      <w:r>
        <w:rPr>
          <w:rFonts w:hint="default" w:ascii="Times New Roman" w:hAnsi="Times New Roman" w:eastAsia="仿宋" w:cs="Times New Roman"/>
          <w:sz w:val="28"/>
          <w:szCs w:val="28"/>
        </w:rPr>
        <w:t>全等。</w:t>
      </w:r>
    </w:p>
    <w:bookmarkEnd w:id="18"/>
    <w:bookmarkEnd w:id="19"/>
    <w:p w14:paraId="24474E9A">
      <w:pPr>
        <w:pStyle w:val="5"/>
        <w:pageBreakBefore w:val="0"/>
        <w:widowControl w:val="0"/>
        <w:kinsoku/>
        <w:wordWrap/>
        <w:overflowPunct/>
        <w:topLinePunct w:val="0"/>
        <w:autoSpaceDE/>
        <w:autoSpaceDN/>
        <w:bidi w:val="0"/>
        <w:spacing w:line="590" w:lineRule="exact"/>
        <w:ind w:firstLine="643" w:firstLineChars="200"/>
        <w:textAlignment w:val="auto"/>
        <w:rPr>
          <w:rStyle w:val="26"/>
          <w:rFonts w:hint="default" w:ascii="Times New Roman" w:hAnsi="Times New Roman" w:eastAsia="黑体" w:cs="Times New Roman"/>
          <w:b/>
          <w:bCs w:val="0"/>
          <w:lang w:val="en-US" w:eastAsia="zh-CN"/>
        </w:rPr>
      </w:pPr>
      <w:bookmarkStart w:id="20" w:name="_Toc15377200"/>
      <w:bookmarkStart w:id="21" w:name="_Toc15396601"/>
      <w:r>
        <w:rPr>
          <w:rStyle w:val="26"/>
          <w:rFonts w:hint="default" w:ascii="Times New Roman" w:hAnsi="Times New Roman" w:eastAsia="黑体" w:cs="Times New Roman"/>
          <w:b/>
          <w:bCs w:val="0"/>
        </w:rPr>
        <w:t>二、</w:t>
      </w:r>
      <w:bookmarkEnd w:id="20"/>
      <w:bookmarkEnd w:id="21"/>
      <w:r>
        <w:rPr>
          <w:rStyle w:val="26"/>
          <w:rFonts w:hint="eastAsia" w:ascii="Times New Roman" w:hAnsi="Times New Roman" w:eastAsia="黑体" w:cs="Times New Roman"/>
          <w:b/>
          <w:bCs w:val="0"/>
          <w:lang w:val="en-US" w:eastAsia="zh-CN"/>
        </w:rPr>
        <w:t>主要工作</w:t>
      </w:r>
    </w:p>
    <w:p w14:paraId="17E520A0">
      <w:pPr>
        <w:pStyle w:val="6"/>
        <w:pageBreakBefore w:val="0"/>
        <w:widowControl w:val="0"/>
        <w:kinsoku/>
        <w:wordWrap/>
        <w:overflowPunct/>
        <w:topLinePunct w:val="0"/>
        <w:autoSpaceDE/>
        <w:autoSpaceDN/>
        <w:bidi w:val="0"/>
        <w:adjustRightInd w:val="0"/>
        <w:snapToGrid w:val="0"/>
        <w:spacing w:before="93" w:line="590" w:lineRule="exact"/>
        <w:ind w:firstLine="588" w:firstLineChars="210"/>
        <w:textAlignment w:val="auto"/>
        <w:outlineLvl w:val="2"/>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2021年重点工作完成情况。</w:t>
      </w:r>
    </w:p>
    <w:p w14:paraId="057A2C20">
      <w:pPr>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cs="Times New Roman" w:eastAsiaTheme="majorEastAsia"/>
          <w:b/>
          <w:bCs/>
          <w:sz w:val="32"/>
          <w:szCs w:val="32"/>
        </w:rPr>
      </w:pPr>
      <w:r>
        <w:rPr>
          <w:rFonts w:hint="default" w:ascii="Times New Roman" w:hAnsi="Times New Roman" w:eastAsia="华文仿宋" w:cs="Times New Roman"/>
          <w:color w:val="000000"/>
          <w:sz w:val="28"/>
          <w:szCs w:val="28"/>
        </w:rPr>
        <w:t>1、加强水环境保护和治理，确保饮用水安全,全年水质检测达到</w:t>
      </w:r>
      <w:r>
        <w:rPr>
          <w:rFonts w:hint="default" w:ascii="Times New Roman" w:hAnsi="Times New Roman" w:eastAsia="华文仿宋" w:cs="Times New Roman"/>
          <w:color w:val="000000"/>
          <w:sz w:val="28"/>
          <w:szCs w:val="28"/>
          <w:lang w:val="en-US" w:eastAsia="zh-CN"/>
        </w:rPr>
        <w:t>3</w:t>
      </w:r>
      <w:r>
        <w:rPr>
          <w:rFonts w:hint="default" w:ascii="Times New Roman" w:hAnsi="Times New Roman" w:eastAsia="华文仿宋" w:cs="Times New Roman"/>
          <w:color w:val="000000"/>
          <w:sz w:val="28"/>
          <w:szCs w:val="28"/>
        </w:rPr>
        <w:t>类；2</w:t>
      </w:r>
      <w:r>
        <w:rPr>
          <w:rFonts w:hint="eastAsia" w:ascii="Times New Roman" w:hAnsi="Times New Roman" w:eastAsia="华文仿宋" w:cs="Times New Roman"/>
          <w:color w:val="000000"/>
          <w:sz w:val="28"/>
          <w:szCs w:val="28"/>
          <w:lang w:eastAsia="zh-CN"/>
        </w:rPr>
        <w:t>、</w:t>
      </w:r>
      <w:r>
        <w:rPr>
          <w:rFonts w:hint="default" w:ascii="Times New Roman" w:hAnsi="Times New Roman" w:eastAsia="华文仿宋" w:cs="Times New Roman"/>
          <w:color w:val="000000"/>
          <w:sz w:val="28"/>
          <w:szCs w:val="28"/>
        </w:rPr>
        <w:t>加强</w:t>
      </w:r>
      <w:r>
        <w:rPr>
          <w:rFonts w:hint="default" w:ascii="Times New Roman" w:hAnsi="Times New Roman" w:eastAsia="华文仿宋" w:cs="Times New Roman"/>
          <w:color w:val="000000"/>
          <w:sz w:val="28"/>
          <w:szCs w:val="28"/>
          <w:lang w:eastAsia="zh-CN"/>
        </w:rPr>
        <w:t>荆坪</w:t>
      </w:r>
      <w:r>
        <w:rPr>
          <w:rFonts w:hint="default" w:ascii="Times New Roman" w:hAnsi="Times New Roman" w:eastAsia="华文仿宋" w:cs="Times New Roman"/>
          <w:color w:val="000000"/>
          <w:sz w:val="28"/>
          <w:szCs w:val="28"/>
        </w:rPr>
        <w:t>水库枢纽工程安全运行及防汛调度，确保了下游人民财产及生命安全</w:t>
      </w:r>
      <w:r>
        <w:rPr>
          <w:rFonts w:hint="eastAsia" w:ascii="Times New Roman" w:hAnsi="Times New Roman" w:eastAsia="华文仿宋" w:cs="Times New Roman"/>
          <w:color w:val="000000"/>
          <w:sz w:val="28"/>
          <w:szCs w:val="28"/>
          <w:lang w:eastAsia="zh-CN"/>
        </w:rPr>
        <w:t>；</w:t>
      </w:r>
      <w:r>
        <w:rPr>
          <w:rFonts w:hint="eastAsia" w:ascii="Times New Roman" w:hAnsi="Times New Roman" w:eastAsia="华文仿宋" w:cs="Times New Roman"/>
          <w:color w:val="000000"/>
          <w:sz w:val="28"/>
          <w:szCs w:val="28"/>
          <w:lang w:val="en-US" w:eastAsia="zh-CN"/>
        </w:rPr>
        <w:t>3、</w:t>
      </w:r>
      <w:r>
        <w:rPr>
          <w:rFonts w:hint="default" w:ascii="Times New Roman" w:hAnsi="Times New Roman" w:eastAsia="仿宋_GB2312" w:cs="Times New Roman"/>
          <w:bCs/>
          <w:sz w:val="28"/>
          <w:szCs w:val="28"/>
          <w:lang w:eastAsia="zh-CN"/>
        </w:rPr>
        <w:t>乡镇饮用水源水质的环境保护</w:t>
      </w:r>
      <w:r>
        <w:rPr>
          <w:rFonts w:hint="default" w:ascii="Times New Roman" w:hAnsi="Times New Roman" w:eastAsia="华文仿宋" w:cs="Times New Roman"/>
          <w:color w:val="000000"/>
          <w:sz w:val="28"/>
          <w:szCs w:val="28"/>
        </w:rPr>
        <w:t>。</w:t>
      </w:r>
      <w:r>
        <w:rPr>
          <w:rFonts w:hint="default" w:ascii="Times New Roman" w:hAnsi="Times New Roman" w:eastAsia="仿宋" w:cs="Times New Roman"/>
          <w:color w:val="000000"/>
          <w:sz w:val="32"/>
          <w:szCs w:val="32"/>
        </w:rPr>
        <w:br w:type="page"/>
      </w:r>
    </w:p>
    <w:p w14:paraId="58E222AF">
      <w:pPr>
        <w:pStyle w:val="3"/>
        <w:ind w:right="440"/>
        <w:jc w:val="right"/>
        <w:rPr>
          <w:rStyle w:val="25"/>
          <w:rFonts w:ascii="黑体" w:hAnsi="黑体" w:eastAsia="黑体"/>
          <w:b/>
          <w:bCs w:val="0"/>
        </w:rPr>
      </w:pPr>
      <w:bookmarkStart w:id="22" w:name="_Toc15396602"/>
      <w:bookmarkStart w:id="23" w:name="_Toc15377204"/>
      <w:r>
        <w:rPr>
          <w:rFonts w:hint="eastAsia" w:ascii="黑体" w:hAnsi="黑体" w:eastAsia="黑体"/>
          <w:b/>
          <w:bCs w:val="0"/>
          <w:color w:val="000000"/>
        </w:rPr>
        <w:t>第二部分</w:t>
      </w:r>
      <w:r>
        <w:rPr>
          <w:rStyle w:val="25"/>
          <w:rFonts w:hint="eastAsia" w:ascii="黑体" w:hAnsi="黑体" w:eastAsia="黑体"/>
          <w:b/>
          <w:bCs w:val="0"/>
        </w:rPr>
        <w:t>2021年度</w:t>
      </w:r>
      <w:r>
        <w:rPr>
          <w:rStyle w:val="25"/>
          <w:rFonts w:hint="eastAsia" w:ascii="黑体" w:hAnsi="黑体" w:eastAsia="黑体"/>
          <w:b/>
          <w:bCs w:val="0"/>
          <w:lang w:val="en-US" w:eastAsia="zh-CN"/>
        </w:rPr>
        <w:t>单位</w:t>
      </w:r>
      <w:r>
        <w:rPr>
          <w:rStyle w:val="25"/>
          <w:rFonts w:hint="eastAsia" w:ascii="黑体" w:hAnsi="黑体" w:eastAsia="黑体"/>
          <w:b/>
          <w:bCs w:val="0"/>
        </w:rPr>
        <w:t>决算情况说明</w:t>
      </w:r>
      <w:bookmarkEnd w:id="22"/>
      <w:bookmarkEnd w:id="23"/>
    </w:p>
    <w:p w14:paraId="36373818"/>
    <w:p w14:paraId="7F0F5CC4">
      <w:pPr>
        <w:pStyle w:val="24"/>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1"/>
        <w:rPr>
          <w:rStyle w:val="26"/>
          <w:rFonts w:hint="default" w:ascii="Times New Roman" w:hAnsi="Times New Roman" w:eastAsia="黑体" w:cs="Times New Roman"/>
          <w:b/>
          <w:bCs/>
        </w:rPr>
      </w:pPr>
      <w:bookmarkStart w:id="24" w:name="_Toc15377205"/>
      <w:bookmarkStart w:id="25" w:name="_Toc15396603"/>
      <w:r>
        <w:rPr>
          <w:rFonts w:hint="default" w:ascii="Times New Roman" w:hAnsi="Times New Roman" w:eastAsia="黑体" w:cs="Times New Roman"/>
          <w:b/>
          <w:bCs/>
          <w:color w:val="000000"/>
          <w:sz w:val="32"/>
          <w:szCs w:val="32"/>
          <w:lang w:eastAsia="zh-CN"/>
        </w:rPr>
        <w:t>一、</w:t>
      </w:r>
      <w:r>
        <w:rPr>
          <w:rFonts w:hint="default" w:ascii="Times New Roman" w:hAnsi="Times New Roman" w:eastAsia="黑体" w:cs="Times New Roman"/>
          <w:b/>
          <w:bCs/>
          <w:color w:val="000000"/>
          <w:sz w:val="32"/>
          <w:szCs w:val="32"/>
        </w:rPr>
        <w:t>收</w:t>
      </w:r>
      <w:r>
        <w:rPr>
          <w:rStyle w:val="26"/>
          <w:rFonts w:hint="default" w:ascii="Times New Roman" w:hAnsi="Times New Roman" w:eastAsia="黑体" w:cs="Times New Roman"/>
          <w:b/>
          <w:bCs/>
        </w:rPr>
        <w:t>入支出决算总体情况说明</w:t>
      </w:r>
      <w:bookmarkEnd w:id="24"/>
      <w:bookmarkEnd w:id="25"/>
    </w:p>
    <w:p w14:paraId="23B243CA">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2021年度收入总计</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华文仿宋" w:cs="Times New Roman"/>
          <w:color w:val="000000"/>
          <w:sz w:val="28"/>
          <w:szCs w:val="28"/>
        </w:rPr>
        <w:t>万元</w:t>
      </w:r>
      <w:r>
        <w:rPr>
          <w:rFonts w:hint="default" w:ascii="Times New Roman" w:hAnsi="Times New Roman" w:eastAsia="仿宋" w:cs="Times New Roman"/>
          <w:color w:val="000000"/>
          <w:sz w:val="28"/>
          <w:szCs w:val="28"/>
        </w:rPr>
        <w:t>，支出总计</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万元。与2020年相比，收入总计减少</w:t>
      </w:r>
      <w:r>
        <w:rPr>
          <w:rFonts w:hint="default" w:ascii="Times New Roman" w:hAnsi="Times New Roman" w:eastAsia="仿宋" w:cs="Times New Roman"/>
          <w:color w:val="000000"/>
          <w:sz w:val="28"/>
          <w:szCs w:val="28"/>
          <w:lang w:val="en-US" w:eastAsia="zh-CN"/>
        </w:rPr>
        <w:t>15.06</w:t>
      </w:r>
      <w:r>
        <w:rPr>
          <w:rFonts w:hint="default" w:ascii="Times New Roman" w:hAnsi="Times New Roman" w:eastAsia="仿宋" w:cs="Times New Roman"/>
          <w:color w:val="000000"/>
          <w:sz w:val="28"/>
          <w:szCs w:val="28"/>
        </w:rPr>
        <w:t>万元，下降</w:t>
      </w:r>
      <w:r>
        <w:rPr>
          <w:rFonts w:hint="default" w:ascii="Times New Roman" w:hAnsi="Times New Roman" w:eastAsia="仿宋" w:cs="Times New Roman"/>
          <w:color w:val="000000"/>
          <w:sz w:val="28"/>
          <w:szCs w:val="28"/>
          <w:lang w:val="en-US" w:eastAsia="zh-CN"/>
        </w:rPr>
        <w:t>18.48</w:t>
      </w:r>
      <w:r>
        <w:rPr>
          <w:rFonts w:hint="default" w:ascii="Times New Roman" w:hAnsi="Times New Roman" w:eastAsia="仿宋" w:cs="Times New Roman"/>
          <w:color w:val="000000"/>
          <w:sz w:val="28"/>
          <w:szCs w:val="28"/>
        </w:rPr>
        <w:t>%，支出总计减少</w:t>
      </w:r>
      <w:r>
        <w:rPr>
          <w:rFonts w:hint="default" w:ascii="Times New Roman" w:hAnsi="Times New Roman" w:eastAsia="仿宋" w:cs="Times New Roman"/>
          <w:color w:val="000000"/>
          <w:sz w:val="28"/>
          <w:szCs w:val="28"/>
          <w:lang w:val="en-US" w:eastAsia="zh-CN"/>
        </w:rPr>
        <w:t>15.06</w:t>
      </w:r>
      <w:r>
        <w:rPr>
          <w:rFonts w:hint="default" w:ascii="Times New Roman" w:hAnsi="Times New Roman" w:eastAsia="仿宋" w:cs="Times New Roman"/>
          <w:color w:val="000000"/>
          <w:sz w:val="28"/>
          <w:szCs w:val="28"/>
        </w:rPr>
        <w:t>万元，下降</w:t>
      </w:r>
      <w:r>
        <w:rPr>
          <w:rFonts w:hint="default" w:ascii="Times New Roman" w:hAnsi="Times New Roman" w:eastAsia="仿宋" w:cs="Times New Roman"/>
          <w:color w:val="000000"/>
          <w:sz w:val="28"/>
          <w:szCs w:val="28"/>
          <w:lang w:val="en-US" w:eastAsia="zh-CN"/>
        </w:rPr>
        <w:t>18.48</w:t>
      </w:r>
      <w:r>
        <w:rPr>
          <w:rFonts w:hint="default" w:ascii="Times New Roman" w:hAnsi="Times New Roman" w:eastAsia="仿宋" w:cs="Times New Roman"/>
          <w:color w:val="000000"/>
          <w:sz w:val="28"/>
          <w:szCs w:val="28"/>
        </w:rPr>
        <w:t>%。</w:t>
      </w:r>
    </w:p>
    <w:p w14:paraId="64F04BAE">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 w:cs="Times New Roman"/>
          <w:color w:val="000000"/>
          <w:sz w:val="28"/>
          <w:szCs w:val="28"/>
        </w:rPr>
        <w:t>主要变动原因</w:t>
      </w:r>
      <w:r>
        <w:rPr>
          <w:rFonts w:hint="default" w:ascii="Times New Roman" w:hAnsi="Times New Roman" w:eastAsia="仿宋" w:cs="Times New Roman"/>
          <w:color w:val="000000"/>
          <w:sz w:val="28"/>
          <w:szCs w:val="28"/>
          <w:lang w:eastAsia="zh-CN"/>
        </w:rPr>
        <w:t>无</w:t>
      </w:r>
      <w:r>
        <w:rPr>
          <w:rFonts w:hint="default" w:ascii="Times New Roman" w:hAnsi="Times New Roman" w:eastAsia="仿宋_GB2312" w:cs="Times New Roman"/>
          <w:color w:val="000000"/>
          <w:sz w:val="28"/>
          <w:szCs w:val="28"/>
          <w:lang w:val="en-US" w:eastAsia="zh-CN"/>
        </w:rPr>
        <w:t>防汛经费和水资源保护费收入和支出。</w:t>
      </w:r>
    </w:p>
    <w:p w14:paraId="4A2C4A02">
      <w:pPr>
        <w:pStyle w:val="2"/>
      </w:pPr>
      <w:r>
        <w:drawing>
          <wp:inline distT="0" distB="0" distL="114300" distR="114300">
            <wp:extent cx="5371465" cy="3322955"/>
            <wp:effectExtent l="4445" t="4445" r="15240" b="635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31FF5C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（图1：收、支决算总计变动情况图）</w:t>
      </w:r>
    </w:p>
    <w:p w14:paraId="61A481E7">
      <w:pPr>
        <w:pStyle w:val="24"/>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1"/>
        <w:rPr>
          <w:rStyle w:val="26"/>
          <w:rFonts w:hint="default" w:ascii="Times New Roman" w:hAnsi="Times New Roman" w:eastAsia="黑体" w:cs="Times New Roman"/>
          <w:b/>
          <w:bCs/>
        </w:rPr>
      </w:pPr>
      <w:bookmarkStart w:id="26" w:name="_Toc15396604"/>
      <w:bookmarkStart w:id="27" w:name="_Toc15377206"/>
      <w:r>
        <w:rPr>
          <w:rFonts w:hint="default" w:ascii="Times New Roman" w:hAnsi="Times New Roman" w:eastAsia="黑体" w:cs="Times New Roman"/>
          <w:b/>
          <w:bCs/>
          <w:color w:val="000000"/>
          <w:sz w:val="32"/>
          <w:szCs w:val="32"/>
          <w:lang w:eastAsia="zh-CN"/>
        </w:rPr>
        <w:t>二、</w:t>
      </w:r>
      <w:r>
        <w:rPr>
          <w:rFonts w:hint="default" w:ascii="Times New Roman" w:hAnsi="Times New Roman" w:eastAsia="黑体" w:cs="Times New Roman"/>
          <w:b/>
          <w:bCs/>
          <w:color w:val="000000"/>
          <w:sz w:val="32"/>
          <w:szCs w:val="32"/>
        </w:rPr>
        <w:t>收</w:t>
      </w:r>
      <w:r>
        <w:rPr>
          <w:rStyle w:val="26"/>
          <w:rFonts w:hint="default" w:ascii="Times New Roman" w:hAnsi="Times New Roman" w:eastAsia="黑体" w:cs="Times New Roman"/>
          <w:b/>
          <w:bCs/>
        </w:rPr>
        <w:t>入决算情况说明</w:t>
      </w:r>
      <w:bookmarkEnd w:id="26"/>
      <w:bookmarkEnd w:id="27"/>
    </w:p>
    <w:p w14:paraId="6003AA3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outlineLvl w:val="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2021年本年收入合计</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万元，其中：一般公共预算财政拨款收入</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万元，占100%。</w:t>
      </w:r>
      <w:bookmarkStart w:id="28" w:name="_Toc15396605"/>
      <w:bookmarkStart w:id="29" w:name="_Toc15377207"/>
    </w:p>
    <w:p w14:paraId="737ACDED">
      <w:pPr>
        <w:pStyle w:val="2"/>
      </w:pPr>
      <w:r>
        <w:drawing>
          <wp:inline distT="0" distB="0" distL="114300" distR="114300">
            <wp:extent cx="5086350" cy="2834005"/>
            <wp:effectExtent l="4445" t="4445" r="14605" b="1905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9E1DF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（图2：收入决算结构图）</w:t>
      </w:r>
    </w:p>
    <w:p w14:paraId="340524AB">
      <w:pPr>
        <w:pStyle w:val="24"/>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1"/>
        <w:rPr>
          <w:rFonts w:hint="default" w:ascii="Times New Roman" w:hAnsi="Times New Roman" w:eastAsia="黑体" w:cs="Times New Roman"/>
          <w:b/>
          <w:bCs/>
          <w:color w:val="000000"/>
          <w:sz w:val="32"/>
          <w:szCs w:val="32"/>
        </w:rPr>
      </w:pPr>
      <w:r>
        <w:rPr>
          <w:rFonts w:hint="default" w:ascii="Times New Roman" w:hAnsi="Times New Roman" w:eastAsia="黑体" w:cs="Times New Roman"/>
          <w:b/>
          <w:bCs/>
          <w:color w:val="000000"/>
          <w:sz w:val="32"/>
          <w:szCs w:val="32"/>
          <w:lang w:eastAsia="zh-CN"/>
        </w:rPr>
        <w:t>三、</w:t>
      </w:r>
      <w:r>
        <w:rPr>
          <w:rFonts w:hint="default" w:ascii="Times New Roman" w:hAnsi="Times New Roman" w:eastAsia="黑体" w:cs="Times New Roman"/>
          <w:b/>
          <w:bCs/>
          <w:color w:val="000000"/>
          <w:sz w:val="32"/>
          <w:szCs w:val="32"/>
        </w:rPr>
        <w:t>支出决算情况说明</w:t>
      </w:r>
      <w:bookmarkEnd w:id="28"/>
      <w:bookmarkEnd w:id="29"/>
    </w:p>
    <w:p w14:paraId="3C5CD9D9">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28"/>
          <w:szCs w:val="28"/>
        </w:rPr>
        <w:t>2021年本年支出合计</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万元，其中：基本支出</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万元，占100%。</w:t>
      </w:r>
      <w:r>
        <w:rPr>
          <w:rFonts w:hint="default" w:ascii="Times New Roman" w:hAnsi="Times New Roman" w:eastAsia="仿宋" w:cs="Times New Roman"/>
          <w:color w:val="000000"/>
          <w:sz w:val="32"/>
          <w:szCs w:val="32"/>
        </w:rPr>
        <w:t xml:space="preserve"> </w:t>
      </w:r>
    </w:p>
    <w:p w14:paraId="0F90A11A">
      <w:pPr>
        <w:pStyle w:val="2"/>
      </w:pPr>
      <w:r>
        <w:drawing>
          <wp:inline distT="0" distB="0" distL="114300" distR="114300">
            <wp:extent cx="5095875" cy="3000375"/>
            <wp:effectExtent l="4445" t="4445" r="508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AD1FC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（图3：支出决算结构图）</w:t>
      </w:r>
    </w:p>
    <w:p w14:paraId="5DAFBFE7">
      <w:pPr>
        <w:pStyle w:val="24"/>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1"/>
        <w:rPr>
          <w:rFonts w:hint="default" w:ascii="Times New Roman" w:hAnsi="Times New Roman" w:eastAsia="黑体" w:cs="Times New Roman"/>
          <w:b/>
          <w:bCs/>
          <w:color w:val="000000"/>
          <w:sz w:val="32"/>
          <w:szCs w:val="32"/>
        </w:rPr>
      </w:pPr>
      <w:bookmarkStart w:id="30" w:name="_Toc15377208"/>
      <w:bookmarkStart w:id="31" w:name="_Toc15396606"/>
      <w:r>
        <w:rPr>
          <w:rFonts w:hint="default" w:ascii="Times New Roman" w:hAnsi="Times New Roman" w:eastAsia="黑体" w:cs="Times New Roman"/>
          <w:b/>
          <w:bCs/>
          <w:color w:val="000000"/>
          <w:sz w:val="32"/>
          <w:szCs w:val="32"/>
          <w:lang w:eastAsia="zh-CN"/>
        </w:rPr>
        <w:t>四、</w:t>
      </w:r>
      <w:r>
        <w:rPr>
          <w:rFonts w:hint="default" w:ascii="Times New Roman" w:hAnsi="Times New Roman" w:eastAsia="黑体" w:cs="Times New Roman"/>
          <w:b/>
          <w:bCs/>
          <w:color w:val="000000"/>
          <w:sz w:val="32"/>
          <w:szCs w:val="32"/>
        </w:rPr>
        <w:t>财政拨款收入支出决算总体情况说明</w:t>
      </w:r>
      <w:bookmarkEnd w:id="30"/>
      <w:bookmarkEnd w:id="31"/>
    </w:p>
    <w:p w14:paraId="2B59F144">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2021年财政拨款收入总计</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万元，财政拨款支出总计</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万元。与2020年相比，财政拨款收入总计减少</w:t>
      </w:r>
      <w:r>
        <w:rPr>
          <w:rFonts w:hint="default" w:ascii="Times New Roman" w:hAnsi="Times New Roman" w:eastAsia="仿宋" w:cs="Times New Roman"/>
          <w:color w:val="000000"/>
          <w:sz w:val="28"/>
          <w:szCs w:val="28"/>
          <w:lang w:val="en-US" w:eastAsia="zh-CN"/>
        </w:rPr>
        <w:t>15.06</w:t>
      </w:r>
      <w:r>
        <w:rPr>
          <w:rFonts w:hint="default" w:ascii="Times New Roman" w:hAnsi="Times New Roman" w:eastAsia="仿宋" w:cs="Times New Roman"/>
          <w:color w:val="000000"/>
          <w:sz w:val="28"/>
          <w:szCs w:val="28"/>
        </w:rPr>
        <w:t>万元，下降</w:t>
      </w:r>
      <w:r>
        <w:rPr>
          <w:rFonts w:hint="default" w:ascii="Times New Roman" w:hAnsi="Times New Roman" w:eastAsia="仿宋" w:cs="Times New Roman"/>
          <w:color w:val="000000"/>
          <w:sz w:val="28"/>
          <w:szCs w:val="28"/>
          <w:lang w:val="en-US" w:eastAsia="zh-CN"/>
        </w:rPr>
        <w:t>18.48</w:t>
      </w:r>
      <w:r>
        <w:rPr>
          <w:rFonts w:hint="default" w:ascii="Times New Roman" w:hAnsi="Times New Roman" w:eastAsia="仿宋" w:cs="Times New Roman"/>
          <w:color w:val="000000"/>
          <w:sz w:val="28"/>
          <w:szCs w:val="28"/>
        </w:rPr>
        <w:t>%，财政拨款支出总计减少</w:t>
      </w:r>
      <w:r>
        <w:rPr>
          <w:rFonts w:hint="default" w:ascii="Times New Roman" w:hAnsi="Times New Roman" w:eastAsia="仿宋" w:cs="Times New Roman"/>
          <w:color w:val="000000"/>
          <w:sz w:val="28"/>
          <w:szCs w:val="28"/>
          <w:lang w:val="en-US" w:eastAsia="zh-CN"/>
        </w:rPr>
        <w:t>15.06</w:t>
      </w:r>
      <w:r>
        <w:rPr>
          <w:rFonts w:hint="default" w:ascii="Times New Roman" w:hAnsi="Times New Roman" w:eastAsia="仿宋" w:cs="Times New Roman"/>
          <w:color w:val="000000"/>
          <w:sz w:val="28"/>
          <w:szCs w:val="28"/>
        </w:rPr>
        <w:t>万元，下降</w:t>
      </w:r>
      <w:r>
        <w:rPr>
          <w:rFonts w:hint="default" w:ascii="Times New Roman" w:hAnsi="Times New Roman" w:eastAsia="仿宋" w:cs="Times New Roman"/>
          <w:color w:val="000000"/>
          <w:sz w:val="28"/>
          <w:szCs w:val="28"/>
          <w:lang w:val="en-US" w:eastAsia="zh-CN"/>
        </w:rPr>
        <w:t>18.48</w:t>
      </w:r>
      <w:r>
        <w:rPr>
          <w:rFonts w:hint="default" w:ascii="Times New Roman" w:hAnsi="Times New Roman" w:eastAsia="仿宋" w:cs="Times New Roman"/>
          <w:color w:val="000000"/>
          <w:sz w:val="28"/>
          <w:szCs w:val="28"/>
        </w:rPr>
        <w:t>%。</w:t>
      </w:r>
    </w:p>
    <w:p w14:paraId="59305215">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主要变动原因</w:t>
      </w:r>
      <w:r>
        <w:rPr>
          <w:rFonts w:hint="default" w:ascii="Times New Roman" w:hAnsi="Times New Roman" w:eastAsia="仿宋" w:cs="Times New Roman"/>
          <w:color w:val="000000"/>
          <w:sz w:val="28"/>
          <w:szCs w:val="28"/>
          <w:lang w:eastAsia="zh-CN"/>
        </w:rPr>
        <w:t>无</w:t>
      </w:r>
      <w:r>
        <w:rPr>
          <w:rFonts w:hint="default" w:ascii="Times New Roman" w:hAnsi="Times New Roman" w:eastAsia="仿宋_GB2312" w:cs="Times New Roman"/>
          <w:color w:val="000000"/>
          <w:sz w:val="28"/>
          <w:szCs w:val="28"/>
          <w:lang w:val="en-US" w:eastAsia="zh-CN"/>
        </w:rPr>
        <w:t>防汛经费和水资源保护费收入和支出</w:t>
      </w:r>
      <w:r>
        <w:rPr>
          <w:rFonts w:hint="default" w:ascii="Times New Roman" w:hAnsi="Times New Roman" w:eastAsia="仿宋" w:cs="Times New Roman"/>
          <w:color w:val="000000"/>
          <w:sz w:val="28"/>
          <w:szCs w:val="28"/>
        </w:rPr>
        <w:t>。</w:t>
      </w:r>
    </w:p>
    <w:p w14:paraId="6836D287">
      <w:pPr>
        <w:pStyle w:val="2"/>
      </w:pPr>
      <w:r>
        <w:drawing>
          <wp:inline distT="0" distB="0" distL="114300" distR="114300">
            <wp:extent cx="5219065" cy="3323590"/>
            <wp:effectExtent l="4445" t="4445" r="15240" b="571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F1AB1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（图4：财政拨款收、支决算总计变动情况）</w:t>
      </w:r>
    </w:p>
    <w:p w14:paraId="1A3A805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1"/>
        <w:rPr>
          <w:rStyle w:val="26"/>
          <w:rFonts w:hint="default" w:ascii="Times New Roman" w:hAnsi="Times New Roman" w:eastAsia="黑体" w:cs="Times New Roman"/>
          <w:b/>
          <w:bCs/>
        </w:rPr>
      </w:pPr>
      <w:bookmarkStart w:id="32" w:name="_Toc15377209"/>
      <w:bookmarkStart w:id="33" w:name="_Toc15396607"/>
      <w:r>
        <w:rPr>
          <w:rFonts w:hint="default" w:ascii="Times New Roman" w:hAnsi="Times New Roman" w:eastAsia="黑体" w:cs="Times New Roman"/>
          <w:b/>
          <w:bCs/>
          <w:color w:val="000000"/>
          <w:sz w:val="32"/>
          <w:szCs w:val="32"/>
        </w:rPr>
        <w:t>五</w:t>
      </w:r>
      <w:r>
        <w:rPr>
          <w:rFonts w:hint="default" w:ascii="Times New Roman" w:hAnsi="Times New Roman" w:eastAsia="黑体" w:cs="Times New Roman"/>
          <w:b/>
          <w:bCs/>
          <w:color w:val="000000"/>
          <w:sz w:val="32"/>
          <w:szCs w:val="32"/>
          <w:lang w:eastAsia="zh-CN"/>
        </w:rPr>
        <w:t>、</w:t>
      </w:r>
      <w:r>
        <w:rPr>
          <w:rFonts w:hint="default" w:ascii="Times New Roman" w:hAnsi="Times New Roman" w:eastAsia="黑体" w:cs="Times New Roman"/>
          <w:b/>
          <w:bCs/>
          <w:color w:val="000000"/>
          <w:sz w:val="32"/>
          <w:szCs w:val="32"/>
        </w:rPr>
        <w:t>一</w:t>
      </w:r>
      <w:r>
        <w:rPr>
          <w:rStyle w:val="26"/>
          <w:rFonts w:hint="default" w:ascii="Times New Roman" w:hAnsi="Times New Roman" w:eastAsia="黑体" w:cs="Times New Roman"/>
          <w:b/>
          <w:bCs/>
        </w:rPr>
        <w:t>般公共预算财政拨款支出决算情况说明</w:t>
      </w:r>
      <w:bookmarkEnd w:id="32"/>
      <w:bookmarkEnd w:id="33"/>
    </w:p>
    <w:p w14:paraId="099D859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 w:cs="Times New Roman"/>
          <w:b/>
          <w:color w:val="000000"/>
          <w:sz w:val="32"/>
          <w:szCs w:val="32"/>
        </w:rPr>
      </w:pPr>
      <w:bookmarkStart w:id="34" w:name="_Toc15377210"/>
      <w:r>
        <w:rPr>
          <w:rFonts w:hint="default" w:ascii="Times New Roman" w:hAnsi="Times New Roman" w:eastAsia="仿宋" w:cs="Times New Roman"/>
          <w:b/>
          <w:color w:val="000000"/>
          <w:sz w:val="32"/>
          <w:szCs w:val="32"/>
        </w:rPr>
        <w:t>（一）一般公共预算财政拨款支出决算总体情况</w:t>
      </w:r>
      <w:bookmarkEnd w:id="34"/>
    </w:p>
    <w:p w14:paraId="2C4180DC">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2021年一般公共预算财政拨款支出</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万元，占本年支出合计的100%。与2020年相比，一般公共预算财政拨款减少</w:t>
      </w:r>
      <w:r>
        <w:rPr>
          <w:rFonts w:hint="default" w:ascii="Times New Roman" w:hAnsi="Times New Roman" w:eastAsia="仿宋" w:cs="Times New Roman"/>
          <w:color w:val="000000"/>
          <w:sz w:val="28"/>
          <w:szCs w:val="28"/>
          <w:lang w:val="en-US" w:eastAsia="zh-CN"/>
        </w:rPr>
        <w:t>15.06</w:t>
      </w:r>
      <w:r>
        <w:rPr>
          <w:rFonts w:hint="default" w:ascii="Times New Roman" w:hAnsi="Times New Roman" w:eastAsia="仿宋" w:cs="Times New Roman"/>
          <w:color w:val="000000"/>
          <w:sz w:val="28"/>
          <w:szCs w:val="28"/>
        </w:rPr>
        <w:t>万元，下降</w:t>
      </w:r>
      <w:r>
        <w:rPr>
          <w:rFonts w:hint="default" w:ascii="Times New Roman" w:hAnsi="Times New Roman" w:eastAsia="仿宋" w:cs="Times New Roman"/>
          <w:color w:val="000000"/>
          <w:sz w:val="28"/>
          <w:szCs w:val="28"/>
          <w:lang w:val="en-US" w:eastAsia="zh-CN"/>
        </w:rPr>
        <w:t>18.48</w:t>
      </w:r>
      <w:r>
        <w:rPr>
          <w:rFonts w:hint="default" w:ascii="Times New Roman" w:hAnsi="Times New Roman" w:eastAsia="仿宋" w:cs="Times New Roman"/>
          <w:color w:val="000000"/>
          <w:sz w:val="28"/>
          <w:szCs w:val="28"/>
        </w:rPr>
        <w:t>%。</w:t>
      </w:r>
    </w:p>
    <w:p w14:paraId="48F7203B">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主要变动原因</w:t>
      </w:r>
      <w:r>
        <w:rPr>
          <w:rFonts w:hint="default" w:ascii="Times New Roman" w:hAnsi="Times New Roman" w:eastAsia="仿宋" w:cs="Times New Roman"/>
          <w:color w:val="000000"/>
          <w:sz w:val="28"/>
          <w:szCs w:val="28"/>
          <w:lang w:eastAsia="zh-CN"/>
        </w:rPr>
        <w:t>无</w:t>
      </w:r>
      <w:r>
        <w:rPr>
          <w:rFonts w:hint="default" w:ascii="Times New Roman" w:hAnsi="Times New Roman" w:eastAsia="仿宋" w:cs="Times New Roman"/>
          <w:color w:val="000000"/>
          <w:sz w:val="28"/>
          <w:szCs w:val="28"/>
          <w:lang w:val="en-US" w:eastAsia="zh-CN"/>
        </w:rPr>
        <w:t>防汛经费和水资源保护费收入和支出</w:t>
      </w:r>
      <w:r>
        <w:rPr>
          <w:rFonts w:hint="default" w:ascii="Times New Roman" w:hAnsi="Times New Roman" w:eastAsia="仿宋" w:cs="Times New Roman"/>
          <w:color w:val="000000"/>
          <w:sz w:val="28"/>
          <w:szCs w:val="28"/>
        </w:rPr>
        <w:t>。</w:t>
      </w:r>
    </w:p>
    <w:p w14:paraId="2B698349">
      <w:pPr>
        <w:pStyle w:val="2"/>
      </w:pPr>
      <w:r>
        <w:drawing>
          <wp:inline distT="0" distB="0" distL="114300" distR="114300">
            <wp:extent cx="5257165" cy="3062605"/>
            <wp:effectExtent l="4445" t="4445" r="15240" b="1905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D1697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（图5：一般公共预算财政拨款支出决算变动情况）</w:t>
      </w:r>
    </w:p>
    <w:p w14:paraId="0A736691">
      <w:pPr>
        <w:keepNext w:val="0"/>
        <w:keepLines w:val="0"/>
        <w:pageBreakBefore w:val="0"/>
        <w:widowControl w:val="0"/>
        <w:kinsoku/>
        <w:wordWrap/>
        <w:overflowPunct/>
        <w:topLinePunct w:val="0"/>
        <w:autoSpaceDE/>
        <w:autoSpaceDN/>
        <w:bidi w:val="0"/>
        <w:adjustRightInd/>
        <w:snapToGrid/>
        <w:spacing w:line="590" w:lineRule="exact"/>
        <w:ind w:firstLine="321" w:firstLineChars="100"/>
        <w:textAlignment w:val="auto"/>
        <w:outlineLvl w:val="2"/>
        <w:rPr>
          <w:rFonts w:hint="default" w:ascii="Times New Roman" w:hAnsi="Times New Roman" w:eastAsia="仿宋" w:cs="Times New Roman"/>
          <w:b/>
          <w:color w:val="000000"/>
          <w:sz w:val="32"/>
          <w:szCs w:val="32"/>
        </w:rPr>
      </w:pPr>
      <w:bookmarkStart w:id="35" w:name="_Toc15377211"/>
      <w:r>
        <w:rPr>
          <w:rFonts w:hint="default" w:ascii="Times New Roman" w:hAnsi="Times New Roman" w:eastAsia="仿宋" w:cs="Times New Roman"/>
          <w:b/>
          <w:color w:val="000000"/>
          <w:sz w:val="32"/>
          <w:szCs w:val="32"/>
        </w:rPr>
        <w:t>（二）一般公共预算财政拨款支出决算结构情况</w:t>
      </w:r>
      <w:bookmarkEnd w:id="35"/>
    </w:p>
    <w:p w14:paraId="0B3E60A8">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2021年一般公共预算财政拨款支出66.43万元，主要用于以下方面:</w:t>
      </w:r>
      <w:r>
        <w:rPr>
          <w:rFonts w:hint="default" w:ascii="Times New Roman" w:hAnsi="Times New Roman" w:eastAsia="仿宋" w:cs="Times New Roman"/>
          <w:b/>
          <w:bCs/>
          <w:color w:val="000000"/>
          <w:sz w:val="28"/>
          <w:szCs w:val="28"/>
          <w:lang w:val="en-US" w:eastAsia="zh-CN"/>
        </w:rPr>
        <w:t>一般公共服务（类）</w:t>
      </w:r>
      <w:r>
        <w:rPr>
          <w:rFonts w:hint="default" w:ascii="Times New Roman" w:hAnsi="Times New Roman" w:eastAsia="仿宋" w:cs="Times New Roman"/>
          <w:color w:val="000000"/>
          <w:sz w:val="28"/>
          <w:szCs w:val="28"/>
          <w:lang w:val="en-US" w:eastAsia="zh-CN"/>
        </w:rPr>
        <w:t>支出54.03万元，占81.33%；</w:t>
      </w:r>
      <w:r>
        <w:rPr>
          <w:rFonts w:hint="default" w:ascii="Times New Roman" w:hAnsi="Times New Roman" w:eastAsia="仿宋" w:cs="Times New Roman"/>
          <w:b/>
          <w:bCs/>
          <w:color w:val="000000"/>
          <w:sz w:val="28"/>
          <w:szCs w:val="28"/>
          <w:lang w:val="en-US" w:eastAsia="zh-CN"/>
        </w:rPr>
        <w:t>社会保障和就业（类）</w:t>
      </w:r>
      <w:r>
        <w:rPr>
          <w:rFonts w:hint="default" w:ascii="Times New Roman" w:hAnsi="Times New Roman" w:eastAsia="仿宋" w:cs="Times New Roman"/>
          <w:color w:val="000000"/>
          <w:sz w:val="28"/>
          <w:szCs w:val="28"/>
          <w:lang w:val="en-US" w:eastAsia="zh-CN"/>
        </w:rPr>
        <w:t>支出4.91万元，占7.39%；</w:t>
      </w:r>
      <w:r>
        <w:rPr>
          <w:rFonts w:hint="default" w:ascii="Times New Roman" w:hAnsi="Times New Roman" w:eastAsia="仿宋" w:cs="Times New Roman"/>
          <w:b/>
          <w:bCs/>
          <w:color w:val="000000"/>
          <w:sz w:val="28"/>
          <w:szCs w:val="28"/>
          <w:lang w:val="en-US" w:eastAsia="zh-CN"/>
        </w:rPr>
        <w:t>卫生健康</w:t>
      </w:r>
      <w:r>
        <w:rPr>
          <w:rFonts w:hint="default" w:ascii="Times New Roman" w:hAnsi="Times New Roman" w:eastAsia="仿宋" w:cs="Times New Roman"/>
          <w:color w:val="000000"/>
          <w:sz w:val="28"/>
          <w:szCs w:val="28"/>
          <w:lang w:val="en-US" w:eastAsia="zh-CN"/>
        </w:rPr>
        <w:t>支出1.84万元，占2.77%；</w:t>
      </w:r>
      <w:r>
        <w:rPr>
          <w:rFonts w:hint="default" w:ascii="Times New Roman" w:hAnsi="Times New Roman" w:eastAsia="仿宋" w:cs="Times New Roman"/>
          <w:b/>
          <w:bCs/>
          <w:color w:val="000000"/>
          <w:sz w:val="28"/>
          <w:szCs w:val="28"/>
          <w:lang w:val="en-US" w:eastAsia="zh-CN"/>
        </w:rPr>
        <w:t>住房保障</w:t>
      </w:r>
      <w:r>
        <w:rPr>
          <w:rFonts w:hint="default" w:ascii="Times New Roman" w:hAnsi="Times New Roman" w:eastAsia="仿宋" w:cs="Times New Roman"/>
          <w:color w:val="000000"/>
          <w:sz w:val="28"/>
          <w:szCs w:val="28"/>
          <w:lang w:val="en-US" w:eastAsia="zh-CN"/>
        </w:rPr>
        <w:t>支出5.65万元，占8.51%。</w:t>
      </w:r>
    </w:p>
    <w:p w14:paraId="48D81D86">
      <w:pPr>
        <w:pStyle w:val="2"/>
      </w:pPr>
      <w:r>
        <w:drawing>
          <wp:inline distT="0" distB="0" distL="114300" distR="114300">
            <wp:extent cx="5269865" cy="3049905"/>
            <wp:effectExtent l="4445" t="4445" r="21590" b="1270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95326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color w:val="000000"/>
          <w:sz w:val="32"/>
          <w:szCs w:val="32"/>
        </w:rPr>
        <w:t>（图6：一般公共预算财政拨款支出决算结构）</w:t>
      </w:r>
    </w:p>
    <w:p w14:paraId="518C5D40">
      <w:pPr>
        <w:keepNext w:val="0"/>
        <w:keepLines w:val="0"/>
        <w:pageBreakBefore w:val="0"/>
        <w:widowControl w:val="0"/>
        <w:kinsoku/>
        <w:wordWrap/>
        <w:overflowPunct/>
        <w:topLinePunct w:val="0"/>
        <w:autoSpaceDE/>
        <w:autoSpaceDN/>
        <w:bidi w:val="0"/>
        <w:adjustRightInd/>
        <w:snapToGrid/>
        <w:spacing w:line="590" w:lineRule="exact"/>
        <w:ind w:firstLine="321" w:firstLineChars="100"/>
        <w:textAlignment w:val="auto"/>
        <w:outlineLvl w:val="2"/>
        <w:rPr>
          <w:rFonts w:hint="default" w:ascii="Times New Roman" w:hAnsi="Times New Roman" w:eastAsia="仿宋" w:cs="Times New Roman"/>
          <w:b/>
          <w:color w:val="000000"/>
          <w:sz w:val="32"/>
          <w:szCs w:val="32"/>
        </w:rPr>
      </w:pPr>
      <w:bookmarkStart w:id="36" w:name="_Toc15377212"/>
      <w:r>
        <w:rPr>
          <w:rFonts w:hint="default" w:ascii="Times New Roman" w:hAnsi="Times New Roman" w:eastAsia="仿宋" w:cs="Times New Roman"/>
          <w:b/>
          <w:color w:val="000000"/>
          <w:sz w:val="32"/>
          <w:szCs w:val="32"/>
        </w:rPr>
        <w:t>（三）一般公共预算财政拨款支出决算具体情况</w:t>
      </w:r>
      <w:bookmarkEnd w:id="36"/>
    </w:p>
    <w:p w14:paraId="2CE330FA">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bookmarkStart w:id="37" w:name="_Toc15377444"/>
      <w:bookmarkStart w:id="38" w:name="_Toc15377213"/>
      <w:bookmarkStart w:id="39" w:name="_Toc15378460"/>
      <w:r>
        <w:rPr>
          <w:rFonts w:hint="default" w:ascii="Times New Roman" w:hAnsi="Times New Roman" w:eastAsia="仿宋" w:cs="Times New Roman"/>
          <w:color w:val="000000"/>
          <w:sz w:val="28"/>
          <w:szCs w:val="28"/>
          <w:lang w:val="en-US" w:eastAsia="zh-CN"/>
        </w:rPr>
        <w:t>2021年一般公共预算支出决算数为66.43，完成预算100%。其中：</w:t>
      </w:r>
      <w:bookmarkEnd w:id="37"/>
      <w:bookmarkEnd w:id="38"/>
      <w:bookmarkEnd w:id="39"/>
    </w:p>
    <w:p w14:paraId="2AFFC39A">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1:</w:t>
      </w:r>
      <w:r>
        <w:rPr>
          <w:rFonts w:hint="default" w:ascii="Times New Roman" w:hAnsi="Times New Roman" w:eastAsia="仿宋" w:cs="Times New Roman"/>
          <w:b/>
          <w:bCs/>
          <w:color w:val="000000"/>
          <w:sz w:val="28"/>
          <w:szCs w:val="28"/>
          <w:lang w:val="en-US" w:eastAsia="zh-CN"/>
        </w:rPr>
        <w:t>社会保障和就业（类）事业单位养老支出（款）事业单位基本养老保险缴费支出（项）：</w:t>
      </w:r>
      <w:r>
        <w:rPr>
          <w:rFonts w:hint="default" w:ascii="Times New Roman" w:hAnsi="Times New Roman" w:eastAsia="仿宋" w:cs="Times New Roman"/>
          <w:color w:val="000000"/>
          <w:sz w:val="28"/>
          <w:szCs w:val="28"/>
          <w:lang w:val="en-US" w:eastAsia="zh-CN"/>
        </w:rPr>
        <w:t>支出数4.91万元，完成预算100%。</w:t>
      </w:r>
    </w:p>
    <w:p w14:paraId="6808C8E5">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w:t>
      </w:r>
      <w:r>
        <w:rPr>
          <w:rFonts w:hint="default" w:ascii="Times New Roman" w:hAnsi="Times New Roman" w:eastAsia="仿宋" w:cs="Times New Roman"/>
          <w:b/>
          <w:bCs/>
          <w:color w:val="000000"/>
          <w:sz w:val="28"/>
          <w:szCs w:val="28"/>
          <w:lang w:val="en-US" w:eastAsia="zh-CN"/>
        </w:rPr>
        <w:t>住房保障支出（类）住房改革（款）住房公积金（项）:</w:t>
      </w:r>
      <w:r>
        <w:rPr>
          <w:rFonts w:hint="default" w:ascii="Times New Roman" w:hAnsi="Times New Roman" w:eastAsia="仿宋" w:cs="Times New Roman"/>
          <w:color w:val="000000"/>
          <w:sz w:val="28"/>
          <w:szCs w:val="28"/>
          <w:lang w:val="en-US" w:eastAsia="zh-CN"/>
        </w:rPr>
        <w:t>支出决算为5.65万元，完成预算100%。</w:t>
      </w:r>
    </w:p>
    <w:p w14:paraId="10E8A1CD">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3、</w:t>
      </w:r>
      <w:r>
        <w:rPr>
          <w:rFonts w:hint="default" w:ascii="Times New Roman" w:hAnsi="Times New Roman" w:eastAsia="仿宋" w:cs="Times New Roman"/>
          <w:b/>
          <w:bCs/>
          <w:color w:val="000000"/>
          <w:sz w:val="28"/>
          <w:szCs w:val="28"/>
          <w:lang w:val="en-US" w:eastAsia="zh-CN"/>
        </w:rPr>
        <w:t>医疗卫生与计划生育（类）事业单位医疗（款）事业单位医疗支出（项）:</w:t>
      </w:r>
      <w:r>
        <w:rPr>
          <w:rFonts w:hint="default" w:ascii="Times New Roman" w:hAnsi="Times New Roman" w:eastAsia="仿宋" w:cs="Times New Roman"/>
          <w:color w:val="000000"/>
          <w:sz w:val="28"/>
          <w:szCs w:val="28"/>
          <w:lang w:val="en-US" w:eastAsia="zh-CN"/>
        </w:rPr>
        <w:t>支出决算为1.84万元，完成预算100%。</w:t>
      </w:r>
    </w:p>
    <w:p w14:paraId="03688B02">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4.</w:t>
      </w:r>
      <w:r>
        <w:rPr>
          <w:rFonts w:hint="default" w:ascii="Times New Roman" w:hAnsi="Times New Roman" w:eastAsia="仿宋" w:cs="Times New Roman"/>
          <w:b/>
          <w:bCs/>
          <w:color w:val="000000"/>
          <w:sz w:val="28"/>
          <w:szCs w:val="28"/>
          <w:lang w:val="en-US" w:eastAsia="zh-CN"/>
        </w:rPr>
        <w:t>农林水支出（类）水利（款）其他水利支出（项）：</w:t>
      </w:r>
      <w:r>
        <w:rPr>
          <w:rFonts w:hint="default" w:ascii="Times New Roman" w:hAnsi="Times New Roman" w:eastAsia="仿宋" w:cs="Times New Roman"/>
          <w:color w:val="000000"/>
          <w:sz w:val="28"/>
          <w:szCs w:val="28"/>
          <w:lang w:val="en-US" w:eastAsia="zh-CN"/>
        </w:rPr>
        <w:t>支出决算为54.03万元，完成预算的100%。</w:t>
      </w:r>
    </w:p>
    <w:p w14:paraId="5B262F61">
      <w:pPr>
        <w:keepNext w:val="0"/>
        <w:keepLines w:val="0"/>
        <w:pageBreakBefore w:val="0"/>
        <w:widowControl w:val="0"/>
        <w:tabs>
          <w:tab w:val="right" w:pos="8306"/>
        </w:tabs>
        <w:kinsoku/>
        <w:wordWrap/>
        <w:overflowPunct/>
        <w:topLinePunct w:val="0"/>
        <w:autoSpaceDE/>
        <w:autoSpaceDN/>
        <w:bidi w:val="0"/>
        <w:adjustRightInd/>
        <w:snapToGrid/>
        <w:spacing w:line="590" w:lineRule="exact"/>
        <w:ind w:firstLine="640"/>
        <w:textAlignment w:val="auto"/>
        <w:outlineLvl w:val="1"/>
        <w:rPr>
          <w:rStyle w:val="26"/>
          <w:rFonts w:hint="default" w:ascii="Times New Roman" w:hAnsi="Times New Roman" w:cs="Times New Roman"/>
        </w:rPr>
      </w:pPr>
      <w:bookmarkStart w:id="40" w:name="_Toc15377214"/>
      <w:bookmarkStart w:id="41" w:name="_Toc15396608"/>
      <w:r>
        <w:rPr>
          <w:rFonts w:hint="default" w:ascii="Times New Roman" w:hAnsi="Times New Roman" w:eastAsia="黑体" w:cs="Times New Roman"/>
          <w:b/>
          <w:bCs/>
          <w:color w:val="000000"/>
          <w:sz w:val="32"/>
          <w:szCs w:val="32"/>
        </w:rPr>
        <w:t>六、一</w:t>
      </w:r>
      <w:r>
        <w:rPr>
          <w:rStyle w:val="26"/>
          <w:rFonts w:hint="default" w:ascii="Times New Roman" w:hAnsi="Times New Roman" w:eastAsia="黑体" w:cs="Times New Roman"/>
          <w:b/>
          <w:bCs/>
        </w:rPr>
        <w:t>般公共预算财政拨款基本支出决算情况说明</w:t>
      </w:r>
      <w:bookmarkEnd w:id="40"/>
      <w:bookmarkEnd w:id="41"/>
      <w:r>
        <w:rPr>
          <w:rStyle w:val="26"/>
          <w:rFonts w:hint="default" w:ascii="Times New Roman" w:hAnsi="Times New Roman" w:eastAsia="黑体" w:cs="Times New Roman"/>
          <w:b w:val="0"/>
        </w:rPr>
        <w:tab/>
      </w:r>
    </w:p>
    <w:p w14:paraId="1AD75EE7">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2021年一般公共预算财政拨款基本支出66.43万元，其中：</w:t>
      </w:r>
    </w:p>
    <w:p w14:paraId="60DEB3C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人员经费</w:t>
      </w:r>
      <w:r>
        <w:rPr>
          <w:rFonts w:hint="eastAsia" w:eastAsia="仿宋" w:cs="Times New Roman"/>
          <w:color w:val="000000"/>
          <w:sz w:val="28"/>
          <w:szCs w:val="28"/>
          <w:lang w:val="en-US" w:eastAsia="zh-CN"/>
        </w:rPr>
        <w:t>61.67</w:t>
      </w:r>
      <w:r>
        <w:rPr>
          <w:rFonts w:hint="default" w:ascii="Times New Roman" w:hAnsi="Times New Roman" w:eastAsia="仿宋" w:cs="Times New Roman"/>
          <w:color w:val="000000"/>
          <w:sz w:val="28"/>
          <w:szCs w:val="28"/>
          <w:lang w:val="en-US" w:eastAsia="zh-CN"/>
        </w:rPr>
        <w:t>万元，主要包括：基本工资</w:t>
      </w:r>
      <w:r>
        <w:rPr>
          <w:rFonts w:hint="eastAsia" w:eastAsia="仿宋" w:cs="Times New Roman"/>
          <w:color w:val="000000"/>
          <w:sz w:val="28"/>
          <w:szCs w:val="28"/>
          <w:lang w:val="en-US" w:eastAsia="zh-CN"/>
        </w:rPr>
        <w:t>18.28万元</w:t>
      </w:r>
      <w:r>
        <w:rPr>
          <w:rFonts w:hint="default" w:ascii="Times New Roman" w:hAnsi="Times New Roman" w:eastAsia="仿宋" w:cs="Times New Roman"/>
          <w:color w:val="000000"/>
          <w:sz w:val="28"/>
          <w:szCs w:val="28"/>
          <w:lang w:val="en-US" w:eastAsia="zh-CN"/>
        </w:rPr>
        <w:t>、津贴补贴</w:t>
      </w:r>
      <w:r>
        <w:rPr>
          <w:rFonts w:hint="eastAsia" w:eastAsia="仿宋" w:cs="Times New Roman"/>
          <w:color w:val="000000"/>
          <w:sz w:val="28"/>
          <w:szCs w:val="28"/>
          <w:lang w:val="en-US" w:eastAsia="zh-CN"/>
        </w:rPr>
        <w:t>0.48万元</w:t>
      </w:r>
      <w:r>
        <w:rPr>
          <w:rFonts w:hint="default" w:ascii="Times New Roman" w:hAnsi="Times New Roman" w:eastAsia="仿宋" w:cs="Times New Roman"/>
          <w:color w:val="000000"/>
          <w:sz w:val="28"/>
          <w:szCs w:val="28"/>
          <w:lang w:val="en-US" w:eastAsia="zh-CN"/>
        </w:rPr>
        <w:t>、奖金</w:t>
      </w:r>
      <w:r>
        <w:rPr>
          <w:rFonts w:hint="eastAsia" w:eastAsia="仿宋" w:cs="Times New Roman"/>
          <w:color w:val="000000"/>
          <w:sz w:val="28"/>
          <w:szCs w:val="28"/>
          <w:lang w:val="en-US" w:eastAsia="zh-CN"/>
        </w:rPr>
        <w:t>16.69万元</w:t>
      </w:r>
      <w:r>
        <w:rPr>
          <w:rFonts w:hint="default" w:ascii="Times New Roman" w:hAnsi="Times New Roman" w:eastAsia="仿宋" w:cs="Times New Roman"/>
          <w:color w:val="000000"/>
          <w:sz w:val="28"/>
          <w:szCs w:val="28"/>
          <w:lang w:val="en-US" w:eastAsia="zh-CN"/>
        </w:rPr>
        <w:t>、伙食补助费、绩效工资</w:t>
      </w:r>
      <w:r>
        <w:rPr>
          <w:rFonts w:hint="eastAsia" w:eastAsia="仿宋" w:cs="Times New Roman"/>
          <w:color w:val="000000"/>
          <w:sz w:val="28"/>
          <w:szCs w:val="28"/>
          <w:lang w:val="en-US" w:eastAsia="zh-CN"/>
        </w:rPr>
        <w:t>12.94万元</w:t>
      </w:r>
      <w:r>
        <w:rPr>
          <w:rFonts w:hint="default" w:ascii="Times New Roman" w:hAnsi="Times New Roman" w:eastAsia="仿宋" w:cs="Times New Roman"/>
          <w:color w:val="000000"/>
          <w:sz w:val="28"/>
          <w:szCs w:val="28"/>
          <w:lang w:val="en-US" w:eastAsia="zh-CN"/>
        </w:rPr>
        <w:t>、机关事业单位基本养老保险缴费</w:t>
      </w:r>
      <w:r>
        <w:rPr>
          <w:rFonts w:hint="eastAsia" w:eastAsia="仿宋" w:cs="Times New Roman"/>
          <w:color w:val="000000"/>
          <w:sz w:val="28"/>
          <w:szCs w:val="28"/>
          <w:lang w:val="en-US" w:eastAsia="zh-CN"/>
        </w:rPr>
        <w:t>4.91万元</w:t>
      </w:r>
      <w:r>
        <w:rPr>
          <w:rFonts w:hint="default" w:ascii="Times New Roman" w:hAnsi="Times New Roman" w:eastAsia="仿宋" w:cs="Times New Roman"/>
          <w:color w:val="000000"/>
          <w:sz w:val="28"/>
          <w:szCs w:val="28"/>
          <w:lang w:val="en-US" w:eastAsia="zh-CN"/>
        </w:rPr>
        <w:t>、</w:t>
      </w:r>
      <w:r>
        <w:rPr>
          <w:rFonts w:hint="eastAsia" w:eastAsia="仿宋" w:cs="Times New Roman"/>
          <w:color w:val="000000"/>
          <w:sz w:val="28"/>
          <w:szCs w:val="28"/>
          <w:lang w:val="en-US" w:eastAsia="zh-CN"/>
        </w:rPr>
        <w:t>职工医疗保险1.84万元、</w:t>
      </w:r>
      <w:r>
        <w:rPr>
          <w:rFonts w:hint="default" w:ascii="Times New Roman" w:hAnsi="Times New Roman" w:eastAsia="仿宋" w:cs="Times New Roman"/>
          <w:color w:val="000000"/>
          <w:sz w:val="28"/>
          <w:szCs w:val="28"/>
          <w:lang w:val="en-US" w:eastAsia="zh-CN"/>
        </w:rPr>
        <w:t>其他社会保障缴费</w:t>
      </w:r>
      <w:r>
        <w:rPr>
          <w:rFonts w:hint="eastAsia" w:eastAsia="仿宋" w:cs="Times New Roman"/>
          <w:color w:val="000000"/>
          <w:sz w:val="28"/>
          <w:szCs w:val="28"/>
          <w:lang w:val="en-US" w:eastAsia="zh-CN"/>
        </w:rPr>
        <w:t>0.37万元</w:t>
      </w:r>
      <w:r>
        <w:rPr>
          <w:rFonts w:hint="default" w:ascii="Times New Roman" w:hAnsi="Times New Roman" w:eastAsia="仿宋" w:cs="Times New Roman"/>
          <w:color w:val="000000"/>
          <w:sz w:val="28"/>
          <w:szCs w:val="28"/>
          <w:lang w:val="en-US" w:eastAsia="zh-CN"/>
        </w:rPr>
        <w:t>、其他工资福利支出</w:t>
      </w:r>
      <w:r>
        <w:rPr>
          <w:rFonts w:hint="eastAsia" w:eastAsia="仿宋" w:cs="Times New Roman"/>
          <w:color w:val="000000"/>
          <w:sz w:val="28"/>
          <w:szCs w:val="28"/>
          <w:lang w:val="en-US" w:eastAsia="zh-CN"/>
        </w:rPr>
        <w:t>0.5万元</w:t>
      </w:r>
      <w:r>
        <w:rPr>
          <w:rFonts w:hint="default" w:ascii="Times New Roman" w:hAnsi="Times New Roman" w:eastAsia="仿宋" w:cs="Times New Roman"/>
          <w:color w:val="000000"/>
          <w:sz w:val="28"/>
          <w:szCs w:val="28"/>
          <w:lang w:val="en-US" w:eastAsia="zh-CN"/>
        </w:rPr>
        <w:t>、生活补助、奖励金、住房公积金</w:t>
      </w:r>
      <w:r>
        <w:rPr>
          <w:rFonts w:hint="eastAsia" w:eastAsia="仿宋" w:cs="Times New Roman"/>
          <w:color w:val="000000"/>
          <w:sz w:val="28"/>
          <w:szCs w:val="28"/>
          <w:lang w:val="en-US" w:eastAsia="zh-CN"/>
        </w:rPr>
        <w:t>5.65万元</w:t>
      </w:r>
      <w:r>
        <w:rPr>
          <w:rFonts w:hint="default" w:ascii="Times New Roman" w:hAnsi="Times New Roman" w:eastAsia="仿宋" w:cs="Times New Roman"/>
          <w:color w:val="000000"/>
          <w:sz w:val="28"/>
          <w:szCs w:val="28"/>
          <w:lang w:val="en-US" w:eastAsia="zh-CN"/>
        </w:rPr>
        <w:t>、其他对个人和家庭的补助支出等。</w:t>
      </w:r>
    </w:p>
    <w:p w14:paraId="6DB78D57">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28"/>
          <w:szCs w:val="28"/>
          <w:lang w:val="en-US" w:eastAsia="zh-CN"/>
        </w:rPr>
        <w:t>日常公用经费4.00万元，主要包括：办公费</w:t>
      </w:r>
      <w:r>
        <w:rPr>
          <w:rFonts w:hint="eastAsia" w:eastAsia="仿宋" w:cs="Times New Roman"/>
          <w:color w:val="000000"/>
          <w:sz w:val="28"/>
          <w:szCs w:val="28"/>
          <w:lang w:val="en-US" w:eastAsia="zh-CN"/>
        </w:rPr>
        <w:t>0.48万元</w:t>
      </w:r>
      <w:r>
        <w:rPr>
          <w:rFonts w:hint="default" w:ascii="Times New Roman" w:hAnsi="Times New Roman" w:eastAsia="仿宋" w:cs="Times New Roman"/>
          <w:color w:val="000000"/>
          <w:sz w:val="28"/>
          <w:szCs w:val="28"/>
          <w:lang w:val="en-US" w:eastAsia="zh-CN"/>
        </w:rPr>
        <w:t>、</w:t>
      </w:r>
      <w:r>
        <w:rPr>
          <w:rFonts w:hint="eastAsia" w:eastAsia="仿宋" w:cs="Times New Roman"/>
          <w:color w:val="000000"/>
          <w:sz w:val="28"/>
          <w:szCs w:val="28"/>
          <w:lang w:val="en-US" w:eastAsia="zh-CN"/>
        </w:rPr>
        <w:t>印刷费0.09万元、</w:t>
      </w:r>
      <w:r>
        <w:rPr>
          <w:rFonts w:hint="default" w:ascii="Times New Roman" w:hAnsi="Times New Roman" w:eastAsia="仿宋" w:cs="Times New Roman"/>
          <w:color w:val="000000"/>
          <w:sz w:val="28"/>
          <w:szCs w:val="28"/>
          <w:lang w:val="en-US" w:eastAsia="zh-CN"/>
        </w:rPr>
        <w:t>咨询费</w:t>
      </w:r>
      <w:r>
        <w:rPr>
          <w:rFonts w:hint="eastAsia" w:eastAsia="仿宋" w:cs="Times New Roman"/>
          <w:color w:val="000000"/>
          <w:sz w:val="28"/>
          <w:szCs w:val="28"/>
          <w:lang w:val="en-US" w:eastAsia="zh-CN"/>
        </w:rPr>
        <w:t>1.79万元</w:t>
      </w:r>
      <w:r>
        <w:rPr>
          <w:rFonts w:hint="default" w:ascii="Times New Roman" w:hAnsi="Times New Roman" w:eastAsia="仿宋" w:cs="Times New Roman"/>
          <w:color w:val="000000"/>
          <w:sz w:val="28"/>
          <w:szCs w:val="28"/>
          <w:lang w:val="en-US" w:eastAsia="zh-CN"/>
        </w:rPr>
        <w:t>、委托业务费、电费</w:t>
      </w:r>
      <w:r>
        <w:rPr>
          <w:rFonts w:hint="eastAsia" w:eastAsia="仿宋" w:cs="Times New Roman"/>
          <w:color w:val="000000"/>
          <w:sz w:val="28"/>
          <w:szCs w:val="28"/>
          <w:lang w:val="en-US" w:eastAsia="zh-CN"/>
        </w:rPr>
        <w:t>0.12万元</w:t>
      </w:r>
      <w:r>
        <w:rPr>
          <w:rFonts w:hint="default" w:ascii="Times New Roman" w:hAnsi="Times New Roman" w:eastAsia="仿宋" w:cs="Times New Roman"/>
          <w:color w:val="000000"/>
          <w:sz w:val="28"/>
          <w:szCs w:val="28"/>
          <w:lang w:val="en-US" w:eastAsia="zh-CN"/>
        </w:rPr>
        <w:t>、邮电费</w:t>
      </w:r>
      <w:r>
        <w:rPr>
          <w:rFonts w:hint="eastAsia" w:eastAsia="仿宋" w:cs="Times New Roman"/>
          <w:color w:val="000000"/>
          <w:sz w:val="28"/>
          <w:szCs w:val="28"/>
          <w:lang w:val="en-US" w:eastAsia="zh-CN"/>
        </w:rPr>
        <w:t>0.14万元</w:t>
      </w:r>
      <w:r>
        <w:rPr>
          <w:rFonts w:hint="default" w:ascii="Times New Roman" w:hAnsi="Times New Roman" w:eastAsia="仿宋" w:cs="Times New Roman"/>
          <w:color w:val="000000"/>
          <w:sz w:val="28"/>
          <w:szCs w:val="28"/>
          <w:lang w:val="en-US" w:eastAsia="zh-CN"/>
        </w:rPr>
        <w:t>、差旅费、维修（护）费</w:t>
      </w:r>
      <w:r>
        <w:rPr>
          <w:rFonts w:hint="eastAsia" w:eastAsia="仿宋" w:cs="Times New Roman"/>
          <w:color w:val="000000"/>
          <w:sz w:val="28"/>
          <w:szCs w:val="28"/>
          <w:lang w:val="en-US" w:eastAsia="zh-CN"/>
        </w:rPr>
        <w:t>0.24万元</w:t>
      </w:r>
      <w:r>
        <w:rPr>
          <w:rFonts w:hint="default" w:ascii="Times New Roman" w:hAnsi="Times New Roman" w:eastAsia="仿宋" w:cs="Times New Roman"/>
          <w:color w:val="000000"/>
          <w:sz w:val="28"/>
          <w:szCs w:val="28"/>
          <w:lang w:val="en-US" w:eastAsia="zh-CN"/>
        </w:rPr>
        <w:t>、公务接待费、劳务费</w:t>
      </w:r>
      <w:r>
        <w:rPr>
          <w:rFonts w:hint="eastAsia" w:eastAsia="仿宋" w:cs="Times New Roman"/>
          <w:color w:val="000000"/>
          <w:sz w:val="28"/>
          <w:szCs w:val="28"/>
          <w:lang w:val="en-US" w:eastAsia="zh-CN"/>
        </w:rPr>
        <w:t>0.31万元</w:t>
      </w:r>
      <w:r>
        <w:rPr>
          <w:rFonts w:hint="default" w:ascii="Times New Roman" w:hAnsi="Times New Roman" w:eastAsia="仿宋" w:cs="Times New Roman"/>
          <w:color w:val="000000"/>
          <w:sz w:val="28"/>
          <w:szCs w:val="28"/>
          <w:lang w:val="en-US" w:eastAsia="zh-CN"/>
        </w:rPr>
        <w:t>、工会经费、奖励金、对个人和家庭的补助、生活补助、其他商品和服务支出</w:t>
      </w:r>
      <w:r>
        <w:rPr>
          <w:rFonts w:hint="eastAsia" w:eastAsia="仿宋" w:cs="Times New Roman"/>
          <w:color w:val="000000"/>
          <w:sz w:val="28"/>
          <w:szCs w:val="28"/>
          <w:lang w:val="en-US" w:eastAsia="zh-CN"/>
        </w:rPr>
        <w:t>0.85万元</w:t>
      </w:r>
      <w:r>
        <w:rPr>
          <w:rFonts w:hint="default" w:ascii="Times New Roman" w:hAnsi="Times New Roman" w:eastAsia="仿宋" w:cs="Times New Roman"/>
          <w:color w:val="000000"/>
          <w:sz w:val="28"/>
          <w:szCs w:val="28"/>
          <w:lang w:val="en-US" w:eastAsia="zh-CN"/>
        </w:rPr>
        <w:t>。</w:t>
      </w:r>
    </w:p>
    <w:p w14:paraId="186ACFE6">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textAlignment w:val="auto"/>
        <w:rPr>
          <w:rStyle w:val="26"/>
          <w:rFonts w:hint="default" w:ascii="Times New Roman" w:hAnsi="Times New Roman" w:eastAsia="黑体" w:cs="Times New Roman"/>
          <w:b/>
          <w:bCs w:val="0"/>
        </w:rPr>
      </w:pPr>
      <w:r>
        <w:rPr>
          <w:rFonts w:hint="default" w:ascii="Times New Roman" w:hAnsi="Times New Roman" w:eastAsia="黑体" w:cs="Times New Roman"/>
          <w:b/>
          <w:bCs w:val="0"/>
          <w:color w:val="000000"/>
          <w:sz w:val="32"/>
          <w:szCs w:val="32"/>
        </w:rPr>
        <w:t>一</w:t>
      </w:r>
      <w:r>
        <w:rPr>
          <w:rStyle w:val="26"/>
          <w:rFonts w:hint="default" w:ascii="Times New Roman" w:hAnsi="Times New Roman" w:eastAsia="黑体" w:cs="Times New Roman"/>
          <w:b/>
          <w:bCs w:val="0"/>
        </w:rPr>
        <w:t>般公共预算财政拨款项目支出决算情况说明</w:t>
      </w:r>
    </w:p>
    <w:p w14:paraId="0DBD2DD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2021年一般公共预算财政拨款项目支出0万元。</w:t>
      </w:r>
    </w:p>
    <w:p w14:paraId="1339EFAF">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1"/>
        <w:rPr>
          <w:rStyle w:val="26"/>
          <w:rFonts w:hint="default" w:ascii="Times New Roman" w:hAnsi="Times New Roman" w:eastAsia="黑体" w:cs="Times New Roman"/>
          <w:b/>
          <w:bCs/>
        </w:rPr>
      </w:pPr>
      <w:bookmarkStart w:id="42" w:name="_Toc15377215"/>
      <w:bookmarkStart w:id="43" w:name="_Toc15396609"/>
      <w:r>
        <w:rPr>
          <w:rFonts w:hint="default" w:ascii="Times New Roman" w:hAnsi="Times New Roman" w:eastAsia="黑体" w:cs="Times New Roman"/>
          <w:b/>
          <w:bCs/>
          <w:color w:val="000000"/>
          <w:sz w:val="32"/>
          <w:szCs w:val="32"/>
        </w:rPr>
        <w:t>八、</w:t>
      </w:r>
      <w:r>
        <w:rPr>
          <w:rStyle w:val="26"/>
          <w:rFonts w:hint="default" w:ascii="Times New Roman" w:hAnsi="Times New Roman" w:eastAsia="黑体" w:cs="Times New Roman"/>
          <w:b/>
          <w:bCs/>
        </w:rPr>
        <w:t>“三公”经费财政拨款支出决算情况说明</w:t>
      </w:r>
      <w:bookmarkEnd w:id="42"/>
      <w:bookmarkEnd w:id="43"/>
    </w:p>
    <w:p w14:paraId="5B8596E0">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bookmarkStart w:id="44" w:name="_Toc15396610"/>
      <w:bookmarkStart w:id="45" w:name="_Toc15377218"/>
      <w:r>
        <w:rPr>
          <w:rFonts w:hint="default" w:ascii="Times New Roman" w:hAnsi="Times New Roman" w:eastAsia="仿宋" w:cs="Times New Roman"/>
          <w:color w:val="000000"/>
          <w:sz w:val="28"/>
          <w:szCs w:val="28"/>
          <w:lang w:val="en-US" w:eastAsia="zh-CN"/>
        </w:rPr>
        <w:t>2021年无“三公”经费支出。</w:t>
      </w:r>
    </w:p>
    <w:p w14:paraId="5BCFCBC5">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1"/>
        <w:rPr>
          <w:rStyle w:val="26"/>
          <w:rFonts w:hint="default" w:ascii="Times New Roman" w:hAnsi="Times New Roman" w:eastAsia="黑体" w:cs="Times New Roman"/>
          <w:b/>
          <w:bCs/>
        </w:rPr>
      </w:pPr>
      <w:r>
        <w:rPr>
          <w:rFonts w:hint="default" w:ascii="Times New Roman" w:hAnsi="Times New Roman" w:eastAsia="黑体" w:cs="Times New Roman"/>
          <w:b/>
          <w:bCs/>
          <w:color w:val="000000"/>
          <w:sz w:val="32"/>
          <w:szCs w:val="32"/>
        </w:rPr>
        <w:t>九、</w:t>
      </w:r>
      <w:r>
        <w:rPr>
          <w:rStyle w:val="26"/>
          <w:rFonts w:hint="default" w:ascii="Times New Roman" w:hAnsi="Times New Roman" w:eastAsia="黑体" w:cs="Times New Roman"/>
          <w:b/>
          <w:bCs/>
        </w:rPr>
        <w:t>政府性基金预算支出决算情况说明</w:t>
      </w:r>
      <w:bookmarkEnd w:id="44"/>
      <w:bookmarkEnd w:id="45"/>
    </w:p>
    <w:p w14:paraId="452A521F">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2021年政府性基金预算拨款支出0万元。</w:t>
      </w:r>
    </w:p>
    <w:p w14:paraId="5222BE1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1"/>
        <w:rPr>
          <w:rStyle w:val="26"/>
          <w:rFonts w:hint="default" w:ascii="Times New Roman" w:hAnsi="Times New Roman" w:eastAsia="黑体" w:cs="Times New Roman"/>
          <w:b/>
          <w:bCs w:val="0"/>
        </w:rPr>
      </w:pPr>
      <w:bookmarkStart w:id="46" w:name="_Toc15377219"/>
      <w:bookmarkStart w:id="47" w:name="_Toc15396611"/>
      <w:r>
        <w:rPr>
          <w:rStyle w:val="26"/>
          <w:rFonts w:hint="default" w:ascii="Times New Roman" w:hAnsi="Times New Roman" w:eastAsia="黑体" w:cs="Times New Roman"/>
          <w:b/>
          <w:bCs w:val="0"/>
        </w:rPr>
        <w:t>十、国有资本经营预算支出决算情况说明</w:t>
      </w:r>
      <w:bookmarkEnd w:id="46"/>
      <w:bookmarkEnd w:id="47"/>
    </w:p>
    <w:p w14:paraId="2675844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2021年国有资本经营预算拨款支出0万元。</w:t>
      </w:r>
    </w:p>
    <w:p w14:paraId="0B6BDE6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1"/>
        <w:rPr>
          <w:rStyle w:val="26"/>
          <w:rFonts w:hint="default" w:ascii="Times New Roman" w:hAnsi="Times New Roman" w:eastAsia="黑体" w:cs="Times New Roman"/>
          <w:b/>
          <w:bCs/>
        </w:rPr>
      </w:pPr>
      <w:bookmarkStart w:id="48" w:name="_Toc15377221"/>
      <w:bookmarkStart w:id="49" w:name="_Toc15396612"/>
      <w:r>
        <w:rPr>
          <w:rFonts w:hint="default" w:ascii="Times New Roman" w:hAnsi="Times New Roman" w:eastAsia="黑体" w:cs="Times New Roman"/>
          <w:b/>
          <w:bCs/>
          <w:color w:val="000000"/>
          <w:sz w:val="32"/>
          <w:szCs w:val="32"/>
        </w:rPr>
        <w:t>十一</w:t>
      </w:r>
      <w:r>
        <w:rPr>
          <w:rStyle w:val="26"/>
          <w:rFonts w:hint="default" w:ascii="Times New Roman" w:hAnsi="Times New Roman" w:eastAsia="黑体" w:cs="Times New Roman"/>
          <w:b/>
          <w:bCs/>
        </w:rPr>
        <w:t>、其他重要事项的情况说明</w:t>
      </w:r>
      <w:bookmarkEnd w:id="48"/>
      <w:bookmarkEnd w:id="49"/>
    </w:p>
    <w:p w14:paraId="2654D520">
      <w:pPr>
        <w:keepNext w:val="0"/>
        <w:keepLines w:val="0"/>
        <w:pageBreakBefore w:val="0"/>
        <w:widowControl w:val="0"/>
        <w:kinsoku/>
        <w:wordWrap/>
        <w:overflowPunct/>
        <w:topLinePunct w:val="0"/>
        <w:autoSpaceDE/>
        <w:autoSpaceDN/>
        <w:bidi w:val="0"/>
        <w:adjustRightInd/>
        <w:snapToGrid/>
        <w:spacing w:line="590" w:lineRule="exact"/>
        <w:ind w:firstLine="562" w:firstLineChars="200"/>
        <w:textAlignment w:val="auto"/>
        <w:rPr>
          <w:rFonts w:hint="default" w:ascii="Times New Roman" w:hAnsi="Times New Roman" w:eastAsia="仿宋" w:cs="Times New Roman"/>
          <w:b/>
          <w:bCs/>
          <w:color w:val="000000"/>
          <w:sz w:val="28"/>
          <w:szCs w:val="28"/>
          <w:lang w:val="en-US" w:eastAsia="zh-CN"/>
        </w:rPr>
      </w:pPr>
      <w:bookmarkStart w:id="50" w:name="_Toc15377222"/>
      <w:r>
        <w:rPr>
          <w:rFonts w:hint="default" w:ascii="Times New Roman" w:hAnsi="Times New Roman" w:eastAsia="仿宋" w:cs="Times New Roman"/>
          <w:b/>
          <w:bCs/>
          <w:color w:val="000000"/>
          <w:sz w:val="28"/>
          <w:szCs w:val="28"/>
          <w:lang w:val="en-US" w:eastAsia="zh-CN"/>
        </w:rPr>
        <w:t>（一）机关运行经费支出情况</w:t>
      </w:r>
      <w:bookmarkEnd w:id="50"/>
    </w:p>
    <w:p w14:paraId="3D23E718">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2021年，荆坪水库机关运行经费支出4.00万元，比2020年减少10.20万元，下降71.83%。主要原因是今年无防汛经费和水资源保护费资金支出。</w:t>
      </w:r>
    </w:p>
    <w:p w14:paraId="781AF0A4">
      <w:pPr>
        <w:keepNext w:val="0"/>
        <w:keepLines w:val="0"/>
        <w:pageBreakBefore w:val="0"/>
        <w:widowControl w:val="0"/>
        <w:kinsoku/>
        <w:wordWrap/>
        <w:overflowPunct/>
        <w:topLinePunct w:val="0"/>
        <w:autoSpaceDE/>
        <w:autoSpaceDN/>
        <w:bidi w:val="0"/>
        <w:adjustRightInd/>
        <w:snapToGrid/>
        <w:spacing w:line="590" w:lineRule="exact"/>
        <w:ind w:firstLine="562" w:firstLineChars="200"/>
        <w:textAlignment w:val="auto"/>
        <w:rPr>
          <w:rFonts w:hint="default" w:ascii="Times New Roman" w:hAnsi="Times New Roman" w:eastAsia="仿宋" w:cs="Times New Roman"/>
          <w:b/>
          <w:bCs/>
          <w:color w:val="000000"/>
          <w:sz w:val="28"/>
          <w:szCs w:val="28"/>
          <w:lang w:val="en-US" w:eastAsia="zh-CN"/>
        </w:rPr>
      </w:pPr>
      <w:bookmarkStart w:id="51" w:name="_Toc15377223"/>
      <w:r>
        <w:rPr>
          <w:rFonts w:hint="default" w:ascii="Times New Roman" w:hAnsi="Times New Roman" w:eastAsia="仿宋" w:cs="Times New Roman"/>
          <w:b/>
          <w:bCs/>
          <w:color w:val="000000"/>
          <w:sz w:val="28"/>
          <w:szCs w:val="28"/>
          <w:lang w:val="en-US" w:eastAsia="zh-CN"/>
        </w:rPr>
        <w:t>（二）政府采购支出情况</w:t>
      </w:r>
      <w:bookmarkEnd w:id="51"/>
    </w:p>
    <w:p w14:paraId="6F7E1AF2">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2021年，无政府采购支出。</w:t>
      </w:r>
    </w:p>
    <w:p w14:paraId="7EAD45EF">
      <w:pPr>
        <w:keepNext w:val="0"/>
        <w:keepLines w:val="0"/>
        <w:pageBreakBefore w:val="0"/>
        <w:widowControl w:val="0"/>
        <w:kinsoku/>
        <w:wordWrap/>
        <w:overflowPunct/>
        <w:topLinePunct w:val="0"/>
        <w:autoSpaceDE/>
        <w:autoSpaceDN/>
        <w:bidi w:val="0"/>
        <w:adjustRightInd/>
        <w:snapToGrid/>
        <w:spacing w:line="590" w:lineRule="exact"/>
        <w:ind w:firstLine="562" w:firstLineChars="200"/>
        <w:textAlignment w:val="auto"/>
        <w:rPr>
          <w:rFonts w:hint="default" w:ascii="Times New Roman" w:hAnsi="Times New Roman" w:eastAsia="仿宋" w:cs="Times New Roman"/>
          <w:b/>
          <w:bCs/>
          <w:color w:val="000000"/>
          <w:sz w:val="28"/>
          <w:szCs w:val="28"/>
          <w:lang w:val="en-US" w:eastAsia="zh-CN"/>
        </w:rPr>
      </w:pPr>
      <w:bookmarkStart w:id="52" w:name="_Toc15377224"/>
      <w:r>
        <w:rPr>
          <w:rFonts w:hint="default" w:ascii="Times New Roman" w:hAnsi="Times New Roman" w:eastAsia="仿宋" w:cs="Times New Roman"/>
          <w:b/>
          <w:bCs/>
          <w:color w:val="000000"/>
          <w:sz w:val="28"/>
          <w:szCs w:val="28"/>
          <w:lang w:val="en-US" w:eastAsia="zh-CN"/>
        </w:rPr>
        <w:t>（三）国有资产占有使用情况</w:t>
      </w:r>
      <w:bookmarkEnd w:id="52"/>
    </w:p>
    <w:p w14:paraId="167E1954">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截至2021年12月31日，荆坪水库无车辆，无单价50万元以上通用设备，无单价100万元以上专用设备。</w:t>
      </w:r>
    </w:p>
    <w:p w14:paraId="0EE60B1F">
      <w:pPr>
        <w:keepNext w:val="0"/>
        <w:keepLines w:val="0"/>
        <w:pageBreakBefore w:val="0"/>
        <w:widowControl w:val="0"/>
        <w:kinsoku/>
        <w:wordWrap/>
        <w:overflowPunct/>
        <w:topLinePunct w:val="0"/>
        <w:autoSpaceDE/>
        <w:autoSpaceDN/>
        <w:bidi w:val="0"/>
        <w:adjustRightInd/>
        <w:snapToGrid/>
        <w:spacing w:line="590" w:lineRule="exact"/>
        <w:ind w:firstLine="562" w:firstLineChars="200"/>
        <w:textAlignment w:val="auto"/>
        <w:rPr>
          <w:rFonts w:hint="default" w:ascii="Times New Roman" w:hAnsi="Times New Roman" w:eastAsia="仿宋" w:cs="Times New Roman"/>
          <w:b/>
          <w:bCs/>
          <w:color w:val="000000"/>
          <w:sz w:val="28"/>
          <w:szCs w:val="28"/>
          <w:lang w:val="en-US" w:eastAsia="zh-CN"/>
        </w:rPr>
      </w:pPr>
      <w:r>
        <w:rPr>
          <w:rFonts w:hint="default" w:ascii="Times New Roman" w:hAnsi="Times New Roman" w:eastAsia="仿宋" w:cs="Times New Roman"/>
          <w:b/>
          <w:bCs/>
          <w:color w:val="000000"/>
          <w:sz w:val="28"/>
          <w:szCs w:val="28"/>
          <w:lang w:val="en-US" w:eastAsia="zh-CN"/>
        </w:rPr>
        <w:t>（四）预算绩效管理情况。</w:t>
      </w:r>
    </w:p>
    <w:p w14:paraId="6FD7B9D0">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我所按要求对2021年</w:t>
      </w:r>
      <w:r>
        <w:rPr>
          <w:rFonts w:hint="eastAsia" w:eastAsia="仿宋" w:cs="Times New Roman"/>
          <w:color w:val="000000"/>
          <w:sz w:val="28"/>
          <w:szCs w:val="28"/>
          <w:lang w:val="en-US" w:eastAsia="zh-CN"/>
        </w:rPr>
        <w:t>单位</w:t>
      </w:r>
      <w:r>
        <w:rPr>
          <w:rFonts w:hint="default" w:ascii="Times New Roman" w:hAnsi="Times New Roman" w:eastAsia="仿宋" w:cs="Times New Roman"/>
          <w:color w:val="000000"/>
          <w:sz w:val="28"/>
          <w:szCs w:val="28"/>
          <w:lang w:val="en-US" w:eastAsia="zh-CN"/>
        </w:rPr>
        <w:t>整体支出绩效评价情况开展自评，《邻水县荆坪水库管理所2021年</w:t>
      </w:r>
      <w:r>
        <w:rPr>
          <w:rFonts w:hint="eastAsia" w:eastAsia="仿宋" w:cs="Times New Roman"/>
          <w:color w:val="000000"/>
          <w:sz w:val="28"/>
          <w:szCs w:val="28"/>
          <w:lang w:val="en-US" w:eastAsia="zh-CN"/>
        </w:rPr>
        <w:t>单位</w:t>
      </w:r>
      <w:r>
        <w:rPr>
          <w:rFonts w:hint="default" w:ascii="Times New Roman" w:hAnsi="Times New Roman" w:eastAsia="仿宋" w:cs="Times New Roman"/>
          <w:color w:val="000000"/>
          <w:sz w:val="28"/>
          <w:szCs w:val="28"/>
          <w:lang w:val="en-US" w:eastAsia="zh-CN"/>
        </w:rPr>
        <w:t>整体支出绩效评价报告》见附件（附件1），自评结果为好。预算配置方面，本着厉行节约和公车改革的执行，三公经费一直控制在预算数内，执行较好。预算执行方面，因我所预算基数低，而开支逐年增加，因此全年的预算全部用完。预算管理方面，我所尽量压缩了一般公用支出，在保运转的基础上，把资金用在重点工作和重要事项上，办公设备购置及工程维修均按程序办理，建立健全了各项制度，预决算信息按要求均在政府信息化集中公开。</w:t>
      </w:r>
    </w:p>
    <w:p w14:paraId="270FBAF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2" w:firstLineChars="200"/>
        <w:textAlignment w:val="auto"/>
        <w:rPr>
          <w:rFonts w:hint="default" w:ascii="Times New Roman" w:hAnsi="Times New Roman" w:eastAsia="仿宋" w:cs="Times New Roman"/>
          <w:b/>
          <w:bCs/>
          <w:color w:val="000000"/>
          <w:sz w:val="28"/>
          <w:szCs w:val="28"/>
          <w:lang w:val="en-US" w:eastAsia="zh-CN"/>
        </w:rPr>
      </w:pPr>
      <w:r>
        <w:rPr>
          <w:rFonts w:hint="default" w:ascii="Times New Roman" w:hAnsi="Times New Roman" w:eastAsia="仿宋" w:cs="Times New Roman"/>
          <w:b/>
          <w:bCs/>
          <w:color w:val="000000"/>
          <w:sz w:val="28"/>
          <w:szCs w:val="28"/>
          <w:lang w:val="en-US" w:eastAsia="zh-CN"/>
        </w:rPr>
        <w:t>1.项目绩效目标完成情况。</w:t>
      </w:r>
    </w:p>
    <w:p w14:paraId="25821D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color w:val="000000"/>
          <w:sz w:val="28"/>
          <w:szCs w:val="28"/>
          <w:lang w:val="en-US" w:eastAsia="zh-CN"/>
        </w:rPr>
        <w:t>2021年荆坪水库无项目预算。</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CC9CA05">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9BF7E44">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01CD24C4">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(2021年度)</w:t>
            </w:r>
          </w:p>
        </w:tc>
      </w:tr>
      <w:tr w14:paraId="73B7537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BCB5E">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238FF">
            <w:pPr>
              <w:widowControl/>
              <w:jc w:val="center"/>
              <w:textAlignment w:val="center"/>
              <w:rPr>
                <w:rFonts w:ascii="宋体" w:hAnsi="宋体" w:cs="宋体"/>
                <w:color w:val="000000"/>
                <w:sz w:val="24"/>
              </w:rPr>
            </w:pPr>
            <w:r>
              <w:rPr>
                <w:rFonts w:hint="eastAsia" w:ascii="宋体" w:hAnsi="宋体" w:cs="宋体"/>
                <w:color w:val="000000"/>
                <w:sz w:val="24"/>
                <w:lang w:eastAsia="zh-CN"/>
              </w:rPr>
              <w:t>此表无数据</w:t>
            </w:r>
          </w:p>
        </w:tc>
      </w:tr>
      <w:tr w14:paraId="73C8A1A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E7918">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C91F8">
            <w:pPr>
              <w:widowControl/>
              <w:jc w:val="center"/>
              <w:textAlignment w:val="center"/>
              <w:rPr>
                <w:rFonts w:hint="eastAsia" w:ascii="宋体" w:hAnsi="宋体" w:eastAsia="宋体" w:cs="宋体"/>
                <w:color w:val="000000"/>
                <w:sz w:val="24"/>
                <w:lang w:eastAsia="zh-CN"/>
              </w:rPr>
            </w:pPr>
          </w:p>
        </w:tc>
      </w:tr>
      <w:tr w14:paraId="458E27A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55D4B">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23D4B">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3B4F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DBAE4">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87B38">
            <w:pPr>
              <w:widowControl/>
              <w:jc w:val="center"/>
              <w:textAlignment w:val="center"/>
              <w:rPr>
                <w:rFonts w:ascii="宋体" w:hAnsi="宋体" w:cs="宋体"/>
                <w:color w:val="000000"/>
                <w:sz w:val="24"/>
              </w:rPr>
            </w:pPr>
          </w:p>
        </w:tc>
      </w:tr>
      <w:tr w14:paraId="51907E2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4E51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F83B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25521">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4E15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AB4E8">
            <w:pPr>
              <w:widowControl/>
              <w:jc w:val="center"/>
              <w:textAlignment w:val="center"/>
              <w:rPr>
                <w:rFonts w:ascii="宋体" w:hAnsi="宋体" w:cs="宋体"/>
                <w:color w:val="000000"/>
                <w:sz w:val="24"/>
              </w:rPr>
            </w:pPr>
          </w:p>
        </w:tc>
      </w:tr>
      <w:tr w14:paraId="5FFDA44A">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218EA">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589A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EC34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771C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6EE49">
            <w:pPr>
              <w:jc w:val="center"/>
              <w:rPr>
                <w:rFonts w:ascii="宋体" w:hAnsi="宋体" w:cs="宋体"/>
                <w:color w:val="000000"/>
                <w:sz w:val="24"/>
              </w:rPr>
            </w:pPr>
          </w:p>
        </w:tc>
      </w:tr>
      <w:tr w14:paraId="399677E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8FCBF">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AC835">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9570F">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33E9178">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C4DD5">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A9A0B">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22C20">
            <w:pPr>
              <w:widowControl/>
              <w:jc w:val="center"/>
              <w:textAlignment w:val="center"/>
              <w:rPr>
                <w:rFonts w:ascii="宋体" w:hAnsi="宋体" w:cs="宋体"/>
                <w:color w:val="000000"/>
                <w:sz w:val="24"/>
              </w:rPr>
            </w:pPr>
          </w:p>
        </w:tc>
      </w:tr>
      <w:tr w14:paraId="66142E77">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E539E86">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90588">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D7234">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88F18">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9D77C">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DFA76">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1275E32">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79C834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57CF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C976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349B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2AC9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648C2">
            <w:pPr>
              <w:widowControl/>
              <w:jc w:val="center"/>
              <w:textAlignment w:val="center"/>
              <w:rPr>
                <w:rFonts w:ascii="宋体" w:hAnsi="宋体" w:cs="宋体"/>
                <w:color w:val="000000"/>
                <w:sz w:val="24"/>
              </w:rPr>
            </w:pPr>
          </w:p>
        </w:tc>
      </w:tr>
      <w:tr w14:paraId="5D2AD91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A50BA3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D99A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5A1C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6744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DE2A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E3704">
            <w:pPr>
              <w:widowControl/>
              <w:jc w:val="center"/>
              <w:textAlignment w:val="center"/>
              <w:rPr>
                <w:rFonts w:ascii="宋体" w:hAnsi="宋体" w:cs="宋体"/>
                <w:color w:val="000000"/>
                <w:sz w:val="24"/>
              </w:rPr>
            </w:pPr>
          </w:p>
        </w:tc>
      </w:tr>
      <w:tr w14:paraId="02F229F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30022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26A9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AEB2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9430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7D00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A2E97">
            <w:pPr>
              <w:widowControl/>
              <w:jc w:val="center"/>
              <w:textAlignment w:val="center"/>
              <w:rPr>
                <w:rFonts w:ascii="宋体" w:hAnsi="宋体" w:cs="宋体"/>
                <w:color w:val="000000"/>
                <w:sz w:val="24"/>
              </w:rPr>
            </w:pPr>
          </w:p>
        </w:tc>
      </w:tr>
      <w:tr w14:paraId="19EAA38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A2B899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0341E">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92FE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F594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136F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9EEA4">
            <w:pPr>
              <w:widowControl/>
              <w:jc w:val="center"/>
              <w:textAlignment w:val="center"/>
              <w:rPr>
                <w:rFonts w:ascii="宋体" w:hAnsi="宋体" w:cs="宋体"/>
                <w:color w:val="000000"/>
                <w:sz w:val="24"/>
              </w:rPr>
            </w:pPr>
          </w:p>
        </w:tc>
      </w:tr>
      <w:tr w14:paraId="60ABBFF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AE6A0B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A19D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802D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0342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EEFA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AEEF8">
            <w:pPr>
              <w:widowControl/>
              <w:jc w:val="center"/>
              <w:textAlignment w:val="center"/>
              <w:rPr>
                <w:rFonts w:ascii="宋体" w:hAnsi="宋体" w:cs="宋体"/>
                <w:color w:val="000000"/>
                <w:sz w:val="24"/>
              </w:rPr>
            </w:pPr>
          </w:p>
        </w:tc>
      </w:tr>
      <w:tr w14:paraId="6D9D7D8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F43343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8D570">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5FBE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E00D0">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827D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72CE9">
            <w:pPr>
              <w:widowControl/>
              <w:jc w:val="center"/>
              <w:textAlignment w:val="center"/>
              <w:rPr>
                <w:rFonts w:ascii="宋体" w:hAnsi="宋体" w:cs="宋体"/>
                <w:color w:val="000000"/>
                <w:sz w:val="24"/>
              </w:rPr>
            </w:pPr>
          </w:p>
        </w:tc>
      </w:tr>
      <w:tr w14:paraId="73F4518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7B287F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0914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5177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19CB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7C2B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BF936">
            <w:pPr>
              <w:widowControl/>
              <w:jc w:val="center"/>
              <w:textAlignment w:val="center"/>
              <w:rPr>
                <w:rFonts w:ascii="宋体" w:hAnsi="宋体" w:cs="宋体"/>
                <w:color w:val="000000"/>
                <w:sz w:val="24"/>
              </w:rPr>
            </w:pPr>
          </w:p>
        </w:tc>
      </w:tr>
      <w:tr w14:paraId="6428C0A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D1D604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C11A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FA44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7FA1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4FE0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ADCB4">
            <w:pPr>
              <w:widowControl/>
              <w:jc w:val="center"/>
              <w:textAlignment w:val="center"/>
              <w:rPr>
                <w:rFonts w:ascii="宋体" w:hAnsi="宋体" w:cs="宋体"/>
                <w:color w:val="000000"/>
                <w:sz w:val="24"/>
              </w:rPr>
            </w:pPr>
          </w:p>
        </w:tc>
      </w:tr>
      <w:tr w14:paraId="630C4E3B">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EB04B4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D1878">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15DB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7B65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E76D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A0013">
            <w:pPr>
              <w:widowControl/>
              <w:jc w:val="center"/>
              <w:textAlignment w:val="center"/>
              <w:rPr>
                <w:rFonts w:ascii="宋体" w:hAnsi="宋体" w:cs="宋体"/>
                <w:color w:val="000000"/>
                <w:sz w:val="24"/>
              </w:rPr>
            </w:pPr>
          </w:p>
        </w:tc>
      </w:tr>
    </w:tbl>
    <w:p w14:paraId="16B623E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2" w:firstLineChars="200"/>
        <w:textAlignment w:val="auto"/>
        <w:rPr>
          <w:rFonts w:hint="default" w:ascii="Times New Roman" w:hAnsi="Times New Roman" w:eastAsia="仿宋" w:cs="Times New Roman"/>
          <w:b/>
          <w:bCs/>
          <w:color w:val="000000"/>
          <w:sz w:val="28"/>
          <w:szCs w:val="28"/>
          <w:lang w:val="en-US" w:eastAsia="zh-CN"/>
        </w:rPr>
      </w:pPr>
      <w:r>
        <w:rPr>
          <w:rFonts w:hint="default" w:ascii="Times New Roman" w:hAnsi="Times New Roman" w:eastAsia="仿宋" w:cs="Times New Roman"/>
          <w:b/>
          <w:bCs/>
          <w:color w:val="000000"/>
          <w:sz w:val="28"/>
          <w:szCs w:val="28"/>
          <w:lang w:val="en-US" w:eastAsia="zh-CN"/>
        </w:rPr>
        <w:t>2.</w:t>
      </w:r>
      <w:r>
        <w:rPr>
          <w:rFonts w:hint="eastAsia" w:eastAsia="仿宋" w:cs="Times New Roman"/>
          <w:b/>
          <w:bCs/>
          <w:color w:val="000000"/>
          <w:sz w:val="28"/>
          <w:szCs w:val="28"/>
          <w:lang w:val="en-US" w:eastAsia="zh-CN"/>
        </w:rPr>
        <w:t>单位</w:t>
      </w:r>
      <w:r>
        <w:rPr>
          <w:rFonts w:hint="default" w:ascii="Times New Roman" w:hAnsi="Times New Roman" w:eastAsia="仿宋" w:cs="Times New Roman"/>
          <w:b/>
          <w:bCs/>
          <w:color w:val="000000"/>
          <w:sz w:val="28"/>
          <w:szCs w:val="28"/>
          <w:lang w:val="en-US" w:eastAsia="zh-CN"/>
        </w:rPr>
        <w:t>绩效评价结果。</w:t>
      </w:r>
    </w:p>
    <w:p w14:paraId="00C461F1">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_GB2312" w:cs="Times New Roman"/>
          <w:sz w:val="28"/>
          <w:szCs w:val="28"/>
        </w:rPr>
        <w:t>我所按要求对2021年</w:t>
      </w:r>
      <w:r>
        <w:rPr>
          <w:rFonts w:hint="eastAsia" w:eastAsia="仿宋_GB2312" w:cs="Times New Roman"/>
          <w:sz w:val="28"/>
          <w:szCs w:val="28"/>
          <w:lang w:val="en-US" w:eastAsia="zh-CN"/>
        </w:rPr>
        <w:t>单位</w:t>
      </w:r>
      <w:r>
        <w:rPr>
          <w:rFonts w:hint="default" w:ascii="Times New Roman" w:hAnsi="Times New Roman" w:eastAsia="仿宋_GB2312" w:cs="Times New Roman"/>
          <w:sz w:val="28"/>
          <w:szCs w:val="28"/>
        </w:rPr>
        <w:t>整体支出绩效评价情况开展自评，《邻水县</w:t>
      </w:r>
      <w:r>
        <w:rPr>
          <w:rFonts w:hint="default" w:ascii="Times New Roman" w:hAnsi="Times New Roman" w:eastAsia="仿宋_GB2312" w:cs="Times New Roman"/>
          <w:sz w:val="28"/>
          <w:szCs w:val="28"/>
          <w:lang w:eastAsia="zh-CN"/>
        </w:rPr>
        <w:t>荆坪</w:t>
      </w:r>
      <w:r>
        <w:rPr>
          <w:rFonts w:hint="default" w:ascii="Times New Roman" w:hAnsi="Times New Roman" w:eastAsia="仿宋_GB2312" w:cs="Times New Roman"/>
          <w:sz w:val="28"/>
          <w:szCs w:val="28"/>
        </w:rPr>
        <w:t>水库</w:t>
      </w:r>
      <w:r>
        <w:rPr>
          <w:rFonts w:hint="default" w:ascii="Times New Roman" w:hAnsi="Times New Roman" w:eastAsia="仿宋_GB2312" w:cs="Times New Roman"/>
          <w:sz w:val="28"/>
          <w:szCs w:val="28"/>
          <w:lang w:eastAsia="zh-CN"/>
        </w:rPr>
        <w:t>管理所</w:t>
      </w:r>
      <w:r>
        <w:rPr>
          <w:rFonts w:hint="default" w:ascii="Times New Roman" w:hAnsi="Times New Roman" w:eastAsia="仿宋_GB2312" w:cs="Times New Roman"/>
          <w:sz w:val="28"/>
          <w:szCs w:val="28"/>
        </w:rPr>
        <w:t>2021年</w:t>
      </w:r>
      <w:r>
        <w:rPr>
          <w:rFonts w:hint="eastAsia" w:eastAsia="仿宋_GB2312" w:cs="Times New Roman"/>
          <w:sz w:val="28"/>
          <w:szCs w:val="28"/>
          <w:lang w:val="en-US" w:eastAsia="zh-CN"/>
        </w:rPr>
        <w:t>单位</w:t>
      </w:r>
      <w:r>
        <w:rPr>
          <w:rFonts w:hint="default" w:ascii="Times New Roman" w:hAnsi="Times New Roman" w:eastAsia="仿宋_GB2312" w:cs="Times New Roman"/>
          <w:sz w:val="28"/>
          <w:szCs w:val="28"/>
        </w:rPr>
        <w:t>整体支出绩效评价报告》见附件（附件1），</w:t>
      </w:r>
      <w:r>
        <w:rPr>
          <w:rFonts w:hint="default" w:ascii="Times New Roman" w:hAnsi="Times New Roman" w:eastAsia="仿宋" w:cs="Times New Roman"/>
          <w:sz w:val="28"/>
          <w:szCs w:val="28"/>
        </w:rPr>
        <w:t>自评结果为好</w:t>
      </w:r>
      <w:bookmarkStart w:id="53" w:name="_Toc15377225"/>
      <w:bookmarkStart w:id="54" w:name="_Toc15396613"/>
      <w:r>
        <w:rPr>
          <w:rFonts w:hint="default" w:ascii="Times New Roman" w:hAnsi="Times New Roman" w:eastAsia="仿宋" w:cs="Times New Roman"/>
          <w:sz w:val="28"/>
          <w:szCs w:val="28"/>
          <w:lang w:eastAsia="zh-CN"/>
        </w:rPr>
        <w:t>。</w:t>
      </w:r>
    </w:p>
    <w:p w14:paraId="6647263C">
      <w:pPr>
        <w:keepNext w:val="0"/>
        <w:keepLines w:val="0"/>
        <w:pageBreakBefore w:val="0"/>
        <w:widowControl w:val="0"/>
        <w:kinsoku/>
        <w:wordWrap/>
        <w:overflowPunct/>
        <w:topLinePunct w:val="0"/>
        <w:autoSpaceDE/>
        <w:autoSpaceDN/>
        <w:bidi w:val="0"/>
        <w:adjustRightInd/>
        <w:snapToGrid/>
        <w:spacing w:line="590" w:lineRule="exact"/>
        <w:ind w:firstLine="880" w:firstLineChars="200"/>
        <w:textAlignment w:val="auto"/>
        <w:rPr>
          <w:rFonts w:hint="default" w:ascii="Times New Roman" w:hAnsi="Times New Roman" w:eastAsia="黑体" w:cs="Times New Roman"/>
          <w:color w:val="000000"/>
          <w:sz w:val="44"/>
          <w:szCs w:val="44"/>
        </w:rPr>
      </w:pPr>
    </w:p>
    <w:p w14:paraId="62BE42F6">
      <w:pPr>
        <w:spacing w:line="580" w:lineRule="exact"/>
        <w:ind w:firstLine="880" w:firstLineChars="200"/>
        <w:rPr>
          <w:rFonts w:ascii="黑体" w:hAnsi="黑体" w:eastAsia="黑体"/>
          <w:color w:val="000000"/>
          <w:sz w:val="44"/>
          <w:szCs w:val="44"/>
        </w:rPr>
      </w:pPr>
    </w:p>
    <w:p w14:paraId="7FAA99E5">
      <w:pPr>
        <w:pStyle w:val="6"/>
        <w:spacing w:before="93"/>
      </w:pPr>
    </w:p>
    <w:p w14:paraId="13903B24">
      <w:pPr>
        <w:pStyle w:val="6"/>
        <w:spacing w:before="93"/>
      </w:pPr>
    </w:p>
    <w:p w14:paraId="5585251B">
      <w:pPr>
        <w:pStyle w:val="6"/>
        <w:spacing w:before="93"/>
      </w:pPr>
    </w:p>
    <w:p w14:paraId="5AEEB4CC">
      <w:pPr>
        <w:spacing w:line="580" w:lineRule="exact"/>
        <w:ind w:firstLine="880" w:firstLineChars="200"/>
        <w:rPr>
          <w:rFonts w:hint="eastAsia" w:ascii="黑体" w:hAnsi="黑体" w:eastAsia="黑体"/>
          <w:color w:val="000000"/>
          <w:sz w:val="44"/>
          <w:szCs w:val="44"/>
        </w:rPr>
      </w:pPr>
    </w:p>
    <w:p w14:paraId="7D40418E">
      <w:pPr>
        <w:spacing w:line="580" w:lineRule="exact"/>
        <w:ind w:firstLine="880" w:firstLineChars="200"/>
        <w:rPr>
          <w:rFonts w:hint="eastAsia" w:ascii="黑体" w:hAnsi="黑体" w:eastAsia="黑体"/>
          <w:color w:val="000000"/>
          <w:sz w:val="44"/>
          <w:szCs w:val="44"/>
        </w:rPr>
      </w:pPr>
    </w:p>
    <w:p w14:paraId="53DAC9F9">
      <w:pPr>
        <w:spacing w:line="580" w:lineRule="exact"/>
        <w:ind w:firstLine="880" w:firstLineChars="200"/>
        <w:rPr>
          <w:rFonts w:hint="eastAsia" w:ascii="黑体" w:hAnsi="黑体" w:eastAsia="黑体"/>
          <w:color w:val="000000"/>
          <w:sz w:val="44"/>
          <w:szCs w:val="44"/>
        </w:rPr>
      </w:pPr>
    </w:p>
    <w:p w14:paraId="1EC7B556">
      <w:pPr>
        <w:spacing w:line="580" w:lineRule="exact"/>
        <w:ind w:firstLine="880" w:firstLineChars="200"/>
        <w:rPr>
          <w:rFonts w:hint="eastAsia" w:ascii="黑体" w:hAnsi="黑体" w:eastAsia="黑体"/>
          <w:color w:val="000000"/>
          <w:sz w:val="44"/>
          <w:szCs w:val="44"/>
        </w:rPr>
      </w:pPr>
    </w:p>
    <w:p w14:paraId="00A9C778">
      <w:pPr>
        <w:spacing w:line="580" w:lineRule="exact"/>
        <w:ind w:firstLine="880" w:firstLineChars="200"/>
        <w:rPr>
          <w:rFonts w:hint="eastAsia" w:ascii="黑体" w:hAnsi="黑体" w:eastAsia="黑体"/>
          <w:color w:val="000000"/>
          <w:sz w:val="44"/>
          <w:szCs w:val="44"/>
        </w:rPr>
      </w:pPr>
    </w:p>
    <w:p w14:paraId="742765BD">
      <w:pPr>
        <w:spacing w:line="580" w:lineRule="exact"/>
        <w:ind w:firstLine="880" w:firstLineChars="200"/>
        <w:rPr>
          <w:rFonts w:hint="eastAsia" w:ascii="黑体" w:hAnsi="黑体" w:eastAsia="黑体"/>
          <w:color w:val="000000"/>
          <w:sz w:val="44"/>
          <w:szCs w:val="44"/>
        </w:rPr>
      </w:pPr>
    </w:p>
    <w:p w14:paraId="361E4453">
      <w:pPr>
        <w:spacing w:line="580" w:lineRule="exact"/>
        <w:ind w:firstLine="880" w:firstLineChars="200"/>
        <w:rPr>
          <w:rFonts w:hint="eastAsia" w:ascii="黑体" w:hAnsi="黑体" w:eastAsia="黑体"/>
          <w:color w:val="000000"/>
          <w:sz w:val="44"/>
          <w:szCs w:val="44"/>
        </w:rPr>
      </w:pPr>
    </w:p>
    <w:p w14:paraId="7FF48910">
      <w:pPr>
        <w:spacing w:line="580" w:lineRule="exact"/>
        <w:ind w:firstLine="880" w:firstLineChars="200"/>
        <w:rPr>
          <w:rFonts w:hint="eastAsia" w:ascii="黑体" w:hAnsi="黑体" w:eastAsia="黑体"/>
          <w:color w:val="000000"/>
          <w:sz w:val="44"/>
          <w:szCs w:val="44"/>
        </w:rPr>
      </w:pPr>
    </w:p>
    <w:p w14:paraId="29558107">
      <w:pPr>
        <w:spacing w:line="580" w:lineRule="exact"/>
        <w:ind w:firstLine="880" w:firstLineChars="200"/>
        <w:rPr>
          <w:rFonts w:hint="eastAsia" w:ascii="黑体" w:hAnsi="黑体" w:eastAsia="黑体"/>
          <w:color w:val="000000"/>
          <w:sz w:val="44"/>
          <w:szCs w:val="44"/>
        </w:rPr>
      </w:pPr>
    </w:p>
    <w:p w14:paraId="55BF1EF3">
      <w:pPr>
        <w:spacing w:line="580" w:lineRule="exact"/>
        <w:ind w:firstLine="880" w:firstLineChars="200"/>
        <w:rPr>
          <w:rFonts w:hint="eastAsia" w:ascii="黑体" w:hAnsi="黑体" w:eastAsia="黑体"/>
          <w:color w:val="000000"/>
          <w:sz w:val="44"/>
          <w:szCs w:val="44"/>
        </w:rPr>
      </w:pPr>
    </w:p>
    <w:p w14:paraId="045B8D56">
      <w:pPr>
        <w:spacing w:line="580" w:lineRule="exact"/>
        <w:ind w:firstLine="880" w:firstLineChars="200"/>
        <w:rPr>
          <w:rFonts w:hint="eastAsia" w:ascii="黑体" w:hAnsi="黑体" w:eastAsia="黑体"/>
          <w:color w:val="000000"/>
          <w:sz w:val="44"/>
          <w:szCs w:val="44"/>
        </w:rPr>
      </w:pPr>
    </w:p>
    <w:p w14:paraId="535B3319">
      <w:pPr>
        <w:spacing w:line="580" w:lineRule="exact"/>
        <w:ind w:firstLine="880" w:firstLineChars="200"/>
        <w:rPr>
          <w:rFonts w:hint="eastAsia" w:ascii="黑体" w:hAnsi="黑体" w:eastAsia="黑体"/>
          <w:color w:val="000000"/>
          <w:sz w:val="44"/>
          <w:szCs w:val="44"/>
        </w:rPr>
      </w:pPr>
    </w:p>
    <w:p w14:paraId="36183B8C">
      <w:pPr>
        <w:spacing w:line="580" w:lineRule="exact"/>
        <w:ind w:firstLine="880" w:firstLineChars="200"/>
        <w:rPr>
          <w:rFonts w:hint="eastAsia" w:ascii="黑体" w:hAnsi="黑体" w:eastAsia="黑体"/>
          <w:color w:val="000000"/>
          <w:sz w:val="44"/>
          <w:szCs w:val="44"/>
        </w:rPr>
      </w:pPr>
    </w:p>
    <w:p w14:paraId="63182895">
      <w:pPr>
        <w:spacing w:line="580" w:lineRule="exact"/>
        <w:rPr>
          <w:rFonts w:hint="eastAsia" w:ascii="黑体" w:hAnsi="黑体" w:eastAsia="黑体"/>
          <w:b/>
          <w:bCs/>
          <w:color w:val="000000"/>
          <w:sz w:val="44"/>
          <w:szCs w:val="44"/>
        </w:rPr>
      </w:pPr>
    </w:p>
    <w:p w14:paraId="4D5F0659">
      <w:pPr>
        <w:keepNext w:val="0"/>
        <w:keepLines w:val="0"/>
        <w:pageBreakBefore w:val="0"/>
        <w:widowControl w:val="0"/>
        <w:kinsoku/>
        <w:wordWrap/>
        <w:overflowPunct/>
        <w:topLinePunct w:val="0"/>
        <w:bidi w:val="0"/>
        <w:snapToGrid/>
        <w:spacing w:line="590" w:lineRule="exact"/>
        <w:ind w:firstLine="2209" w:firstLineChars="500"/>
        <w:textAlignment w:val="auto"/>
        <w:rPr>
          <w:rStyle w:val="25"/>
          <w:rFonts w:hint="default" w:ascii="Times New Roman" w:hAnsi="Times New Roman" w:eastAsia="黑体" w:cs="Times New Roman"/>
          <w:b/>
          <w:bCs/>
        </w:rPr>
      </w:pPr>
      <w:r>
        <w:rPr>
          <w:rFonts w:hint="default" w:ascii="Times New Roman" w:hAnsi="Times New Roman" w:eastAsia="黑体" w:cs="Times New Roman"/>
          <w:b/>
          <w:bCs/>
          <w:color w:val="000000"/>
          <w:sz w:val="44"/>
          <w:szCs w:val="44"/>
        </w:rPr>
        <w:t>第三部分名</w:t>
      </w:r>
      <w:r>
        <w:rPr>
          <w:rStyle w:val="25"/>
          <w:rFonts w:hint="default" w:ascii="Times New Roman" w:hAnsi="Times New Roman" w:eastAsia="黑体" w:cs="Times New Roman"/>
          <w:b/>
          <w:bCs/>
        </w:rPr>
        <w:t>词解释</w:t>
      </w:r>
      <w:bookmarkEnd w:id="53"/>
      <w:bookmarkEnd w:id="54"/>
    </w:p>
    <w:p w14:paraId="3D7DA56A">
      <w:pPr>
        <w:pStyle w:val="23"/>
        <w:keepNext w:val="0"/>
        <w:keepLines w:val="0"/>
        <w:pageBreakBefore w:val="0"/>
        <w:widowControl w:val="0"/>
        <w:kinsoku/>
        <w:wordWrap/>
        <w:overflowPunct/>
        <w:topLinePunct w:val="0"/>
        <w:bidi w:val="0"/>
        <w:snapToGrid/>
        <w:spacing w:line="590" w:lineRule="exact"/>
        <w:ind w:firstLine="562" w:firstLineChars="200"/>
        <w:textAlignment w:val="auto"/>
        <w:rPr>
          <w:rFonts w:hint="default" w:ascii="Times New Roman" w:hAnsi="Times New Roman" w:eastAsia="仿宋_GB2312" w:cs="Times New Roman"/>
          <w:b/>
          <w:bCs/>
          <w:sz w:val="28"/>
          <w:szCs w:val="28"/>
        </w:rPr>
      </w:pPr>
    </w:p>
    <w:p w14:paraId="7994316C">
      <w:pPr>
        <w:pStyle w:val="23"/>
        <w:keepNext w:val="0"/>
        <w:keepLines w:val="0"/>
        <w:pageBreakBefore w:val="0"/>
        <w:widowControl w:val="0"/>
        <w:kinsoku/>
        <w:wordWrap/>
        <w:overflowPunct/>
        <w:topLinePunct w:val="0"/>
        <w:bidi w:val="0"/>
        <w:snapToGrid/>
        <w:spacing w:line="57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1.财政拨款收入：</w:t>
      </w:r>
      <w:r>
        <w:rPr>
          <w:rFonts w:hint="default" w:ascii="Times New Roman" w:hAnsi="Times New Roman" w:eastAsia="仿宋_GB2312" w:cs="Times New Roman"/>
          <w:sz w:val="28"/>
          <w:szCs w:val="28"/>
        </w:rPr>
        <w:t>指单位从同级财政部门取得的财政预算资金。</w:t>
      </w:r>
    </w:p>
    <w:p w14:paraId="287126FE">
      <w:pPr>
        <w:keepNext w:val="0"/>
        <w:keepLines w:val="0"/>
        <w:pageBreakBefore w:val="0"/>
        <w:widowControl w:val="0"/>
        <w:kinsoku/>
        <w:wordWrap/>
        <w:overflowPunct/>
        <w:topLinePunct w:val="0"/>
        <w:bidi w:val="0"/>
        <w:snapToGrid/>
        <w:spacing w:line="57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kern w:val="0"/>
          <w:sz w:val="28"/>
          <w:szCs w:val="28"/>
          <w:lang w:val="en-US" w:eastAsia="zh-CN" w:bidi="ar-SA"/>
        </w:rPr>
        <w:t>2.社会</w:t>
      </w:r>
      <w:r>
        <w:rPr>
          <w:rFonts w:hint="default" w:ascii="Times New Roman" w:hAnsi="Times New Roman" w:eastAsia="仿宋_GB2312" w:cs="Times New Roman"/>
          <w:b/>
          <w:color w:val="000000"/>
          <w:sz w:val="28"/>
          <w:szCs w:val="28"/>
        </w:rPr>
        <w:t>保障和就业支出</w:t>
      </w:r>
      <w:r>
        <w:rPr>
          <w:rStyle w:val="15"/>
          <w:rFonts w:hint="default" w:ascii="Times New Roman" w:hAnsi="Times New Roman" w:eastAsia="仿宋" w:cs="Times New Roman"/>
          <w:color w:val="000000"/>
          <w:kern w:val="0"/>
          <w:sz w:val="28"/>
          <w:szCs w:val="28"/>
        </w:rPr>
        <w:t>（类）</w:t>
      </w:r>
      <w:r>
        <w:rPr>
          <w:rStyle w:val="15"/>
          <w:rFonts w:hint="default" w:ascii="Times New Roman" w:hAnsi="Times New Roman" w:eastAsia="仿宋" w:cs="Times New Roman"/>
          <w:kern w:val="0"/>
          <w:sz w:val="28"/>
          <w:szCs w:val="28"/>
        </w:rPr>
        <w:t>行政事业单位养老支出</w:t>
      </w:r>
      <w:r>
        <w:rPr>
          <w:rStyle w:val="15"/>
          <w:rFonts w:hint="default" w:ascii="Times New Roman" w:hAnsi="Times New Roman" w:eastAsia="仿宋" w:cs="Times New Roman"/>
          <w:color w:val="000000"/>
          <w:kern w:val="0"/>
          <w:sz w:val="28"/>
          <w:szCs w:val="28"/>
        </w:rPr>
        <w:t>（款）机关事业单位基本养老保险缴费支出（项）：</w:t>
      </w:r>
      <w:r>
        <w:rPr>
          <w:rFonts w:hint="default" w:ascii="Times New Roman" w:hAnsi="Times New Roman" w:eastAsia="仿宋_GB2312" w:cs="Times New Roman"/>
          <w:color w:val="000000"/>
          <w:sz w:val="28"/>
          <w:szCs w:val="28"/>
        </w:rPr>
        <w:t>指机关事业单位实施养老保险制度由单位缴纳的基本养老保险费支出。</w:t>
      </w:r>
    </w:p>
    <w:p w14:paraId="147D1674">
      <w:pPr>
        <w:keepNext w:val="0"/>
        <w:keepLines w:val="0"/>
        <w:pageBreakBefore w:val="0"/>
        <w:widowControl w:val="0"/>
        <w:kinsoku/>
        <w:wordWrap/>
        <w:overflowPunct/>
        <w:topLinePunct w:val="0"/>
        <w:bidi w:val="0"/>
        <w:snapToGrid/>
        <w:spacing w:line="57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kern w:val="0"/>
          <w:sz w:val="28"/>
          <w:szCs w:val="28"/>
          <w:lang w:val="en-US" w:eastAsia="zh-CN" w:bidi="ar-SA"/>
        </w:rPr>
        <w:t>3.卫</w:t>
      </w:r>
      <w:r>
        <w:rPr>
          <w:rStyle w:val="15"/>
          <w:rFonts w:hint="default" w:ascii="Times New Roman" w:hAnsi="Times New Roman" w:eastAsia="仿宋" w:cs="Times New Roman"/>
          <w:color w:val="000000"/>
          <w:kern w:val="0"/>
          <w:sz w:val="28"/>
          <w:szCs w:val="28"/>
        </w:rPr>
        <w:t>生健康支出（类）</w:t>
      </w:r>
      <w:r>
        <w:rPr>
          <w:rStyle w:val="15"/>
          <w:rFonts w:hint="default" w:ascii="Times New Roman" w:hAnsi="Times New Roman" w:eastAsia="仿宋" w:cs="Times New Roman"/>
          <w:kern w:val="0"/>
          <w:sz w:val="28"/>
          <w:szCs w:val="28"/>
        </w:rPr>
        <w:t>行政事业单位医疗</w:t>
      </w:r>
      <w:r>
        <w:rPr>
          <w:rStyle w:val="15"/>
          <w:rFonts w:hint="default" w:ascii="Times New Roman" w:hAnsi="Times New Roman" w:eastAsia="仿宋" w:cs="Times New Roman"/>
          <w:color w:val="000000"/>
          <w:kern w:val="0"/>
          <w:sz w:val="28"/>
          <w:szCs w:val="28"/>
        </w:rPr>
        <w:t>（款）事业单位医疗（项）</w:t>
      </w:r>
      <w:r>
        <w:rPr>
          <w:rFonts w:hint="default" w:ascii="Times New Roman" w:hAnsi="Times New Roman" w:eastAsia="仿宋_GB2312" w:cs="Times New Roman"/>
          <w:color w:val="000000"/>
          <w:sz w:val="28"/>
          <w:szCs w:val="28"/>
        </w:rPr>
        <w:t>：指反映财政部门安排的事业单位基本医疗保险缴费经费，未参加医疗保险的事业单位的公费医疗经费，按国家规定享受离休人员待遇的医疗经费。</w:t>
      </w:r>
    </w:p>
    <w:p w14:paraId="77E52516">
      <w:pPr>
        <w:keepNext w:val="0"/>
        <w:keepLines w:val="0"/>
        <w:pageBreakBefore w:val="0"/>
        <w:widowControl w:val="0"/>
        <w:kinsoku/>
        <w:wordWrap/>
        <w:overflowPunct/>
        <w:topLinePunct w:val="0"/>
        <w:bidi w:val="0"/>
        <w:snapToGrid/>
        <w:spacing w:line="57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kern w:val="0"/>
          <w:sz w:val="28"/>
          <w:szCs w:val="28"/>
          <w:lang w:val="en-US" w:eastAsia="zh-CN" w:bidi="ar-SA"/>
        </w:rPr>
        <w:t>4.农林</w:t>
      </w:r>
      <w:r>
        <w:rPr>
          <w:rStyle w:val="15"/>
          <w:rFonts w:hint="default" w:ascii="Times New Roman" w:hAnsi="Times New Roman" w:eastAsia="仿宋" w:cs="Times New Roman"/>
          <w:color w:val="000000"/>
          <w:kern w:val="0"/>
          <w:sz w:val="28"/>
          <w:szCs w:val="28"/>
        </w:rPr>
        <w:t>水支出（类）</w:t>
      </w:r>
      <w:r>
        <w:rPr>
          <w:rStyle w:val="15"/>
          <w:rFonts w:hint="default" w:ascii="Times New Roman" w:hAnsi="Times New Roman" w:eastAsia="仿宋" w:cs="Times New Roman"/>
          <w:kern w:val="0"/>
          <w:sz w:val="28"/>
          <w:szCs w:val="28"/>
        </w:rPr>
        <w:t>水利</w:t>
      </w:r>
      <w:r>
        <w:rPr>
          <w:rStyle w:val="15"/>
          <w:rFonts w:hint="default" w:ascii="Times New Roman" w:hAnsi="Times New Roman" w:eastAsia="仿宋" w:cs="Times New Roman"/>
          <w:color w:val="000000"/>
          <w:kern w:val="0"/>
          <w:sz w:val="28"/>
          <w:szCs w:val="28"/>
        </w:rPr>
        <w:t>（款）</w:t>
      </w:r>
      <w:r>
        <w:rPr>
          <w:rStyle w:val="15"/>
          <w:rFonts w:hint="default" w:ascii="Times New Roman" w:hAnsi="Times New Roman" w:eastAsia="仿宋" w:cs="Times New Roman"/>
          <w:kern w:val="0"/>
          <w:sz w:val="28"/>
          <w:szCs w:val="28"/>
        </w:rPr>
        <w:t>水资源节约管理与保护</w:t>
      </w:r>
      <w:r>
        <w:rPr>
          <w:rStyle w:val="15"/>
          <w:rFonts w:hint="default" w:ascii="Times New Roman" w:hAnsi="Times New Roman" w:eastAsia="仿宋" w:cs="Times New Roman"/>
          <w:color w:val="000000"/>
          <w:kern w:val="0"/>
          <w:sz w:val="28"/>
          <w:szCs w:val="28"/>
        </w:rPr>
        <w:t>（项）</w:t>
      </w:r>
      <w:r>
        <w:rPr>
          <w:rFonts w:hint="default" w:ascii="Times New Roman" w:hAnsi="Times New Roman" w:eastAsia="仿宋_GB2312" w:cs="Times New Roman"/>
          <w:color w:val="000000"/>
          <w:sz w:val="28"/>
          <w:szCs w:val="28"/>
        </w:rPr>
        <w:t>：指反映水资源、监管、配置、调度、保护和基础管理工作的支出。</w:t>
      </w:r>
    </w:p>
    <w:p w14:paraId="2E1D2623">
      <w:pPr>
        <w:keepNext w:val="0"/>
        <w:keepLines w:val="0"/>
        <w:pageBreakBefore w:val="0"/>
        <w:widowControl w:val="0"/>
        <w:kinsoku/>
        <w:wordWrap/>
        <w:overflowPunct/>
        <w:topLinePunct w:val="0"/>
        <w:bidi w:val="0"/>
        <w:snapToGrid/>
        <w:spacing w:line="57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kern w:val="0"/>
          <w:sz w:val="28"/>
          <w:szCs w:val="28"/>
          <w:lang w:val="en-US" w:eastAsia="zh-CN" w:bidi="ar-SA"/>
        </w:rPr>
        <w:t>5.住房</w:t>
      </w:r>
      <w:r>
        <w:rPr>
          <w:rStyle w:val="15"/>
          <w:rFonts w:hint="default" w:ascii="Times New Roman" w:hAnsi="Times New Roman" w:eastAsia="仿宋" w:cs="Times New Roman"/>
          <w:color w:val="000000"/>
          <w:kern w:val="0"/>
          <w:sz w:val="28"/>
          <w:szCs w:val="28"/>
        </w:rPr>
        <w:t>保障支出（类）</w:t>
      </w:r>
      <w:r>
        <w:rPr>
          <w:rStyle w:val="15"/>
          <w:rFonts w:hint="default" w:ascii="Times New Roman" w:hAnsi="Times New Roman" w:eastAsia="仿宋" w:cs="Times New Roman"/>
          <w:kern w:val="0"/>
          <w:sz w:val="28"/>
          <w:szCs w:val="28"/>
        </w:rPr>
        <w:t>住房改革支出</w:t>
      </w:r>
      <w:r>
        <w:rPr>
          <w:rStyle w:val="15"/>
          <w:rFonts w:hint="default" w:ascii="Times New Roman" w:hAnsi="Times New Roman" w:eastAsia="仿宋" w:cs="Times New Roman"/>
          <w:color w:val="000000"/>
          <w:kern w:val="0"/>
          <w:sz w:val="28"/>
          <w:szCs w:val="28"/>
        </w:rPr>
        <w:t>（款）住房公积金（项）</w:t>
      </w:r>
      <w:r>
        <w:rPr>
          <w:rFonts w:hint="default" w:ascii="Times New Roman" w:hAnsi="Times New Roman" w:eastAsia="仿宋_GB2312" w:cs="Times New Roman"/>
          <w:color w:val="000000"/>
          <w:sz w:val="28"/>
          <w:szCs w:val="28"/>
        </w:rPr>
        <w:t>：指反映行政事业单位按人力资源和社会保障部、财政部规定的基本工资和津贴补贴以及规定比例为职工缴纳的住房公积金。</w:t>
      </w:r>
    </w:p>
    <w:p w14:paraId="72EE8164">
      <w:pPr>
        <w:keepNext w:val="0"/>
        <w:keepLines w:val="0"/>
        <w:pageBreakBefore w:val="0"/>
        <w:widowControl w:val="0"/>
        <w:kinsoku/>
        <w:wordWrap/>
        <w:overflowPunct/>
        <w:topLinePunct w:val="0"/>
        <w:bidi w:val="0"/>
        <w:snapToGrid/>
        <w:spacing w:line="57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kern w:val="0"/>
          <w:sz w:val="28"/>
          <w:szCs w:val="28"/>
          <w:lang w:val="en-US" w:eastAsia="zh-CN" w:bidi="ar-SA"/>
        </w:rPr>
        <w:t>6.基</w:t>
      </w:r>
      <w:r>
        <w:rPr>
          <w:rFonts w:hint="default" w:ascii="Times New Roman" w:hAnsi="Times New Roman" w:eastAsia="仿宋_GB2312" w:cs="Times New Roman"/>
          <w:b/>
          <w:bCs/>
          <w:color w:val="000000"/>
          <w:sz w:val="28"/>
          <w:szCs w:val="28"/>
        </w:rPr>
        <w:t>本支出：</w:t>
      </w:r>
      <w:r>
        <w:rPr>
          <w:rFonts w:hint="default" w:ascii="Times New Roman" w:hAnsi="Times New Roman" w:eastAsia="仿宋_GB2312" w:cs="Times New Roman"/>
          <w:color w:val="000000"/>
          <w:sz w:val="28"/>
          <w:szCs w:val="28"/>
        </w:rPr>
        <w:t>指为保障机构正常运转、完成日常工作任务而发生的人员支出和公用支出。</w:t>
      </w:r>
    </w:p>
    <w:p w14:paraId="46B03AA8">
      <w:pPr>
        <w:pStyle w:val="23"/>
        <w:keepNext w:val="0"/>
        <w:keepLines w:val="0"/>
        <w:pageBreakBefore w:val="0"/>
        <w:widowControl w:val="0"/>
        <w:kinsoku/>
        <w:wordWrap/>
        <w:overflowPunct/>
        <w:topLinePunct w:val="0"/>
        <w:bidi w:val="0"/>
        <w:snapToGrid/>
        <w:spacing w:line="570" w:lineRule="exact"/>
        <w:ind w:firstLine="562"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b/>
          <w:bCs/>
          <w:color w:val="000000"/>
          <w:kern w:val="0"/>
          <w:sz w:val="28"/>
          <w:szCs w:val="28"/>
          <w:lang w:val="en-US" w:eastAsia="zh-CN" w:bidi="ar-SA"/>
        </w:rPr>
        <w:t>7</w:t>
      </w:r>
      <w:r>
        <w:rPr>
          <w:rFonts w:hint="default" w:ascii="Times New Roman" w:hAnsi="Times New Roman" w:eastAsia="仿宋_GB2312" w:cs="Times New Roman"/>
          <w:b/>
          <w:bCs/>
          <w:color w:val="000000"/>
          <w:kern w:val="0"/>
          <w:sz w:val="28"/>
          <w:szCs w:val="28"/>
          <w:lang w:val="en-US" w:eastAsia="zh-CN" w:bidi="ar-SA"/>
        </w:rPr>
        <w:t>.“三公</w:t>
      </w:r>
      <w:r>
        <w:rPr>
          <w:rFonts w:hint="default" w:ascii="Times New Roman" w:hAnsi="Times New Roman" w:eastAsia="仿宋_GB2312" w:cs="Times New Roman"/>
          <w:b/>
          <w:bCs/>
          <w:sz w:val="28"/>
          <w:szCs w:val="28"/>
        </w:rPr>
        <w:t>”经费：</w:t>
      </w:r>
      <w:r>
        <w:rPr>
          <w:rFonts w:hint="default" w:ascii="Times New Roman" w:hAnsi="Times New Roman" w:eastAsia="仿宋_GB2312" w:cs="Times New Roman"/>
          <w:sz w:val="28"/>
          <w:szCs w:val="28"/>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1927097">
      <w:pPr>
        <w:spacing w:line="600" w:lineRule="exact"/>
        <w:ind w:firstLine="2650" w:firstLineChars="600"/>
        <w:jc w:val="both"/>
        <w:outlineLvl w:val="0"/>
        <w:rPr>
          <w:rStyle w:val="25"/>
          <w:rFonts w:ascii="黑体" w:hAnsi="黑体" w:eastAsia="黑体"/>
          <w:b/>
          <w:bCs/>
        </w:rPr>
      </w:pPr>
      <w:bookmarkStart w:id="55" w:name="_Toc15396614"/>
      <w:bookmarkStart w:id="56" w:name="_Toc15377226"/>
      <w:r>
        <w:rPr>
          <w:rFonts w:hint="eastAsia" w:ascii="黑体" w:hAnsi="黑体" w:eastAsia="黑体"/>
          <w:b/>
          <w:bCs/>
          <w:color w:val="000000"/>
          <w:sz w:val="44"/>
          <w:szCs w:val="44"/>
        </w:rPr>
        <w:t>第</w:t>
      </w:r>
      <w:r>
        <w:rPr>
          <w:rStyle w:val="25"/>
          <w:rFonts w:hint="eastAsia" w:ascii="黑体" w:hAnsi="黑体" w:eastAsia="黑体"/>
          <w:b/>
          <w:bCs/>
        </w:rPr>
        <w:t>四部分 附件</w:t>
      </w:r>
      <w:bookmarkEnd w:id="55"/>
    </w:p>
    <w:p w14:paraId="00E7B9A5">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0D4B74E1">
      <w:pPr>
        <w:spacing w:line="580" w:lineRule="exact"/>
        <w:jc w:val="center"/>
        <w:rPr>
          <w:rFonts w:ascii="方正小标宋简体" w:hAnsi="方正小标宋简体" w:eastAsia="方正小标宋简体" w:cs="方正小标宋简体"/>
          <w:sz w:val="44"/>
          <w:szCs w:val="44"/>
        </w:rPr>
      </w:pPr>
    </w:p>
    <w:p w14:paraId="62563E47">
      <w:pPr>
        <w:spacing w:line="600" w:lineRule="exact"/>
        <w:jc w:val="center"/>
        <w:outlineLvl w:val="0"/>
        <w:rPr>
          <w:rFonts w:hint="eastAsia" w:ascii="黑体" w:hAnsi="黑体" w:eastAsia="黑体" w:cs="方正小标宋简体"/>
          <w:b/>
          <w:bCs/>
          <w:sz w:val="36"/>
          <w:szCs w:val="36"/>
          <w:lang w:eastAsia="zh-CN"/>
        </w:rPr>
      </w:pPr>
      <w:bookmarkStart w:id="57" w:name="_Toc15396616"/>
      <w:r>
        <w:rPr>
          <w:rFonts w:hint="eastAsia" w:ascii="黑体" w:hAnsi="黑体" w:eastAsia="黑体" w:cs="方正小标宋简体"/>
          <w:b/>
          <w:bCs/>
          <w:sz w:val="36"/>
          <w:szCs w:val="36"/>
          <w:lang w:eastAsia="zh-CN"/>
        </w:rPr>
        <w:t>邻水县荆坪</w:t>
      </w:r>
      <w:r>
        <w:rPr>
          <w:rFonts w:hint="eastAsia" w:ascii="黑体" w:hAnsi="黑体" w:eastAsia="黑体" w:cs="方正小标宋简体"/>
          <w:b/>
          <w:bCs/>
          <w:sz w:val="36"/>
          <w:szCs w:val="36"/>
        </w:rPr>
        <w:t>水库</w:t>
      </w:r>
      <w:r>
        <w:rPr>
          <w:rFonts w:hint="eastAsia" w:ascii="黑体" w:hAnsi="黑体" w:eastAsia="黑体" w:cs="方正小标宋简体"/>
          <w:b/>
          <w:bCs/>
          <w:sz w:val="36"/>
          <w:szCs w:val="36"/>
          <w:lang w:eastAsia="zh-CN"/>
        </w:rPr>
        <w:t>管理所</w:t>
      </w:r>
    </w:p>
    <w:p w14:paraId="6AF27608">
      <w:pPr>
        <w:spacing w:line="600" w:lineRule="exact"/>
        <w:jc w:val="center"/>
        <w:outlineLvl w:val="0"/>
        <w:rPr>
          <w:rFonts w:ascii="黑体" w:hAnsi="黑体" w:eastAsia="黑体" w:cs="黑体"/>
          <w:b/>
          <w:bCs/>
          <w:sz w:val="32"/>
          <w:szCs w:val="32"/>
        </w:rPr>
      </w:pPr>
      <w:r>
        <w:rPr>
          <w:rFonts w:hint="eastAsia" w:ascii="黑体" w:hAnsi="黑体" w:eastAsia="黑体" w:cs="方正小标宋简体"/>
          <w:b/>
          <w:bCs/>
          <w:sz w:val="36"/>
          <w:szCs w:val="36"/>
        </w:rPr>
        <w:t>2021年</w:t>
      </w:r>
      <w:r>
        <w:rPr>
          <w:rFonts w:hint="eastAsia" w:ascii="黑体" w:hAnsi="黑体" w:eastAsia="黑体" w:cs="方正小标宋简体"/>
          <w:b/>
          <w:bCs/>
          <w:sz w:val="36"/>
          <w:szCs w:val="36"/>
          <w:lang w:val="en-US" w:eastAsia="zh-CN"/>
        </w:rPr>
        <w:t>单位</w:t>
      </w:r>
      <w:r>
        <w:rPr>
          <w:rFonts w:hint="eastAsia" w:ascii="黑体" w:hAnsi="黑体" w:eastAsia="黑体" w:cs="方正小标宋简体"/>
          <w:b/>
          <w:bCs/>
          <w:sz w:val="36"/>
          <w:szCs w:val="36"/>
        </w:rPr>
        <w:t>整体支出绩效评价报告</w:t>
      </w:r>
      <w:bookmarkEnd w:id="57"/>
    </w:p>
    <w:p w14:paraId="4E21AB11">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一、单位概况</w:t>
      </w:r>
    </w:p>
    <w:p w14:paraId="5C2A2495">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（一）机构组成。</w:t>
      </w:r>
    </w:p>
    <w:p w14:paraId="19B22772">
      <w:pPr>
        <w:pStyle w:val="6"/>
        <w:keepNext w:val="0"/>
        <w:keepLines w:val="0"/>
        <w:pageBreakBefore w:val="0"/>
        <w:widowControl w:val="0"/>
        <w:kinsoku/>
        <w:wordWrap/>
        <w:overflowPunct/>
        <w:topLinePunct w:val="0"/>
        <w:autoSpaceDE/>
        <w:autoSpaceDN/>
        <w:bidi w:val="0"/>
        <w:adjustRightInd w:val="0"/>
        <w:snapToGrid w:val="0"/>
        <w:spacing w:before="93" w:line="590" w:lineRule="exact"/>
        <w:ind w:firstLine="588" w:firstLineChars="210"/>
        <w:textAlignment w:val="auto"/>
        <w:outlineLvl w:val="2"/>
        <w:rPr>
          <w:rFonts w:hint="default" w:ascii="Times New Roman" w:hAnsi="Times New Roman" w:eastAsia="仿宋" w:cs="Times New Roman"/>
          <w:bCs/>
          <w:color w:val="000000"/>
          <w:sz w:val="28"/>
          <w:szCs w:val="28"/>
        </w:rPr>
      </w:pPr>
      <w:r>
        <w:rPr>
          <w:rFonts w:hint="default" w:ascii="Times New Roman" w:hAnsi="Times New Roman" w:eastAsia="华文仿宋" w:cs="Times New Roman"/>
          <w:color w:val="000000"/>
          <w:sz w:val="28"/>
          <w:szCs w:val="28"/>
        </w:rPr>
        <w:t>邻水县</w:t>
      </w:r>
      <w:r>
        <w:rPr>
          <w:rFonts w:hint="default" w:ascii="Times New Roman" w:hAnsi="Times New Roman" w:eastAsia="华文仿宋" w:cs="Times New Roman"/>
          <w:color w:val="000000"/>
          <w:sz w:val="28"/>
          <w:szCs w:val="28"/>
          <w:lang w:eastAsia="zh-CN"/>
        </w:rPr>
        <w:t>荆坪</w:t>
      </w:r>
      <w:r>
        <w:rPr>
          <w:rFonts w:hint="default" w:ascii="Times New Roman" w:hAnsi="Times New Roman" w:eastAsia="华文仿宋" w:cs="Times New Roman"/>
          <w:color w:val="000000"/>
          <w:sz w:val="28"/>
          <w:szCs w:val="28"/>
        </w:rPr>
        <w:t>水库管理所属于全额拨款的事业单位。</w:t>
      </w:r>
      <w:r>
        <w:rPr>
          <w:rFonts w:hint="default" w:ascii="Times New Roman" w:hAnsi="Times New Roman" w:eastAsia="华文仿宋" w:cs="Times New Roman"/>
          <w:color w:val="000000"/>
          <w:sz w:val="28"/>
          <w:szCs w:val="28"/>
          <w:lang w:eastAsia="zh-CN"/>
        </w:rPr>
        <w:t>荆坪</w:t>
      </w:r>
      <w:r>
        <w:rPr>
          <w:rFonts w:hint="default" w:ascii="Times New Roman" w:hAnsi="Times New Roman" w:eastAsia="华文仿宋" w:cs="Times New Roman"/>
          <w:color w:val="000000"/>
          <w:sz w:val="28"/>
          <w:szCs w:val="28"/>
        </w:rPr>
        <w:t>水库管理所内设</w:t>
      </w:r>
      <w:r>
        <w:rPr>
          <w:rFonts w:hint="default" w:ascii="Times New Roman" w:hAnsi="Times New Roman" w:eastAsia="华文仿宋" w:cs="Times New Roman"/>
          <w:color w:val="000000"/>
          <w:sz w:val="28"/>
          <w:szCs w:val="28"/>
          <w:lang w:eastAsia="zh-CN"/>
        </w:rPr>
        <w:t>办公</w:t>
      </w:r>
      <w:r>
        <w:rPr>
          <w:rFonts w:hint="default" w:ascii="Times New Roman" w:hAnsi="Times New Roman" w:eastAsia="华文仿宋" w:cs="Times New Roman"/>
          <w:color w:val="000000"/>
          <w:sz w:val="28"/>
          <w:szCs w:val="28"/>
        </w:rPr>
        <w:t>室</w:t>
      </w:r>
      <w:r>
        <w:rPr>
          <w:rFonts w:hint="default" w:ascii="Times New Roman" w:hAnsi="Times New Roman" w:eastAsia="华文仿宋" w:cs="Times New Roman"/>
          <w:color w:val="000000"/>
          <w:sz w:val="28"/>
          <w:szCs w:val="28"/>
          <w:lang w:val="en-US" w:eastAsia="zh-CN"/>
        </w:rPr>
        <w:t>3</w:t>
      </w:r>
      <w:r>
        <w:rPr>
          <w:rFonts w:hint="default" w:ascii="Times New Roman" w:hAnsi="Times New Roman" w:eastAsia="华文仿宋" w:cs="Times New Roman"/>
          <w:color w:val="000000"/>
          <w:sz w:val="28"/>
          <w:szCs w:val="28"/>
        </w:rPr>
        <w:t>个，（办公室、财务室、</w:t>
      </w:r>
      <w:r>
        <w:rPr>
          <w:rFonts w:hint="default" w:ascii="Times New Roman" w:hAnsi="Times New Roman" w:eastAsia="华文仿宋" w:cs="Times New Roman"/>
          <w:color w:val="000000"/>
          <w:sz w:val="28"/>
          <w:szCs w:val="28"/>
          <w:lang w:eastAsia="zh-CN"/>
        </w:rPr>
        <w:t>防汛室</w:t>
      </w:r>
      <w:r>
        <w:rPr>
          <w:rFonts w:hint="default" w:ascii="Times New Roman" w:hAnsi="Times New Roman" w:eastAsia="华文仿宋" w:cs="Times New Roman"/>
          <w:color w:val="000000"/>
          <w:sz w:val="28"/>
          <w:szCs w:val="28"/>
        </w:rPr>
        <w:t>），在职人员</w:t>
      </w:r>
      <w:r>
        <w:rPr>
          <w:rFonts w:hint="default" w:ascii="Times New Roman" w:hAnsi="Times New Roman" w:eastAsia="华文仿宋" w:cs="Times New Roman"/>
          <w:color w:val="000000"/>
          <w:sz w:val="28"/>
          <w:szCs w:val="28"/>
          <w:lang w:val="en-US" w:eastAsia="zh-CN"/>
        </w:rPr>
        <w:t>6</w:t>
      </w:r>
      <w:r>
        <w:rPr>
          <w:rFonts w:hint="default" w:ascii="Times New Roman" w:hAnsi="Times New Roman" w:eastAsia="华文仿宋" w:cs="Times New Roman"/>
          <w:color w:val="000000"/>
          <w:sz w:val="28"/>
          <w:szCs w:val="28"/>
        </w:rPr>
        <w:t>人，退休人员</w:t>
      </w:r>
      <w:r>
        <w:rPr>
          <w:rFonts w:hint="default" w:ascii="Times New Roman" w:hAnsi="Times New Roman" w:eastAsia="华文仿宋" w:cs="Times New Roman"/>
          <w:color w:val="000000"/>
          <w:sz w:val="28"/>
          <w:szCs w:val="28"/>
          <w:lang w:val="en-US" w:eastAsia="zh-CN"/>
        </w:rPr>
        <w:t>0</w:t>
      </w:r>
      <w:r>
        <w:rPr>
          <w:rFonts w:hint="default" w:ascii="Times New Roman" w:hAnsi="Times New Roman" w:eastAsia="华文仿宋" w:cs="Times New Roman"/>
          <w:color w:val="000000"/>
          <w:sz w:val="28"/>
          <w:szCs w:val="28"/>
        </w:rPr>
        <w:t>人</w:t>
      </w:r>
      <w:r>
        <w:rPr>
          <w:rFonts w:hint="default" w:ascii="Times New Roman" w:hAnsi="Times New Roman" w:cs="Times New Roman"/>
          <w:color w:val="000000"/>
          <w:sz w:val="28"/>
          <w:szCs w:val="28"/>
        </w:rPr>
        <w:t>。</w:t>
      </w:r>
    </w:p>
    <w:p w14:paraId="3179E304">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（二）机构职能。</w:t>
      </w:r>
    </w:p>
    <w:p w14:paraId="5BD4D79E">
      <w:pPr>
        <w:keepNext w:val="0"/>
        <w:keepLines w:val="0"/>
        <w:pageBreakBefore w:val="0"/>
        <w:widowControl w:val="0"/>
        <w:kinsoku/>
        <w:wordWrap/>
        <w:overflowPunct/>
        <w:topLinePunct w:val="0"/>
        <w:autoSpaceDE/>
        <w:autoSpaceDN/>
        <w:bidi w:val="0"/>
        <w:spacing w:line="590" w:lineRule="exact"/>
        <w:ind w:firstLine="700" w:firstLineChars="25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邻水县</w:t>
      </w:r>
      <w:r>
        <w:rPr>
          <w:rFonts w:hint="default" w:ascii="Times New Roman" w:hAnsi="Times New Roman" w:eastAsia="仿宋" w:cs="Times New Roman"/>
          <w:sz w:val="28"/>
          <w:szCs w:val="28"/>
          <w:lang w:eastAsia="zh-CN"/>
        </w:rPr>
        <w:t>荆坪</w:t>
      </w:r>
      <w:r>
        <w:rPr>
          <w:rFonts w:hint="default" w:ascii="Times New Roman" w:hAnsi="Times New Roman" w:eastAsia="仿宋" w:cs="Times New Roman"/>
          <w:sz w:val="28"/>
          <w:szCs w:val="28"/>
        </w:rPr>
        <w:t>水库管理所是隶属于邻水县水务局的全额拨款</w:t>
      </w:r>
      <w:r>
        <w:rPr>
          <w:rFonts w:hint="default" w:ascii="Times New Roman" w:hAnsi="Times New Roman" w:eastAsia="仿宋" w:cs="Times New Roman"/>
          <w:sz w:val="28"/>
          <w:szCs w:val="28"/>
          <w:lang w:eastAsia="zh-CN"/>
        </w:rPr>
        <w:t>股</w:t>
      </w:r>
      <w:r>
        <w:rPr>
          <w:rFonts w:hint="default" w:ascii="Times New Roman" w:hAnsi="Times New Roman" w:eastAsia="仿宋" w:cs="Times New Roman"/>
          <w:sz w:val="28"/>
          <w:szCs w:val="28"/>
        </w:rPr>
        <w:t>级公益性事业法人机构，属于县级财政一级核算单位。管理所承担着保障</w:t>
      </w:r>
      <w:r>
        <w:rPr>
          <w:rFonts w:hint="default" w:ascii="Times New Roman" w:hAnsi="Times New Roman" w:eastAsia="仿宋" w:cs="Times New Roman"/>
          <w:sz w:val="28"/>
          <w:szCs w:val="28"/>
          <w:lang w:eastAsia="zh-CN"/>
        </w:rPr>
        <w:t>荆坪</w:t>
      </w:r>
      <w:r>
        <w:rPr>
          <w:rFonts w:hint="default" w:ascii="Times New Roman" w:hAnsi="Times New Roman" w:eastAsia="仿宋" w:cs="Times New Roman"/>
          <w:sz w:val="28"/>
          <w:szCs w:val="28"/>
        </w:rPr>
        <w:t>水库“小一型”水利工程安全运行责任。管理所基本职责是通过抓好设施设备检修维护、工程枢纽巡查观测、兴利调度和库区水源环境日常巡查等水库运行管理以及水库公益性渡船运行和渠系配套工程建设管理等，充分发挥水利工程的经济、社会和生态综合效益，确保下游人民群众的生命财产安全和</w:t>
      </w:r>
      <w:r>
        <w:rPr>
          <w:rFonts w:hint="default" w:ascii="Times New Roman" w:hAnsi="Times New Roman" w:eastAsia="仿宋_GB2312" w:cs="Times New Roman"/>
          <w:sz w:val="28"/>
          <w:szCs w:val="28"/>
        </w:rPr>
        <w:t>确保</w:t>
      </w:r>
      <w:r>
        <w:rPr>
          <w:rFonts w:hint="default" w:ascii="Times New Roman" w:hAnsi="Times New Roman" w:eastAsia="仿宋_GB2312" w:cs="Times New Roman"/>
          <w:sz w:val="28"/>
          <w:szCs w:val="28"/>
          <w:lang w:eastAsia="zh-CN"/>
        </w:rPr>
        <w:t>袁市镇、丰禾镇、两河镇、</w:t>
      </w:r>
      <w:r>
        <w:rPr>
          <w:rFonts w:hint="default" w:ascii="Times New Roman" w:hAnsi="Times New Roman" w:eastAsia="仿宋_GB2312" w:cs="Times New Roman"/>
          <w:sz w:val="28"/>
          <w:szCs w:val="28"/>
          <w:lang w:val="en-US" w:eastAsia="zh-CN"/>
        </w:rPr>
        <w:t>3个镇</w:t>
      </w:r>
      <w:r>
        <w:rPr>
          <w:rFonts w:hint="default" w:ascii="Times New Roman" w:hAnsi="Times New Roman" w:eastAsia="仿宋_GB2312" w:cs="Times New Roman"/>
          <w:sz w:val="28"/>
          <w:szCs w:val="28"/>
        </w:rPr>
        <w:t>人畜饮水</w:t>
      </w:r>
      <w:r>
        <w:rPr>
          <w:rFonts w:hint="default" w:ascii="Times New Roman" w:hAnsi="Times New Roman" w:eastAsia="仿宋_GB2312" w:cs="Times New Roman"/>
          <w:sz w:val="28"/>
          <w:szCs w:val="28"/>
          <w:lang w:eastAsia="zh-CN"/>
        </w:rPr>
        <w:t>水源水质</w:t>
      </w:r>
      <w:r>
        <w:rPr>
          <w:rFonts w:hint="default" w:ascii="Times New Roman" w:hAnsi="Times New Roman" w:eastAsia="仿宋_GB2312" w:cs="Times New Roman"/>
          <w:sz w:val="28"/>
          <w:szCs w:val="28"/>
        </w:rPr>
        <w:t>安</w:t>
      </w:r>
      <w:r>
        <w:rPr>
          <w:rFonts w:hint="default" w:ascii="Times New Roman" w:hAnsi="Times New Roman" w:eastAsia="仿宋" w:cs="Times New Roman"/>
          <w:sz w:val="28"/>
          <w:szCs w:val="28"/>
        </w:rPr>
        <w:t>全等。</w:t>
      </w:r>
    </w:p>
    <w:p w14:paraId="4246041F">
      <w:pPr>
        <w:pStyle w:val="6"/>
        <w:keepNext w:val="0"/>
        <w:keepLines w:val="0"/>
        <w:pageBreakBefore w:val="0"/>
        <w:widowControl w:val="0"/>
        <w:kinsoku/>
        <w:wordWrap/>
        <w:overflowPunct/>
        <w:topLinePunct w:val="0"/>
        <w:autoSpaceDE/>
        <w:autoSpaceDN/>
        <w:bidi w:val="0"/>
        <w:adjustRightInd w:val="0"/>
        <w:snapToGrid w:val="0"/>
        <w:spacing w:before="93" w:line="590" w:lineRule="exact"/>
        <w:ind w:firstLine="590" w:firstLineChars="210"/>
        <w:textAlignment w:val="auto"/>
        <w:outlineLvl w:val="2"/>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（三）人员概况。</w:t>
      </w:r>
    </w:p>
    <w:p w14:paraId="65446F45">
      <w:pPr>
        <w:pStyle w:val="6"/>
        <w:keepNext w:val="0"/>
        <w:keepLines w:val="0"/>
        <w:pageBreakBefore w:val="0"/>
        <w:widowControl w:val="0"/>
        <w:kinsoku/>
        <w:wordWrap/>
        <w:overflowPunct/>
        <w:topLinePunct w:val="0"/>
        <w:autoSpaceDE/>
        <w:autoSpaceDN/>
        <w:bidi w:val="0"/>
        <w:adjustRightInd w:val="0"/>
        <w:snapToGrid w:val="0"/>
        <w:spacing w:before="93" w:line="590" w:lineRule="exact"/>
        <w:ind w:firstLine="588" w:firstLineChars="210"/>
        <w:textAlignment w:val="auto"/>
        <w:outlineLvl w:val="2"/>
        <w:rPr>
          <w:rFonts w:hint="default" w:ascii="Times New Roman" w:hAnsi="Times New Roman" w:eastAsia="仿宋" w:cs="Times New Roman"/>
          <w:bCs/>
          <w:color w:val="000000"/>
          <w:sz w:val="28"/>
          <w:szCs w:val="28"/>
        </w:rPr>
      </w:pPr>
      <w:r>
        <w:rPr>
          <w:rFonts w:hint="default" w:ascii="Times New Roman" w:hAnsi="Times New Roman" w:eastAsia="仿宋" w:cs="Times New Roman"/>
          <w:sz w:val="28"/>
          <w:szCs w:val="28"/>
          <w:lang w:eastAsia="zh-CN"/>
        </w:rPr>
        <w:t>荆坪</w:t>
      </w:r>
      <w:r>
        <w:rPr>
          <w:rFonts w:hint="default" w:ascii="Times New Roman" w:hAnsi="Times New Roman" w:eastAsia="仿宋" w:cs="Times New Roman"/>
          <w:sz w:val="28"/>
          <w:szCs w:val="28"/>
        </w:rPr>
        <w:t>水库人员编制数为</w:t>
      </w:r>
      <w:r>
        <w:rPr>
          <w:rFonts w:hint="default"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人，</w:t>
      </w:r>
      <w:r>
        <w:rPr>
          <w:rFonts w:hint="default" w:ascii="Times New Roman" w:hAnsi="Times New Roman" w:eastAsia="仿宋" w:cs="Times New Roman"/>
          <w:bCs/>
          <w:color w:val="000000"/>
          <w:sz w:val="28"/>
          <w:szCs w:val="28"/>
        </w:rPr>
        <w:t>在职实有人员</w:t>
      </w:r>
      <w:r>
        <w:rPr>
          <w:rFonts w:hint="default" w:ascii="Times New Roman" w:hAnsi="Times New Roman" w:eastAsia="仿宋" w:cs="Times New Roman"/>
          <w:bCs/>
          <w:color w:val="000000"/>
          <w:sz w:val="28"/>
          <w:szCs w:val="28"/>
          <w:lang w:val="en-US" w:eastAsia="zh-CN"/>
        </w:rPr>
        <w:t>5</w:t>
      </w:r>
      <w:r>
        <w:rPr>
          <w:rFonts w:hint="default" w:ascii="Times New Roman" w:hAnsi="Times New Roman" w:eastAsia="仿宋" w:cs="Times New Roman"/>
          <w:bCs/>
          <w:color w:val="000000"/>
          <w:sz w:val="28"/>
          <w:szCs w:val="28"/>
        </w:rPr>
        <w:t>人，退休人员</w:t>
      </w:r>
      <w:r>
        <w:rPr>
          <w:rFonts w:hint="default" w:ascii="Times New Roman" w:hAnsi="Times New Roman" w:eastAsia="仿宋" w:cs="Times New Roman"/>
          <w:bCs/>
          <w:color w:val="000000"/>
          <w:sz w:val="28"/>
          <w:szCs w:val="28"/>
          <w:lang w:val="en-US" w:eastAsia="zh-CN"/>
        </w:rPr>
        <w:t>0</w:t>
      </w:r>
      <w:r>
        <w:rPr>
          <w:rFonts w:hint="default" w:ascii="Times New Roman" w:hAnsi="Times New Roman" w:eastAsia="仿宋" w:cs="Times New Roman"/>
          <w:bCs/>
          <w:color w:val="000000"/>
          <w:sz w:val="28"/>
          <w:szCs w:val="28"/>
        </w:rPr>
        <w:t>人。</w:t>
      </w:r>
    </w:p>
    <w:p w14:paraId="791D56D9">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二、</w:t>
      </w:r>
      <w:r>
        <w:rPr>
          <w:rFonts w:hint="eastAsia" w:eastAsia="黑体" w:cs="Times New Roman"/>
          <w:b/>
          <w:bCs/>
          <w:sz w:val="28"/>
          <w:szCs w:val="28"/>
          <w:lang w:val="en-US" w:eastAsia="zh-CN"/>
        </w:rPr>
        <w:t>单位</w:t>
      </w:r>
      <w:r>
        <w:rPr>
          <w:rFonts w:hint="default" w:ascii="Times New Roman" w:hAnsi="Times New Roman" w:eastAsia="黑体" w:cs="Times New Roman"/>
          <w:b/>
          <w:bCs/>
          <w:sz w:val="28"/>
          <w:szCs w:val="28"/>
        </w:rPr>
        <w:t>财政资金收支情况</w:t>
      </w:r>
    </w:p>
    <w:p w14:paraId="42457399">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（一）</w:t>
      </w:r>
      <w:r>
        <w:rPr>
          <w:rFonts w:hint="eastAsia" w:eastAsia="仿宋" w:cs="Times New Roman"/>
          <w:b/>
          <w:bCs/>
          <w:sz w:val="28"/>
          <w:szCs w:val="28"/>
          <w:lang w:val="en-US" w:eastAsia="zh-CN"/>
        </w:rPr>
        <w:t>单位</w:t>
      </w:r>
      <w:r>
        <w:rPr>
          <w:rFonts w:hint="default" w:ascii="Times New Roman" w:hAnsi="Times New Roman" w:eastAsia="仿宋" w:cs="Times New Roman"/>
          <w:b/>
          <w:bCs/>
          <w:sz w:val="28"/>
          <w:szCs w:val="28"/>
        </w:rPr>
        <w:t>财政资金收入情况。</w:t>
      </w:r>
    </w:p>
    <w:p w14:paraId="31FC2C63">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cs="Times New Roman"/>
          <w:sz w:val="28"/>
          <w:szCs w:val="28"/>
        </w:rPr>
      </w:pPr>
      <w:r>
        <w:rPr>
          <w:rFonts w:hint="default" w:ascii="Times New Roman" w:hAnsi="Times New Roman" w:eastAsia="仿宋" w:cs="Times New Roman"/>
          <w:color w:val="000000"/>
          <w:sz w:val="28"/>
          <w:szCs w:val="28"/>
        </w:rPr>
        <w:t>2021年</w:t>
      </w:r>
      <w:r>
        <w:rPr>
          <w:rFonts w:hint="default" w:ascii="Times New Roman" w:hAnsi="Times New Roman" w:eastAsia="仿宋" w:cs="Times New Roman"/>
          <w:color w:val="000000"/>
          <w:sz w:val="28"/>
          <w:szCs w:val="28"/>
          <w:lang w:eastAsia="zh-CN"/>
        </w:rPr>
        <w:t>荆坪</w:t>
      </w:r>
      <w:r>
        <w:rPr>
          <w:rFonts w:hint="default" w:ascii="Times New Roman" w:hAnsi="Times New Roman" w:eastAsia="仿宋" w:cs="Times New Roman"/>
          <w:color w:val="000000"/>
          <w:sz w:val="28"/>
          <w:szCs w:val="28"/>
        </w:rPr>
        <w:t>水库管理所本年收入合计</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w:t>
      </w:r>
    </w:p>
    <w:p w14:paraId="165AF750">
      <w:pPr>
        <w:keepNext w:val="0"/>
        <w:keepLines w:val="0"/>
        <w:pageBreakBefore w:val="0"/>
        <w:widowControl w:val="0"/>
        <w:kinsoku/>
        <w:wordWrap/>
        <w:overflowPunct/>
        <w:topLinePunct w:val="0"/>
        <w:autoSpaceDE/>
        <w:autoSpaceDN/>
        <w:bidi w:val="0"/>
        <w:spacing w:line="590" w:lineRule="exact"/>
        <w:ind w:firstLine="560" w:firstLineChars="200"/>
        <w:textAlignment w:val="auto"/>
        <w:outlineLvl w:val="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其中：一般公共预算财政拨款收入</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万元，占100.00%。</w:t>
      </w:r>
    </w:p>
    <w:p w14:paraId="49849390">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（二）</w:t>
      </w:r>
      <w:r>
        <w:rPr>
          <w:rFonts w:hint="eastAsia" w:eastAsia="仿宋" w:cs="Times New Roman"/>
          <w:b/>
          <w:bCs/>
          <w:sz w:val="28"/>
          <w:szCs w:val="28"/>
          <w:lang w:val="en-US" w:eastAsia="zh-CN"/>
        </w:rPr>
        <w:t>单位</w:t>
      </w:r>
      <w:r>
        <w:rPr>
          <w:rFonts w:hint="default" w:ascii="Times New Roman" w:hAnsi="Times New Roman" w:eastAsia="仿宋" w:cs="Times New Roman"/>
          <w:b/>
          <w:bCs/>
          <w:sz w:val="28"/>
          <w:szCs w:val="28"/>
        </w:rPr>
        <w:t>财政资金支出情况。</w:t>
      </w:r>
    </w:p>
    <w:p w14:paraId="16D62D1E">
      <w:pPr>
        <w:keepNext w:val="0"/>
        <w:keepLines w:val="0"/>
        <w:pageBreakBefore w:val="0"/>
        <w:widowControl w:val="0"/>
        <w:kinsoku/>
        <w:wordWrap/>
        <w:overflowPunct/>
        <w:topLinePunct w:val="0"/>
        <w:autoSpaceDE/>
        <w:autoSpaceDN/>
        <w:bidi w:val="0"/>
        <w:spacing w:line="590" w:lineRule="exact"/>
        <w:ind w:firstLine="560" w:firstLineChars="200"/>
        <w:textAlignment w:val="auto"/>
        <w:outlineLvl w:val="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2021年本年支出合计</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万元，其中：基本支出</w:t>
      </w:r>
      <w:r>
        <w:rPr>
          <w:rFonts w:hint="default" w:ascii="Times New Roman" w:hAnsi="Times New Roman" w:eastAsia="仿宋" w:cs="Times New Roman"/>
          <w:color w:val="000000"/>
          <w:sz w:val="28"/>
          <w:szCs w:val="28"/>
          <w:lang w:val="en-US" w:eastAsia="zh-CN"/>
        </w:rPr>
        <w:t>66.43</w:t>
      </w:r>
      <w:r>
        <w:rPr>
          <w:rFonts w:hint="default" w:ascii="Times New Roman" w:hAnsi="Times New Roman" w:eastAsia="仿宋" w:cs="Times New Roman"/>
          <w:color w:val="000000"/>
          <w:sz w:val="28"/>
          <w:szCs w:val="28"/>
        </w:rPr>
        <w:t>万元，占100.00%。</w:t>
      </w:r>
    </w:p>
    <w:p w14:paraId="1916A331">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2021年我所</w:t>
      </w:r>
      <w:r>
        <w:rPr>
          <w:rFonts w:hint="default" w:ascii="Times New Roman" w:hAnsi="Times New Roman" w:eastAsia="仿宋" w:cs="Times New Roman"/>
          <w:color w:val="000000"/>
          <w:sz w:val="28"/>
          <w:szCs w:val="28"/>
          <w:lang w:eastAsia="zh-CN"/>
        </w:rPr>
        <w:t>无</w:t>
      </w:r>
      <w:r>
        <w:rPr>
          <w:rFonts w:hint="default" w:ascii="Times New Roman" w:hAnsi="Times New Roman" w:eastAsia="仿宋" w:cs="Times New Roman"/>
          <w:color w:val="000000"/>
          <w:sz w:val="28"/>
          <w:szCs w:val="28"/>
        </w:rPr>
        <w:t>非税收入。</w:t>
      </w:r>
    </w:p>
    <w:p w14:paraId="27DA5A9E">
      <w:pPr>
        <w:keepNext w:val="0"/>
        <w:keepLines w:val="0"/>
        <w:pageBreakBefore w:val="0"/>
        <w:widowControl w:val="0"/>
        <w:numPr>
          <w:ilvl w:val="0"/>
          <w:numId w:val="2"/>
        </w:numPr>
        <w:kinsoku/>
        <w:wordWrap/>
        <w:overflowPunct/>
        <w:topLinePunct w:val="0"/>
        <w:autoSpaceDE/>
        <w:autoSpaceDN/>
        <w:bidi w:val="0"/>
        <w:spacing w:line="590" w:lineRule="exact"/>
        <w:ind w:firstLine="562" w:firstLineChars="200"/>
        <w:textAlignment w:val="auto"/>
        <w:rPr>
          <w:rFonts w:hint="default" w:ascii="Times New Roman" w:hAnsi="Times New Roman" w:eastAsia="黑体" w:cs="Times New Roman"/>
          <w:b/>
          <w:bCs/>
          <w:sz w:val="28"/>
          <w:szCs w:val="28"/>
        </w:rPr>
      </w:pPr>
      <w:r>
        <w:rPr>
          <w:rFonts w:hint="eastAsia" w:eastAsia="黑体" w:cs="Times New Roman"/>
          <w:b/>
          <w:bCs/>
          <w:sz w:val="28"/>
          <w:szCs w:val="28"/>
          <w:lang w:val="en-US" w:eastAsia="zh-CN"/>
        </w:rPr>
        <w:t>单位</w:t>
      </w:r>
      <w:r>
        <w:rPr>
          <w:rFonts w:hint="default" w:ascii="Times New Roman" w:hAnsi="Times New Roman" w:eastAsia="黑体" w:cs="Times New Roman"/>
          <w:b/>
          <w:bCs/>
          <w:sz w:val="28"/>
          <w:szCs w:val="28"/>
        </w:rPr>
        <w:t>整体预算绩效管理情况</w:t>
      </w:r>
    </w:p>
    <w:p w14:paraId="705BD309">
      <w:pPr>
        <w:keepNext w:val="0"/>
        <w:keepLines w:val="0"/>
        <w:pageBreakBefore w:val="0"/>
        <w:widowControl w:val="0"/>
        <w:numPr>
          <w:ilvl w:val="0"/>
          <w:numId w:val="0"/>
        </w:numPr>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（一）</w:t>
      </w:r>
      <w:r>
        <w:rPr>
          <w:rFonts w:hint="eastAsia" w:eastAsia="仿宋" w:cs="Times New Roman"/>
          <w:b/>
          <w:bCs/>
          <w:sz w:val="28"/>
          <w:szCs w:val="28"/>
          <w:lang w:val="en-US" w:eastAsia="zh-CN"/>
        </w:rPr>
        <w:t>单位</w:t>
      </w:r>
      <w:r>
        <w:rPr>
          <w:rFonts w:hint="default" w:ascii="Times New Roman" w:hAnsi="Times New Roman" w:eastAsia="仿宋" w:cs="Times New Roman"/>
          <w:b/>
          <w:bCs/>
          <w:sz w:val="28"/>
          <w:szCs w:val="28"/>
        </w:rPr>
        <w:t>预算</w:t>
      </w:r>
      <w:r>
        <w:rPr>
          <w:rFonts w:hint="eastAsia" w:eastAsia="仿宋" w:cs="Times New Roman"/>
          <w:b/>
          <w:bCs/>
          <w:sz w:val="28"/>
          <w:szCs w:val="28"/>
          <w:lang w:eastAsia="zh-CN"/>
        </w:rPr>
        <w:t>绩效</w:t>
      </w:r>
      <w:r>
        <w:rPr>
          <w:rFonts w:hint="default" w:ascii="Times New Roman" w:hAnsi="Times New Roman" w:eastAsia="仿宋" w:cs="Times New Roman"/>
          <w:b/>
          <w:bCs/>
          <w:sz w:val="28"/>
          <w:szCs w:val="28"/>
        </w:rPr>
        <w:t>管理。</w:t>
      </w:r>
    </w:p>
    <w:p w14:paraId="4A98E4F5">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按照县级部门预算编制通知及要求，我所按时完成</w:t>
      </w:r>
      <w:r>
        <w:rPr>
          <w:rFonts w:hint="eastAsia" w:eastAsia="仿宋" w:cs="Times New Roman"/>
          <w:sz w:val="28"/>
          <w:szCs w:val="28"/>
          <w:lang w:val="en-US" w:eastAsia="zh-CN"/>
        </w:rPr>
        <w:t>单位</w:t>
      </w:r>
      <w:r>
        <w:rPr>
          <w:rFonts w:hint="default" w:ascii="Times New Roman" w:hAnsi="Times New Roman" w:eastAsia="仿宋" w:cs="Times New Roman"/>
          <w:sz w:val="28"/>
          <w:szCs w:val="28"/>
        </w:rPr>
        <w:t>预算的编制和报送工作；县人大财经委对预算草案进行了审查结和批复；预算编制整体完整、合理，严格预算执行管理，严格执行节能降耗，严格执行“三公”经费的预算。</w:t>
      </w:r>
    </w:p>
    <w:p w14:paraId="5931DD17">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w:t>
      </w:r>
      <w:r>
        <w:rPr>
          <w:rFonts w:hint="eastAsia" w:eastAsia="仿宋" w:cs="Times New Roman"/>
          <w:b/>
          <w:bCs/>
          <w:sz w:val="28"/>
          <w:szCs w:val="28"/>
          <w:lang w:eastAsia="zh-CN"/>
        </w:rPr>
        <w:t>二</w:t>
      </w:r>
      <w:r>
        <w:rPr>
          <w:rFonts w:hint="default" w:ascii="Times New Roman" w:hAnsi="Times New Roman" w:eastAsia="仿宋" w:cs="Times New Roman"/>
          <w:b/>
          <w:bCs/>
          <w:sz w:val="28"/>
          <w:szCs w:val="28"/>
        </w:rPr>
        <w:t>）结果应用情况。</w:t>
      </w:r>
    </w:p>
    <w:p w14:paraId="1983AF27">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按规定的项目、标准、征收方式执行非税收入，及时将非税收入缴入财政；已按财政规定公示预算批复数据及其他按要求应公开的绩效信息；按要求开展整体支出绩效评价。</w:t>
      </w:r>
    </w:p>
    <w:p w14:paraId="03F29329">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w:t>
      </w:r>
      <w:r>
        <w:rPr>
          <w:rFonts w:hint="eastAsia" w:eastAsia="仿宋" w:cs="Times New Roman"/>
          <w:b/>
          <w:bCs/>
          <w:sz w:val="28"/>
          <w:szCs w:val="28"/>
          <w:lang w:eastAsia="zh-CN"/>
        </w:rPr>
        <w:t>三</w:t>
      </w:r>
      <w:r>
        <w:rPr>
          <w:rFonts w:hint="default" w:ascii="Times New Roman" w:hAnsi="Times New Roman" w:eastAsia="仿宋" w:cs="Times New Roman"/>
          <w:b/>
          <w:bCs/>
          <w:sz w:val="28"/>
          <w:szCs w:val="28"/>
        </w:rPr>
        <w:t>）</w:t>
      </w:r>
      <w:r>
        <w:rPr>
          <w:rFonts w:hint="eastAsia" w:eastAsia="仿宋" w:cs="Times New Roman"/>
          <w:b/>
          <w:bCs/>
          <w:sz w:val="28"/>
          <w:szCs w:val="28"/>
          <w:lang w:eastAsia="zh-CN"/>
        </w:rPr>
        <w:t>自评质量</w:t>
      </w:r>
      <w:r>
        <w:rPr>
          <w:rFonts w:hint="default" w:ascii="Times New Roman" w:hAnsi="Times New Roman" w:eastAsia="仿宋" w:cs="Times New Roman"/>
          <w:b/>
          <w:bCs/>
          <w:sz w:val="28"/>
          <w:szCs w:val="28"/>
        </w:rPr>
        <w:t>。</w:t>
      </w:r>
    </w:p>
    <w:p w14:paraId="4D37A51E">
      <w:pPr>
        <w:keepNext w:val="0"/>
        <w:keepLines w:val="0"/>
        <w:pageBreakBefore w:val="0"/>
        <w:widowControl w:val="0"/>
        <w:numPr>
          <w:ilvl w:val="0"/>
          <w:numId w:val="0"/>
        </w:numPr>
        <w:kinsoku/>
        <w:wordWrap/>
        <w:overflowPunct/>
        <w:topLinePunct w:val="0"/>
        <w:autoSpaceDE/>
        <w:autoSpaceDN/>
        <w:bidi w:val="0"/>
        <w:spacing w:line="590" w:lineRule="exact"/>
        <w:ind w:firstLine="560" w:firstLineChars="200"/>
        <w:textAlignment w:val="auto"/>
        <w:rPr>
          <w:rFonts w:hint="default"/>
          <w:lang w:val="en-US" w:eastAsia="zh-CN"/>
        </w:rPr>
      </w:pPr>
      <w:r>
        <w:rPr>
          <w:rFonts w:hint="default" w:ascii="Times New Roman" w:hAnsi="Times New Roman" w:eastAsia="仿宋" w:cs="Times New Roman"/>
          <w:b w:val="0"/>
          <w:bCs w:val="0"/>
          <w:kern w:val="2"/>
          <w:sz w:val="28"/>
          <w:szCs w:val="28"/>
          <w:lang w:val="en-US" w:eastAsia="zh-CN" w:bidi="ar-SA"/>
        </w:rPr>
        <w:t>预算管理方面，我所尽量压缩了一般公用支出，在保运转的基础上，把资金用在重点工作和重要事项上，办公设备购置及工程维修均按规定程序办理，建立健全了各项制度，预决算信息按要求均在政府信息化集中公开了。</w:t>
      </w:r>
    </w:p>
    <w:p w14:paraId="43F8B92C">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仿宋" w:cs="Times New Roman"/>
          <w:b/>
          <w:bCs/>
          <w:sz w:val="28"/>
          <w:szCs w:val="28"/>
        </w:rPr>
      </w:pPr>
    </w:p>
    <w:p w14:paraId="26956B1E">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四、评价结论及建议</w:t>
      </w:r>
    </w:p>
    <w:p w14:paraId="5E7A97E3">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（一）评价结论。</w:t>
      </w:r>
    </w:p>
    <w:p w14:paraId="4501F981">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我所根据</w:t>
      </w:r>
      <w:r>
        <w:rPr>
          <w:rFonts w:hint="eastAsia" w:eastAsia="仿宋" w:cs="Times New Roman"/>
          <w:sz w:val="28"/>
          <w:szCs w:val="28"/>
          <w:lang w:val="en-US" w:eastAsia="zh-CN"/>
        </w:rPr>
        <w:t>单位</w:t>
      </w:r>
      <w:r>
        <w:rPr>
          <w:rFonts w:hint="default" w:ascii="Times New Roman" w:hAnsi="Times New Roman" w:eastAsia="仿宋" w:cs="Times New Roman"/>
          <w:sz w:val="28"/>
          <w:szCs w:val="28"/>
        </w:rPr>
        <w:t>整体支出评价指标表作出的自评结果为好。预算配置方面，本着厉行节约和公车改革的执行，三公经费逐年下降，执行较好。预算执行方面，因我所预算基数低，而开支逐年增加，因此全年的预算全部用完。预算管理方面，我所尽量压缩了一般公用支出，在保运转的基础上，把资金用在重点工作和重要事项上，办公设备购置及工程维修均通过了政府采购，建立健全了各项制度，预决算信息按要求均在政府信息化集中公开了</w:t>
      </w:r>
      <w:r>
        <w:rPr>
          <w:rFonts w:hint="eastAsia" w:eastAsia="仿宋" w:cs="Times New Roman"/>
          <w:sz w:val="28"/>
          <w:szCs w:val="28"/>
          <w:lang w:eastAsia="zh-CN"/>
        </w:rPr>
        <w:t>。</w:t>
      </w:r>
      <w:bookmarkStart w:id="72" w:name="_GoBack"/>
      <w:bookmarkEnd w:id="72"/>
    </w:p>
    <w:p w14:paraId="6E07EA6E">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（二）存在问题。</w:t>
      </w:r>
    </w:p>
    <w:p w14:paraId="200F44D8">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1、因我所无车辆编制，库巡及渠系巡视检查较为困难。</w:t>
      </w:r>
    </w:p>
    <w:p w14:paraId="24DC059E">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2、我所每在汛期都加强了</w:t>
      </w:r>
      <w:r>
        <w:rPr>
          <w:rFonts w:hint="default" w:ascii="Times New Roman" w:hAnsi="Times New Roman" w:eastAsia="仿宋" w:cs="Times New Roman"/>
          <w:sz w:val="28"/>
          <w:szCs w:val="28"/>
          <w:lang w:val="en-US" w:eastAsia="zh-CN"/>
        </w:rPr>
        <w:t>24小时</w:t>
      </w:r>
      <w:r>
        <w:rPr>
          <w:rFonts w:hint="default" w:ascii="Times New Roman" w:hAnsi="Times New Roman" w:eastAsia="仿宋" w:cs="Times New Roman"/>
          <w:sz w:val="28"/>
          <w:szCs w:val="28"/>
        </w:rPr>
        <w:t>值班值守，但一直没有防汛</w:t>
      </w:r>
      <w:r>
        <w:rPr>
          <w:rFonts w:hint="default" w:ascii="Times New Roman" w:hAnsi="Times New Roman" w:eastAsia="仿宋" w:cs="Times New Roman"/>
          <w:sz w:val="28"/>
          <w:szCs w:val="28"/>
          <w:lang w:eastAsia="zh-CN"/>
        </w:rPr>
        <w:t>工作经费</w:t>
      </w:r>
      <w:r>
        <w:rPr>
          <w:rFonts w:hint="default" w:ascii="Times New Roman" w:hAnsi="Times New Roman" w:eastAsia="仿宋" w:cs="Times New Roman"/>
          <w:sz w:val="28"/>
          <w:szCs w:val="28"/>
        </w:rPr>
        <w:t>；为了制止钓鱼、偷鱼、捕鱼行为，每天坚持巡库，一直没有巡库</w:t>
      </w:r>
      <w:r>
        <w:rPr>
          <w:rFonts w:hint="default" w:ascii="Times New Roman" w:hAnsi="Times New Roman" w:eastAsia="仿宋" w:cs="Times New Roman"/>
          <w:sz w:val="28"/>
          <w:szCs w:val="28"/>
          <w:lang w:eastAsia="zh-CN"/>
        </w:rPr>
        <w:t>工作经费；为了保证</w:t>
      </w:r>
      <w:r>
        <w:rPr>
          <w:rFonts w:hint="default" w:ascii="Times New Roman" w:hAnsi="Times New Roman" w:eastAsia="仿宋" w:cs="Times New Roman"/>
          <w:sz w:val="28"/>
          <w:szCs w:val="28"/>
          <w:lang w:val="en-US" w:eastAsia="zh-CN"/>
        </w:rPr>
        <w:t>3个镇</w:t>
      </w:r>
      <w:r>
        <w:rPr>
          <w:rFonts w:hint="default" w:ascii="Times New Roman" w:hAnsi="Times New Roman" w:eastAsia="仿宋" w:cs="Times New Roman"/>
          <w:sz w:val="28"/>
          <w:szCs w:val="28"/>
          <w:lang w:eastAsia="zh-CN"/>
        </w:rPr>
        <w:t>饮用水水源水质的环境安全，我所不定时组织民工打捞漂浮物，清理有色垃圾，杂草清除，但一直都没有饮用水源环境保护经费，由于没有这些资金，使</w:t>
      </w:r>
      <w:r>
        <w:rPr>
          <w:rFonts w:hint="default" w:ascii="Times New Roman" w:hAnsi="Times New Roman" w:eastAsia="仿宋" w:cs="Times New Roman"/>
          <w:sz w:val="28"/>
          <w:szCs w:val="28"/>
        </w:rPr>
        <w:t>我管理</w:t>
      </w:r>
      <w:r>
        <w:rPr>
          <w:rFonts w:hint="default" w:ascii="Times New Roman" w:hAnsi="Times New Roman" w:eastAsia="仿宋" w:cs="Times New Roman"/>
          <w:sz w:val="28"/>
          <w:szCs w:val="28"/>
          <w:lang w:eastAsia="zh-CN"/>
        </w:rPr>
        <w:t>所很多</w:t>
      </w:r>
      <w:r>
        <w:rPr>
          <w:rFonts w:hint="default" w:ascii="Times New Roman" w:hAnsi="Times New Roman" w:eastAsia="仿宋" w:cs="Times New Roman"/>
          <w:sz w:val="28"/>
          <w:szCs w:val="28"/>
        </w:rPr>
        <w:t>工作</w:t>
      </w:r>
      <w:r>
        <w:rPr>
          <w:rFonts w:hint="default" w:ascii="Times New Roman" w:hAnsi="Times New Roman" w:eastAsia="仿宋" w:cs="Times New Roman"/>
          <w:sz w:val="28"/>
          <w:szCs w:val="28"/>
          <w:lang w:eastAsia="zh-CN"/>
        </w:rPr>
        <w:t>无法</w:t>
      </w:r>
      <w:r>
        <w:rPr>
          <w:rFonts w:hint="default" w:ascii="Times New Roman" w:hAnsi="Times New Roman" w:eastAsia="仿宋" w:cs="Times New Roman"/>
          <w:sz w:val="28"/>
          <w:szCs w:val="28"/>
        </w:rPr>
        <w:t>正常运行</w:t>
      </w:r>
      <w:r>
        <w:rPr>
          <w:rFonts w:hint="default" w:ascii="Times New Roman" w:hAnsi="Times New Roman" w:eastAsia="仿宋" w:cs="Times New Roman"/>
          <w:sz w:val="28"/>
          <w:szCs w:val="28"/>
          <w:lang w:eastAsia="zh-CN"/>
        </w:rPr>
        <w:t>。所以特恳求</w:t>
      </w:r>
      <w:r>
        <w:rPr>
          <w:rFonts w:hint="default" w:ascii="Times New Roman" w:hAnsi="Times New Roman" w:eastAsia="仿宋" w:cs="Times New Roman"/>
          <w:sz w:val="28"/>
          <w:szCs w:val="28"/>
        </w:rPr>
        <w:t>财政</w:t>
      </w:r>
      <w:r>
        <w:rPr>
          <w:rFonts w:hint="default" w:ascii="Times New Roman" w:hAnsi="Times New Roman" w:eastAsia="仿宋" w:cs="Times New Roman"/>
          <w:sz w:val="28"/>
          <w:szCs w:val="28"/>
          <w:lang w:eastAsia="zh-CN"/>
        </w:rPr>
        <w:t>局</w:t>
      </w:r>
      <w:r>
        <w:rPr>
          <w:rFonts w:hint="default" w:ascii="Times New Roman" w:hAnsi="Times New Roman" w:eastAsia="仿宋" w:cs="Times New Roman"/>
          <w:sz w:val="28"/>
          <w:szCs w:val="28"/>
        </w:rPr>
        <w:t>在制定部门预算时，把防汛</w:t>
      </w:r>
      <w:r>
        <w:rPr>
          <w:rFonts w:hint="default" w:ascii="Times New Roman" w:hAnsi="Times New Roman" w:eastAsia="仿宋" w:cs="Times New Roman"/>
          <w:sz w:val="28"/>
          <w:szCs w:val="28"/>
          <w:lang w:eastAsia="zh-CN"/>
        </w:rPr>
        <w:t>工作经费、饮用水源环境保护经费</w:t>
      </w:r>
      <w:r>
        <w:rPr>
          <w:rFonts w:hint="default" w:ascii="Times New Roman" w:hAnsi="Times New Roman" w:eastAsia="仿宋" w:cs="Times New Roman"/>
          <w:sz w:val="28"/>
          <w:szCs w:val="28"/>
        </w:rPr>
        <w:t>一并纳入财政预算</w:t>
      </w:r>
      <w:r>
        <w:rPr>
          <w:rFonts w:hint="eastAsia" w:eastAsia="仿宋" w:cs="Times New Roman"/>
          <w:sz w:val="28"/>
          <w:szCs w:val="28"/>
          <w:lang w:eastAsia="zh-CN"/>
        </w:rPr>
        <w:t>。</w:t>
      </w:r>
    </w:p>
    <w:p w14:paraId="126C0223">
      <w:pPr>
        <w:keepNext w:val="0"/>
        <w:keepLines w:val="0"/>
        <w:pageBreakBefore w:val="0"/>
        <w:widowControl w:val="0"/>
        <w:kinsoku/>
        <w:wordWrap/>
        <w:overflowPunct/>
        <w:topLinePunct w:val="0"/>
        <w:autoSpaceDE/>
        <w:autoSpaceDN/>
        <w:bidi w:val="0"/>
        <w:spacing w:line="59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（三）改进建议。</w:t>
      </w:r>
    </w:p>
    <w:p w14:paraId="3D4C80C2">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对于已存在的问题，我们要做到及时纠正，及时整改，今后我们要进一步加强监督检查，与时俱进，转变作风，转变“重分配、轻监管”的固有思维模式，坚持资金监督检查“横向到边，纵向到底”，对检查发现的问题及时处理，依法追究相关单位和个人的责任。资金的预算、分配、发放、使用要做到公开公示，接受社会群众监督。</w:t>
      </w:r>
    </w:p>
    <w:p w14:paraId="4DA2E1EB">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1、加强组织建设，以财务室、办公室为单位，培养整体绩效评估专业人才队伍；</w:t>
      </w:r>
    </w:p>
    <w:p w14:paraId="2E9C5B41">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2、强化财务控制意识，将财务的职能定位于全面参与资金使用的决策与控制；</w:t>
      </w:r>
    </w:p>
    <w:p w14:paraId="6B8C98CF">
      <w:pPr>
        <w:keepNext w:val="0"/>
        <w:keepLines w:val="0"/>
        <w:pageBreakBefore w:val="0"/>
        <w:widowControl w:val="0"/>
        <w:kinsoku/>
        <w:wordWrap/>
        <w:overflowPunct/>
        <w:topLinePunct w:val="0"/>
        <w:autoSpaceDE/>
        <w:autoSpaceDN/>
        <w:bidi w:val="0"/>
        <w:spacing w:line="59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3、加强专项资金的使用，做到事前有计划，事中有控制，事后有监督，充分体现资金投向的目标和效益。</w:t>
      </w:r>
    </w:p>
    <w:p w14:paraId="6EB4530B">
      <w:pPr>
        <w:spacing w:line="580" w:lineRule="exact"/>
        <w:ind w:firstLine="560" w:firstLineChars="200"/>
        <w:rPr>
          <w:rFonts w:hint="eastAsia" w:ascii="仿宋_GB2312" w:hAnsi="仿宋_GB2312" w:eastAsia="仿宋_GB2312" w:cs="仿宋_GB2312"/>
          <w:sz w:val="28"/>
          <w:szCs w:val="28"/>
        </w:rPr>
      </w:pPr>
    </w:p>
    <w:p w14:paraId="406A6D87">
      <w:pPr>
        <w:spacing w:line="600"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0F9C0D9">
      <w:pPr>
        <w:spacing w:line="600" w:lineRule="exact"/>
        <w:jc w:val="center"/>
        <w:outlineLvl w:val="0"/>
        <w:rPr>
          <w:rFonts w:hint="eastAsia" w:ascii="黑体" w:hAnsi="黑体" w:eastAsia="黑体" w:cs="方正小标宋简体"/>
          <w:b/>
          <w:bCs/>
          <w:sz w:val="36"/>
          <w:szCs w:val="36"/>
          <w:lang w:val="en-US" w:eastAsia="zh-CN"/>
        </w:rPr>
      </w:pPr>
      <w:r>
        <w:rPr>
          <w:rFonts w:hint="eastAsia" w:ascii="黑体" w:hAnsi="黑体" w:eastAsia="黑体" w:cs="方正小标宋简体"/>
          <w:b/>
          <w:bCs/>
          <w:sz w:val="36"/>
          <w:szCs w:val="36"/>
          <w:lang w:val="en-US" w:eastAsia="zh-CN"/>
        </w:rPr>
        <w:t>邻水县荆坪水库管理所</w:t>
      </w:r>
    </w:p>
    <w:p w14:paraId="3798CDF8">
      <w:pPr>
        <w:spacing w:line="600" w:lineRule="exact"/>
        <w:jc w:val="center"/>
        <w:outlineLvl w:val="0"/>
        <w:rPr>
          <w:rFonts w:hint="eastAsia" w:ascii="黑体" w:hAnsi="黑体" w:eastAsia="黑体" w:cs="方正小标宋简体"/>
          <w:b/>
          <w:bCs/>
          <w:sz w:val="36"/>
          <w:szCs w:val="36"/>
          <w:lang w:val="en-US" w:eastAsia="zh-CN"/>
        </w:rPr>
      </w:pPr>
      <w:r>
        <w:rPr>
          <w:rFonts w:hint="eastAsia" w:ascii="黑体" w:hAnsi="黑体" w:eastAsia="黑体" w:cs="方正小标宋简体"/>
          <w:b/>
          <w:bCs/>
          <w:sz w:val="36"/>
          <w:szCs w:val="36"/>
          <w:lang w:val="en-US" w:eastAsia="zh-CN"/>
        </w:rPr>
        <w:t>项目2021年绩效评价报告</w:t>
      </w:r>
    </w:p>
    <w:p w14:paraId="6415227D">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w:t>
      </w:r>
    </w:p>
    <w:p w14:paraId="1B95A239">
      <w:pPr>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2021年荆坪水库无项目预算。</w:t>
      </w:r>
    </w:p>
    <w:p w14:paraId="6F34C575">
      <w:pPr>
        <w:pStyle w:val="6"/>
        <w:spacing w:before="93"/>
        <w:rPr>
          <w:rFonts w:hint="eastAsia"/>
          <w:sz w:val="32"/>
          <w:szCs w:val="32"/>
        </w:rPr>
      </w:pPr>
    </w:p>
    <w:p w14:paraId="71F55A3D">
      <w:pPr>
        <w:spacing w:line="600" w:lineRule="exact"/>
        <w:ind w:firstLine="2650" w:firstLineChars="600"/>
        <w:jc w:val="both"/>
        <w:outlineLvl w:val="0"/>
        <w:rPr>
          <w:rFonts w:hint="eastAsia" w:ascii="黑体" w:hAnsi="黑体" w:eastAsia="黑体"/>
          <w:b/>
          <w:bCs/>
          <w:color w:val="000000"/>
          <w:sz w:val="44"/>
          <w:szCs w:val="44"/>
        </w:rPr>
      </w:pPr>
      <w:bookmarkStart w:id="58" w:name="_Toc15396618"/>
    </w:p>
    <w:p w14:paraId="72652CCE">
      <w:pPr>
        <w:spacing w:line="600" w:lineRule="exact"/>
        <w:ind w:firstLine="2650" w:firstLineChars="600"/>
        <w:jc w:val="both"/>
        <w:outlineLvl w:val="0"/>
        <w:rPr>
          <w:rFonts w:hint="eastAsia" w:ascii="黑体" w:hAnsi="黑体" w:eastAsia="黑体"/>
          <w:b/>
          <w:bCs/>
          <w:color w:val="000000"/>
          <w:sz w:val="44"/>
          <w:szCs w:val="44"/>
        </w:rPr>
      </w:pPr>
    </w:p>
    <w:p w14:paraId="02D0B55E">
      <w:pPr>
        <w:spacing w:line="600" w:lineRule="exact"/>
        <w:ind w:firstLine="2650" w:firstLineChars="600"/>
        <w:jc w:val="both"/>
        <w:outlineLvl w:val="0"/>
        <w:rPr>
          <w:rFonts w:hint="eastAsia" w:ascii="黑体" w:hAnsi="黑体" w:eastAsia="黑体"/>
          <w:b/>
          <w:bCs/>
          <w:color w:val="000000"/>
          <w:sz w:val="44"/>
          <w:szCs w:val="44"/>
        </w:rPr>
      </w:pPr>
    </w:p>
    <w:p w14:paraId="7F3406C6">
      <w:pPr>
        <w:spacing w:line="600" w:lineRule="exact"/>
        <w:ind w:firstLine="2650" w:firstLineChars="600"/>
        <w:jc w:val="both"/>
        <w:outlineLvl w:val="0"/>
        <w:rPr>
          <w:rFonts w:hint="eastAsia" w:ascii="黑体" w:hAnsi="黑体" w:eastAsia="黑体"/>
          <w:b/>
          <w:bCs/>
          <w:color w:val="000000"/>
          <w:sz w:val="44"/>
          <w:szCs w:val="44"/>
        </w:rPr>
      </w:pPr>
    </w:p>
    <w:p w14:paraId="21FF98E2">
      <w:pPr>
        <w:spacing w:line="600" w:lineRule="exact"/>
        <w:ind w:firstLine="2650" w:firstLineChars="600"/>
        <w:jc w:val="both"/>
        <w:outlineLvl w:val="0"/>
        <w:rPr>
          <w:rFonts w:hint="eastAsia" w:ascii="黑体" w:hAnsi="黑体" w:eastAsia="黑体"/>
          <w:b/>
          <w:bCs/>
          <w:color w:val="000000"/>
          <w:sz w:val="44"/>
          <w:szCs w:val="44"/>
        </w:rPr>
      </w:pPr>
    </w:p>
    <w:p w14:paraId="7413961B">
      <w:pPr>
        <w:spacing w:line="600" w:lineRule="exact"/>
        <w:ind w:firstLine="2650" w:firstLineChars="600"/>
        <w:jc w:val="both"/>
        <w:outlineLvl w:val="0"/>
        <w:rPr>
          <w:rFonts w:hint="eastAsia" w:ascii="黑体" w:hAnsi="黑体" w:eastAsia="黑体"/>
          <w:b/>
          <w:bCs/>
          <w:color w:val="000000"/>
          <w:sz w:val="44"/>
          <w:szCs w:val="44"/>
        </w:rPr>
      </w:pPr>
    </w:p>
    <w:p w14:paraId="277FDA9B">
      <w:pPr>
        <w:spacing w:line="600" w:lineRule="exact"/>
        <w:ind w:firstLine="2650" w:firstLineChars="600"/>
        <w:jc w:val="both"/>
        <w:outlineLvl w:val="0"/>
        <w:rPr>
          <w:rFonts w:hint="eastAsia" w:ascii="黑体" w:hAnsi="黑体" w:eastAsia="黑体"/>
          <w:b/>
          <w:bCs/>
          <w:color w:val="000000"/>
          <w:sz w:val="44"/>
          <w:szCs w:val="44"/>
        </w:rPr>
      </w:pPr>
    </w:p>
    <w:p w14:paraId="18BD8B4E">
      <w:pPr>
        <w:spacing w:line="600" w:lineRule="exact"/>
        <w:ind w:firstLine="2650" w:firstLineChars="600"/>
        <w:jc w:val="both"/>
        <w:outlineLvl w:val="0"/>
        <w:rPr>
          <w:rFonts w:hint="eastAsia" w:ascii="黑体" w:hAnsi="黑体" w:eastAsia="黑体"/>
          <w:b/>
          <w:bCs/>
          <w:color w:val="000000"/>
          <w:sz w:val="44"/>
          <w:szCs w:val="44"/>
        </w:rPr>
      </w:pPr>
    </w:p>
    <w:p w14:paraId="5C365293">
      <w:pPr>
        <w:spacing w:line="600" w:lineRule="exact"/>
        <w:ind w:firstLine="3092" w:firstLineChars="700"/>
        <w:jc w:val="both"/>
        <w:outlineLvl w:val="0"/>
        <w:rPr>
          <w:rFonts w:hint="eastAsia" w:ascii="黑体" w:hAnsi="黑体" w:eastAsia="黑体"/>
          <w:b/>
          <w:bCs/>
          <w:color w:val="000000"/>
          <w:sz w:val="44"/>
          <w:szCs w:val="44"/>
        </w:rPr>
      </w:pPr>
    </w:p>
    <w:p w14:paraId="5C4C0041">
      <w:pPr>
        <w:spacing w:line="600" w:lineRule="exact"/>
        <w:ind w:firstLine="3092" w:firstLineChars="700"/>
        <w:jc w:val="both"/>
        <w:outlineLvl w:val="0"/>
        <w:rPr>
          <w:rStyle w:val="25"/>
          <w:rFonts w:ascii="黑体" w:hAnsi="黑体" w:eastAsia="黑体"/>
          <w:b/>
          <w:bCs/>
        </w:rPr>
      </w:pPr>
      <w:r>
        <w:rPr>
          <w:rFonts w:hint="eastAsia" w:ascii="黑体" w:hAnsi="黑体" w:eastAsia="黑体"/>
          <w:b/>
          <w:bCs/>
          <w:color w:val="000000"/>
          <w:sz w:val="44"/>
          <w:szCs w:val="44"/>
        </w:rPr>
        <w:t>第</w:t>
      </w:r>
      <w:r>
        <w:rPr>
          <w:rStyle w:val="25"/>
          <w:rFonts w:hint="eastAsia" w:ascii="黑体" w:hAnsi="黑体" w:eastAsia="黑体"/>
          <w:b/>
          <w:bCs/>
        </w:rPr>
        <w:t>五部分 附表</w:t>
      </w:r>
      <w:bookmarkEnd w:id="56"/>
      <w:bookmarkEnd w:id="58"/>
    </w:p>
    <w:p w14:paraId="1A7FF7E3">
      <w:pPr>
        <w:pStyle w:val="2"/>
        <w:rPr>
          <w:rFonts w:ascii="仿宋" w:hAnsi="仿宋" w:eastAsia="仿宋"/>
          <w:color w:val="000000"/>
          <w:sz w:val="28"/>
          <w:szCs w:val="28"/>
        </w:rPr>
      </w:pPr>
      <w:bookmarkStart w:id="59" w:name="_Toc15396619"/>
      <w:r>
        <w:rPr>
          <w:rFonts w:hint="eastAsia" w:ascii="仿宋" w:hAnsi="仿宋" w:eastAsia="仿宋"/>
          <w:b w:val="0"/>
          <w:color w:val="000000"/>
          <w:sz w:val="28"/>
          <w:szCs w:val="28"/>
        </w:rPr>
        <w:t>一、收</w:t>
      </w:r>
      <w:r>
        <w:rPr>
          <w:rStyle w:val="26"/>
          <w:rFonts w:hint="eastAsia" w:ascii="仿宋" w:hAnsi="仿宋" w:eastAsia="仿宋"/>
          <w:b w:val="0"/>
          <w:bCs w:val="0"/>
          <w:sz w:val="28"/>
          <w:szCs w:val="28"/>
        </w:rPr>
        <w:t>入支出决算总表</w:t>
      </w:r>
      <w:bookmarkEnd w:id="59"/>
    </w:p>
    <w:p w14:paraId="22BBF139">
      <w:pPr>
        <w:pStyle w:val="2"/>
        <w:rPr>
          <w:rFonts w:ascii="仿宋" w:hAnsi="仿宋" w:eastAsia="仿宋"/>
          <w:color w:val="000000"/>
          <w:sz w:val="28"/>
          <w:szCs w:val="28"/>
        </w:rPr>
      </w:pPr>
      <w:bookmarkStart w:id="60" w:name="_Toc15396620"/>
      <w:r>
        <w:rPr>
          <w:rFonts w:hint="eastAsia" w:ascii="仿宋" w:hAnsi="仿宋" w:eastAsia="仿宋"/>
          <w:b w:val="0"/>
          <w:color w:val="000000"/>
          <w:sz w:val="28"/>
          <w:szCs w:val="28"/>
        </w:rPr>
        <w:t>二、收</w:t>
      </w:r>
      <w:r>
        <w:rPr>
          <w:rStyle w:val="26"/>
          <w:rFonts w:hint="eastAsia" w:ascii="仿宋" w:hAnsi="仿宋" w:eastAsia="仿宋"/>
          <w:b w:val="0"/>
          <w:bCs w:val="0"/>
          <w:sz w:val="28"/>
          <w:szCs w:val="28"/>
        </w:rPr>
        <w:t>入决算表</w:t>
      </w:r>
      <w:bookmarkEnd w:id="60"/>
    </w:p>
    <w:p w14:paraId="15535750">
      <w:pPr>
        <w:pStyle w:val="2"/>
        <w:rPr>
          <w:rFonts w:ascii="仿宋" w:hAnsi="仿宋" w:eastAsia="仿宋"/>
          <w:color w:val="000000"/>
          <w:sz w:val="28"/>
          <w:szCs w:val="28"/>
        </w:rPr>
      </w:pPr>
      <w:bookmarkStart w:id="61" w:name="_Toc15396621"/>
      <w:r>
        <w:rPr>
          <w:rStyle w:val="26"/>
          <w:rFonts w:hint="eastAsia" w:ascii="仿宋" w:hAnsi="仿宋" w:eastAsia="仿宋"/>
          <w:b w:val="0"/>
          <w:bCs w:val="0"/>
          <w:sz w:val="28"/>
          <w:szCs w:val="28"/>
        </w:rPr>
        <w:t>三、</w:t>
      </w:r>
      <w:r>
        <w:rPr>
          <w:rFonts w:hint="eastAsia" w:ascii="仿宋" w:hAnsi="仿宋" w:eastAsia="仿宋"/>
          <w:b w:val="0"/>
          <w:color w:val="000000"/>
          <w:sz w:val="28"/>
          <w:szCs w:val="28"/>
        </w:rPr>
        <w:t>支</w:t>
      </w:r>
      <w:r>
        <w:rPr>
          <w:rStyle w:val="26"/>
          <w:rFonts w:hint="eastAsia" w:ascii="仿宋" w:hAnsi="仿宋" w:eastAsia="仿宋"/>
          <w:b w:val="0"/>
          <w:bCs w:val="0"/>
          <w:sz w:val="28"/>
          <w:szCs w:val="28"/>
        </w:rPr>
        <w:t>出决算表</w:t>
      </w:r>
      <w:bookmarkEnd w:id="61"/>
    </w:p>
    <w:p w14:paraId="1770648D">
      <w:pPr>
        <w:pStyle w:val="2"/>
        <w:rPr>
          <w:rFonts w:ascii="仿宋" w:hAnsi="仿宋" w:eastAsia="仿宋"/>
          <w:b w:val="0"/>
          <w:color w:val="000000"/>
          <w:sz w:val="28"/>
          <w:szCs w:val="28"/>
        </w:rPr>
      </w:pPr>
      <w:bookmarkStart w:id="62" w:name="_Toc15396622"/>
      <w:r>
        <w:rPr>
          <w:rStyle w:val="26"/>
          <w:rFonts w:hint="eastAsia" w:ascii="仿宋" w:hAnsi="仿宋" w:eastAsia="仿宋"/>
          <w:b w:val="0"/>
          <w:bCs w:val="0"/>
          <w:sz w:val="28"/>
          <w:szCs w:val="28"/>
        </w:rPr>
        <w:t>四、</w:t>
      </w:r>
      <w:r>
        <w:rPr>
          <w:rFonts w:hint="eastAsia" w:ascii="仿宋" w:hAnsi="仿宋" w:eastAsia="仿宋"/>
          <w:b w:val="0"/>
          <w:color w:val="000000"/>
          <w:sz w:val="28"/>
          <w:szCs w:val="28"/>
        </w:rPr>
        <w:t>财</w:t>
      </w:r>
      <w:r>
        <w:rPr>
          <w:rStyle w:val="26"/>
          <w:rFonts w:hint="eastAsia" w:ascii="仿宋" w:hAnsi="仿宋" w:eastAsia="仿宋"/>
          <w:b w:val="0"/>
          <w:bCs w:val="0"/>
          <w:sz w:val="28"/>
          <w:szCs w:val="28"/>
        </w:rPr>
        <w:t>政拨款收入支出决算总表</w:t>
      </w:r>
      <w:bookmarkEnd w:id="62"/>
    </w:p>
    <w:p w14:paraId="7E226514">
      <w:pPr>
        <w:pStyle w:val="2"/>
        <w:rPr>
          <w:rStyle w:val="26"/>
          <w:rFonts w:ascii="仿宋" w:hAnsi="仿宋" w:eastAsia="仿宋"/>
          <w:b w:val="0"/>
          <w:bCs w:val="0"/>
          <w:sz w:val="28"/>
          <w:szCs w:val="28"/>
        </w:rPr>
      </w:pPr>
      <w:bookmarkStart w:id="63" w:name="_Toc15396623"/>
      <w:r>
        <w:rPr>
          <w:rStyle w:val="26"/>
          <w:rFonts w:hint="eastAsia" w:ascii="仿宋" w:hAnsi="仿宋" w:eastAsia="仿宋"/>
          <w:b w:val="0"/>
          <w:bCs w:val="0"/>
          <w:sz w:val="28"/>
          <w:szCs w:val="28"/>
        </w:rPr>
        <w:t>五、</w:t>
      </w:r>
      <w:r>
        <w:rPr>
          <w:rFonts w:hint="eastAsia" w:ascii="仿宋" w:hAnsi="仿宋" w:eastAsia="仿宋"/>
          <w:b w:val="0"/>
          <w:color w:val="000000"/>
          <w:sz w:val="28"/>
          <w:szCs w:val="28"/>
        </w:rPr>
        <w:t>财</w:t>
      </w:r>
      <w:r>
        <w:rPr>
          <w:rStyle w:val="26"/>
          <w:rFonts w:hint="eastAsia" w:ascii="仿宋" w:hAnsi="仿宋" w:eastAsia="仿宋"/>
          <w:b w:val="0"/>
          <w:bCs w:val="0"/>
          <w:sz w:val="28"/>
          <w:szCs w:val="28"/>
        </w:rPr>
        <w:t>政拨款支出决算明细表</w:t>
      </w:r>
      <w:bookmarkEnd w:id="63"/>
      <w:bookmarkStart w:id="64" w:name="_Toc15396624"/>
    </w:p>
    <w:p w14:paraId="7E99EBFA">
      <w:pPr>
        <w:pStyle w:val="2"/>
        <w:rPr>
          <w:rFonts w:ascii="仿宋" w:hAnsi="仿宋" w:eastAsia="仿宋"/>
          <w:color w:val="000000"/>
          <w:sz w:val="28"/>
          <w:szCs w:val="28"/>
        </w:rPr>
      </w:pPr>
      <w:r>
        <w:rPr>
          <w:rStyle w:val="26"/>
          <w:rFonts w:hint="eastAsia" w:ascii="仿宋" w:hAnsi="仿宋" w:eastAsia="仿宋"/>
          <w:b w:val="0"/>
          <w:bCs w:val="0"/>
          <w:sz w:val="28"/>
          <w:szCs w:val="28"/>
        </w:rPr>
        <w:t>六、</w:t>
      </w:r>
      <w:r>
        <w:rPr>
          <w:rFonts w:hint="eastAsia" w:ascii="仿宋" w:hAnsi="仿宋" w:eastAsia="仿宋"/>
          <w:b w:val="0"/>
          <w:color w:val="000000"/>
          <w:sz w:val="28"/>
          <w:szCs w:val="28"/>
        </w:rPr>
        <w:t>一</w:t>
      </w:r>
      <w:r>
        <w:rPr>
          <w:rStyle w:val="26"/>
          <w:rFonts w:hint="eastAsia" w:ascii="仿宋" w:hAnsi="仿宋" w:eastAsia="仿宋"/>
          <w:b w:val="0"/>
          <w:bCs w:val="0"/>
          <w:sz w:val="28"/>
          <w:szCs w:val="28"/>
        </w:rPr>
        <w:t>般公共预算财政拨款支出决算表</w:t>
      </w:r>
      <w:bookmarkEnd w:id="64"/>
    </w:p>
    <w:p w14:paraId="0828B143">
      <w:pPr>
        <w:pStyle w:val="2"/>
        <w:rPr>
          <w:rFonts w:ascii="仿宋" w:hAnsi="仿宋" w:eastAsia="仿宋"/>
          <w:color w:val="000000"/>
          <w:sz w:val="28"/>
          <w:szCs w:val="28"/>
        </w:rPr>
      </w:pPr>
      <w:bookmarkStart w:id="65" w:name="_Toc15396625"/>
      <w:r>
        <w:rPr>
          <w:rStyle w:val="26"/>
          <w:rFonts w:hint="eastAsia" w:ascii="仿宋" w:hAnsi="仿宋" w:eastAsia="仿宋"/>
          <w:b w:val="0"/>
          <w:bCs w:val="0"/>
          <w:sz w:val="28"/>
          <w:szCs w:val="28"/>
        </w:rPr>
        <w:t>七、</w:t>
      </w:r>
      <w:r>
        <w:rPr>
          <w:rFonts w:hint="eastAsia" w:ascii="仿宋" w:hAnsi="仿宋" w:eastAsia="仿宋"/>
          <w:b w:val="0"/>
          <w:color w:val="000000"/>
          <w:sz w:val="28"/>
          <w:szCs w:val="28"/>
        </w:rPr>
        <w:t>一</w:t>
      </w:r>
      <w:r>
        <w:rPr>
          <w:rStyle w:val="26"/>
          <w:rFonts w:hint="eastAsia" w:ascii="仿宋" w:hAnsi="仿宋" w:eastAsia="仿宋"/>
          <w:b w:val="0"/>
          <w:bCs w:val="0"/>
          <w:sz w:val="28"/>
          <w:szCs w:val="28"/>
        </w:rPr>
        <w:t>般公共预算财政拨款支出决算明细表</w:t>
      </w:r>
      <w:bookmarkEnd w:id="65"/>
    </w:p>
    <w:p w14:paraId="2E3ADF59">
      <w:pPr>
        <w:pStyle w:val="2"/>
        <w:rPr>
          <w:rFonts w:ascii="仿宋" w:hAnsi="仿宋" w:eastAsia="仿宋"/>
          <w:color w:val="000000"/>
          <w:sz w:val="28"/>
          <w:szCs w:val="28"/>
        </w:rPr>
      </w:pPr>
      <w:bookmarkStart w:id="66" w:name="_Toc15396626"/>
      <w:r>
        <w:rPr>
          <w:rStyle w:val="26"/>
          <w:rFonts w:hint="eastAsia" w:ascii="仿宋" w:hAnsi="仿宋" w:eastAsia="仿宋"/>
          <w:b w:val="0"/>
          <w:bCs w:val="0"/>
          <w:sz w:val="28"/>
          <w:szCs w:val="28"/>
        </w:rPr>
        <w:t>八、</w:t>
      </w:r>
      <w:r>
        <w:rPr>
          <w:rFonts w:hint="eastAsia" w:ascii="仿宋" w:hAnsi="仿宋" w:eastAsia="仿宋"/>
          <w:b w:val="0"/>
          <w:color w:val="000000"/>
          <w:sz w:val="28"/>
          <w:szCs w:val="28"/>
        </w:rPr>
        <w:t>一</w:t>
      </w:r>
      <w:r>
        <w:rPr>
          <w:rStyle w:val="26"/>
          <w:rFonts w:hint="eastAsia" w:ascii="仿宋" w:hAnsi="仿宋" w:eastAsia="仿宋"/>
          <w:b w:val="0"/>
          <w:bCs w:val="0"/>
          <w:sz w:val="28"/>
          <w:szCs w:val="28"/>
        </w:rPr>
        <w:t>般公共预算财政拨款基本支出决算表</w:t>
      </w:r>
      <w:bookmarkEnd w:id="66"/>
    </w:p>
    <w:p w14:paraId="306F43D8">
      <w:pPr>
        <w:pStyle w:val="2"/>
        <w:rPr>
          <w:rFonts w:ascii="仿宋" w:hAnsi="仿宋" w:eastAsia="仿宋"/>
          <w:color w:val="000000"/>
          <w:sz w:val="28"/>
          <w:szCs w:val="28"/>
        </w:rPr>
      </w:pPr>
      <w:bookmarkStart w:id="67" w:name="_Toc15396627"/>
      <w:r>
        <w:rPr>
          <w:rStyle w:val="26"/>
          <w:rFonts w:hint="eastAsia" w:ascii="仿宋" w:hAnsi="仿宋" w:eastAsia="仿宋"/>
          <w:b w:val="0"/>
          <w:bCs w:val="0"/>
          <w:sz w:val="28"/>
          <w:szCs w:val="28"/>
        </w:rPr>
        <w:t>九、</w:t>
      </w:r>
      <w:r>
        <w:rPr>
          <w:rFonts w:hint="eastAsia" w:ascii="仿宋" w:hAnsi="仿宋" w:eastAsia="仿宋"/>
          <w:b w:val="0"/>
          <w:color w:val="000000"/>
          <w:sz w:val="28"/>
          <w:szCs w:val="28"/>
        </w:rPr>
        <w:t>一</w:t>
      </w:r>
      <w:r>
        <w:rPr>
          <w:rStyle w:val="26"/>
          <w:rFonts w:hint="eastAsia" w:ascii="仿宋" w:hAnsi="仿宋" w:eastAsia="仿宋"/>
          <w:b w:val="0"/>
          <w:bCs w:val="0"/>
          <w:sz w:val="28"/>
          <w:szCs w:val="28"/>
        </w:rPr>
        <w:t>般公共预算财政拨款项目支出决算表</w:t>
      </w:r>
      <w:bookmarkEnd w:id="67"/>
    </w:p>
    <w:p w14:paraId="1EE0B9B4">
      <w:pPr>
        <w:pStyle w:val="2"/>
        <w:rPr>
          <w:rFonts w:ascii="仿宋" w:hAnsi="仿宋" w:eastAsia="仿宋"/>
          <w:color w:val="000000"/>
          <w:sz w:val="28"/>
          <w:szCs w:val="28"/>
        </w:rPr>
      </w:pPr>
      <w:bookmarkStart w:id="68" w:name="_Toc15396628"/>
      <w:r>
        <w:rPr>
          <w:rStyle w:val="26"/>
          <w:rFonts w:hint="eastAsia" w:ascii="仿宋" w:hAnsi="仿宋" w:eastAsia="仿宋"/>
          <w:b w:val="0"/>
          <w:bCs w:val="0"/>
          <w:sz w:val="28"/>
          <w:szCs w:val="28"/>
        </w:rPr>
        <w:t>十、</w:t>
      </w:r>
      <w:r>
        <w:rPr>
          <w:rFonts w:hint="eastAsia" w:ascii="仿宋" w:hAnsi="仿宋" w:eastAsia="仿宋"/>
          <w:b w:val="0"/>
          <w:color w:val="000000"/>
          <w:sz w:val="28"/>
          <w:szCs w:val="28"/>
        </w:rPr>
        <w:t>一</w:t>
      </w:r>
      <w:r>
        <w:rPr>
          <w:rStyle w:val="26"/>
          <w:rFonts w:hint="eastAsia" w:ascii="仿宋" w:hAnsi="仿宋" w:eastAsia="仿宋"/>
          <w:b w:val="0"/>
          <w:bCs w:val="0"/>
          <w:sz w:val="28"/>
          <w:szCs w:val="28"/>
        </w:rPr>
        <w:t>般公共预算财政拨款“三公”经费支出决算表</w:t>
      </w:r>
      <w:bookmarkEnd w:id="68"/>
    </w:p>
    <w:p w14:paraId="4E764808">
      <w:pPr>
        <w:pStyle w:val="2"/>
        <w:rPr>
          <w:rFonts w:ascii="仿宋" w:hAnsi="仿宋" w:eastAsia="仿宋"/>
          <w:color w:val="000000"/>
          <w:sz w:val="28"/>
          <w:szCs w:val="28"/>
        </w:rPr>
      </w:pPr>
      <w:bookmarkStart w:id="69" w:name="_Toc15396629"/>
      <w:r>
        <w:rPr>
          <w:rStyle w:val="26"/>
          <w:rFonts w:hint="eastAsia" w:ascii="仿宋" w:hAnsi="仿宋" w:eastAsia="仿宋"/>
          <w:b w:val="0"/>
          <w:bCs w:val="0"/>
          <w:sz w:val="28"/>
          <w:szCs w:val="28"/>
        </w:rPr>
        <w:t>十一、</w:t>
      </w:r>
      <w:r>
        <w:rPr>
          <w:rFonts w:hint="eastAsia" w:ascii="仿宋" w:hAnsi="仿宋" w:eastAsia="仿宋"/>
          <w:b w:val="0"/>
          <w:color w:val="000000"/>
          <w:sz w:val="28"/>
          <w:szCs w:val="28"/>
        </w:rPr>
        <w:t>政</w:t>
      </w:r>
      <w:r>
        <w:rPr>
          <w:rStyle w:val="26"/>
          <w:rFonts w:hint="eastAsia" w:ascii="仿宋" w:hAnsi="仿宋" w:eastAsia="仿宋"/>
          <w:b w:val="0"/>
          <w:bCs w:val="0"/>
          <w:sz w:val="28"/>
          <w:szCs w:val="28"/>
        </w:rPr>
        <w:t>府性基金预算财政拨款收入支出决算表</w:t>
      </w:r>
      <w:bookmarkEnd w:id="69"/>
    </w:p>
    <w:p w14:paraId="1CFE246E">
      <w:pPr>
        <w:pStyle w:val="2"/>
        <w:rPr>
          <w:rFonts w:ascii="仿宋" w:hAnsi="仿宋" w:eastAsia="仿宋"/>
          <w:color w:val="000000"/>
          <w:sz w:val="28"/>
          <w:szCs w:val="28"/>
        </w:rPr>
      </w:pPr>
      <w:bookmarkStart w:id="70" w:name="_Toc15396630"/>
      <w:r>
        <w:rPr>
          <w:rStyle w:val="26"/>
          <w:rFonts w:hint="eastAsia" w:ascii="仿宋" w:hAnsi="仿宋" w:eastAsia="仿宋"/>
          <w:b w:val="0"/>
          <w:bCs w:val="0"/>
          <w:sz w:val="28"/>
          <w:szCs w:val="28"/>
        </w:rPr>
        <w:t>十二、</w:t>
      </w:r>
      <w:r>
        <w:rPr>
          <w:rFonts w:hint="eastAsia" w:ascii="仿宋" w:hAnsi="仿宋" w:eastAsia="仿宋"/>
          <w:b w:val="0"/>
          <w:color w:val="000000"/>
          <w:sz w:val="28"/>
          <w:szCs w:val="28"/>
        </w:rPr>
        <w:t>政</w:t>
      </w:r>
      <w:r>
        <w:rPr>
          <w:rStyle w:val="26"/>
          <w:rFonts w:hint="eastAsia" w:ascii="仿宋" w:hAnsi="仿宋" w:eastAsia="仿宋"/>
          <w:b w:val="0"/>
          <w:bCs w:val="0"/>
          <w:sz w:val="28"/>
          <w:szCs w:val="28"/>
        </w:rPr>
        <w:t>府性基金预算财政拨款“三公”经费支出决算表</w:t>
      </w:r>
      <w:bookmarkEnd w:id="70"/>
    </w:p>
    <w:p w14:paraId="3DCC5579">
      <w:pPr>
        <w:pStyle w:val="2"/>
        <w:rPr>
          <w:rStyle w:val="26"/>
          <w:rFonts w:ascii="仿宋" w:hAnsi="仿宋" w:eastAsia="仿宋"/>
          <w:b w:val="0"/>
          <w:bCs w:val="0"/>
          <w:sz w:val="28"/>
          <w:szCs w:val="28"/>
        </w:rPr>
      </w:pPr>
      <w:bookmarkStart w:id="71" w:name="_Toc15396631"/>
      <w:r>
        <w:rPr>
          <w:rStyle w:val="26"/>
          <w:rFonts w:hint="eastAsia" w:ascii="仿宋" w:hAnsi="仿宋" w:eastAsia="仿宋"/>
          <w:b w:val="0"/>
          <w:bCs w:val="0"/>
          <w:sz w:val="28"/>
          <w:szCs w:val="28"/>
        </w:rPr>
        <w:t>十三、</w:t>
      </w:r>
      <w:r>
        <w:rPr>
          <w:rFonts w:hint="eastAsia" w:ascii="仿宋" w:hAnsi="仿宋" w:eastAsia="仿宋"/>
          <w:b w:val="0"/>
          <w:color w:val="000000"/>
          <w:sz w:val="28"/>
          <w:szCs w:val="28"/>
        </w:rPr>
        <w:t>国有资本经营预算财政拨款收入支出决算表</w:t>
      </w:r>
    </w:p>
    <w:p w14:paraId="29EA4A25">
      <w:pPr>
        <w:pStyle w:val="2"/>
        <w:rPr>
          <w:rFonts w:ascii="仿宋" w:hAnsi="仿宋" w:eastAsia="仿宋"/>
          <w:color w:val="000000" w:themeColor="text1"/>
          <w:sz w:val="28"/>
          <w:szCs w:val="28"/>
          <w14:textFill>
            <w14:solidFill>
              <w14:schemeClr w14:val="tx1"/>
            </w14:solidFill>
          </w14:textFill>
        </w:rPr>
      </w:pPr>
      <w:r>
        <w:rPr>
          <w:rFonts w:hint="eastAsia" w:ascii="仿宋" w:hAnsi="仿宋" w:eastAsia="仿宋"/>
          <w:b w:val="0"/>
          <w:color w:val="000000"/>
          <w:sz w:val="28"/>
          <w:szCs w:val="28"/>
        </w:rPr>
        <w:t>十四、国</w:t>
      </w:r>
      <w:r>
        <w:rPr>
          <w:rStyle w:val="26"/>
          <w:rFonts w:hint="eastAsia" w:ascii="仿宋" w:hAnsi="仿宋" w:eastAsia="仿宋"/>
          <w:b w:val="0"/>
          <w:bCs w:val="0"/>
          <w:sz w:val="28"/>
          <w:szCs w:val="28"/>
        </w:rPr>
        <w:t>有资本经营预算财政拨款支出决算表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宋体"/>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0ECD34D">
        <w:pPr>
          <w:pStyle w:val="9"/>
          <w:jc w:val="center"/>
        </w:pPr>
        <w:r>
          <w:fldChar w:fldCharType="begin"/>
        </w:r>
        <w:r>
          <w:instrText xml:space="preserve">PAGE   \* MERGEFORMAT</w:instrText>
        </w:r>
        <w:r>
          <w:fldChar w:fldCharType="separate"/>
        </w:r>
        <w:r>
          <w:rPr>
            <w:lang w:val="zh-CN"/>
          </w:rPr>
          <w:t>16</w:t>
        </w:r>
        <w:r>
          <w:fldChar w:fldCharType="end"/>
        </w:r>
      </w:p>
    </w:sdtContent>
  </w:sdt>
  <w:p w14:paraId="71FC047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8454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223D1AF3"/>
    <w:multiLevelType w:val="singleLevel"/>
    <w:tmpl w:val="223D1AF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MmU0YWRlNjcwM2Q4MDhlMmU5YzBiZjMzOTYwYjMifQ=="/>
  </w:docVars>
  <w:rsids>
    <w:rsidRoot w:val="00F1361C"/>
    <w:rsid w:val="000222C6"/>
    <w:rsid w:val="0002549F"/>
    <w:rsid w:val="000468DB"/>
    <w:rsid w:val="00055A8A"/>
    <w:rsid w:val="0006487A"/>
    <w:rsid w:val="00065F8F"/>
    <w:rsid w:val="00070A43"/>
    <w:rsid w:val="0007547B"/>
    <w:rsid w:val="000768F2"/>
    <w:rsid w:val="0008463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2366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05EB0"/>
    <w:rsid w:val="0021101A"/>
    <w:rsid w:val="00220536"/>
    <w:rsid w:val="00235629"/>
    <w:rsid w:val="00260C38"/>
    <w:rsid w:val="002616C0"/>
    <w:rsid w:val="00262D91"/>
    <w:rsid w:val="00265372"/>
    <w:rsid w:val="002662AA"/>
    <w:rsid w:val="0026676D"/>
    <w:rsid w:val="00280496"/>
    <w:rsid w:val="00294DC9"/>
    <w:rsid w:val="00295495"/>
    <w:rsid w:val="002A31DE"/>
    <w:rsid w:val="002B2613"/>
    <w:rsid w:val="002D6D05"/>
    <w:rsid w:val="002E51BD"/>
    <w:rsid w:val="002F1818"/>
    <w:rsid w:val="002F567B"/>
    <w:rsid w:val="00315143"/>
    <w:rsid w:val="003216A9"/>
    <w:rsid w:val="00335A74"/>
    <w:rsid w:val="0036561B"/>
    <w:rsid w:val="0037013F"/>
    <w:rsid w:val="0037593B"/>
    <w:rsid w:val="00377BF7"/>
    <w:rsid w:val="00380C92"/>
    <w:rsid w:val="003A3F04"/>
    <w:rsid w:val="003A484F"/>
    <w:rsid w:val="003A4883"/>
    <w:rsid w:val="003B0BE0"/>
    <w:rsid w:val="003B0C1B"/>
    <w:rsid w:val="003B39D8"/>
    <w:rsid w:val="003B688C"/>
    <w:rsid w:val="003C0291"/>
    <w:rsid w:val="003C39AE"/>
    <w:rsid w:val="003C7B60"/>
    <w:rsid w:val="003D0C0F"/>
    <w:rsid w:val="003D1FB2"/>
    <w:rsid w:val="003D66DA"/>
    <w:rsid w:val="003E1310"/>
    <w:rsid w:val="003E6F55"/>
    <w:rsid w:val="003F7F26"/>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56E82"/>
    <w:rsid w:val="005602B0"/>
    <w:rsid w:val="005664BB"/>
    <w:rsid w:val="00566FFA"/>
    <w:rsid w:val="0057481D"/>
    <w:rsid w:val="0058486E"/>
    <w:rsid w:val="00585B33"/>
    <w:rsid w:val="005863E1"/>
    <w:rsid w:val="0059014D"/>
    <w:rsid w:val="00595707"/>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2B0C"/>
    <w:rsid w:val="0066343B"/>
    <w:rsid w:val="00664777"/>
    <w:rsid w:val="006748A4"/>
    <w:rsid w:val="00681A31"/>
    <w:rsid w:val="00683E73"/>
    <w:rsid w:val="006A3141"/>
    <w:rsid w:val="006A564B"/>
    <w:rsid w:val="006A5E34"/>
    <w:rsid w:val="006B2422"/>
    <w:rsid w:val="006B2B9A"/>
    <w:rsid w:val="006C1937"/>
    <w:rsid w:val="006F020C"/>
    <w:rsid w:val="00704269"/>
    <w:rsid w:val="007127B7"/>
    <w:rsid w:val="0071798E"/>
    <w:rsid w:val="007416B6"/>
    <w:rsid w:val="00746F48"/>
    <w:rsid w:val="0075404D"/>
    <w:rsid w:val="0076182A"/>
    <w:rsid w:val="00767B7E"/>
    <w:rsid w:val="00775711"/>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B59"/>
    <w:rsid w:val="008669DF"/>
    <w:rsid w:val="00867673"/>
    <w:rsid w:val="00871F71"/>
    <w:rsid w:val="00872FD8"/>
    <w:rsid w:val="00885AF4"/>
    <w:rsid w:val="00886C84"/>
    <w:rsid w:val="008900C0"/>
    <w:rsid w:val="008939CD"/>
    <w:rsid w:val="008A0888"/>
    <w:rsid w:val="008B768C"/>
    <w:rsid w:val="008C4DB1"/>
    <w:rsid w:val="008C4EAF"/>
    <w:rsid w:val="008C5176"/>
    <w:rsid w:val="008C69A7"/>
    <w:rsid w:val="008C7FD0"/>
    <w:rsid w:val="008D24D8"/>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D6D"/>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2F8B"/>
    <w:rsid w:val="00A733B2"/>
    <w:rsid w:val="00A741C2"/>
    <w:rsid w:val="00A8575E"/>
    <w:rsid w:val="00A91760"/>
    <w:rsid w:val="00A92981"/>
    <w:rsid w:val="00A93B00"/>
    <w:rsid w:val="00A93C21"/>
    <w:rsid w:val="00AB64C9"/>
    <w:rsid w:val="00AC3C6A"/>
    <w:rsid w:val="00AD291B"/>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BF64F9"/>
    <w:rsid w:val="00C03E31"/>
    <w:rsid w:val="00C10176"/>
    <w:rsid w:val="00C33E72"/>
    <w:rsid w:val="00C354B2"/>
    <w:rsid w:val="00C35554"/>
    <w:rsid w:val="00C35C91"/>
    <w:rsid w:val="00C42709"/>
    <w:rsid w:val="00C533CC"/>
    <w:rsid w:val="00C5751C"/>
    <w:rsid w:val="00C61BFC"/>
    <w:rsid w:val="00C62B85"/>
    <w:rsid w:val="00C65438"/>
    <w:rsid w:val="00C84A19"/>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781"/>
    <w:rsid w:val="00D36AFE"/>
    <w:rsid w:val="00D51276"/>
    <w:rsid w:val="00D7035F"/>
    <w:rsid w:val="00DA634F"/>
    <w:rsid w:val="00DA65AC"/>
    <w:rsid w:val="00DB1913"/>
    <w:rsid w:val="00DC15FC"/>
    <w:rsid w:val="00DC410D"/>
    <w:rsid w:val="00DC5A81"/>
    <w:rsid w:val="00DC68CA"/>
    <w:rsid w:val="00DC7CBA"/>
    <w:rsid w:val="00DD73B7"/>
    <w:rsid w:val="00DF28BC"/>
    <w:rsid w:val="00DF34B9"/>
    <w:rsid w:val="00E01053"/>
    <w:rsid w:val="00E07ACF"/>
    <w:rsid w:val="00E11661"/>
    <w:rsid w:val="00E331A1"/>
    <w:rsid w:val="00E33202"/>
    <w:rsid w:val="00E336A9"/>
    <w:rsid w:val="00E41015"/>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0A4C"/>
    <w:rsid w:val="00FD1C0A"/>
    <w:rsid w:val="00FD3CC1"/>
    <w:rsid w:val="00FD7009"/>
    <w:rsid w:val="00FE168E"/>
    <w:rsid w:val="00FF1E02"/>
    <w:rsid w:val="00FF30B4"/>
    <w:rsid w:val="06647FD4"/>
    <w:rsid w:val="0669648E"/>
    <w:rsid w:val="06B801E1"/>
    <w:rsid w:val="071E6248"/>
    <w:rsid w:val="09B3669D"/>
    <w:rsid w:val="0A2032A3"/>
    <w:rsid w:val="0A9C0ED0"/>
    <w:rsid w:val="0ACB72E5"/>
    <w:rsid w:val="0BD1285F"/>
    <w:rsid w:val="0C1F4823"/>
    <w:rsid w:val="0DE21480"/>
    <w:rsid w:val="10C055FF"/>
    <w:rsid w:val="118107EC"/>
    <w:rsid w:val="16BB723D"/>
    <w:rsid w:val="1793097A"/>
    <w:rsid w:val="18534BA8"/>
    <w:rsid w:val="19375FF7"/>
    <w:rsid w:val="1D155CEE"/>
    <w:rsid w:val="1DC54782"/>
    <w:rsid w:val="1E8B5456"/>
    <w:rsid w:val="1ED10295"/>
    <w:rsid w:val="1F5879B8"/>
    <w:rsid w:val="240371BF"/>
    <w:rsid w:val="24270C66"/>
    <w:rsid w:val="26172211"/>
    <w:rsid w:val="29FD04D3"/>
    <w:rsid w:val="2A6637F7"/>
    <w:rsid w:val="2BD58DEE"/>
    <w:rsid w:val="2BDC73E3"/>
    <w:rsid w:val="2CF92D3D"/>
    <w:rsid w:val="2F5D990D"/>
    <w:rsid w:val="30B97C74"/>
    <w:rsid w:val="31981078"/>
    <w:rsid w:val="319F7F4E"/>
    <w:rsid w:val="31C06AA2"/>
    <w:rsid w:val="32C1276B"/>
    <w:rsid w:val="335E5EBF"/>
    <w:rsid w:val="34D66C80"/>
    <w:rsid w:val="3510335D"/>
    <w:rsid w:val="358E6CCE"/>
    <w:rsid w:val="36F358E7"/>
    <w:rsid w:val="384F1DA4"/>
    <w:rsid w:val="387E5813"/>
    <w:rsid w:val="39B90593"/>
    <w:rsid w:val="3A8B515E"/>
    <w:rsid w:val="3B003F2D"/>
    <w:rsid w:val="3C66733D"/>
    <w:rsid w:val="3D065BAF"/>
    <w:rsid w:val="3D3F73AB"/>
    <w:rsid w:val="3FFA232E"/>
    <w:rsid w:val="4194777E"/>
    <w:rsid w:val="421666B2"/>
    <w:rsid w:val="421A58D4"/>
    <w:rsid w:val="4574072F"/>
    <w:rsid w:val="47B01E42"/>
    <w:rsid w:val="482A15FB"/>
    <w:rsid w:val="49A30776"/>
    <w:rsid w:val="4ECE2238"/>
    <w:rsid w:val="50667B86"/>
    <w:rsid w:val="53FF2EE8"/>
    <w:rsid w:val="55C04EA2"/>
    <w:rsid w:val="56C9FFDE"/>
    <w:rsid w:val="5CE94D5A"/>
    <w:rsid w:val="5E057603"/>
    <w:rsid w:val="5E581806"/>
    <w:rsid w:val="631122C9"/>
    <w:rsid w:val="67704F2B"/>
    <w:rsid w:val="6C4A05C8"/>
    <w:rsid w:val="6CEE2D6F"/>
    <w:rsid w:val="6D4D6A44"/>
    <w:rsid w:val="6ED36BA4"/>
    <w:rsid w:val="6F072F89"/>
    <w:rsid w:val="70C075D3"/>
    <w:rsid w:val="72734D90"/>
    <w:rsid w:val="733871FE"/>
    <w:rsid w:val="750A1F91"/>
    <w:rsid w:val="75585ABA"/>
    <w:rsid w:val="759B6318"/>
    <w:rsid w:val="75C91A90"/>
    <w:rsid w:val="76950A1B"/>
    <w:rsid w:val="774F572B"/>
    <w:rsid w:val="77AF24BD"/>
    <w:rsid w:val="78395EF6"/>
    <w:rsid w:val="78F148D9"/>
    <w:rsid w:val="7908556B"/>
    <w:rsid w:val="79282225"/>
    <w:rsid w:val="7B6BF4D3"/>
    <w:rsid w:val="7CDC7CD3"/>
    <w:rsid w:val="7D647C0D"/>
    <w:rsid w:val="7FAF5630"/>
    <w:rsid w:val="B9BDA6A3"/>
    <w:rsid w:val="EFFEF9CE"/>
    <w:rsid w:val="F73557F3"/>
    <w:rsid w:val="FDEA2DE3"/>
    <w:rsid w:val="FED51A50"/>
    <w:rsid w:val="FEEFAD60"/>
    <w:rsid w:val="FFFF392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0"/>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2"/>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1">
    <w:name w:val="List Paragraph"/>
    <w:basedOn w:val="1"/>
    <w:unhideWhenUsed/>
    <w:qFormat/>
    <w:uiPriority w:val="99"/>
    <w:pPr>
      <w:ind w:firstLine="420" w:firstLineChars="200"/>
    </w:pPr>
  </w:style>
  <w:style w:type="character" w:customStyle="1" w:styleId="32">
    <w:name w:val="标题 4 Char"/>
    <w:basedOn w:val="14"/>
    <w:link w:val="5"/>
    <w:qFormat/>
    <w:uiPriority w:val="9"/>
    <w:rPr>
      <w:rFonts w:asciiTheme="majorHAnsi" w:hAnsiTheme="majorHAnsi" w:eastAsiaTheme="majorEastAsia" w:cstheme="majorBidi"/>
      <w:b/>
      <w:bCs/>
      <w:kern w:val="2"/>
      <w:sz w:val="28"/>
      <w:szCs w:val="28"/>
    </w:rPr>
  </w:style>
  <w:style w:type="paragraph" w:customStyle="1" w:styleId="33">
    <w:name w:val="四号正文"/>
    <w:basedOn w:val="1"/>
    <w:link w:val="34"/>
    <w:qFormat/>
    <w:uiPriority w:val="0"/>
    <w:pPr>
      <w:spacing w:line="360" w:lineRule="auto"/>
    </w:pPr>
    <w:rPr>
      <w:rFonts w:ascii="??" w:hAnsi="??"/>
      <w:color w:val="000000"/>
      <w:kern w:val="0"/>
      <w:sz w:val="28"/>
      <w:szCs w:val="21"/>
      <w:lang w:val="zh-CN"/>
    </w:rPr>
  </w:style>
  <w:style w:type="character" w:customStyle="1" w:styleId="34">
    <w:name w:val="四号正文 Char Char"/>
    <w:link w:val="33"/>
    <w:qFormat/>
    <w:uiPriority w:val="0"/>
    <w:rPr>
      <w:rFonts w:ascii="??" w:hAnsi="??"/>
      <w:color w:val="00000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ocuments\WeChat%20Files\wxid_m6cr4tgwdq0t21\FileStorage\File\2023-04\2021&#20915;&#31639;&#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ocuments\WeChat%20Files\wxid_m6cr4tgwdq0t21\FileStorage\File\2023-04\2021&#20915;&#31639;&#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ocuments\WeChat%20Files\wxid_m6cr4tgwdq0t21\FileStorage\File\2023-04\2021&#20915;&#31639;&#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ocuments\WeChat%20Files\wxid_m6cr4tgwdq0t21\FileStorage\File\2023-04\2021&#20915;&#31639;&#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ocuments\WeChat%20Files\wxid_m6cr4tgwdq0t21\FileStorage\File\2023-04\2021&#20915;&#31639;&#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ocuments\WeChat%20Files\wxid_m6cr4tgwdq0t21\FileStorage\File\2023-04\2021&#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收入支出决算总体情况说明（单位：万元）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[2021决算图表.xlsx]Sheet1!$A$3</c:f>
              <c:strCache>
                <c:ptCount val="1"/>
                <c:pt idx="0">
                  <c:v>2020年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[2021决算图表.xlsx]Sheet1!$B$2:$C$2</c:f>
              <c:strCache>
                <c:ptCount val="2"/>
                <c:pt idx="0">
                  <c:v>总收入</c:v>
                </c:pt>
                <c:pt idx="1">
                  <c:v>总支出</c:v>
                </c:pt>
              </c:strCache>
            </c:strRef>
          </c:cat>
          <c:val>
            <c:numRef>
              <c:f>[2021决算图表.xlsx]Sheet1!$B$3:$C$3</c:f>
              <c:numCache>
                <c:formatCode>General</c:formatCode>
                <c:ptCount val="2"/>
                <c:pt idx="0">
                  <c:v>81.49</c:v>
                </c:pt>
                <c:pt idx="1">
                  <c:v>81.49</c:v>
                </c:pt>
              </c:numCache>
            </c:numRef>
          </c:val>
        </c:ser>
        <c:ser>
          <c:idx val="1"/>
          <c:order val="1"/>
          <c:tx>
            <c:strRef>
              <c:f>[2021决算图表.xlsx]Sheet1!$A$4</c:f>
              <c:strCache>
                <c:ptCount val="1"/>
                <c:pt idx="0">
                  <c:v>2021年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[2021决算图表.xlsx]Sheet1!$B$2:$C$2</c:f>
              <c:strCache>
                <c:ptCount val="2"/>
                <c:pt idx="0">
                  <c:v>总收入</c:v>
                </c:pt>
                <c:pt idx="1">
                  <c:v>总支出</c:v>
                </c:pt>
              </c:strCache>
            </c:strRef>
          </c:cat>
          <c:val>
            <c:numRef>
              <c:f>[2021决算图表.xlsx]Sheet1!$B$4:$C$4</c:f>
              <c:numCache>
                <c:formatCode>General</c:formatCode>
                <c:ptCount val="2"/>
                <c:pt idx="0">
                  <c:v>66.43</c:v>
                </c:pt>
                <c:pt idx="1">
                  <c:v>66.43</c:v>
                </c:pt>
              </c:numCache>
            </c:numRef>
          </c:val>
        </c:ser>
        <c:dLbls>
          <c:showLegendKey val="0"/>
          <c:showVal val="1"/>
          <c:showCatName val="0"/>
          <c:showSerName val="0"/>
          <c:showPercent val="0"/>
          <c:showBubbleSize val="0"/>
        </c:dLbls>
        <c:gapWidth val="219"/>
        <c:overlap val="-27"/>
        <c:axId val="722991680"/>
        <c:axId val="722980800"/>
      </c:barChart>
      <c:catAx>
        <c:axId val="7229916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980800"/>
        <c:crosses val="autoZero"/>
        <c:auto val="1"/>
        <c:lblAlgn val="ctr"/>
        <c:lblOffset val="100"/>
        <c:noMultiLvlLbl val="0"/>
      </c:catAx>
      <c:valAx>
        <c:axId val="72298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9916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bfc19e-ce4d-4fd1-84a6-0522d0c08f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收入决算情况说明（单位：万元）</a:t>
            </a:r>
            <a:endParaRPr lang="zh-CN" altLang="en-US"/>
          </a:p>
        </c:rich>
      </c:tx>
      <c:layout/>
      <c:overlay val="0"/>
      <c:spPr>
        <a:noFill/>
        <a:ln>
          <a:noFill/>
        </a:ln>
        <a:effectLst/>
      </c:spPr>
    </c:title>
    <c:autoTitleDeleted val="0"/>
    <c:plotArea>
      <c:layout/>
      <c:pieChart>
        <c:varyColors val="1"/>
        <c:ser>
          <c:idx val="0"/>
          <c:order val="0"/>
          <c:tx>
            <c:strRef>
              <c:f>[2021决算图表.xlsx]Sheet1!$A$28</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lstStyle/>
                  <a:p>
                    <a:fld id="{9643537f-524f-4a60-a115-21cf02b0388d}" type="VALUE">
                      <a:t>[VALUE]</a:t>
                    </a:fld>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fld id="{e2bff531-4668-4c98-b62f-99bc3f32f180}" type="VALUE">
                      <a:t>[VALUE]</a:t>
                    </a:fld>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[2021决算图表.xlsx]Sheet1!$B$27:$F$27</c15:sqref>
                  </c15:fullRef>
                </c:ext>
              </c:extLst>
              <c:f>([2021决算图表.xlsx]Sheet1!$B$27,[2021决算图表.xlsx]Sheet1!$D$27)</c:f>
              <c:strCache>
                <c:ptCount val="2"/>
                <c:pt idx="0">
                  <c:v>一般公共预算财政拨款收入</c:v>
                </c:pt>
                <c:pt idx="1">
                  <c:v>政府性基金预算财政拨款收入</c:v>
                </c:pt>
              </c:strCache>
            </c:strRef>
          </c:cat>
          <c:val>
            <c:numRef>
              <c:extLst>
                <c:ext xmlns:c15="http://schemas.microsoft.com/office/drawing/2012/chart" uri="{02D57815-91ED-43cb-92C2-25804820EDAC}">
                  <c15:fullRef>
                    <c15:sqref>Sheet1!$B$28:$F$28</c15:sqref>
                  </c15:fullRef>
                </c:ext>
              </c:extLst>
              <c:f>([2021决算图表.xlsx]Sheet1!$B$28,[2021决算图表.xlsx]Sheet1!$D$28)</c:f>
              <c:numCache>
                <c:formatCode>General</c:formatCode>
                <c:ptCount val="2"/>
                <c:pt idx="0">
                  <c:v>66.43</c:v>
                </c:pt>
                <c:pt idx="1">
                  <c:v>0</c:v>
                </c:pt>
              </c:numCache>
            </c:numRef>
          </c:val>
        </c:ser>
        <c:ser>
          <c:idx val="1"/>
          <c:order val="1"/>
          <c:tx>
            <c:strRef>
              <c:f>[2021决算图表.xlsx]Sheet1!$A$29</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[2021决算图表.xlsx]Sheet1!$B$27:$F$27</c15:sqref>
                  </c15:fullRef>
                </c:ext>
              </c:extLst>
              <c:f>([2021决算图表.xlsx]Sheet1!$B$27,[2021决算图表.xlsx]Sheet1!$D$27)</c:f>
              <c:strCache>
                <c:ptCount val="2"/>
                <c:pt idx="0">
                  <c:v>一般公共预算财政拨款收入</c:v>
                </c:pt>
                <c:pt idx="1">
                  <c:v>政府性基金预算财政拨款收入</c:v>
                </c:pt>
              </c:strCache>
            </c:strRef>
          </c:cat>
          <c:val>
            <c:numRef>
              <c:extLst>
                <c:ext xmlns:c15="http://schemas.microsoft.com/office/drawing/2012/chart" uri="{02D57815-91ED-43cb-92C2-25804820EDAC}">
                  <c15:fullRef>
                    <c15:sqref>Sheet1!$B$29:$F$29</c15:sqref>
                  </c15:fullRef>
                </c:ext>
              </c:extLst>
              <c:f>([2021决算图表.xlsx]Sheet1!$B$29,[2021决算图表.xlsx]Sheet1!$D$29)</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57ac01-c2c9-40f1-b683-c8d31a3ea6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支出决算情况说明（单位：万元）</a:t>
            </a:r>
            <a:endParaRPr lang="zh-CN" altLang="en-US"/>
          </a:p>
        </c:rich>
      </c:tx>
      <c:layout/>
      <c:overlay val="0"/>
      <c:spPr>
        <a:noFill/>
        <a:ln>
          <a:noFill/>
        </a:ln>
        <a:effectLst/>
      </c:spPr>
    </c:title>
    <c:autoTitleDeleted val="0"/>
    <c:plotArea>
      <c:layout/>
      <c:pieChart>
        <c:varyColors val="1"/>
        <c:ser>
          <c:idx val="0"/>
          <c:order val="0"/>
          <c:tx>
            <c:strRef>
              <c:f>[2021决算图表.xlsx]Sheet1!$A$50</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lstStyle/>
                  <a:p>
                    <a:fld id="{e36d5813-4c95-495e-a488-4da4c6bdf4f9}" type="VALUE">
                      <a:t>[VALUE]</a:t>
                    </a:fld>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fld id="{ab9ba36d-5fb3-4cc8-a921-022036a5e1a3}" type="VALUE">
                      <a:t>[VALUE]</a:t>
                    </a:fld>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[2021决算图表.xlsx]Sheet1!$B$49:$C$49</c:f>
              <c:strCache>
                <c:ptCount val="2"/>
                <c:pt idx="0">
                  <c:v>基本支出</c:v>
                </c:pt>
                <c:pt idx="1">
                  <c:v>项目支出</c:v>
                </c:pt>
              </c:strCache>
            </c:strRef>
          </c:cat>
          <c:val>
            <c:numRef>
              <c:f>[2021决算图表.xlsx]Sheet1!$B$50:$C$50</c:f>
              <c:numCache>
                <c:formatCode>General</c:formatCode>
                <c:ptCount val="2"/>
                <c:pt idx="0">
                  <c:v>66.43</c:v>
                </c:pt>
                <c:pt idx="1">
                  <c:v>0</c:v>
                </c:pt>
              </c:numCache>
            </c:numRef>
          </c:val>
        </c:ser>
        <c:ser>
          <c:idx val="1"/>
          <c:order val="1"/>
          <c:tx>
            <c:strRef>
              <c:f>[2021决算图表.xlsx]Sheet1!$A$51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[2021决算图表.xlsx]Sheet1!$B$49:$C$49</c:f>
              <c:strCache>
                <c:ptCount val="2"/>
                <c:pt idx="0">
                  <c:v>基本支出</c:v>
                </c:pt>
                <c:pt idx="1">
                  <c:v>项目支出</c:v>
                </c:pt>
              </c:strCache>
            </c:strRef>
          </c:cat>
          <c:val>
            <c:numRef>
              <c:f>[2021决算图表.xlsx]Sheet1!$B$51:$C$51</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f0a131-2be1-417b-95c8-1aac916cd6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财政拨款收入支出决算总体情况说明</a:t>
            </a:r>
            <a:endParaRPr lang="en-US" altLang="zh-CN"/>
          </a:p>
          <a:p>
            <a:pPr>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[2021决算图表.xlsx]Sheet1!$B$70</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[2021决算图表.xlsx]Sheet1!$A$71:$A$72</c:f>
              <c:strCache>
                <c:ptCount val="2"/>
                <c:pt idx="0">
                  <c:v>2020年</c:v>
                </c:pt>
                <c:pt idx="1">
                  <c:v>2021年</c:v>
                </c:pt>
              </c:strCache>
            </c:strRef>
          </c:cat>
          <c:val>
            <c:numRef>
              <c:f>[2021决算图表.xlsx]Sheet1!$B$71:$B$72</c:f>
              <c:numCache>
                <c:formatCode>General</c:formatCode>
                <c:ptCount val="2"/>
                <c:pt idx="0">
                  <c:v>81.49</c:v>
                </c:pt>
                <c:pt idx="1">
                  <c:v>66.43</c:v>
                </c:pt>
              </c:numCache>
            </c:numRef>
          </c:val>
        </c:ser>
        <c:ser>
          <c:idx val="1"/>
          <c:order val="1"/>
          <c:tx>
            <c:strRef>
              <c:f>[2021决算图表.xlsx]Sheet1!$C$70</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[2021决算图表.xlsx]Sheet1!$A$71:$A$72</c:f>
              <c:strCache>
                <c:ptCount val="2"/>
                <c:pt idx="0">
                  <c:v>2020年</c:v>
                </c:pt>
                <c:pt idx="1">
                  <c:v>2021年</c:v>
                </c:pt>
              </c:strCache>
            </c:strRef>
          </c:cat>
          <c:val>
            <c:numRef>
              <c:f>[2021决算图表.xlsx]Sheet1!$C$71:$C$72</c:f>
              <c:numCache>
                <c:formatCode>General</c:formatCode>
                <c:ptCount val="2"/>
                <c:pt idx="0">
                  <c:v>81.49</c:v>
                </c:pt>
                <c:pt idx="1">
                  <c:v>66.43</c:v>
                </c:pt>
              </c:numCache>
            </c:numRef>
          </c:val>
        </c:ser>
        <c:dLbls>
          <c:showLegendKey val="0"/>
          <c:showVal val="1"/>
          <c:showCatName val="0"/>
          <c:showSerName val="0"/>
          <c:showPercent val="0"/>
          <c:showBubbleSize val="0"/>
        </c:dLbls>
        <c:gapWidth val="219"/>
        <c:overlap val="-27"/>
        <c:axId val="904626800"/>
        <c:axId val="904631696"/>
      </c:barChart>
      <c:catAx>
        <c:axId val="904626800"/>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631696"/>
        <c:crosses val="autoZero"/>
        <c:auto val="1"/>
        <c:lblAlgn val="ctr"/>
        <c:lblOffset val="100"/>
        <c:noMultiLvlLbl val="0"/>
      </c:catAx>
      <c:valAx>
        <c:axId val="904631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626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1083231-9fb6-4eb8-804e-88dd0450043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一般公共预算财政拨款支出决算总体情况</a:t>
            </a:r>
            <a:endParaRPr lang="en-US" altLang="zh-CN"/>
          </a:p>
          <a:p>
            <a:pPr>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p>
        </c:rich>
      </c:tx>
      <c:layout/>
      <c:overlay val="0"/>
      <c:spPr>
        <a:noFill/>
        <a:ln>
          <a:noFill/>
        </a:ln>
        <a:effectLst/>
      </c:spPr>
    </c:title>
    <c:autoTitleDeleted val="0"/>
    <c:plotArea>
      <c:layout/>
      <c:barChart>
        <c:barDir val="col"/>
        <c:grouping val="clustered"/>
        <c:varyColors val="0"/>
        <c:ser>
          <c:idx val="0"/>
          <c:order val="0"/>
          <c:tx>
            <c:strRef>
              <c:f>[2021决算图表.xlsx]Sheet1!$B$94</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[2021决算图表.xlsx]Sheet1!$A$95:$A$98</c15:sqref>
                  </c15:fullRef>
                </c:ext>
              </c:extLst>
              <c:f>[2021决算图表.xlsx]Sheet1!$A$95:$A$96</c:f>
              <c:strCache>
                <c:ptCount val="2"/>
                <c:pt idx="0">
                  <c:v>2020年</c:v>
                </c:pt>
                <c:pt idx="1">
                  <c:v>2021年</c:v>
                </c:pt>
              </c:strCache>
            </c:strRef>
          </c:cat>
          <c:val>
            <c:numRef>
              <c:extLst>
                <c:ext xmlns:c15="http://schemas.microsoft.com/office/drawing/2012/chart" uri="{02D57815-91ED-43cb-92C2-25804820EDAC}">
                  <c15:fullRef>
                    <c15:sqref>Sheet1!$B$95:$B$98</c15:sqref>
                  </c15:fullRef>
                </c:ext>
              </c:extLst>
              <c:f>[2021决算图表.xlsx]Sheet1!$B$95:$B$96</c:f>
              <c:numCache>
                <c:formatCode>General</c:formatCode>
                <c:ptCount val="2"/>
                <c:pt idx="0">
                  <c:v>81.49</c:v>
                </c:pt>
                <c:pt idx="1">
                  <c:v>66.43</c:v>
                </c:pt>
              </c:numCache>
            </c:numRef>
          </c:val>
        </c:ser>
        <c:dLbls>
          <c:showLegendKey val="0"/>
          <c:showVal val="1"/>
          <c:showCatName val="0"/>
          <c:showSerName val="0"/>
          <c:showPercent val="0"/>
          <c:showBubbleSize val="0"/>
        </c:dLbls>
        <c:gapWidth val="219"/>
        <c:overlap val="-27"/>
        <c:axId val="796389008"/>
        <c:axId val="796386288"/>
        <c:extLst>
          <c:ext xmlns:c15="http://schemas.microsoft.com/office/drawing/2012/chart" uri="{02D57815-91ED-43cb-92C2-25804820EDAC}">
            <c15:filteredBarSeries>
              <c15:ser>
                <c:idx val="1"/>
                <c:order val="1"/>
                <c:tx>
                  <c:strRef>
                    <c:extLst>
                      <c:ext uri="{02D57815-91ED-43cb-92C2-25804820EDAC}">
                        <c15:formulaRef>
                          <c15:sqref>[2021决算图表.xlsx]Sheet1!$C$94</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[2021决算图表.xlsx]Sheet1!$A$95:$A$98</c15:sqref>
                        </c15:fullRef>
                        <c15:formulaRef>
                          <c15:sqref>[2021决算图表.xlsx]Sheet1!$A$95:$A$96</c15:sqref>
                        </c15:formulaRef>
                      </c:ext>
                    </c:extLst>
                    <c:strCache>
                      <c:ptCount val="2"/>
                      <c:pt idx="0">
                        <c:v>2020年</c:v>
                      </c:pt>
                      <c:pt idx="1">
                        <c:v>2021年</c:v>
                      </c:pt>
                    </c:strCache>
                  </c:strRef>
                </c:cat>
                <c:val>
                  <c:numRef>
                    <c:extLst>
                      <c:ext uri="{02D57815-91ED-43cb-92C2-25804820EDAC}">
                        <c15:fullRef>
                          <c15:sqref>Sheet1!$C$95:$C$98</c15:sqref>
                        </c15:fullRef>
                        <c15:formulaRef>
                          <c15:sqref>{#N/A,#N/A}</c15:sqref>
                        </c15:formulaRef>
                      </c:ext>
                    </c:extLst>
                    <c:numCache>
                      <c:formatCode>General</c:formatCode>
                      <c:ptCount val="2"/>
                    </c:numCache>
                  </c:numRef>
                </c:val>
              </c15:ser>
            </c15:filteredBarSeries>
          </c:ext>
        </c:extLst>
      </c:barChart>
      <c:catAx>
        <c:axId val="79638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6386288"/>
        <c:crosses val="autoZero"/>
        <c:auto val="1"/>
        <c:lblAlgn val="ctr"/>
        <c:lblOffset val="100"/>
        <c:noMultiLvlLbl val="0"/>
      </c:catAx>
      <c:valAx>
        <c:axId val="79638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638900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f46f769-cfd2-4b00-bd3f-b821f8c69b4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一般公共预算财政拨款支出决算结构情况（单位：万元）</a:t>
            </a:r>
            <a:endParaRPr lang="zh-CN" altLang="en-US"/>
          </a:p>
        </c:rich>
      </c:tx>
      <c:layout/>
      <c:overlay val="0"/>
      <c:spPr>
        <a:noFill/>
        <a:ln>
          <a:noFill/>
        </a:ln>
        <a:effectLst/>
      </c:spPr>
    </c:title>
    <c:autoTitleDeleted val="0"/>
    <c:plotArea>
      <c:layout>
        <c:manualLayout>
          <c:layoutTarget val="inner"/>
          <c:xMode val="edge"/>
          <c:yMode val="edge"/>
          <c:x val="0.209935413363432"/>
          <c:y val="0.303359935396684"/>
          <c:w val="0.382803113774601"/>
          <c:h val="0.691286867130636"/>
        </c:manualLayout>
      </c:layout>
      <c:pieChart>
        <c:varyColors val="1"/>
        <c:ser>
          <c:idx val="0"/>
          <c:order val="0"/>
          <c:tx>
            <c:strRef>
              <c:f>[2021决算图表.xlsx]Sheet1!$A$120</c:f>
              <c:strCache>
                <c:ptCount val="1"/>
                <c:pt idx="0">
                  <c:v>2021年</c:v>
                </c:pt>
              </c:strCache>
            </c:strRef>
          </c:tx>
          <c:spPr/>
          <c:explosion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116716459497531"/>
                  <c:y val="-0.0159882815168859"/>
                </c:manualLayout>
              </c:layout>
              <c:tx>
                <c:rich>
                  <a:bodyPr rot="0" spcFirstLastPara="1" vertOverflow="ellipsis" vert="horz" wrap="square" lIns="38100" tIns="19050" rIns="38100" bIns="19050" anchor="ctr" anchorCtr="1"/>
                  <a:lstStyle/>
                  <a:p>
                    <a:fld id="{df0e300a-4c54-47ac-939a-4dbe73db8471}" type="VALUE">
                      <a:t>[VALUE]</a:t>
                    </a:fld>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04607014472462"/>
                  <c:y val="0.016122674679202"/>
                </c:manualLayout>
              </c:layout>
              <c:tx>
                <c:rich>
                  <a:bodyPr rot="0" spcFirstLastPara="1" vertOverflow="ellipsis" vert="horz" wrap="square" lIns="38100" tIns="19050" rIns="38100" bIns="19050" anchor="ctr" anchorCtr="1"/>
                  <a:lstStyle/>
                  <a:p>
                    <a:fld id="{fcf80881-1cf5-425a-b3f9-f5219ebd7e42}" type="VALUE">
                      <a:t>[VALUE]</a:t>
                    </a:fld>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tx>
                <c:rich>
                  <a:bodyPr rot="0" spcFirstLastPara="1" vertOverflow="ellipsis" vert="horz" wrap="square" lIns="38100" tIns="19050" rIns="38100" bIns="19050" anchor="ctr" anchorCtr="1"/>
                  <a:lstStyle/>
                  <a:p>
                    <a:fld id="{a43eaa15-72b0-4fa1-903f-9f9c89a52373}" type="VALUE">
                      <a:t>[VALUE]</a:t>
                    </a:fld>
                  </a:p>
                </c:rich>
              </c:tx>
              <c:dLblPos val="bestFit"/>
              <c:showLegendKey val="0"/>
              <c:showVal val="1"/>
              <c:showCatName val="0"/>
              <c:showSerName val="0"/>
              <c:showPercent val="1"/>
              <c:showBubbleSize val="0"/>
              <c:extLst>
                <c:ext xmlns:c15="http://schemas.microsoft.com/office/drawing/2012/chart" uri="{CE6537A1-D6FC-4f65-9D91-7224C49458BB}"/>
              </c:extLst>
            </c:dLbl>
            <c:dLbl>
              <c:idx val="3"/>
              <c:layout>
                <c:manualLayout>
                  <c:x val="-0.0809384005340974"/>
                  <c:y val="0.0123734307971567"/>
                </c:manualLayout>
              </c:layout>
              <c:tx>
                <c:rich>
                  <a:bodyPr rot="0" spcFirstLastPara="1" vertOverflow="ellipsis" vert="horz" wrap="square" lIns="38100" tIns="19050" rIns="38100" bIns="19050" anchor="ctr" anchorCtr="1"/>
                  <a:lstStyle/>
                  <a:p>
                    <a:fld id="{e4aa4a59-1a12-4d76-bc7d-fdae794db46c}" type="VALUE">
                      <a:t>[VALUE]</a:t>
                    </a:fld>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[2021决算图表.xlsx]Sheet1!$B$119:$E$119</c:f>
              <c:strCache>
                <c:ptCount val="4"/>
                <c:pt idx="0">
                  <c:v>社会保障和就业（类）</c:v>
                </c:pt>
                <c:pt idx="1">
                  <c:v>医疗卫生（类）</c:v>
                </c:pt>
                <c:pt idx="2">
                  <c:v>农林水（类）</c:v>
                </c:pt>
                <c:pt idx="3">
                  <c:v>住房保障（类）</c:v>
                </c:pt>
              </c:strCache>
            </c:strRef>
          </c:cat>
          <c:val>
            <c:numRef>
              <c:f>[2021决算图表.xlsx]Sheet1!$B$120:$E$120</c:f>
              <c:numCache>
                <c:formatCode>General</c:formatCode>
                <c:ptCount val="4"/>
                <c:pt idx="0">
                  <c:v>4.91</c:v>
                </c:pt>
                <c:pt idx="1">
                  <c:v>1.84</c:v>
                </c:pt>
                <c:pt idx="2">
                  <c:v>54.03</c:v>
                </c:pt>
                <c:pt idx="3">
                  <c:v>5.65</c:v>
                </c:pt>
              </c:numCache>
            </c:numRef>
          </c:val>
        </c:ser>
        <c:ser>
          <c:idx val="1"/>
          <c:order val="1"/>
          <c:tx>
            <c:strRef>
              <c:f>[2021决算图表.xlsx]Sheet1!$A$121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[2021决算图表.xlsx]Sheet1!$B$119:$E$119</c:f>
              <c:strCache>
                <c:ptCount val="4"/>
                <c:pt idx="0">
                  <c:v>社会保障和就业（类）</c:v>
                </c:pt>
                <c:pt idx="1">
                  <c:v>医疗卫生（类）</c:v>
                </c:pt>
                <c:pt idx="2">
                  <c:v>农林水（类）</c:v>
                </c:pt>
                <c:pt idx="3">
                  <c:v>住房保障（类）</c:v>
                </c:pt>
              </c:strCache>
            </c:strRef>
          </c:cat>
          <c:val>
            <c:numRef>
              <c:f>[2021决算图表.xlsx]Sheet1!$B$121:$E$121</c:f>
              <c:numCache>
                <c:formatCode>0.00%</c:formatCode>
                <c:ptCount val="4"/>
                <c:pt idx="0">
                  <c:v>0.0739</c:v>
                </c:pt>
                <c:pt idx="1">
                  <c:v>0.0277</c:v>
                </c:pt>
                <c:pt idx="2">
                  <c:v>0.8133</c:v>
                </c:pt>
                <c:pt idx="3">
                  <c:v>0.0851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0b5ef0e-958b-4bb8-9ac3-49eb594593e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20</Pages>
  <Words>5235</Words>
  <Characters>5624</Characters>
  <Lines>63</Lines>
  <Paragraphs>18</Paragraphs>
  <TotalTime>1</TotalTime>
  <ScaleCrop>false</ScaleCrop>
  <LinksUpToDate>false</LinksUpToDate>
  <CharactersWithSpaces>5651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Administrator</cp:lastModifiedBy>
  <cp:lastPrinted>2023-04-07T09:00:00Z</cp:lastPrinted>
  <dcterms:modified xsi:type="dcterms:W3CDTF">2024-12-19T03:12:55Z</dcterms:modified>
  <dc:title>四川省***</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00F9ECD91C12444AB7C8E4C42312B227</vt:lpwstr>
  </property>
</Properties>
</file>