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_GBK" w:hAnsi="方正小标宋_GBK" w:eastAsia="方正小标宋_GBK" w:cs="方正小标宋_GBK"/>
          <w:color w:val="auto"/>
          <w:sz w:val="72"/>
          <w:szCs w:val="72"/>
          <w:highlight w:val="none"/>
        </w:rPr>
      </w:pPr>
      <w:bookmarkStart w:id="1" w:name="_Toc15377425"/>
      <w:bookmarkStart w:id="2" w:name="_Toc15396597"/>
      <w:bookmarkStart w:id="3" w:name="_Toc15396475"/>
      <w:bookmarkStart w:id="4" w:name="_Toc15378441"/>
      <w:bookmarkStart w:id="5" w:name="_Toc15377193"/>
      <w:r>
        <w:rPr>
          <w:rFonts w:hint="eastAsia" w:ascii="方正小标宋_GBK" w:hAnsi="方正小标宋_GBK" w:eastAsia="方正小标宋_GBK" w:cs="方正小标宋_GBK"/>
          <w:color w:val="auto"/>
          <w:sz w:val="72"/>
          <w:szCs w:val="72"/>
          <w:highlight w:val="none"/>
        </w:rPr>
        <w:t>20</w:t>
      </w:r>
      <w:r>
        <w:rPr>
          <w:rFonts w:hint="eastAsia" w:ascii="方正小标宋_GBK" w:hAnsi="方正小标宋_GBK" w:eastAsia="方正小标宋_GBK" w:cs="方正小标宋_GBK"/>
          <w:color w:val="auto"/>
          <w:sz w:val="72"/>
          <w:szCs w:val="72"/>
          <w:highlight w:val="none"/>
          <w:lang w:val="en-US" w:eastAsia="zh-CN"/>
        </w:rPr>
        <w:t>24</w:t>
      </w:r>
      <w:r>
        <w:rPr>
          <w:rFonts w:hint="eastAsia" w:ascii="方正小标宋_GBK" w:hAnsi="方正小标宋_GBK" w:eastAsia="方正小标宋_GBK" w:cs="方正小标宋_GBK"/>
          <w:color w:val="auto"/>
          <w:sz w:val="72"/>
          <w:szCs w:val="72"/>
          <w:highlight w:val="none"/>
        </w:rPr>
        <w:t>年度</w:t>
      </w:r>
      <w:bookmarkEnd w:id="1"/>
      <w:bookmarkEnd w:id="2"/>
      <w:bookmarkEnd w:id="3"/>
      <w:bookmarkEnd w:id="4"/>
      <w:bookmarkEnd w:id="5"/>
    </w:p>
    <w:bookmarkEnd w:id="0"/>
    <w:p>
      <w:pPr>
        <w:adjustRightInd w:val="0"/>
        <w:snapToGrid w:val="0"/>
        <w:spacing w:line="360" w:lineRule="auto"/>
        <w:jc w:val="center"/>
        <w:outlineLvl w:val="0"/>
        <w:rPr>
          <w:rFonts w:hint="eastAsia" w:ascii="方正小标宋_GBK" w:hAnsi="方正小标宋_GBK" w:eastAsia="方正小标宋_GBK" w:cs="方正小标宋_GBK"/>
          <w:color w:val="auto"/>
          <w:sz w:val="72"/>
          <w:szCs w:val="72"/>
          <w:highlight w:val="none"/>
          <w:lang w:eastAsia="zh-CN"/>
        </w:rPr>
      </w:pPr>
      <w:bookmarkStart w:id="6" w:name="_Toc15377426"/>
      <w:bookmarkStart w:id="7" w:name="_Toc15378442"/>
      <w:bookmarkStart w:id="8" w:name="_Toc15306268"/>
      <w:bookmarkStart w:id="9" w:name="_Toc15377194"/>
      <w:bookmarkStart w:id="10" w:name="_Toc15396598"/>
      <w:bookmarkStart w:id="11" w:name="_Toc15396476"/>
      <w:r>
        <w:rPr>
          <w:rFonts w:hint="eastAsia" w:ascii="方正小标宋_GBK" w:hAnsi="方正小标宋_GBK" w:eastAsia="方正小标宋_GBK" w:cs="方正小标宋_GBK"/>
          <w:color w:val="auto"/>
          <w:sz w:val="72"/>
          <w:szCs w:val="72"/>
          <w:highlight w:val="none"/>
          <w:lang w:eastAsia="zh-CN"/>
        </w:rPr>
        <w:t>邻水县农业机械服务中心</w:t>
      </w:r>
    </w:p>
    <w:p>
      <w:pPr>
        <w:adjustRightInd w:val="0"/>
        <w:snapToGrid w:val="0"/>
        <w:spacing w:line="360" w:lineRule="auto"/>
        <w:jc w:val="center"/>
        <w:outlineLvl w:val="0"/>
        <w:rPr>
          <w:rFonts w:hint="eastAsia" w:ascii="方正小标宋_GBK" w:hAnsi="方正小标宋_GBK" w:eastAsia="方正小标宋_GBK" w:cs="方正小标宋_GBK"/>
          <w:color w:val="auto"/>
          <w:sz w:val="72"/>
          <w:szCs w:val="72"/>
          <w:highlight w:val="none"/>
          <w:lang w:eastAsia="zh-CN"/>
        </w:rPr>
      </w:pPr>
      <w:r>
        <w:rPr>
          <w:rFonts w:hint="eastAsia" w:ascii="方正小标宋_GBK" w:hAnsi="方正小标宋_GBK" w:eastAsia="方正小标宋_GBK" w:cs="方正小标宋_GBK"/>
          <w:color w:val="auto"/>
          <w:sz w:val="72"/>
          <w:szCs w:val="72"/>
          <w:highlight w:val="none"/>
          <w:lang w:eastAsia="zh-CN"/>
        </w:rPr>
        <w:t>单位</w:t>
      </w:r>
      <w:r>
        <w:rPr>
          <w:rFonts w:hint="eastAsia" w:ascii="方正小标宋_GBK" w:hAnsi="方正小标宋_GBK" w:eastAsia="方正小标宋_GBK" w:cs="方正小标宋_GBK"/>
          <w:color w:val="auto"/>
          <w:sz w:val="72"/>
          <w:szCs w:val="72"/>
          <w:highlight w:val="none"/>
        </w:rPr>
        <w:t>决算</w:t>
      </w:r>
      <w:bookmarkEnd w:id="6"/>
      <w:bookmarkEnd w:id="7"/>
      <w:bookmarkEnd w:id="8"/>
      <w:bookmarkEnd w:id="9"/>
      <w:bookmarkEnd w:id="10"/>
      <w:bookmarkEnd w:id="11"/>
      <w:r>
        <w:rPr>
          <w:rFonts w:hint="eastAsia" w:ascii="方正小标宋_GBK" w:hAnsi="方正小标宋_GBK" w:eastAsia="方正小标宋_GBK" w:cs="方正小标宋_GBK"/>
          <w:color w:val="auto"/>
          <w:sz w:val="72"/>
          <w:szCs w:val="72"/>
          <w:highlight w:val="none"/>
          <w:lang w:eastAsia="zh-CN"/>
        </w:rPr>
        <w:t>编制说明</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p>
    <w:p>
      <w:pPr>
        <w:widowControl/>
        <w:jc w:val="center"/>
        <w:rPr>
          <w:rFonts w:hint="eastAsia" w:ascii="黑体" w:hAnsi="黑体" w:eastAsia="黑体"/>
          <w:color w:val="auto"/>
          <w:sz w:val="48"/>
          <w:szCs w:val="48"/>
          <w:highlight w:val="none"/>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2"/>
        <w:rPr>
          <w:color w:val="000000" w:themeColor="text1"/>
          <w:highlight w:val="none"/>
          <w14:textFill>
            <w14:solidFill>
              <w14:schemeClr w14:val="tx1"/>
            </w14:solidFill>
          </w14:textFill>
        </w:rPr>
      </w:pPr>
      <w:r>
        <w:rPr>
          <w:rFonts w:hint="eastAsia"/>
          <w:color w:val="auto"/>
          <w:highlight w:val="none"/>
        </w:rPr>
        <w:t>公开时间：</w:t>
      </w:r>
      <w:r>
        <w:rPr>
          <w:rFonts w:hint="eastAsia"/>
          <w:color w:val="000000" w:themeColor="text1"/>
          <w:highlight w:val="none"/>
          <w14:textFill>
            <w14:solidFill>
              <w14:schemeClr w14:val="tx1"/>
            </w14:solidFill>
          </w14:textFill>
        </w:rPr>
        <w:t>20</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29</w:t>
      </w:r>
      <w:r>
        <w:rPr>
          <w:rFonts w:hint="eastAsia"/>
          <w:color w:val="000000" w:themeColor="text1"/>
          <w:highlight w:val="none"/>
          <w14:textFill>
            <w14:solidFill>
              <w14:schemeClr w14:val="tx1"/>
            </w14:solidFill>
          </w14:textFill>
        </w:rPr>
        <w:t>日</w:t>
      </w:r>
    </w:p>
    <w:p>
      <w:pPr>
        <w:rPr>
          <w:color w:val="auto"/>
          <w:highlight w:val="none"/>
        </w:rPr>
      </w:pPr>
    </w:p>
    <w:p>
      <w:pPr>
        <w:pStyle w:val="12"/>
        <w:adjustRightInd w:val="0"/>
        <w:snapToGrid w:val="0"/>
        <w:spacing w:before="0" w:line="440" w:lineRule="exact"/>
        <w:jc w:val="left"/>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方正仿宋_GBK" w:hAnsi="方正仿宋_GBK" w:eastAsia="方正仿宋_GBK" w:cs="方正仿宋_GBK"/>
          <w:b/>
          <w:bCs/>
          <w:color w:val="auto"/>
          <w:sz w:val="32"/>
          <w:szCs w:val="32"/>
          <w:highlight w:val="none"/>
        </w:rPr>
        <w:t xml:space="preserve">第一部分 </w:t>
      </w:r>
      <w:r>
        <w:rPr>
          <w:rFonts w:hint="eastAsia" w:ascii="方正仿宋_GBK" w:hAnsi="方正仿宋_GBK" w:eastAsia="方正仿宋_GBK" w:cs="方正仿宋_GBK"/>
          <w:b/>
          <w:bCs/>
          <w:color w:val="auto"/>
          <w:sz w:val="32"/>
          <w:szCs w:val="32"/>
          <w:highlight w:val="none"/>
          <w:lang w:eastAsia="zh-CN"/>
        </w:rPr>
        <w:t>单位</w:t>
      </w:r>
      <w:r>
        <w:rPr>
          <w:rFonts w:hint="eastAsia" w:ascii="方正仿宋_GBK" w:hAnsi="方正仿宋_GBK" w:eastAsia="方正仿宋_GBK" w:cs="方正仿宋_GBK"/>
          <w:b/>
          <w:bCs/>
          <w:color w:val="auto"/>
          <w:sz w:val="32"/>
          <w:szCs w:val="32"/>
          <w:highlight w:val="none"/>
        </w:rPr>
        <w:t>概况</w:t>
      </w:r>
      <w:r>
        <w:rPr>
          <w:rFonts w:hint="eastAsia" w:asciiTheme="minorEastAsia" w:hAnsiTheme="minorEastAsia" w:eastAsiaTheme="minorEastAsia" w:cstheme="minorEastAsia"/>
          <w:color w:val="auto"/>
          <w:kern w:val="2"/>
          <w:sz w:val="24"/>
          <w:szCs w:val="24"/>
          <w:highlight w:val="none"/>
          <w:lang w:val="en-US" w:eastAsia="zh-CN" w:bidi="ar-SA"/>
        </w:rPr>
        <w:t>.............................................4</w:t>
      </w:r>
    </w:p>
    <w:p>
      <w:pPr>
        <w:pStyle w:val="14"/>
        <w:adjustRightInd w:val="0"/>
        <w:snapToGrid w:val="0"/>
        <w:spacing w:line="440" w:lineRule="exact"/>
        <w:ind w:firstLine="240" w:firstLineChars="100"/>
        <w:jc w:val="left"/>
        <w:rPr>
          <w:rFonts w:hint="default" w:asciiTheme="minorEastAsia" w:hAnsiTheme="minorEastAsia" w:eastAsiaTheme="minorEastAsia" w:cstheme="minorEastAsia"/>
          <w:color w:val="auto"/>
          <w:sz w:val="24"/>
          <w:highlight w:val="none"/>
          <w:lang w:val="en-US" w:eastAsia="zh-CN"/>
        </w:rPr>
      </w:pPr>
      <w:r>
        <w:rPr>
          <w:rFonts w:hint="eastAsia"/>
          <w:color w:val="auto"/>
          <w:sz w:val="24"/>
          <w:highlight w:val="none"/>
        </w:rPr>
        <w:t>一、</w:t>
      </w:r>
      <w:r>
        <w:rPr>
          <w:rFonts w:hint="eastAsia"/>
          <w:color w:val="auto"/>
          <w:sz w:val="24"/>
          <w:highlight w:val="none"/>
          <w:lang w:eastAsia="zh-CN"/>
        </w:rPr>
        <w:t>主要职责</w:t>
      </w:r>
      <w:r>
        <w:rPr>
          <w:rFonts w:hint="eastAsia" w:asciiTheme="minorEastAsia" w:hAnsiTheme="minorEastAsia" w:eastAsiaTheme="minorEastAsia" w:cstheme="minorEastAsia"/>
          <w:color w:val="auto"/>
          <w:sz w:val="24"/>
          <w:highlight w:val="none"/>
          <w:lang w:val="en-US" w:eastAsia="zh-CN"/>
        </w:rPr>
        <w:t>...................................................4</w:t>
      </w:r>
    </w:p>
    <w:p>
      <w:pPr>
        <w:pStyle w:val="14"/>
        <w:adjustRightInd w:val="0"/>
        <w:snapToGrid w:val="0"/>
        <w:spacing w:line="440" w:lineRule="exact"/>
        <w:ind w:firstLine="240" w:firstLineChars="100"/>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机构设置...................................................4</w:t>
      </w:r>
    </w:p>
    <w:p>
      <w:pPr>
        <w:pStyle w:val="14"/>
        <w:adjustRightInd w:val="0"/>
        <w:snapToGrid w:val="0"/>
        <w:spacing w:line="440" w:lineRule="exact"/>
        <w:ind w:left="0" w:leftChars="0" w:firstLine="0" w:firstLineChars="0"/>
        <w:jc w:val="left"/>
        <w:rPr>
          <w:rFonts w:hint="default" w:asciiTheme="minorEastAsia" w:hAnsiTheme="minorEastAsia" w:eastAsiaTheme="minorEastAsia" w:cstheme="minorEastAsia"/>
          <w:color w:val="auto"/>
          <w:sz w:val="24"/>
          <w:highlight w:val="none"/>
          <w:lang w:val="en-US" w:eastAsia="zh-CN"/>
        </w:rPr>
      </w:pPr>
      <w:r>
        <w:rPr>
          <w:rFonts w:hint="eastAsia" w:ascii="方正仿宋_GBK" w:hAnsi="方正仿宋_GBK" w:eastAsia="方正仿宋_GBK" w:cs="方正仿宋_GBK"/>
          <w:b/>
          <w:bCs/>
          <w:color w:val="auto"/>
          <w:sz w:val="32"/>
          <w:szCs w:val="32"/>
          <w:highlight w:val="none"/>
        </w:rPr>
        <w:t>第二部分</w:t>
      </w:r>
      <w:r>
        <w:rPr>
          <w:rFonts w:hint="eastAsia" w:ascii="方正仿宋_GBK" w:hAnsi="方正仿宋_GBK" w:eastAsia="方正仿宋_GBK" w:cs="方正仿宋_GBK"/>
          <w:b/>
          <w:bCs/>
          <w:color w:val="auto"/>
          <w:sz w:val="32"/>
          <w:szCs w:val="32"/>
          <w:highlight w:val="none"/>
          <w:lang w:val="en-US" w:eastAsia="zh-CN"/>
        </w:rPr>
        <w:t xml:space="preserve"> 2024年度</w:t>
      </w:r>
      <w:r>
        <w:rPr>
          <w:rFonts w:hint="eastAsia" w:ascii="方正仿宋_GBK" w:hAnsi="方正仿宋_GBK" w:eastAsia="方正仿宋_GBK" w:cs="方正仿宋_GBK"/>
          <w:b/>
          <w:bCs/>
          <w:color w:val="auto"/>
          <w:sz w:val="32"/>
          <w:szCs w:val="32"/>
          <w:highlight w:val="none"/>
          <w:lang w:eastAsia="zh-CN"/>
        </w:rPr>
        <w:t>单位</w:t>
      </w:r>
      <w:r>
        <w:rPr>
          <w:rFonts w:hint="eastAsia" w:ascii="方正仿宋_GBK" w:hAnsi="方正仿宋_GBK" w:eastAsia="方正仿宋_GBK" w:cs="方正仿宋_GBK"/>
          <w:b/>
          <w:bCs/>
          <w:color w:val="auto"/>
          <w:sz w:val="32"/>
          <w:szCs w:val="32"/>
          <w:highlight w:val="none"/>
        </w:rPr>
        <w:t>决算情</w:t>
      </w:r>
      <w:r>
        <w:rPr>
          <w:rFonts w:hint="eastAsia" w:ascii="方正仿宋_GBK" w:hAnsi="方正仿宋_GBK" w:eastAsia="方正仿宋_GBK" w:cs="方正仿宋_GBK"/>
          <w:b/>
          <w:bCs/>
          <w:color w:val="auto"/>
          <w:sz w:val="32"/>
          <w:szCs w:val="32"/>
          <w:highlight w:val="none"/>
          <w:lang w:eastAsia="zh-CN"/>
        </w:rPr>
        <w:t>况说</w:t>
      </w:r>
      <w:r>
        <w:rPr>
          <w:rFonts w:hint="eastAsia" w:ascii="方正仿宋_GBK" w:hAnsi="方正仿宋_GBK" w:eastAsia="方正仿宋_GBK" w:cs="方正仿宋_GBK"/>
          <w:b/>
          <w:bCs/>
          <w:color w:val="auto"/>
          <w:sz w:val="32"/>
          <w:szCs w:val="32"/>
          <w:highlight w:val="none"/>
        </w:rPr>
        <w:t>明</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15"/>
          <w:szCs w:val="15"/>
          <w:highlight w:val="none"/>
          <w:lang w:val="en-US" w:eastAsia="zh-CN"/>
        </w:rPr>
        <w:t>..</w:t>
      </w:r>
      <w:r>
        <w:rPr>
          <w:rFonts w:hint="eastAsia" w:asciiTheme="minorEastAsia" w:hAnsiTheme="minorEastAsia" w:eastAsiaTheme="minorEastAsia" w:cstheme="minorEastAsia"/>
          <w:color w:val="auto"/>
          <w:sz w:val="24"/>
          <w:highlight w:val="none"/>
          <w:lang w:val="en-US" w:eastAsia="zh-CN"/>
        </w:rPr>
        <w:t>5</w:t>
      </w:r>
    </w:p>
    <w:p>
      <w:pPr>
        <w:pStyle w:val="14"/>
        <w:adjustRightInd w:val="0"/>
        <w:snapToGrid w:val="0"/>
        <w:spacing w:line="440" w:lineRule="exact"/>
        <w:ind w:left="0" w:leftChars="0" w:firstLine="720" w:firstLineChars="300"/>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asciiTheme="minorEastAsia" w:hAnsiTheme="minorEastAsia" w:eastAsiaTheme="minorEastAsia" w:cstheme="minorEastAsia"/>
          <w:color w:val="auto"/>
          <w:sz w:val="24"/>
          <w:highlight w:val="none"/>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440" w:lineRule="exact"/>
        <w:ind w:left="659" w:leftChars="314" w:firstLine="0" w:firstLineChars="0"/>
        <w:jc w:val="left"/>
        <w:textAlignment w:val="auto"/>
        <w:rPr>
          <w:rFonts w:hint="default" w:asciiTheme="minorEastAsia" w:hAnsiTheme="minorEastAsia" w:eastAsiaTheme="minorEastAsia" w:cstheme="minorEastAsia"/>
          <w:color w:val="auto"/>
          <w:sz w:val="24"/>
          <w:highlight w:val="none"/>
          <w:lang w:val="en-US" w:eastAsia="zh-CN"/>
        </w:rPr>
      </w:pPr>
      <w:r>
        <w:rPr>
          <w:rFonts w:hint="eastAsia"/>
          <w:color w:val="auto"/>
          <w:sz w:val="24"/>
          <w:highlight w:val="none"/>
        </w:rPr>
        <w:t>二、收入决算情况说明</w:t>
      </w:r>
      <w:r>
        <w:rPr>
          <w:rFonts w:hint="eastAsia" w:asciiTheme="minorEastAsia" w:hAnsiTheme="minorEastAsia" w:eastAsiaTheme="minorEastAsia" w:cstheme="minorEastAsia"/>
          <w:color w:val="auto"/>
          <w:sz w:val="24"/>
          <w:highlight w:val="none"/>
          <w:lang w:val="en-US" w:eastAsia="zh-CN"/>
        </w:rPr>
        <w:t>...........................................5</w:t>
      </w:r>
      <w:r>
        <w:rPr>
          <w:rFonts w:hint="eastAsia"/>
          <w:color w:val="auto"/>
          <w:sz w:val="24"/>
          <w:highlight w:val="none"/>
        </w:rPr>
        <w:t>三、支出决算情况说明</w:t>
      </w:r>
      <w:r>
        <w:rPr>
          <w:rFonts w:hint="eastAsia" w:asciiTheme="minorEastAsia" w:hAnsiTheme="minorEastAsia" w:eastAsiaTheme="minorEastAsia" w:cstheme="minorEastAsia"/>
          <w:color w:val="auto"/>
          <w:sz w:val="24"/>
          <w:highlight w:val="none"/>
          <w:lang w:val="en-US" w:eastAsia="zh-CN"/>
        </w:rPr>
        <w:t>...........................................6</w:t>
      </w:r>
      <w:r>
        <w:rPr>
          <w:rFonts w:hint="eastAsia"/>
          <w:color w:val="auto"/>
          <w:sz w:val="24"/>
          <w:highlight w:val="none"/>
        </w:rPr>
        <w:t>四、财政拨款收入支出决算总体情况说明</w:t>
      </w:r>
      <w:r>
        <w:rPr>
          <w:rFonts w:hint="eastAsia" w:asciiTheme="minorEastAsia" w:hAnsiTheme="minorEastAsia" w:eastAsiaTheme="minorEastAsia" w:cstheme="minorEastAsia"/>
          <w:color w:val="auto"/>
          <w:sz w:val="24"/>
          <w:highlight w:val="none"/>
          <w:lang w:val="en-US" w:eastAsia="zh-CN"/>
        </w:rPr>
        <w:t>...........................6</w:t>
      </w:r>
      <w:r>
        <w:rPr>
          <w:rFonts w:hint="eastAsia"/>
          <w:color w:val="auto"/>
          <w:sz w:val="24"/>
          <w:highlight w:val="none"/>
        </w:rPr>
        <w:t>五、一般公共预算财政拨款支出决算情况说明</w:t>
      </w:r>
      <w:r>
        <w:rPr>
          <w:rFonts w:hint="eastAsia" w:asciiTheme="minorEastAsia" w:hAnsiTheme="minorEastAsia" w:eastAsiaTheme="minorEastAsia" w:cstheme="minorEastAsia"/>
          <w:color w:val="auto"/>
          <w:sz w:val="24"/>
          <w:highlight w:val="none"/>
          <w:lang w:val="en-US" w:eastAsia="zh-CN"/>
        </w:rPr>
        <w:t>.......................7</w:t>
      </w:r>
      <w:r>
        <w:rPr>
          <w:rFonts w:hint="eastAsia"/>
          <w:color w:val="auto"/>
          <w:sz w:val="24"/>
          <w:highlight w:val="none"/>
        </w:rPr>
        <w:t>六、一般公共预算财政拨款基本支出决算情况说明</w:t>
      </w:r>
      <w:r>
        <w:rPr>
          <w:rFonts w:hint="eastAsia" w:asciiTheme="minorEastAsia" w:hAnsiTheme="minorEastAsia" w:eastAsiaTheme="minorEastAsia" w:cstheme="minorEastAsia"/>
          <w:color w:val="auto"/>
          <w:sz w:val="24"/>
          <w:highlight w:val="none"/>
          <w:lang w:val="en-US" w:eastAsia="zh-CN"/>
        </w:rPr>
        <w:t>..................10</w:t>
      </w:r>
    </w:p>
    <w:p>
      <w:pPr>
        <w:keepNext w:val="0"/>
        <w:keepLines w:val="0"/>
        <w:pageBreakBefore w:val="0"/>
        <w:widowControl w:val="0"/>
        <w:kinsoku/>
        <w:wordWrap/>
        <w:overflowPunct/>
        <w:topLinePunct w:val="0"/>
        <w:autoSpaceDE/>
        <w:autoSpaceDN/>
        <w:bidi w:val="0"/>
        <w:spacing w:line="440" w:lineRule="exact"/>
        <w:textAlignment w:val="auto"/>
        <w:rPr>
          <w:rFonts w:hint="default"/>
          <w:color w:val="000000" w:themeColor="text1"/>
          <w:lang w:val="en-US"/>
          <w14:textFill>
            <w14:solidFill>
              <w14:schemeClr w14:val="tx1"/>
            </w14:solidFill>
          </w14:textFill>
        </w:rPr>
      </w:pP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七、财政拨款“三公”经费支出决算情况说明 ......................11</w:t>
      </w:r>
    </w:p>
    <w:p>
      <w:pPr>
        <w:pStyle w:val="14"/>
        <w:keepNext w:val="0"/>
        <w:keepLines w:val="0"/>
        <w:pageBreakBefore w:val="0"/>
        <w:widowControl w:val="0"/>
        <w:kinsoku/>
        <w:wordWrap/>
        <w:overflowPunct/>
        <w:topLinePunct w:val="0"/>
        <w:autoSpaceDE/>
        <w:autoSpaceDN/>
        <w:bidi w:val="0"/>
        <w:adjustRightInd w:val="0"/>
        <w:snapToGrid w:val="0"/>
        <w:spacing w:line="440" w:lineRule="exact"/>
        <w:ind w:left="659" w:leftChars="314" w:firstLine="0" w:firstLineChars="0"/>
        <w:jc w:val="left"/>
        <w:textAlignment w:val="auto"/>
        <w:rPr>
          <w:rFonts w:hint="default" w:ascii="仿宋" w:hAnsi="仿宋" w:eastAsia="仿宋" w:cstheme="minorBidi"/>
          <w:color w:val="auto"/>
          <w:sz w:val="24"/>
          <w:highlight w:val="none"/>
          <w:lang w:val="en-US"/>
        </w:rPr>
      </w:pPr>
      <w:r>
        <w:rPr>
          <w:rFonts w:hint="eastAsia"/>
          <w:color w:val="auto"/>
          <w:sz w:val="24"/>
          <w:highlight w:val="none"/>
          <w:lang w:eastAsia="zh-CN"/>
        </w:rPr>
        <w:t>八</w:t>
      </w:r>
      <w:r>
        <w:rPr>
          <w:rFonts w:hint="eastAsia"/>
          <w:color w:val="auto"/>
          <w:sz w:val="24"/>
          <w:highlight w:val="none"/>
        </w:rPr>
        <w:t>、政府性基金预算支出决算情况说明</w:t>
      </w:r>
      <w:r>
        <w:rPr>
          <w:rFonts w:hint="eastAsia" w:asciiTheme="minorEastAsia" w:hAnsiTheme="minorEastAsia" w:eastAsiaTheme="minorEastAsia" w:cstheme="minorEastAsia"/>
          <w:color w:val="auto"/>
          <w:sz w:val="24"/>
          <w:highlight w:val="none"/>
          <w:lang w:val="en-US" w:eastAsia="zh-CN"/>
        </w:rPr>
        <w:t>............................12</w:t>
      </w:r>
    </w:p>
    <w:p>
      <w:pPr>
        <w:pStyle w:val="14"/>
        <w:adjustRightInd w:val="0"/>
        <w:snapToGrid w:val="0"/>
        <w:spacing w:line="440" w:lineRule="exact"/>
        <w:ind w:left="659" w:leftChars="314" w:firstLine="0" w:firstLineChars="0"/>
        <w:jc w:val="left"/>
        <w:rPr>
          <w:rFonts w:hint="default" w:ascii="仿宋" w:hAnsi="仿宋" w:eastAsia="仿宋" w:cstheme="minorBidi"/>
          <w:color w:val="auto"/>
          <w:sz w:val="24"/>
          <w:highlight w:val="none"/>
          <w:lang w:val="en-US"/>
        </w:rPr>
      </w:pPr>
      <w:r>
        <w:rPr>
          <w:rFonts w:hint="eastAsia"/>
          <w:color w:val="auto"/>
          <w:sz w:val="24"/>
          <w:highlight w:val="none"/>
          <w:lang w:eastAsia="zh-CN"/>
        </w:rPr>
        <w:t>九</w:t>
      </w:r>
      <w:r>
        <w:rPr>
          <w:rFonts w:hint="eastAsia"/>
          <w:color w:val="auto"/>
          <w:sz w:val="24"/>
          <w:highlight w:val="none"/>
        </w:rPr>
        <w:t>、国有资本经营预算支出决算情况说明</w:t>
      </w:r>
      <w:r>
        <w:rPr>
          <w:rFonts w:hint="eastAsia" w:asciiTheme="minorEastAsia" w:hAnsiTheme="minorEastAsia" w:eastAsiaTheme="minorEastAsia" w:cstheme="minorEastAsia"/>
          <w:color w:val="auto"/>
          <w:sz w:val="24"/>
          <w:highlight w:val="none"/>
          <w:lang w:val="en-US" w:eastAsia="zh-CN"/>
        </w:rPr>
        <w:t>..........................13</w:t>
      </w:r>
      <w:r>
        <w:rPr>
          <w:rFonts w:hint="eastAsia"/>
          <w:color w:val="auto"/>
          <w:sz w:val="24"/>
          <w:highlight w:val="none"/>
        </w:rPr>
        <w:t>十、其他重要事项的情况说明</w:t>
      </w:r>
      <w:r>
        <w:rPr>
          <w:rFonts w:hint="eastAsia" w:asciiTheme="minorEastAsia" w:hAnsiTheme="minorEastAsia" w:eastAsiaTheme="minorEastAsia" w:cstheme="minorEastAsia"/>
          <w:color w:val="auto"/>
          <w:sz w:val="24"/>
          <w:highlight w:val="none"/>
          <w:lang w:val="en-US" w:eastAsia="zh-CN"/>
        </w:rPr>
        <w:t>....................................13</w:t>
      </w:r>
    </w:p>
    <w:p>
      <w:pPr>
        <w:pStyle w:val="12"/>
        <w:adjustRightInd w:val="0"/>
        <w:snapToGrid w:val="0"/>
        <w:spacing w:before="0"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方正仿宋_GBK" w:hAnsi="方正仿宋_GBK" w:eastAsia="方正仿宋_GBK" w:cs="方正仿宋_GBK"/>
          <w:b/>
          <w:bCs/>
          <w:color w:val="auto"/>
          <w:sz w:val="32"/>
          <w:szCs w:val="32"/>
          <w:highlight w:val="none"/>
        </w:rPr>
        <w:t>第三部分 名词解释</w:t>
      </w:r>
      <w:r>
        <w:rPr>
          <w:rFonts w:hint="eastAsia" w:asciiTheme="minorEastAsia" w:hAnsiTheme="minorEastAsia" w:eastAsiaTheme="minorEastAsia" w:cstheme="minorEastAsia"/>
          <w:color w:val="auto"/>
          <w:sz w:val="24"/>
          <w:highlight w:val="none"/>
          <w:lang w:val="en-US" w:eastAsia="zh-CN"/>
        </w:rPr>
        <w:t>............................................14</w:t>
      </w:r>
      <w:r>
        <w:rPr>
          <w:rFonts w:hint="eastAsia" w:ascii="方正仿宋_GBK" w:hAnsi="方正仿宋_GBK" w:eastAsia="方正仿宋_GBK" w:cs="方正仿宋_GBK"/>
          <w:b/>
          <w:bCs/>
          <w:color w:val="auto"/>
          <w:sz w:val="32"/>
          <w:szCs w:val="32"/>
          <w:highlight w:val="none"/>
        </w:rPr>
        <w:t>第四部分 附件</w:t>
      </w:r>
      <w:r>
        <w:rPr>
          <w:rFonts w:hint="eastAsia" w:asciiTheme="minorEastAsia" w:hAnsiTheme="minorEastAsia" w:eastAsiaTheme="minorEastAsia" w:cstheme="minorEastAsia"/>
          <w:color w:val="auto"/>
          <w:sz w:val="24"/>
          <w:highlight w:val="none"/>
          <w:lang w:val="en-US" w:eastAsia="zh-CN"/>
        </w:rPr>
        <w:t>.................................................18</w:t>
      </w:r>
    </w:p>
    <w:p>
      <w:pP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      附件1.......................................................18</w:t>
      </w:r>
    </w:p>
    <w:p>
      <w:pPr>
        <w:pStyle w:val="10"/>
        <w:ind w:left="720" w:hanging="720" w:hangingChars="3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      附件2.......................................................19      附件3.......................................................21</w:t>
      </w:r>
    </w:p>
    <w:p>
      <w:pP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      附件4.......................................................23</w:t>
      </w:r>
    </w:p>
    <w:p>
      <w:pPr>
        <w:pStyle w:val="1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     </w:t>
      </w:r>
      <w:r>
        <w:rPr>
          <w:rFonts w:hint="eastAsia" w:ascii="方正仿宋_GBK" w:hAnsi="方正仿宋_GBK" w:eastAsia="方正仿宋_GBK" w:cs="方正仿宋_GBK"/>
          <w:b/>
          <w:bCs/>
          <w:color w:val="auto"/>
          <w:sz w:val="32"/>
          <w:szCs w:val="32"/>
          <w:highlight w:val="none"/>
        </w:rPr>
        <w:t>第五部分</w:t>
      </w:r>
      <w:r>
        <w:rPr>
          <w:rFonts w:hint="eastAsia" w:ascii="方正仿宋_GBK" w:hAnsi="方正仿宋_GBK" w:eastAsia="方正仿宋_GBK" w:cs="方正仿宋_GBK"/>
          <w:b/>
          <w:bCs/>
          <w:color w:val="auto"/>
          <w:sz w:val="32"/>
          <w:szCs w:val="32"/>
          <w:highlight w:val="none"/>
          <w:lang w:eastAsia="zh-CN"/>
        </w:rPr>
        <w:t>附</w:t>
      </w:r>
      <w:r>
        <w:rPr>
          <w:rFonts w:hint="eastAsia" w:ascii="方正仿宋_GBK" w:hAnsi="方正仿宋_GBK" w:eastAsia="方正仿宋_GBK" w:cs="方正仿宋_GBK"/>
          <w:b/>
          <w:bCs/>
          <w:color w:val="auto"/>
          <w:sz w:val="32"/>
          <w:szCs w:val="32"/>
          <w:highlight w:val="none"/>
        </w:rPr>
        <w:t>表</w:t>
      </w:r>
      <w:r>
        <w:rPr>
          <w:rFonts w:hint="eastAsia" w:asciiTheme="minorEastAsia" w:hAnsiTheme="minorEastAsia" w:eastAsiaTheme="minorEastAsia" w:cstheme="minorEastAsia"/>
          <w:color w:val="auto"/>
          <w:sz w:val="24"/>
          <w:highlight w:val="none"/>
          <w:lang w:val="en-US" w:eastAsia="zh-CN"/>
        </w:rPr>
        <w:t>..............................................25</w:t>
      </w:r>
    </w:p>
    <w:p>
      <w:pPr>
        <w:pStyle w:val="10"/>
        <w:ind w:firstLine="720" w:firstLineChars="300"/>
        <w:rPr>
          <w:rFonts w:hint="default"/>
          <w:color w:val="auto"/>
          <w:sz w:val="24"/>
          <w:highlight w:val="none"/>
          <w:lang w:val="en-US"/>
        </w:rPr>
      </w:pPr>
      <w:r>
        <w:rPr>
          <w:rFonts w:hint="eastAsia"/>
          <w:color w:val="auto"/>
          <w:sz w:val="24"/>
          <w:highlight w:val="none"/>
        </w:rPr>
        <w:t>一、收入支出决算总表</w:t>
      </w:r>
      <w:r>
        <w:rPr>
          <w:rFonts w:hint="eastAsia" w:asciiTheme="minorEastAsia" w:hAnsiTheme="minorEastAsia" w:eastAsiaTheme="minorEastAsia" w:cstheme="minorEastAsia"/>
          <w:color w:val="auto"/>
          <w:sz w:val="24"/>
          <w:highlight w:val="none"/>
          <w:lang w:val="en-US" w:eastAsia="zh-CN"/>
        </w:rPr>
        <w:t>.........................................25</w:t>
      </w:r>
    </w:p>
    <w:p>
      <w:pPr>
        <w:pStyle w:val="14"/>
        <w:adjustRightInd w:val="0"/>
        <w:snapToGrid w:val="0"/>
        <w:spacing w:line="440" w:lineRule="exact"/>
        <w:ind w:left="659" w:leftChars="314" w:firstLine="0" w:firstLineChars="0"/>
        <w:jc w:val="left"/>
        <w:rPr>
          <w:rFonts w:hint="default"/>
          <w:color w:val="auto"/>
          <w:sz w:val="24"/>
          <w:highlight w:val="none"/>
          <w:lang w:val="en-US"/>
        </w:rPr>
      </w:pPr>
      <w:r>
        <w:rPr>
          <w:rFonts w:hint="eastAsia"/>
          <w:color w:val="auto"/>
          <w:sz w:val="24"/>
          <w:highlight w:val="none"/>
        </w:rPr>
        <w:t>二、收入决算表</w:t>
      </w:r>
      <w:r>
        <w:rPr>
          <w:rFonts w:hint="eastAsia" w:asciiTheme="minorEastAsia" w:hAnsiTheme="minorEastAsia" w:eastAsiaTheme="minorEastAsia" w:cstheme="minorEastAsia"/>
          <w:color w:val="auto"/>
          <w:sz w:val="24"/>
          <w:highlight w:val="none"/>
          <w:lang w:val="en-US" w:eastAsia="zh-CN"/>
        </w:rPr>
        <w:t>...............................................25</w:t>
      </w:r>
      <w:r>
        <w:rPr>
          <w:rFonts w:hint="eastAsia"/>
          <w:color w:val="auto"/>
          <w:sz w:val="24"/>
          <w:highlight w:val="none"/>
        </w:rPr>
        <w:t>三、支出决算表</w:t>
      </w:r>
      <w:r>
        <w:rPr>
          <w:rFonts w:hint="eastAsia" w:asciiTheme="minorEastAsia" w:hAnsiTheme="minorEastAsia" w:eastAsiaTheme="minorEastAsia" w:cstheme="minorEastAsia"/>
          <w:color w:val="auto"/>
          <w:sz w:val="24"/>
          <w:highlight w:val="none"/>
          <w:lang w:val="en-US" w:eastAsia="zh-CN"/>
        </w:rPr>
        <w:t>...............................................25</w:t>
      </w:r>
    </w:p>
    <w:p>
      <w:pPr>
        <w:pStyle w:val="14"/>
        <w:adjustRightInd w:val="0"/>
        <w:snapToGrid w:val="0"/>
        <w:spacing w:line="440" w:lineRule="exact"/>
        <w:ind w:firstLine="240" w:firstLineChars="100"/>
        <w:jc w:val="left"/>
        <w:rPr>
          <w:rFonts w:hint="default"/>
          <w:color w:val="auto"/>
          <w:sz w:val="24"/>
          <w:highlight w:val="none"/>
          <w:lang w:val="en-US"/>
        </w:rPr>
      </w:pPr>
      <w:r>
        <w:rPr>
          <w:rFonts w:hint="eastAsia"/>
          <w:color w:val="auto"/>
          <w:sz w:val="24"/>
          <w:highlight w:val="none"/>
        </w:rPr>
        <w:t>四、财政拨款收入支出决算总表</w:t>
      </w:r>
      <w:r>
        <w:rPr>
          <w:rFonts w:hint="eastAsia" w:asciiTheme="minorEastAsia" w:hAnsiTheme="minorEastAsia" w:eastAsiaTheme="minorEastAsia" w:cstheme="minorEastAsia"/>
          <w:color w:val="auto"/>
          <w:sz w:val="24"/>
          <w:highlight w:val="none"/>
          <w:lang w:val="en-US" w:eastAsia="zh-CN"/>
        </w:rPr>
        <w:t>.................................25</w:t>
      </w:r>
    </w:p>
    <w:p>
      <w:pPr>
        <w:pStyle w:val="14"/>
        <w:adjustRightInd w:val="0"/>
        <w:snapToGrid w:val="0"/>
        <w:spacing w:line="440" w:lineRule="exact"/>
        <w:ind w:left="659" w:leftChars="314" w:firstLine="0" w:firstLineChars="0"/>
        <w:jc w:val="left"/>
        <w:rPr>
          <w:rFonts w:hint="default"/>
          <w:color w:val="auto"/>
          <w:sz w:val="24"/>
          <w:highlight w:val="none"/>
          <w:lang w:val="en-US"/>
        </w:rPr>
      </w:pPr>
      <w:r>
        <w:rPr>
          <w:rFonts w:hint="eastAsia"/>
          <w:color w:val="auto"/>
          <w:sz w:val="24"/>
          <w:highlight w:val="none"/>
        </w:rPr>
        <w:t>五、财政拨款支出决算明细表</w:t>
      </w:r>
      <w:r>
        <w:rPr>
          <w:rFonts w:hint="eastAsia" w:asciiTheme="minorEastAsia" w:hAnsiTheme="minorEastAsia" w:eastAsiaTheme="minorEastAsia" w:cstheme="minorEastAsia"/>
          <w:color w:val="auto"/>
          <w:sz w:val="24"/>
          <w:highlight w:val="none"/>
          <w:lang w:val="en-US" w:eastAsia="zh-CN"/>
        </w:rPr>
        <w:t>...................................25</w:t>
      </w:r>
      <w:r>
        <w:rPr>
          <w:rFonts w:hint="eastAsia"/>
          <w:color w:val="auto"/>
          <w:sz w:val="24"/>
          <w:highlight w:val="none"/>
        </w:rPr>
        <w:t>六、一般公共预算财政拨款支出决算表</w:t>
      </w:r>
      <w:r>
        <w:rPr>
          <w:rFonts w:hint="eastAsia" w:asciiTheme="minorEastAsia" w:hAnsiTheme="minorEastAsia" w:eastAsiaTheme="minorEastAsia" w:cstheme="minorEastAsia"/>
          <w:color w:val="auto"/>
          <w:sz w:val="24"/>
          <w:highlight w:val="none"/>
          <w:lang w:val="en-US" w:eastAsia="zh-CN"/>
        </w:rPr>
        <w:t>...........................25</w:t>
      </w:r>
    </w:p>
    <w:p>
      <w:pPr>
        <w:pStyle w:val="14"/>
        <w:adjustRightInd w:val="0"/>
        <w:snapToGrid w:val="0"/>
        <w:spacing w:line="440" w:lineRule="exact"/>
        <w:ind w:left="659" w:leftChars="314" w:firstLine="0" w:firstLineChars="0"/>
        <w:jc w:val="left"/>
        <w:rPr>
          <w:rFonts w:hint="default"/>
          <w:color w:val="auto"/>
          <w:sz w:val="24"/>
          <w:highlight w:val="none"/>
          <w:lang w:val="en-US"/>
        </w:rPr>
      </w:pPr>
      <w:r>
        <w:rPr>
          <w:rFonts w:hint="eastAsia"/>
          <w:color w:val="auto"/>
          <w:sz w:val="24"/>
          <w:highlight w:val="none"/>
        </w:rPr>
        <w:t>七、一般公共预算财政拨款支出决算明细表</w:t>
      </w:r>
      <w:r>
        <w:rPr>
          <w:rFonts w:hint="eastAsia" w:asciiTheme="minorEastAsia" w:hAnsiTheme="minorEastAsia" w:eastAsiaTheme="minorEastAsia" w:cstheme="minorEastAsia"/>
          <w:color w:val="auto"/>
          <w:sz w:val="24"/>
          <w:highlight w:val="none"/>
          <w:lang w:val="en-US" w:eastAsia="zh-CN"/>
        </w:rPr>
        <w:t>........................ 25</w:t>
      </w: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asciiTheme="minorEastAsia" w:hAnsiTheme="minorEastAsia" w:eastAsiaTheme="minorEastAsia" w:cstheme="minorEastAsia"/>
          <w:color w:val="auto"/>
          <w:sz w:val="24"/>
          <w:highlight w:val="none"/>
          <w:lang w:val="en-US" w:eastAsia="zh-CN"/>
        </w:rPr>
        <w:t>....................25</w:t>
      </w:r>
      <w:r>
        <w:rPr>
          <w:rFonts w:hint="eastAsia"/>
          <w:color w:val="auto"/>
          <w:sz w:val="24"/>
          <w:highlight w:val="none"/>
        </w:rPr>
        <w:t>九、一般公共预算财政拨款项目支出决算表</w:t>
      </w:r>
      <w:r>
        <w:rPr>
          <w:rFonts w:hint="eastAsia" w:asciiTheme="minorEastAsia" w:hAnsiTheme="minorEastAsia" w:eastAsiaTheme="minorEastAsia" w:cstheme="minorEastAsia"/>
          <w:color w:val="auto"/>
          <w:sz w:val="24"/>
          <w:highlight w:val="none"/>
          <w:lang w:val="en-US" w:eastAsia="zh-CN"/>
        </w:rPr>
        <w:t>........................25</w:t>
      </w:r>
      <w:r>
        <w:rPr>
          <w:rFonts w:hint="eastAsia"/>
          <w:color w:val="auto"/>
          <w:sz w:val="24"/>
          <w:highlight w:val="none"/>
        </w:rPr>
        <w:t>十、政府性基金预算财政拨款收入支出决算表</w:t>
      </w:r>
      <w:r>
        <w:rPr>
          <w:rFonts w:hint="eastAsia" w:asciiTheme="minorEastAsia" w:hAnsiTheme="minorEastAsia" w:eastAsiaTheme="minorEastAsia" w:cstheme="minorEastAsia"/>
          <w:color w:val="auto"/>
          <w:sz w:val="24"/>
          <w:highlight w:val="none"/>
          <w:lang w:val="en-US" w:eastAsia="zh-CN"/>
        </w:rPr>
        <w:t>......................25</w:t>
      </w:r>
      <w:r>
        <w:rPr>
          <w:rFonts w:hint="eastAsia"/>
          <w:color w:val="auto"/>
          <w:sz w:val="24"/>
          <w:highlight w:val="none"/>
        </w:rPr>
        <w:t>十</w:t>
      </w:r>
      <w:r>
        <w:rPr>
          <w:rFonts w:hint="eastAsia"/>
          <w:color w:val="auto"/>
          <w:sz w:val="24"/>
          <w:highlight w:val="none"/>
          <w:lang w:eastAsia="zh-CN"/>
        </w:rPr>
        <w:t>一</w:t>
      </w:r>
      <w:r>
        <w:rPr>
          <w:rFonts w:hint="eastAsia"/>
          <w:color w:val="auto"/>
          <w:sz w:val="24"/>
          <w:highlight w:val="none"/>
        </w:rPr>
        <w:t>、国有资本经营预算</w:t>
      </w:r>
      <w:r>
        <w:rPr>
          <w:rFonts w:hint="eastAsia"/>
          <w:color w:val="auto"/>
          <w:sz w:val="24"/>
          <w:highlight w:val="none"/>
          <w:lang w:eastAsia="zh-CN"/>
        </w:rPr>
        <w:t>财政拨款收入</w:t>
      </w:r>
      <w:r>
        <w:rPr>
          <w:rFonts w:hint="eastAsia"/>
          <w:color w:val="auto"/>
          <w:sz w:val="24"/>
          <w:highlight w:val="none"/>
        </w:rPr>
        <w:t>支出决算表</w:t>
      </w:r>
      <w:r>
        <w:rPr>
          <w:rFonts w:hint="eastAsia" w:asciiTheme="minorEastAsia" w:hAnsiTheme="minorEastAsia" w:eastAsiaTheme="minorEastAsia" w:cstheme="minorEastAsia"/>
          <w:color w:val="auto"/>
          <w:sz w:val="24"/>
          <w:highlight w:val="none"/>
          <w:lang w:val="en-US" w:eastAsia="zh-CN"/>
        </w:rPr>
        <w:t>..................25</w:t>
      </w:r>
      <w:r>
        <w:rPr>
          <w:rFonts w:hint="eastAsia"/>
          <w:color w:val="auto"/>
          <w:sz w:val="24"/>
          <w:highlight w:val="none"/>
          <w:lang w:val="en-US" w:eastAsia="zh-CN"/>
        </w:rPr>
        <w:t>十二、国有资本经营预算财政拨款支出决算表</w:t>
      </w:r>
      <w:r>
        <w:rPr>
          <w:rFonts w:hint="eastAsia" w:asciiTheme="minorEastAsia" w:hAnsiTheme="minorEastAsia" w:eastAsiaTheme="minorEastAsia" w:cstheme="minorEastAsia"/>
          <w:color w:val="auto"/>
          <w:sz w:val="24"/>
          <w:highlight w:val="none"/>
          <w:lang w:val="en-US" w:eastAsia="zh-CN"/>
        </w:rPr>
        <w:t>......................25</w:t>
      </w:r>
    </w:p>
    <w:p>
      <w:pPr>
        <w:pStyle w:val="14"/>
        <w:adjustRightInd w:val="0"/>
        <w:snapToGrid w:val="0"/>
        <w:spacing w:line="440" w:lineRule="exact"/>
        <w:ind w:firstLine="240" w:firstLineChars="100"/>
        <w:jc w:val="lef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十</w:t>
      </w:r>
      <w:r>
        <w:rPr>
          <w:rFonts w:hint="eastAsia"/>
          <w:color w:val="000000" w:themeColor="text1"/>
          <w:sz w:val="24"/>
          <w:highlight w:val="none"/>
          <w:lang w:eastAsia="zh-CN"/>
          <w14:textFill>
            <w14:solidFill>
              <w14:schemeClr w14:val="tx1"/>
            </w14:solidFill>
          </w14:textFill>
        </w:rPr>
        <w:t>三</w:t>
      </w:r>
      <w:r>
        <w:rPr>
          <w:rFonts w:hint="eastAsia"/>
          <w:color w:val="000000" w:themeColor="text1"/>
          <w:sz w:val="24"/>
          <w:highlight w:val="none"/>
          <w14:textFill>
            <w14:solidFill>
              <w14:schemeClr w14:val="tx1"/>
            </w14:solidFill>
          </w14:textFill>
        </w:rPr>
        <w:t>、财政拨款“三公”经费支出决算表</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auto"/>
          <w:sz w:val="24"/>
          <w:highlight w:val="none"/>
          <w:lang w:val="en-US" w:eastAsia="zh-CN"/>
        </w:rPr>
        <w:t>.25</w:t>
      </w:r>
    </w:p>
    <w:p>
      <w:pPr>
        <w:widowControl/>
        <w:adjustRightInd w:val="0"/>
        <w:snapToGrid w:val="0"/>
        <w:spacing w:line="440" w:lineRule="exact"/>
        <w:ind w:firstLine="1320" w:firstLineChars="550"/>
        <w:jc w:val="left"/>
        <w:rPr>
          <w:rFonts w:ascii="仿宋" w:hAnsi="仿宋" w:eastAsia="仿宋"/>
          <w:color w:val="auto"/>
          <w:sz w:val="24"/>
          <w:highlight w:val="none"/>
        </w:rPr>
      </w:pPr>
    </w:p>
    <w:p>
      <w:pPr>
        <w:widowControl/>
        <w:spacing w:line="440" w:lineRule="exact"/>
        <w:jc w:val="left"/>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pPr>
        <w:pStyle w:val="2"/>
        <w:pageBreakBefore w:val="0"/>
        <w:widowControl w:val="0"/>
        <w:numPr>
          <w:ilvl w:val="0"/>
          <w:numId w:val="0"/>
        </w:numPr>
        <w:kinsoku/>
        <w:wordWrap/>
        <w:overflowPunct/>
        <w:topLinePunct w:val="0"/>
        <w:autoSpaceDE/>
        <w:bidi w:val="0"/>
        <w:adjustRightInd/>
        <w:snapToGrid/>
        <w:spacing w:before="0" w:after="0"/>
        <w:ind w:left="1260" w:leftChars="0"/>
        <w:jc w:val="center"/>
        <w:textAlignment w:val="auto"/>
        <w:rPr>
          <w:rFonts w:hint="eastAsia" w:ascii="方正黑体_GBK" w:hAnsi="方正黑体_GBK" w:eastAsia="方正黑体_GBK" w:cs="方正黑体_GBK"/>
          <w:b/>
          <w:bCs/>
          <w:color w:val="auto"/>
          <w:sz w:val="44"/>
          <w:szCs w:val="44"/>
          <w:highlight w:val="none"/>
          <w:lang w:eastAsia="zh-CN"/>
        </w:rPr>
      </w:pPr>
      <w:r>
        <w:rPr>
          <w:rFonts w:hint="eastAsia" w:ascii="方正小标宋_GBK" w:hAnsi="方正小标宋_GBK" w:eastAsia="方正小标宋_GBK" w:cs="方正小标宋_GBK"/>
          <w:b w:val="0"/>
          <w:color w:val="auto"/>
          <w:sz w:val="44"/>
          <w:szCs w:val="44"/>
          <w:highlight w:val="none"/>
          <w:lang w:eastAsia="zh-CN"/>
        </w:rPr>
        <w:t>第一部分</w:t>
      </w:r>
      <w:r>
        <w:rPr>
          <w:rFonts w:hint="eastAsia" w:ascii="方正小标宋_GBK" w:hAnsi="方正小标宋_GBK" w:eastAsia="方正小标宋_GBK" w:cs="方正小标宋_GBK"/>
          <w:b w:val="0"/>
          <w:color w:val="auto"/>
          <w:sz w:val="44"/>
          <w:szCs w:val="44"/>
          <w:highlight w:val="none"/>
          <w:lang w:val="en-US" w:eastAsia="zh-CN"/>
        </w:rPr>
        <w:t xml:space="preserve"> </w:t>
      </w:r>
      <w:r>
        <w:rPr>
          <w:rFonts w:hint="eastAsia" w:ascii="方正小标宋_GBK" w:hAnsi="方正小标宋_GBK" w:eastAsia="方正小标宋_GBK" w:cs="方正小标宋_GBK"/>
          <w:b w:val="0"/>
          <w:color w:val="auto"/>
          <w:sz w:val="44"/>
          <w:szCs w:val="44"/>
          <w:highlight w:val="none"/>
          <w:lang w:eastAsia="zh-CN"/>
        </w:rPr>
        <w:t>单位</w:t>
      </w:r>
      <w:r>
        <w:rPr>
          <w:rStyle w:val="32"/>
          <w:rFonts w:hint="eastAsia" w:ascii="方正小标宋_GBK" w:hAnsi="方正小标宋_GBK" w:eastAsia="方正小标宋_GBK" w:cs="方正小标宋_GBK"/>
          <w:b w:val="0"/>
          <w:bCs w:val="0"/>
          <w:color w:val="auto"/>
          <w:sz w:val="44"/>
          <w:szCs w:val="44"/>
          <w:highlight w:val="none"/>
        </w:rPr>
        <w:t>概况</w:t>
      </w:r>
      <w:bookmarkEnd w:id="12"/>
      <w:bookmarkEnd w:id="13"/>
      <w:bookmarkStart w:id="14" w:name="_Toc15377197"/>
      <w:bookmarkStart w:id="15" w:name="_Toc15396600"/>
    </w:p>
    <w:p>
      <w:pPr>
        <w:pStyle w:val="31"/>
        <w:keepNext w:val="0"/>
        <w:keepLines w:val="0"/>
        <w:pageBreakBefore w:val="0"/>
        <w:numPr>
          <w:ilvl w:val="0"/>
          <w:numId w:val="0"/>
        </w:numPr>
        <w:kinsoku/>
        <w:wordWrap/>
        <w:overflowPunct/>
        <w:topLinePunct w:val="0"/>
        <w:autoSpaceDE/>
        <w:autoSpaceDN/>
        <w:bidi w:val="0"/>
        <w:spacing w:line="590" w:lineRule="exact"/>
        <w:ind w:firstLine="660" w:firstLineChars="200"/>
        <w:textAlignment w:val="auto"/>
        <w:outlineLvl w:val="1"/>
        <w:rPr>
          <w:rFonts w:hint="default" w:ascii="Times New Roman" w:hAnsi="Times New Roman" w:eastAsia="方正黑体_GBK" w:cs="Times New Roman"/>
          <w:color w:val="auto"/>
          <w:sz w:val="33"/>
          <w:szCs w:val="33"/>
          <w:highlight w:val="none"/>
          <w:lang w:eastAsia="zh-CN"/>
        </w:rPr>
      </w:pPr>
      <w:r>
        <w:rPr>
          <w:rFonts w:hint="default" w:ascii="Times New Roman" w:hAnsi="Times New Roman" w:eastAsia="方正黑体_GBK" w:cs="Times New Roman"/>
          <w:color w:val="auto"/>
          <w:sz w:val="33"/>
          <w:szCs w:val="33"/>
          <w:highlight w:val="none"/>
          <w:lang w:eastAsia="zh-CN"/>
        </w:rPr>
        <w:t>一、</w:t>
      </w:r>
      <w:r>
        <w:rPr>
          <w:rFonts w:hint="eastAsia" w:eastAsia="方正黑体_GBK" w:cs="Times New Roman"/>
          <w:color w:val="auto"/>
          <w:sz w:val="33"/>
          <w:szCs w:val="33"/>
          <w:highlight w:val="none"/>
          <w:lang w:eastAsia="zh-CN"/>
        </w:rPr>
        <w:t>主要职责</w:t>
      </w:r>
    </w:p>
    <w:p>
      <w:pPr>
        <w:tabs>
          <w:tab w:val="left" w:pos="741"/>
        </w:tabs>
        <w:bidi w:val="0"/>
        <w:ind w:firstLine="660" w:firstLineChars="200"/>
        <w:jc w:val="left"/>
        <w:rPr>
          <w:rFonts w:hint="eastAsia" w:eastAsia="方正仿宋_GBK" w:cs="Times New Roman"/>
          <w:color w:val="auto"/>
          <w:kern w:val="2"/>
          <w:sz w:val="33"/>
          <w:szCs w:val="33"/>
          <w:highlight w:val="none"/>
          <w:lang w:val="en-US" w:eastAsia="zh-CN" w:bidi="ar-SA"/>
        </w:rPr>
      </w:pPr>
      <w:r>
        <w:rPr>
          <w:rFonts w:hint="eastAsia" w:eastAsia="方正仿宋_GBK" w:cs="Times New Roman"/>
          <w:color w:val="auto"/>
          <w:kern w:val="2"/>
          <w:sz w:val="33"/>
          <w:szCs w:val="33"/>
          <w:highlight w:val="none"/>
          <w:lang w:val="en-US" w:eastAsia="zh-CN" w:bidi="ar-SA"/>
        </w:rPr>
        <w:t>参与拟订全县农业机械化中长期发展规划；组织实施农业机械化政策、制度、作业与服务规范；引导农业机械产品结构调整；负责全县农业机械化科研、推广运用、综合示范工作；指导全县农机社会化、产业化服务体系建设；协调、指导农业机械跨区作业；参与农业的抗灾救灾、防汛抗旱农用机具用油计划的申报、分配、抗灾、救灾机具的调度；参与拟订农村机电提灌发展规划，组织实施农村机电提灌建设；负责全县农业机械化发展的预测和统计；参与收集、处理和发布全县农机信息。</w:t>
      </w:r>
    </w:p>
    <w:bookmarkEnd w:id="14"/>
    <w:bookmarkEnd w:id="15"/>
    <w:p>
      <w:pPr>
        <w:pStyle w:val="31"/>
        <w:keepNext w:val="0"/>
        <w:keepLines w:val="0"/>
        <w:pageBreakBefore w:val="0"/>
        <w:numPr>
          <w:ilvl w:val="0"/>
          <w:numId w:val="0"/>
        </w:numPr>
        <w:kinsoku/>
        <w:wordWrap/>
        <w:overflowPunct/>
        <w:topLinePunct w:val="0"/>
        <w:autoSpaceDE/>
        <w:autoSpaceDN/>
        <w:bidi w:val="0"/>
        <w:spacing w:line="590" w:lineRule="exact"/>
        <w:ind w:firstLine="420" w:firstLineChars="200"/>
        <w:textAlignment w:val="auto"/>
        <w:outlineLvl w:val="1"/>
        <w:rPr>
          <w:rFonts w:hint="default" w:ascii="Times New Roman" w:hAnsi="Times New Roman" w:eastAsia="方正黑体_GBK" w:cs="Times New Roman"/>
          <w:color w:val="auto"/>
          <w:sz w:val="33"/>
          <w:szCs w:val="33"/>
          <w:highlight w:val="none"/>
          <w:lang w:eastAsia="zh-CN"/>
        </w:rPr>
      </w:pPr>
      <w:bookmarkStart w:id="16" w:name="_Toc15377204"/>
      <w:bookmarkStart w:id="17" w:name="_Toc15396602"/>
      <w:r>
        <w:rPr>
          <w:rFonts w:hint="eastAsia" w:cs="Times New Roman"/>
          <w:kern w:val="2"/>
          <w:sz w:val="21"/>
          <w:szCs w:val="24"/>
          <w:lang w:val="en-US" w:eastAsia="zh-CN" w:bidi="ar-SA"/>
        </w:rPr>
        <w:tab/>
      </w:r>
      <w:bookmarkStart w:id="18" w:name="_Toc15396601"/>
      <w:bookmarkStart w:id="19" w:name="_Toc15377200"/>
      <w:r>
        <w:rPr>
          <w:rFonts w:hint="default" w:ascii="Times New Roman" w:hAnsi="Times New Roman" w:eastAsia="方正黑体_GBK" w:cs="Times New Roman"/>
          <w:color w:val="auto"/>
          <w:sz w:val="33"/>
          <w:szCs w:val="33"/>
          <w:highlight w:val="none"/>
          <w:lang w:eastAsia="zh-CN"/>
        </w:rPr>
        <w:t>二、机构设置</w:t>
      </w:r>
      <w:bookmarkEnd w:id="18"/>
      <w:bookmarkEnd w:id="19"/>
    </w:p>
    <w:p>
      <w:pPr>
        <w:tabs>
          <w:tab w:val="left" w:pos="741"/>
        </w:tabs>
        <w:bidi w:val="0"/>
        <w:ind w:firstLine="660" w:firstLineChars="200"/>
        <w:jc w:val="left"/>
        <w:rPr>
          <w:rFonts w:hint="default" w:ascii="Times New Roman" w:hAnsi="Times New Roman" w:eastAsia="宋体" w:cs="Times New Roman"/>
          <w:kern w:val="2"/>
          <w:sz w:val="21"/>
          <w:szCs w:val="24"/>
          <w:lang w:val="en-US" w:eastAsia="zh-CN" w:bidi="ar-SA"/>
        </w:rPr>
      </w:pPr>
      <w:r>
        <w:rPr>
          <w:rFonts w:hint="eastAsia" w:eastAsia="方正仿宋_GBK" w:cs="Times New Roman"/>
          <w:color w:val="auto"/>
          <w:kern w:val="2"/>
          <w:sz w:val="33"/>
          <w:szCs w:val="33"/>
          <w:highlight w:val="none"/>
          <w:lang w:val="en-US" w:eastAsia="zh-CN" w:bidi="ar-SA"/>
        </w:rPr>
        <w:t>农机</w:t>
      </w:r>
      <w:r>
        <w:rPr>
          <w:rFonts w:hint="default" w:ascii="Times New Roman" w:hAnsi="Times New Roman" w:eastAsia="方正仿宋_GBK" w:cs="Times New Roman"/>
          <w:color w:val="auto"/>
          <w:kern w:val="2"/>
          <w:sz w:val="33"/>
          <w:szCs w:val="33"/>
          <w:highlight w:val="none"/>
          <w:lang w:val="en-US" w:eastAsia="zh-CN" w:bidi="ar-SA"/>
        </w:rPr>
        <w:t>中心无下属二级单位。属于县农业农村局管理的正科级公益一类事业单位，保留参公管理，内设股室3个，即：综合股、</w:t>
      </w:r>
      <w:r>
        <w:rPr>
          <w:rFonts w:hint="eastAsia" w:eastAsia="方正仿宋_GBK" w:cs="Times New Roman"/>
          <w:color w:val="auto"/>
          <w:kern w:val="2"/>
          <w:sz w:val="33"/>
          <w:szCs w:val="33"/>
          <w:highlight w:val="none"/>
          <w:lang w:val="en-US" w:eastAsia="zh-CN" w:bidi="ar-SA"/>
        </w:rPr>
        <w:t>农机管理</w:t>
      </w:r>
      <w:r>
        <w:rPr>
          <w:rFonts w:hint="default" w:ascii="Times New Roman" w:hAnsi="Times New Roman" w:eastAsia="方正仿宋_GBK" w:cs="Times New Roman"/>
          <w:color w:val="auto"/>
          <w:kern w:val="2"/>
          <w:sz w:val="33"/>
          <w:szCs w:val="33"/>
          <w:highlight w:val="none"/>
          <w:lang w:val="en-US" w:eastAsia="zh-CN" w:bidi="ar-SA"/>
        </w:rPr>
        <w:t>股、</w:t>
      </w:r>
      <w:r>
        <w:rPr>
          <w:rFonts w:hint="eastAsia" w:eastAsia="方正仿宋_GBK" w:cs="Times New Roman"/>
          <w:color w:val="auto"/>
          <w:kern w:val="2"/>
          <w:sz w:val="33"/>
          <w:szCs w:val="33"/>
          <w:highlight w:val="none"/>
          <w:lang w:val="en-US" w:eastAsia="zh-CN" w:bidi="ar-SA"/>
        </w:rPr>
        <w:t>农机推广</w:t>
      </w:r>
      <w:r>
        <w:rPr>
          <w:rFonts w:hint="default" w:ascii="Times New Roman" w:hAnsi="Times New Roman" w:eastAsia="方正仿宋_GBK" w:cs="Times New Roman"/>
          <w:color w:val="auto"/>
          <w:kern w:val="2"/>
          <w:sz w:val="33"/>
          <w:szCs w:val="33"/>
          <w:highlight w:val="none"/>
          <w:lang w:val="en-US" w:eastAsia="zh-CN" w:bidi="ar-SA"/>
        </w:rPr>
        <w:t>股。</w:t>
      </w:r>
    </w:p>
    <w:bookmarkEnd w:id="16"/>
    <w:bookmarkEnd w:id="17"/>
    <w:p>
      <w:pPr>
        <w:rPr>
          <w:rFonts w:hint="eastAsia" w:ascii="方正小标宋_GBK" w:hAnsi="方正小标宋_GBK" w:eastAsia="方正小标宋_GBK" w:cs="方正小标宋_GBK"/>
          <w:b w:val="0"/>
          <w:color w:val="auto"/>
          <w:sz w:val="44"/>
          <w:szCs w:val="44"/>
          <w:highlight w:val="none"/>
        </w:rPr>
      </w:pPr>
      <w:bookmarkStart w:id="20" w:name="_Toc15396603"/>
      <w:bookmarkStart w:id="21" w:name="_Toc15377205"/>
      <w:r>
        <w:rPr>
          <w:rFonts w:hint="eastAsia" w:ascii="方正小标宋_GBK" w:hAnsi="方正小标宋_GBK" w:eastAsia="方正小标宋_GBK" w:cs="方正小标宋_GBK"/>
          <w:b w:val="0"/>
          <w:color w:val="auto"/>
          <w:sz w:val="44"/>
          <w:szCs w:val="44"/>
          <w:highlight w:val="none"/>
        </w:rPr>
        <w:br w:type="page"/>
      </w:r>
    </w:p>
    <w:p>
      <w:pPr>
        <w:pStyle w:val="2"/>
        <w:ind w:firstLine="440" w:firstLineChars="100"/>
        <w:jc w:val="both"/>
        <w:rPr>
          <w:rFonts w:hint="eastAsia" w:ascii="方正小标宋_GBK" w:hAnsi="方正小标宋_GBK" w:eastAsia="方正小标宋_GBK" w:cs="方正小标宋_GBK"/>
          <w:b w:val="0"/>
          <w:color w:val="auto"/>
          <w:sz w:val="44"/>
          <w:szCs w:val="44"/>
          <w:highlight w:val="none"/>
        </w:rPr>
      </w:pPr>
      <w:r>
        <w:rPr>
          <w:rFonts w:hint="eastAsia" w:ascii="方正小标宋_GBK" w:hAnsi="方正小标宋_GBK" w:eastAsia="方正小标宋_GBK" w:cs="方正小标宋_GBK"/>
          <w:b w:val="0"/>
          <w:color w:val="auto"/>
          <w:sz w:val="44"/>
          <w:szCs w:val="44"/>
          <w:highlight w:val="none"/>
        </w:rPr>
        <w:t>第二部分</w:t>
      </w:r>
      <w:r>
        <w:rPr>
          <w:rFonts w:hint="eastAsia" w:ascii="方正小标宋_GBK" w:hAnsi="方正小标宋_GBK" w:eastAsia="方正小标宋_GBK" w:cs="方正小标宋_GBK"/>
          <w:b w:val="0"/>
          <w:color w:val="auto"/>
          <w:sz w:val="44"/>
          <w:szCs w:val="44"/>
          <w:highlight w:val="none"/>
          <w:lang w:val="en-US" w:eastAsia="zh-CN"/>
        </w:rPr>
        <w:t xml:space="preserve"> 2024年度单位</w:t>
      </w:r>
      <w:r>
        <w:rPr>
          <w:rFonts w:hint="eastAsia" w:ascii="方正小标宋_GBK" w:hAnsi="方正小标宋_GBK" w:eastAsia="方正小标宋_GBK" w:cs="方正小标宋_GBK"/>
          <w:b w:val="0"/>
          <w:color w:val="auto"/>
          <w:sz w:val="44"/>
          <w:szCs w:val="44"/>
          <w:highlight w:val="none"/>
        </w:rPr>
        <w:t>决算情况说明</w:t>
      </w:r>
    </w:p>
    <w:p>
      <w:pPr>
        <w:pStyle w:val="31"/>
        <w:numPr>
          <w:ilvl w:val="0"/>
          <w:numId w:val="0"/>
        </w:numPr>
        <w:spacing w:line="600" w:lineRule="exact"/>
        <w:ind w:left="640" w:leftChars="0"/>
        <w:outlineLvl w:val="1"/>
        <w:rPr>
          <w:rStyle w:val="33"/>
          <w:rFonts w:hint="eastAsia" w:ascii="方正黑体_GBK" w:hAnsi="方正黑体_GBK" w:eastAsia="方正黑体_GBK" w:cs="方正黑体_GBK"/>
          <w:b/>
          <w:bCs/>
          <w:color w:val="auto"/>
          <w:sz w:val="33"/>
          <w:szCs w:val="33"/>
          <w:highlight w:val="none"/>
        </w:rPr>
      </w:pPr>
      <w:r>
        <w:rPr>
          <w:rFonts w:hint="eastAsia" w:ascii="方正黑体_GBK" w:hAnsi="方正黑体_GBK" w:eastAsia="方正黑体_GBK" w:cs="方正黑体_GBK"/>
          <w:b/>
          <w:bCs/>
          <w:color w:val="auto"/>
          <w:sz w:val="33"/>
          <w:szCs w:val="33"/>
          <w:highlight w:val="none"/>
          <w:lang w:eastAsia="zh-CN"/>
        </w:rPr>
        <w:t>一、</w:t>
      </w:r>
      <w:r>
        <w:rPr>
          <w:rFonts w:hint="eastAsia" w:ascii="方正黑体_GBK" w:hAnsi="方正黑体_GBK" w:eastAsia="方正黑体_GBK" w:cs="方正黑体_GBK"/>
          <w:b/>
          <w:bCs/>
          <w:color w:val="auto"/>
          <w:sz w:val="33"/>
          <w:szCs w:val="33"/>
          <w:highlight w:val="none"/>
        </w:rPr>
        <w:t>收</w:t>
      </w:r>
      <w:r>
        <w:rPr>
          <w:rStyle w:val="33"/>
          <w:rFonts w:hint="eastAsia" w:ascii="方正黑体_GBK" w:hAnsi="方正黑体_GBK" w:eastAsia="方正黑体_GBK" w:cs="方正黑体_GBK"/>
          <w:b/>
          <w:bCs/>
          <w:color w:val="auto"/>
          <w:sz w:val="33"/>
          <w:szCs w:val="33"/>
          <w:highlight w:val="none"/>
        </w:rPr>
        <w:t>入支出决算总体情况说明</w:t>
      </w:r>
      <w:bookmarkEnd w:id="20"/>
      <w:bookmarkEnd w:id="21"/>
    </w:p>
    <w:p>
      <w:pPr>
        <w:ind w:firstLine="660" w:firstLineChars="200"/>
        <w:rPr>
          <w:rFonts w:hint="default" w:ascii="方正仿宋_GBK" w:hAnsi="方正仿宋_GBK" w:eastAsia="方正仿宋_GBK" w:cs="方正仿宋_GBK"/>
          <w:color w:val="000000" w:themeColor="text1"/>
          <w:sz w:val="33"/>
          <w:szCs w:val="33"/>
          <w:lang w:val="en-US"/>
          <w14:textFill>
            <w14:solidFill>
              <w14:schemeClr w14:val="tx1"/>
            </w14:solidFill>
          </w14:textFill>
        </w:rPr>
      </w:pPr>
      <w:r>
        <w:rPr>
          <w:rFonts w:hint="eastAsia" w:eastAsia="方正仿宋_GBK" w:cs="Times New Roman"/>
          <w:kern w:val="0"/>
          <w:sz w:val="33"/>
          <w:szCs w:val="33"/>
          <w:lang w:val="en-US" w:eastAsia="zh-CN" w:bidi="ar-SA"/>
        </w:rPr>
        <w:t>2024</w:t>
      </w:r>
      <w:r>
        <w:rPr>
          <w:rFonts w:hint="eastAsia" w:ascii="方正仿宋_GBK" w:hAnsi="方正仿宋_GBK" w:eastAsia="方正仿宋_GBK" w:cs="方正仿宋_GBK"/>
          <w:sz w:val="33"/>
          <w:szCs w:val="33"/>
          <w:lang w:val="en-US" w:eastAsia="zh-CN"/>
        </w:rPr>
        <w:t>年度</w:t>
      </w:r>
      <w:r>
        <w:rPr>
          <w:rFonts w:hint="eastAsia" w:ascii="方正仿宋_GBK" w:hAnsi="方正仿宋_GBK" w:eastAsia="方正仿宋_GBK" w:cs="方正仿宋_GBK"/>
          <w:sz w:val="33"/>
          <w:szCs w:val="33"/>
        </w:rPr>
        <w:t>收</w:t>
      </w:r>
      <w:r>
        <w:rPr>
          <w:rFonts w:hint="eastAsia" w:ascii="方正仿宋_GBK" w:hAnsi="方正仿宋_GBK" w:eastAsia="方正仿宋_GBK" w:cs="方正仿宋_GBK"/>
          <w:sz w:val="33"/>
          <w:szCs w:val="33"/>
          <w:lang w:eastAsia="zh-CN"/>
        </w:rPr>
        <w:t>、支总计均为</w:t>
      </w:r>
      <w:r>
        <w:rPr>
          <w:rFonts w:hint="eastAsia" w:eastAsia="方正仿宋_GBK" w:cs="Times New Roman"/>
          <w:color w:val="000000" w:themeColor="text1"/>
          <w:kern w:val="0"/>
          <w:sz w:val="33"/>
          <w:szCs w:val="33"/>
          <w:lang w:val="en-US" w:eastAsia="zh-CN" w:bidi="ar-SA"/>
          <w14:textFill>
            <w14:solidFill>
              <w14:schemeClr w14:val="tx1"/>
            </w14:solidFill>
          </w14:textFill>
        </w:rPr>
        <w:t>1443.55</w:t>
      </w:r>
      <w:r>
        <w:rPr>
          <w:rFonts w:hint="eastAsia" w:ascii="方正仿宋_GBK" w:hAnsi="方正仿宋_GBK" w:eastAsia="方正仿宋_GBK" w:cs="方正仿宋_GBK"/>
          <w:color w:val="000000" w:themeColor="text1"/>
          <w:sz w:val="33"/>
          <w:szCs w:val="33"/>
          <w:lang w:val="en-US" w:eastAsia="zh-CN"/>
          <w14:textFill>
            <w14:solidFill>
              <w14:schemeClr w14:val="tx1"/>
            </w14:solidFill>
          </w14:textFill>
        </w:rPr>
        <w:t>万</w:t>
      </w:r>
      <w:r>
        <w:rPr>
          <w:rFonts w:hint="eastAsia" w:ascii="方正仿宋_GBK" w:hAnsi="方正仿宋_GBK" w:eastAsia="方正仿宋_GBK" w:cs="方正仿宋_GBK"/>
          <w:sz w:val="33"/>
          <w:szCs w:val="33"/>
          <w:lang w:val="en-US" w:eastAsia="zh-CN"/>
        </w:rPr>
        <w:t>元</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与</w:t>
      </w:r>
      <w:r>
        <w:rPr>
          <w:rFonts w:hint="eastAsia" w:eastAsia="方正仿宋_GBK" w:cs="Times New Roman"/>
          <w:kern w:val="0"/>
          <w:sz w:val="33"/>
          <w:szCs w:val="33"/>
          <w:lang w:val="en-US" w:eastAsia="zh-CN" w:bidi="ar-SA"/>
        </w:rPr>
        <w:t>2023</w:t>
      </w:r>
      <w:r>
        <w:rPr>
          <w:rFonts w:hint="eastAsia" w:ascii="方正仿宋_GBK" w:hAnsi="方正仿宋_GBK" w:eastAsia="方正仿宋_GBK" w:cs="方正仿宋_GBK"/>
          <w:sz w:val="33"/>
          <w:szCs w:val="33"/>
          <w:lang w:val="en-US" w:eastAsia="zh-CN"/>
        </w:rPr>
        <w:t>年相比，</w:t>
      </w:r>
      <w:r>
        <w:rPr>
          <w:rFonts w:hint="eastAsia" w:ascii="方正仿宋_GBK" w:hAnsi="方正仿宋_GBK" w:eastAsia="方正仿宋_GBK" w:cs="方正仿宋_GBK"/>
          <w:sz w:val="33"/>
          <w:szCs w:val="33"/>
        </w:rPr>
        <w:t>收</w:t>
      </w:r>
      <w:r>
        <w:rPr>
          <w:rFonts w:hint="eastAsia" w:ascii="方正仿宋_GBK" w:hAnsi="方正仿宋_GBK" w:eastAsia="方正仿宋_GBK" w:cs="方正仿宋_GBK"/>
          <w:sz w:val="33"/>
          <w:szCs w:val="33"/>
          <w:lang w:eastAsia="zh-CN"/>
        </w:rPr>
        <w:t>、支总计各减少</w:t>
      </w:r>
      <w:r>
        <w:rPr>
          <w:rFonts w:hint="eastAsia" w:ascii="方正仿宋_GBK" w:hAnsi="方正仿宋_GBK" w:eastAsia="方正仿宋_GBK" w:cs="方正仿宋_GBK"/>
          <w:sz w:val="33"/>
          <w:szCs w:val="33"/>
          <w:lang w:val="en-US" w:eastAsia="zh-CN"/>
        </w:rPr>
        <w:t>了</w:t>
      </w:r>
      <w:r>
        <w:rPr>
          <w:rFonts w:hint="eastAsia" w:eastAsia="方正仿宋_GBK" w:cs="Times New Roman"/>
          <w:kern w:val="0"/>
          <w:sz w:val="33"/>
          <w:szCs w:val="33"/>
          <w:lang w:val="en-US" w:eastAsia="zh-CN" w:bidi="ar-SA"/>
        </w:rPr>
        <w:t>67.92</w:t>
      </w:r>
      <w:r>
        <w:rPr>
          <w:rFonts w:hint="eastAsia" w:ascii="方正仿宋_GBK" w:hAnsi="方正仿宋_GBK" w:eastAsia="方正仿宋_GBK" w:cs="方正仿宋_GBK"/>
          <w:sz w:val="33"/>
          <w:szCs w:val="33"/>
          <w:lang w:val="en-US" w:eastAsia="zh-CN"/>
        </w:rPr>
        <w:t>万元</w:t>
      </w: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sz w:val="33"/>
          <w:szCs w:val="33"/>
          <w:lang w:eastAsia="zh-CN"/>
        </w:rPr>
        <w:t>下降</w:t>
      </w:r>
      <w:r>
        <w:rPr>
          <w:rFonts w:hint="eastAsia" w:eastAsia="方正仿宋_GBK" w:cs="Times New Roman"/>
          <w:kern w:val="0"/>
          <w:sz w:val="33"/>
          <w:szCs w:val="33"/>
          <w:lang w:val="en-US" w:eastAsia="zh-CN" w:bidi="ar-SA"/>
        </w:rPr>
        <w:t>4</w:t>
      </w:r>
      <w:r>
        <w:rPr>
          <w:rFonts w:hint="eastAsia" w:ascii="方正仿宋_GBK" w:hAnsi="方正仿宋_GBK" w:eastAsia="方正仿宋_GBK" w:cs="方正仿宋_GBK"/>
          <w:sz w:val="33"/>
          <w:szCs w:val="33"/>
          <w:lang w:val="en-US" w:eastAsia="zh-CN"/>
        </w:rPr>
        <w:t>%，</w:t>
      </w:r>
      <w:r>
        <w:rPr>
          <w:rFonts w:hint="eastAsia" w:ascii="方正仿宋_GBK" w:hAnsi="方正仿宋_GBK" w:eastAsia="方正仿宋_GBK" w:cs="方正仿宋_GBK"/>
          <w:color w:val="000000" w:themeColor="text1"/>
          <w:sz w:val="33"/>
          <w:szCs w:val="33"/>
          <w14:textFill>
            <w14:solidFill>
              <w14:schemeClr w14:val="tx1"/>
            </w14:solidFill>
          </w14:textFill>
        </w:rPr>
        <w:t>主要</w:t>
      </w:r>
      <w:r>
        <w:rPr>
          <w:rFonts w:hint="eastAsia" w:ascii="方正仿宋_GBK" w:hAnsi="方正仿宋_GBK" w:eastAsia="方正仿宋_GBK" w:cs="方正仿宋_GBK"/>
          <w:color w:val="000000" w:themeColor="text1"/>
          <w:sz w:val="33"/>
          <w:szCs w:val="33"/>
          <w:lang w:eastAsia="zh-CN"/>
          <w14:textFill>
            <w14:solidFill>
              <w14:schemeClr w14:val="tx1"/>
            </w14:solidFill>
          </w14:textFill>
        </w:rPr>
        <w:t>变动</w:t>
      </w:r>
      <w:r>
        <w:rPr>
          <w:rFonts w:hint="eastAsia" w:ascii="方正仿宋_GBK" w:hAnsi="方正仿宋_GBK" w:eastAsia="方正仿宋_GBK" w:cs="方正仿宋_GBK"/>
          <w:color w:val="000000" w:themeColor="text1"/>
          <w:sz w:val="33"/>
          <w:szCs w:val="33"/>
          <w14:textFill>
            <w14:solidFill>
              <w14:schemeClr w14:val="tx1"/>
            </w14:solidFill>
          </w14:textFill>
        </w:rPr>
        <w:t>原因</w:t>
      </w:r>
      <w:r>
        <w:rPr>
          <w:rFonts w:hint="eastAsia" w:ascii="方正仿宋_GBK" w:hAnsi="方正仿宋_GBK" w:eastAsia="方正仿宋_GBK" w:cs="方正仿宋_GBK"/>
          <w:color w:val="000000" w:themeColor="text1"/>
          <w:sz w:val="33"/>
          <w:szCs w:val="33"/>
          <w:lang w:eastAsia="zh-CN"/>
          <w14:textFill>
            <w14:solidFill>
              <w14:schemeClr w14:val="tx1"/>
            </w14:solidFill>
          </w14:textFill>
        </w:rPr>
        <w:t>为上级项目减少</w:t>
      </w:r>
      <w:r>
        <w:rPr>
          <w:rFonts w:hint="eastAsia" w:eastAsia="方正仿宋_GBK" w:cs="Times New Roman"/>
          <w:kern w:val="0"/>
          <w:sz w:val="33"/>
          <w:szCs w:val="33"/>
          <w:lang w:val="en-US" w:eastAsia="zh-CN" w:bidi="ar-SA"/>
        </w:rPr>
        <w:t>113</w:t>
      </w:r>
      <w:r>
        <w:rPr>
          <w:rFonts w:hint="eastAsia" w:ascii="方正仿宋_GBK" w:hAnsi="方正仿宋_GBK" w:eastAsia="方正仿宋_GBK" w:cs="方正仿宋_GBK"/>
          <w:color w:val="000000" w:themeColor="text1"/>
          <w:sz w:val="33"/>
          <w:szCs w:val="33"/>
          <w:lang w:val="en-US" w:eastAsia="zh-CN"/>
          <w14:textFill>
            <w14:solidFill>
              <w14:schemeClr w14:val="tx1"/>
            </w14:solidFill>
          </w14:textFill>
        </w:rPr>
        <w:t>万元，增加了</w:t>
      </w:r>
      <w:r>
        <w:rPr>
          <w:rFonts w:hint="eastAsia" w:eastAsia="方正仿宋_GBK" w:cs="Times New Roman"/>
          <w:kern w:val="0"/>
          <w:sz w:val="33"/>
          <w:szCs w:val="33"/>
          <w:lang w:val="en-US" w:eastAsia="zh-CN" w:bidi="ar-SA"/>
        </w:rPr>
        <w:t>3</w:t>
      </w:r>
      <w:r>
        <w:rPr>
          <w:rFonts w:hint="eastAsia" w:ascii="方正仿宋_GBK" w:hAnsi="方正仿宋_GBK" w:eastAsia="方正仿宋_GBK" w:cs="方正仿宋_GBK"/>
          <w:color w:val="000000" w:themeColor="text1"/>
          <w:sz w:val="33"/>
          <w:szCs w:val="33"/>
          <w:lang w:val="en-US" w:eastAsia="zh-CN"/>
          <w14:textFill>
            <w14:solidFill>
              <w14:schemeClr w14:val="tx1"/>
            </w14:solidFill>
          </w14:textFill>
        </w:rPr>
        <w:t>名人员，导致人员经费增加</w:t>
      </w:r>
      <w:r>
        <w:rPr>
          <w:rFonts w:hint="eastAsia" w:eastAsia="方正仿宋_GBK" w:cs="Times New Roman"/>
          <w:kern w:val="0"/>
          <w:sz w:val="33"/>
          <w:szCs w:val="33"/>
          <w:lang w:val="en-US" w:eastAsia="zh-CN" w:bidi="ar-SA"/>
        </w:rPr>
        <w:t>40.08</w:t>
      </w:r>
      <w:r>
        <w:rPr>
          <w:rFonts w:hint="eastAsia" w:ascii="方正仿宋_GBK" w:hAnsi="方正仿宋_GBK" w:eastAsia="方正仿宋_GBK" w:cs="方正仿宋_GBK"/>
          <w:color w:val="000000" w:themeColor="text1"/>
          <w:sz w:val="33"/>
          <w:szCs w:val="33"/>
          <w:lang w:val="en-US" w:eastAsia="zh-CN"/>
          <w14:textFill>
            <w14:solidFill>
              <w14:schemeClr w14:val="tx1"/>
            </w14:solidFill>
          </w14:textFill>
        </w:rPr>
        <w:t>万元，公用经费增加</w:t>
      </w:r>
      <w:r>
        <w:rPr>
          <w:rFonts w:hint="eastAsia" w:eastAsia="方正仿宋_GBK" w:cs="Times New Roman"/>
          <w:kern w:val="0"/>
          <w:sz w:val="33"/>
          <w:szCs w:val="33"/>
          <w:lang w:val="en-US" w:eastAsia="zh-CN" w:bidi="ar-SA"/>
        </w:rPr>
        <w:t>5</w:t>
      </w:r>
      <w:r>
        <w:rPr>
          <w:rFonts w:hint="eastAsia" w:ascii="方正仿宋_GBK" w:hAnsi="方正仿宋_GBK" w:eastAsia="方正仿宋_GBK" w:cs="方正仿宋_GBK"/>
          <w:color w:val="000000" w:themeColor="text1"/>
          <w:sz w:val="33"/>
          <w:szCs w:val="33"/>
          <w:lang w:val="en-US" w:eastAsia="zh-CN"/>
          <w14:textFill>
            <w14:solidFill>
              <w14:schemeClr w14:val="tx1"/>
            </w14:solidFill>
          </w14:textFill>
        </w:rPr>
        <w:t>万元。</w:t>
      </w:r>
    </w:p>
    <w:p>
      <w:pPr>
        <w:pStyle w:val="6"/>
        <w:jc w:val="center"/>
        <w:rPr>
          <w:rFonts w:hint="eastAsia" w:ascii="仿宋_GB2312" w:hAnsi="Times New Roman" w:eastAsia="仿宋_GB2312" w:cs="Times New Roman"/>
          <w:kern w:val="0"/>
          <w:sz w:val="30"/>
          <w:szCs w:val="24"/>
          <w:lang w:val="en-US" w:eastAsia="zh-CN" w:bidi="ar-SA"/>
        </w:rPr>
      </w:pPr>
      <w:r>
        <w:rPr>
          <w:rFonts w:hint="eastAsia" w:ascii="仿宋" w:hAnsi="仿宋" w:eastAsia="仿宋" w:cs="Times New Roman"/>
          <w:color w:val="000000" w:themeColor="text1"/>
          <w:kern w:val="0"/>
          <w:sz w:val="32"/>
          <w:szCs w:val="32"/>
          <w:lang w:val="en-US" w:eastAsia="zh-CN" w:bidi="ar-SA"/>
          <w14:textFill>
            <w14:solidFill>
              <w14:schemeClr w14:val="tx1"/>
            </w14:solidFill>
          </w14:textFill>
        </w:rPr>
        <w:drawing>
          <wp:anchor distT="0" distB="0" distL="114300" distR="114300" simplePos="0" relativeHeight="251664384" behindDoc="0" locked="0" layoutInCell="1" allowOverlap="1">
            <wp:simplePos x="0" y="0"/>
            <wp:positionH relativeFrom="column">
              <wp:posOffset>92075</wp:posOffset>
            </wp:positionH>
            <wp:positionV relativeFrom="paragraph">
              <wp:posOffset>337820</wp:posOffset>
            </wp:positionV>
            <wp:extent cx="4818380" cy="2854960"/>
            <wp:effectExtent l="4445" t="4445" r="15875" b="1714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hAnsi="Times New Roman" w:eastAsia="仿宋_GB2312" w:cs="Times New Roman"/>
          <w:kern w:val="0"/>
          <w:sz w:val="30"/>
          <w:szCs w:val="24"/>
          <w:lang w:val="en-US" w:eastAsia="zh-CN" w:bidi="ar-SA"/>
        </w:rPr>
        <w:tab/>
      </w:r>
    </w:p>
    <w:p>
      <w:pPr>
        <w:pStyle w:val="6"/>
        <w:jc w:val="center"/>
        <w:rPr>
          <w:rFonts w:hint="eastAsia" w:ascii="仿宋_GB2312" w:hAnsi="Times New Roman" w:eastAsia="仿宋_GB2312" w:cs="Times New Roman"/>
          <w:kern w:val="0"/>
          <w:sz w:val="30"/>
          <w:szCs w:val="24"/>
          <w:lang w:val="en-US" w:eastAsia="zh-CN" w:bidi="ar-SA"/>
        </w:rPr>
      </w:pPr>
    </w:p>
    <w:p>
      <w:pPr>
        <w:pStyle w:val="6"/>
        <w:jc w:val="center"/>
        <w:rPr>
          <w:rFonts w:hint="eastAsia" w:ascii="仿宋_GB2312" w:hAnsi="Times New Roman" w:eastAsia="仿宋_GB2312" w:cs="Times New Roman"/>
          <w:kern w:val="0"/>
          <w:sz w:val="30"/>
          <w:szCs w:val="24"/>
          <w:lang w:val="en-US" w:eastAsia="zh-CN" w:bidi="ar-SA"/>
        </w:rPr>
      </w:pPr>
    </w:p>
    <w:p>
      <w:pPr>
        <w:pStyle w:val="6"/>
        <w:jc w:val="center"/>
        <w:rPr>
          <w:rFonts w:hint="eastAsia" w:ascii="Times New Roman" w:hAnsi="Times New Roman" w:eastAsia="方正仿宋_GBK" w:cs="Times New Roman"/>
          <w:color w:val="000000"/>
          <w:kern w:val="2"/>
          <w:sz w:val="33"/>
          <w:szCs w:val="33"/>
          <w:lang w:val="en-US" w:eastAsia="zh-CN" w:bidi="ar-SA"/>
        </w:rPr>
      </w:pPr>
    </w:p>
    <w:p>
      <w:pPr>
        <w:pStyle w:val="6"/>
        <w:jc w:val="center"/>
        <w:rPr>
          <w:rFonts w:hint="eastAsia" w:ascii="Times New Roman" w:hAnsi="Times New Roman" w:eastAsia="方正仿宋_GBK" w:cs="Times New Roman"/>
          <w:color w:val="000000"/>
          <w:kern w:val="2"/>
          <w:sz w:val="33"/>
          <w:szCs w:val="33"/>
          <w:lang w:val="en-US" w:eastAsia="zh-CN" w:bidi="ar-SA"/>
        </w:rPr>
      </w:pPr>
    </w:p>
    <w:p>
      <w:pPr>
        <w:pStyle w:val="5"/>
        <w:rPr>
          <w:rFonts w:hint="eastAsia"/>
          <w:lang w:val="en-US" w:eastAsia="zh-CN"/>
        </w:rPr>
      </w:pPr>
    </w:p>
    <w:p>
      <w:pPr>
        <w:pStyle w:val="6"/>
        <w:jc w:val="center"/>
        <w:rPr>
          <w:rFonts w:hint="eastAsia" w:ascii="Times New Roman" w:hAnsi="Times New Roman" w:eastAsia="方正仿宋_GBK" w:cs="Times New Roman"/>
          <w:color w:val="000000"/>
          <w:kern w:val="2"/>
          <w:sz w:val="33"/>
          <w:szCs w:val="33"/>
          <w:lang w:val="en-US" w:eastAsia="zh-CN" w:bidi="ar-SA"/>
        </w:rPr>
      </w:pPr>
    </w:p>
    <w:p>
      <w:pPr>
        <w:pStyle w:val="6"/>
        <w:jc w:val="center"/>
        <w:rPr>
          <w:rFonts w:hint="eastAsia" w:ascii="Times New Roman" w:hAnsi="Times New Roman" w:eastAsia="方正仿宋_GBK" w:cs="Times New Roman"/>
          <w:color w:val="000000"/>
          <w:kern w:val="2"/>
          <w:sz w:val="33"/>
          <w:szCs w:val="33"/>
          <w:lang w:val="en-US" w:eastAsia="zh-CN" w:bidi="ar-SA"/>
        </w:rPr>
      </w:pPr>
    </w:p>
    <w:p>
      <w:pPr>
        <w:pStyle w:val="6"/>
        <w:jc w:val="center"/>
        <w:rPr>
          <w:rFonts w:hint="eastAsia" w:ascii="Times New Roman" w:hAnsi="Times New Roman" w:eastAsia="方正仿宋_GBK" w:cs="Times New Roman"/>
          <w:color w:val="000000"/>
          <w:kern w:val="2"/>
          <w:sz w:val="33"/>
          <w:szCs w:val="33"/>
          <w:lang w:val="en-US" w:eastAsia="zh-CN" w:bidi="ar-SA"/>
        </w:rPr>
      </w:pPr>
    </w:p>
    <w:p>
      <w:pPr>
        <w:pStyle w:val="6"/>
        <w:jc w:val="center"/>
      </w:pPr>
      <w:r>
        <w:rPr>
          <w:rFonts w:hint="eastAsia" w:ascii="Times New Roman" w:hAnsi="Times New Roman" w:eastAsia="方正仿宋_GBK" w:cs="Times New Roman"/>
          <w:color w:val="000000"/>
          <w:kern w:val="2"/>
          <w:sz w:val="33"/>
          <w:szCs w:val="33"/>
          <w:lang w:val="en-US" w:eastAsia="zh-CN" w:bidi="ar-SA"/>
        </w:rPr>
        <w:t>（图</w:t>
      </w:r>
      <w:r>
        <w:rPr>
          <w:rFonts w:hint="default" w:ascii="Times New Roman" w:hAnsi="Times New Roman" w:eastAsia="方正仿宋_GBK" w:cs="Times New Roman"/>
          <w:color w:val="000000"/>
          <w:kern w:val="2"/>
          <w:sz w:val="33"/>
          <w:szCs w:val="33"/>
          <w:lang w:val="en-US" w:eastAsia="zh-CN" w:bidi="ar-SA"/>
        </w:rPr>
        <w:t>1</w:t>
      </w:r>
      <w:r>
        <w:rPr>
          <w:rFonts w:hint="eastAsia" w:ascii="Times New Roman" w:hAnsi="Times New Roman" w:eastAsia="方正仿宋_GBK" w:cs="Times New Roman"/>
          <w:color w:val="000000"/>
          <w:kern w:val="2"/>
          <w:sz w:val="33"/>
          <w:szCs w:val="33"/>
          <w:lang w:val="en-US" w:eastAsia="zh-CN" w:bidi="ar-SA"/>
        </w:rPr>
        <w:t>：收、支决算总计变动情况图）</w:t>
      </w:r>
    </w:p>
    <w:p>
      <w:pPr>
        <w:pStyle w:val="31"/>
        <w:numPr>
          <w:ilvl w:val="0"/>
          <w:numId w:val="0"/>
        </w:numPr>
        <w:spacing w:line="600" w:lineRule="exact"/>
        <w:ind w:left="640" w:leftChars="0"/>
        <w:outlineLvl w:val="1"/>
        <w:rPr>
          <w:rFonts w:hint="eastAsia" w:ascii="方正黑体_GBK" w:hAnsi="方正黑体_GBK" w:eastAsia="方正黑体_GBK" w:cs="方正黑体_GBK"/>
          <w:b/>
          <w:bCs/>
          <w:color w:val="auto"/>
          <w:sz w:val="33"/>
          <w:szCs w:val="33"/>
          <w:highlight w:val="none"/>
          <w:lang w:eastAsia="zh-CN"/>
        </w:rPr>
      </w:pPr>
      <w:bookmarkStart w:id="22" w:name="_Toc15396604"/>
      <w:bookmarkStart w:id="23" w:name="_Toc15377206"/>
      <w:r>
        <w:rPr>
          <w:rFonts w:hint="eastAsia" w:ascii="方正黑体_GBK" w:hAnsi="方正黑体_GBK" w:eastAsia="方正黑体_GBK" w:cs="方正黑体_GBK"/>
          <w:b/>
          <w:bCs/>
          <w:color w:val="auto"/>
          <w:sz w:val="33"/>
          <w:szCs w:val="33"/>
          <w:highlight w:val="none"/>
          <w:lang w:eastAsia="zh-CN"/>
        </w:rPr>
        <w:t>二、收入决算情况说明</w:t>
      </w:r>
      <w:bookmarkEnd w:id="22"/>
      <w:bookmarkEnd w:id="23"/>
    </w:p>
    <w:p>
      <w:pPr>
        <w:spacing w:line="600" w:lineRule="exact"/>
        <w:ind w:firstLine="660" w:firstLineChars="200"/>
        <w:outlineLvl w:val="1"/>
        <w:rPr>
          <w:rFonts w:hint="eastAsia" w:ascii="方正仿宋_GBK" w:hAnsi="方正仿宋_GBK" w:eastAsia="方正仿宋_GBK" w:cs="方正仿宋_GBK"/>
          <w:color w:val="auto"/>
          <w:sz w:val="33"/>
          <w:szCs w:val="33"/>
          <w:highlight w:val="none"/>
          <w:lang w:val="en-US" w:eastAsia="zh-CN"/>
        </w:rPr>
      </w:pPr>
      <w:r>
        <w:rPr>
          <w:rFonts w:hint="eastAsia" w:eastAsia="方正仿宋_GBK" w:cs="Times New Roman"/>
          <w:kern w:val="0"/>
          <w:sz w:val="33"/>
          <w:szCs w:val="33"/>
          <w:lang w:val="en-US" w:eastAsia="zh-CN" w:bidi="ar-SA"/>
        </w:rPr>
        <w:t>2024</w:t>
      </w:r>
      <w:r>
        <w:rPr>
          <w:rFonts w:hint="eastAsia" w:ascii="方正仿宋_GBK" w:hAnsi="方正仿宋_GBK" w:eastAsia="方正仿宋_GBK" w:cs="方正仿宋_GBK"/>
          <w:color w:val="auto"/>
          <w:sz w:val="33"/>
          <w:szCs w:val="33"/>
          <w:highlight w:val="none"/>
        </w:rPr>
        <w:t>年本年收入合计</w:t>
      </w:r>
      <w:r>
        <w:rPr>
          <w:rFonts w:hint="eastAsia" w:eastAsia="方正仿宋_GBK" w:cs="Times New Roman"/>
          <w:color w:val="000000" w:themeColor="text1"/>
          <w:kern w:val="0"/>
          <w:sz w:val="33"/>
          <w:szCs w:val="33"/>
          <w:lang w:val="en-US" w:eastAsia="zh-CN" w:bidi="ar-SA"/>
          <w14:textFill>
            <w14:solidFill>
              <w14:schemeClr w14:val="tx1"/>
            </w14:solidFill>
          </w14:textFill>
        </w:rPr>
        <w:t>1443.55</w:t>
      </w:r>
      <w:r>
        <w:rPr>
          <w:rFonts w:hint="eastAsia" w:ascii="方正仿宋_GBK" w:hAnsi="方正仿宋_GBK" w:eastAsia="方正仿宋_GBK" w:cs="方正仿宋_GBK"/>
          <w:color w:val="auto"/>
          <w:sz w:val="33"/>
          <w:szCs w:val="33"/>
          <w:highlight w:val="none"/>
        </w:rPr>
        <w:t>万元，其中：一般公共预算财政拨款收入</w:t>
      </w:r>
      <w:r>
        <w:rPr>
          <w:rFonts w:hint="eastAsia" w:eastAsia="方正仿宋_GBK" w:cs="Times New Roman"/>
          <w:color w:val="000000" w:themeColor="text1"/>
          <w:kern w:val="0"/>
          <w:sz w:val="33"/>
          <w:szCs w:val="33"/>
          <w:lang w:val="en-US" w:eastAsia="zh-CN" w:bidi="ar-SA"/>
          <w14:textFill>
            <w14:solidFill>
              <w14:schemeClr w14:val="tx1"/>
            </w14:solidFill>
          </w14:textFill>
        </w:rPr>
        <w:t>1264.47</w:t>
      </w:r>
      <w:r>
        <w:rPr>
          <w:rFonts w:hint="eastAsia" w:ascii="Times New Roman" w:hAnsi="Times New Roman" w:eastAsia="方正仿宋_GBK" w:cs="Times New Roman"/>
          <w:kern w:val="0"/>
          <w:sz w:val="33"/>
          <w:szCs w:val="33"/>
          <w:lang w:val="en-US" w:eastAsia="zh-CN" w:bidi="ar-SA"/>
        </w:rPr>
        <w:t>万</w:t>
      </w:r>
      <w:r>
        <w:rPr>
          <w:rFonts w:hint="eastAsia" w:ascii="方正仿宋_GBK" w:hAnsi="方正仿宋_GBK" w:eastAsia="方正仿宋_GBK" w:cs="方正仿宋_GBK"/>
          <w:color w:val="auto"/>
          <w:sz w:val="33"/>
          <w:szCs w:val="33"/>
          <w:highlight w:val="none"/>
        </w:rPr>
        <w:t>元，占</w:t>
      </w:r>
      <w:r>
        <w:rPr>
          <w:rFonts w:hint="eastAsia" w:eastAsia="方正仿宋_GBK" w:cs="Times New Roman"/>
          <w:kern w:val="0"/>
          <w:sz w:val="33"/>
          <w:szCs w:val="33"/>
          <w:lang w:val="en-US" w:eastAsia="zh-CN" w:bidi="ar-SA"/>
        </w:rPr>
        <w:t>88</w:t>
      </w:r>
      <w:r>
        <w:rPr>
          <w:rFonts w:hint="eastAsia" w:ascii="方正仿宋_GBK" w:hAnsi="方正仿宋_GBK" w:eastAsia="方正仿宋_GBK" w:cs="方正仿宋_GBK"/>
          <w:color w:val="auto"/>
          <w:sz w:val="33"/>
          <w:szCs w:val="33"/>
          <w:highlight w:val="none"/>
        </w:rPr>
        <w:t>%</w:t>
      </w:r>
      <w:r>
        <w:rPr>
          <w:rFonts w:hint="eastAsia" w:ascii="方正仿宋_GBK" w:hAnsi="方正仿宋_GBK" w:eastAsia="方正仿宋_GBK" w:cs="方正仿宋_GBK"/>
          <w:color w:val="auto"/>
          <w:sz w:val="33"/>
          <w:szCs w:val="33"/>
          <w:highlight w:val="none"/>
          <w:lang w:eastAsia="zh-CN"/>
        </w:rPr>
        <w:t>；政府性基金预算财政拨款收入</w:t>
      </w:r>
      <w:r>
        <w:rPr>
          <w:rFonts w:hint="eastAsia" w:eastAsia="方正仿宋_GBK" w:cs="Times New Roman"/>
          <w:color w:val="000000" w:themeColor="text1"/>
          <w:kern w:val="0"/>
          <w:sz w:val="33"/>
          <w:szCs w:val="33"/>
          <w:lang w:val="en-US" w:eastAsia="zh-CN" w:bidi="ar-SA"/>
          <w14:textFill>
            <w14:solidFill>
              <w14:schemeClr w14:val="tx1"/>
            </w14:solidFill>
          </w14:textFill>
        </w:rPr>
        <w:t>179.08</w:t>
      </w:r>
      <w:r>
        <w:rPr>
          <w:rFonts w:hint="eastAsia" w:ascii="方正仿宋_GBK" w:hAnsi="方正仿宋_GBK" w:eastAsia="方正仿宋_GBK" w:cs="方正仿宋_GBK"/>
          <w:color w:val="auto"/>
          <w:sz w:val="33"/>
          <w:szCs w:val="33"/>
          <w:highlight w:val="none"/>
          <w:lang w:val="en-US" w:eastAsia="zh-CN"/>
        </w:rPr>
        <w:t>万元，占</w:t>
      </w:r>
      <w:r>
        <w:rPr>
          <w:rFonts w:hint="eastAsia" w:eastAsia="方正仿宋_GBK" w:cs="Times New Roman"/>
          <w:color w:val="000000" w:themeColor="text1"/>
          <w:kern w:val="0"/>
          <w:sz w:val="33"/>
          <w:szCs w:val="33"/>
          <w:lang w:val="en-US" w:eastAsia="zh-CN" w:bidi="ar-SA"/>
          <w14:textFill>
            <w14:solidFill>
              <w14:schemeClr w14:val="tx1"/>
            </w14:solidFill>
          </w14:textFill>
        </w:rPr>
        <w:t>12</w:t>
      </w:r>
      <w:r>
        <w:rPr>
          <w:rFonts w:hint="eastAsia" w:ascii="方正仿宋_GBK" w:hAnsi="方正仿宋_GBK" w:eastAsia="方正仿宋_GBK" w:cs="方正仿宋_GBK"/>
          <w:color w:val="auto"/>
          <w:sz w:val="33"/>
          <w:szCs w:val="33"/>
          <w:highlight w:val="none"/>
        </w:rPr>
        <w:t>%</w:t>
      </w:r>
      <w:r>
        <w:rPr>
          <w:rFonts w:hint="eastAsia" w:ascii="方正仿宋_GBK" w:hAnsi="方正仿宋_GBK" w:eastAsia="方正仿宋_GBK" w:cs="方正仿宋_GBK"/>
          <w:color w:val="auto"/>
          <w:sz w:val="33"/>
          <w:szCs w:val="33"/>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olor w:val="auto"/>
          <w:sz w:val="32"/>
          <w:szCs w:val="32"/>
          <w:highlight w:val="none"/>
        </w:rPr>
      </w:pPr>
      <w:r>
        <w:rPr>
          <w:rFonts w:hint="eastAsia" w:ascii="仿宋" w:hAnsi="仿宋" w:eastAsia="仿宋"/>
          <w:color w:val="000000"/>
          <w:sz w:val="32"/>
          <w:szCs w:val="32"/>
          <w:lang w:eastAsia="zh-CN"/>
        </w:rPr>
        <w:drawing>
          <wp:anchor distT="0" distB="0" distL="114300" distR="114300" simplePos="0" relativeHeight="251660288" behindDoc="0" locked="0" layoutInCell="1" allowOverlap="1">
            <wp:simplePos x="0" y="0"/>
            <wp:positionH relativeFrom="column">
              <wp:posOffset>-100330</wp:posOffset>
            </wp:positionH>
            <wp:positionV relativeFrom="paragraph">
              <wp:posOffset>434340</wp:posOffset>
            </wp:positionV>
            <wp:extent cx="5250815" cy="2964180"/>
            <wp:effectExtent l="4445" t="4445" r="21590" b="22225"/>
            <wp:wrapSquare wrapText="bothSides"/>
            <wp:docPr id="44" name="图表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lang w:eastAsia="zh-CN"/>
        </w:rPr>
        <w:tab/>
      </w:r>
    </w:p>
    <w:p>
      <w:pPr>
        <w:pStyle w:val="31"/>
        <w:numPr>
          <w:ilvl w:val="0"/>
          <w:numId w:val="0"/>
        </w:numPr>
        <w:spacing w:line="600" w:lineRule="exact"/>
        <w:ind w:left="640" w:leftChars="0"/>
        <w:jc w:val="center"/>
        <w:outlineLvl w:val="1"/>
        <w:rPr>
          <w:rFonts w:hint="eastAsia" w:ascii="方正黑体_GBK" w:hAnsi="方正黑体_GBK" w:eastAsia="方正黑体_GBK" w:cs="方正黑体_GBK"/>
          <w:b/>
          <w:bCs/>
          <w:color w:val="auto"/>
          <w:sz w:val="33"/>
          <w:szCs w:val="33"/>
          <w:highlight w:val="none"/>
          <w:lang w:eastAsia="zh-CN"/>
        </w:rPr>
      </w:pPr>
      <w:bookmarkStart w:id="24" w:name="_Toc15377207"/>
      <w:bookmarkStart w:id="25" w:name="_Toc15396605"/>
      <w:r>
        <w:rPr>
          <w:rFonts w:hint="eastAsia" w:ascii="Times New Roman" w:hAnsi="Times New Roman" w:eastAsia="方正仿宋_GBK" w:cs="Times New Roman"/>
          <w:color w:val="000000"/>
          <w:kern w:val="2"/>
          <w:sz w:val="33"/>
          <w:szCs w:val="33"/>
          <w:lang w:val="en-US" w:eastAsia="zh-CN" w:bidi="ar-SA"/>
        </w:rPr>
        <w:t>（图2：收入决算结构图）</w:t>
      </w:r>
    </w:p>
    <w:p>
      <w:pPr>
        <w:pStyle w:val="31"/>
        <w:numPr>
          <w:ilvl w:val="0"/>
          <w:numId w:val="0"/>
        </w:numPr>
        <w:spacing w:line="600" w:lineRule="exact"/>
        <w:ind w:left="640" w:leftChars="0"/>
        <w:outlineLvl w:val="1"/>
        <w:rPr>
          <w:rFonts w:hint="eastAsia" w:ascii="方正黑体_GBK" w:hAnsi="方正黑体_GBK" w:eastAsia="方正黑体_GBK" w:cs="方正黑体_GBK"/>
          <w:b/>
          <w:bCs/>
          <w:color w:val="auto"/>
          <w:sz w:val="33"/>
          <w:szCs w:val="33"/>
          <w:highlight w:val="none"/>
          <w:lang w:eastAsia="zh-CN"/>
        </w:rPr>
      </w:pPr>
      <w:r>
        <w:rPr>
          <w:rFonts w:hint="eastAsia" w:ascii="方正黑体_GBK" w:hAnsi="方正黑体_GBK" w:eastAsia="方正黑体_GBK" w:cs="方正黑体_GBK"/>
          <w:b/>
          <w:bCs/>
          <w:color w:val="auto"/>
          <w:sz w:val="33"/>
          <w:szCs w:val="33"/>
          <w:highlight w:val="none"/>
          <w:lang w:eastAsia="zh-CN"/>
        </w:rPr>
        <w:t>三、支出决算情况说明</w:t>
      </w:r>
      <w:bookmarkEnd w:id="24"/>
      <w:bookmarkEnd w:id="25"/>
    </w:p>
    <w:p>
      <w:pPr>
        <w:spacing w:line="600" w:lineRule="exact"/>
        <w:ind w:firstLine="660" w:firstLineChars="200"/>
        <w:outlineLvl w:val="1"/>
        <w:rPr>
          <w:rFonts w:hint="eastAsia" w:ascii="方正仿宋_GBK" w:hAnsi="方正仿宋_GBK" w:eastAsia="方正仿宋_GBK" w:cs="方正仿宋_GBK"/>
          <w:color w:val="auto"/>
          <w:sz w:val="33"/>
          <w:szCs w:val="33"/>
          <w:highlight w:val="none"/>
        </w:rPr>
      </w:pPr>
      <w:r>
        <w:rPr>
          <w:rFonts w:hint="eastAsia" w:eastAsia="方正仿宋_GBK" w:cs="Times New Roman"/>
          <w:kern w:val="0"/>
          <w:sz w:val="33"/>
          <w:szCs w:val="33"/>
          <w:lang w:val="en-US" w:eastAsia="zh-CN" w:bidi="ar-SA"/>
        </w:rPr>
        <w:t>2024</w:t>
      </w:r>
      <w:r>
        <w:rPr>
          <w:rFonts w:hint="eastAsia" w:ascii="方正仿宋_GBK" w:hAnsi="方正仿宋_GBK" w:eastAsia="方正仿宋_GBK" w:cs="方正仿宋_GBK"/>
          <w:color w:val="auto"/>
          <w:sz w:val="33"/>
          <w:szCs w:val="33"/>
          <w:highlight w:val="none"/>
        </w:rPr>
        <w:t>年本年支出合计</w:t>
      </w:r>
      <w:r>
        <w:rPr>
          <w:rFonts w:hint="eastAsia" w:eastAsia="方正仿宋_GBK" w:cs="Times New Roman"/>
          <w:kern w:val="0"/>
          <w:sz w:val="33"/>
          <w:szCs w:val="33"/>
          <w:lang w:val="en-US" w:eastAsia="zh-CN" w:bidi="ar-SA"/>
        </w:rPr>
        <w:t>1443.55</w:t>
      </w:r>
      <w:r>
        <w:rPr>
          <w:rFonts w:hint="eastAsia" w:ascii="方正仿宋_GBK" w:hAnsi="方正仿宋_GBK" w:eastAsia="方正仿宋_GBK" w:cs="方正仿宋_GBK"/>
          <w:color w:val="auto"/>
          <w:sz w:val="33"/>
          <w:szCs w:val="33"/>
          <w:highlight w:val="none"/>
        </w:rPr>
        <w:t>万元，其中：基本支出</w:t>
      </w:r>
      <w:r>
        <w:rPr>
          <w:rFonts w:hint="eastAsia" w:eastAsia="方正仿宋_GBK" w:cs="Times New Roman"/>
          <w:kern w:val="0"/>
          <w:sz w:val="33"/>
          <w:szCs w:val="33"/>
          <w:lang w:val="en-US" w:eastAsia="zh-CN" w:bidi="ar-SA"/>
        </w:rPr>
        <w:t>492.55</w:t>
      </w:r>
      <w:r>
        <w:rPr>
          <w:rFonts w:hint="eastAsia" w:ascii="方正仿宋_GBK" w:hAnsi="方正仿宋_GBK" w:eastAsia="方正仿宋_GBK" w:cs="方正仿宋_GBK"/>
          <w:color w:val="auto"/>
          <w:sz w:val="33"/>
          <w:szCs w:val="33"/>
          <w:highlight w:val="none"/>
        </w:rPr>
        <w:t>万元，占</w:t>
      </w:r>
      <w:r>
        <w:rPr>
          <w:rFonts w:hint="eastAsia" w:eastAsia="方正仿宋_GBK" w:cs="Times New Roman"/>
          <w:kern w:val="0"/>
          <w:sz w:val="33"/>
          <w:szCs w:val="33"/>
          <w:lang w:val="en-US" w:eastAsia="zh-CN" w:bidi="ar-SA"/>
        </w:rPr>
        <w:t>34</w:t>
      </w:r>
      <w:r>
        <w:rPr>
          <w:rFonts w:hint="eastAsia" w:ascii="方正仿宋_GBK" w:hAnsi="方正仿宋_GBK" w:eastAsia="方正仿宋_GBK" w:cs="方正仿宋_GBK"/>
          <w:color w:val="auto"/>
          <w:sz w:val="33"/>
          <w:szCs w:val="33"/>
          <w:highlight w:val="none"/>
        </w:rPr>
        <w:t>%；项目支出</w:t>
      </w:r>
      <w:r>
        <w:rPr>
          <w:rFonts w:hint="eastAsia" w:eastAsia="方正仿宋_GBK" w:cs="Times New Roman"/>
          <w:kern w:val="0"/>
          <w:sz w:val="33"/>
          <w:szCs w:val="33"/>
          <w:lang w:val="en-US" w:eastAsia="zh-CN" w:bidi="ar-SA"/>
        </w:rPr>
        <w:t>951</w:t>
      </w:r>
      <w:r>
        <w:rPr>
          <w:rFonts w:hint="eastAsia" w:ascii="方正仿宋_GBK" w:hAnsi="方正仿宋_GBK" w:eastAsia="方正仿宋_GBK" w:cs="方正仿宋_GBK"/>
          <w:color w:val="auto"/>
          <w:sz w:val="33"/>
          <w:szCs w:val="33"/>
          <w:highlight w:val="none"/>
        </w:rPr>
        <w:t>万元，占</w:t>
      </w:r>
      <w:r>
        <w:rPr>
          <w:rFonts w:hint="eastAsia" w:eastAsia="方正仿宋_GBK" w:cs="Times New Roman"/>
          <w:kern w:val="0"/>
          <w:sz w:val="33"/>
          <w:szCs w:val="33"/>
          <w:lang w:val="en-US" w:eastAsia="zh-CN" w:bidi="ar-SA"/>
        </w:rPr>
        <w:t>66</w:t>
      </w:r>
      <w:r>
        <w:rPr>
          <w:rFonts w:hint="eastAsia" w:ascii="方正仿宋_GBK" w:hAnsi="方正仿宋_GBK" w:eastAsia="方正仿宋_GBK" w:cs="方正仿宋_GBK"/>
          <w:color w:val="auto"/>
          <w:sz w:val="33"/>
          <w:szCs w:val="33"/>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仿宋" w:hAnsi="仿宋" w:eastAsia="仿宋"/>
          <w:color w:val="auto"/>
          <w:sz w:val="32"/>
          <w:szCs w:val="32"/>
          <w:highlight w:val="none"/>
        </w:rPr>
      </w:pPr>
      <w:r>
        <w:rPr>
          <w:rFonts w:hint="eastAsia" w:ascii="仿宋" w:hAnsi="仿宋" w:eastAsia="仿宋"/>
          <w:color w:val="000000"/>
          <w:sz w:val="32"/>
          <w:szCs w:val="32"/>
          <w:shd w:val="pct10" w:color="auto" w:fill="FFFFFF"/>
          <w:lang w:eastAsia="zh-CN"/>
        </w:rPr>
        <w:drawing>
          <wp:anchor distT="0" distB="0" distL="114300" distR="114300" simplePos="0" relativeHeight="251661312" behindDoc="0" locked="0" layoutInCell="1" allowOverlap="1">
            <wp:simplePos x="0" y="0"/>
            <wp:positionH relativeFrom="column">
              <wp:posOffset>-109855</wp:posOffset>
            </wp:positionH>
            <wp:positionV relativeFrom="paragraph">
              <wp:posOffset>24765</wp:posOffset>
            </wp:positionV>
            <wp:extent cx="5098415" cy="2465705"/>
            <wp:effectExtent l="4445" t="4445" r="21590" b="6350"/>
            <wp:wrapSquare wrapText="bothSides"/>
            <wp:docPr id="45" name="图表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color w:val="auto"/>
          <w:sz w:val="32"/>
          <w:szCs w:val="32"/>
          <w:highlight w:val="none"/>
          <w:lang w:eastAsia="zh-CN"/>
        </w:rPr>
        <w:tab/>
      </w:r>
      <w:r>
        <w:rPr>
          <w:rFonts w:hint="eastAsia" w:ascii="Times New Roman" w:hAnsi="Times New Roman" w:eastAsia="方正仿宋_GBK" w:cs="Times New Roman"/>
          <w:color w:val="000000"/>
          <w:kern w:val="2"/>
          <w:sz w:val="33"/>
          <w:szCs w:val="33"/>
          <w:lang w:val="en-US" w:eastAsia="zh-CN" w:bidi="ar-SA"/>
        </w:rPr>
        <w:t>（图3：支出决算结构图）</w:t>
      </w:r>
    </w:p>
    <w:p>
      <w:pPr>
        <w:pStyle w:val="31"/>
        <w:numPr>
          <w:ilvl w:val="0"/>
          <w:numId w:val="0"/>
        </w:numPr>
        <w:spacing w:line="600" w:lineRule="exact"/>
        <w:ind w:left="640" w:leftChars="0"/>
        <w:outlineLvl w:val="1"/>
        <w:rPr>
          <w:rFonts w:hint="eastAsia" w:ascii="方正黑体_GBK" w:hAnsi="方正黑体_GBK" w:eastAsia="方正黑体_GBK" w:cs="方正黑体_GBK"/>
          <w:b/>
          <w:bCs/>
          <w:color w:val="auto"/>
          <w:sz w:val="33"/>
          <w:szCs w:val="33"/>
          <w:highlight w:val="none"/>
          <w:lang w:eastAsia="zh-CN"/>
        </w:rPr>
      </w:pPr>
      <w:bookmarkStart w:id="26" w:name="_Toc15396606"/>
      <w:bookmarkStart w:id="27" w:name="_Toc15377208"/>
      <w:r>
        <w:rPr>
          <w:rFonts w:hint="eastAsia" w:ascii="方正黑体_GBK" w:hAnsi="方正黑体_GBK" w:eastAsia="方正黑体_GBK" w:cs="方正黑体_GBK"/>
          <w:b/>
          <w:bCs/>
          <w:color w:val="auto"/>
          <w:sz w:val="33"/>
          <w:szCs w:val="33"/>
          <w:highlight w:val="none"/>
          <w:lang w:eastAsia="zh-CN"/>
        </w:rPr>
        <w:t>四、财政拨款收入支出决算总体情况说明</w:t>
      </w:r>
      <w:bookmarkEnd w:id="26"/>
      <w:bookmarkEnd w:id="27"/>
    </w:p>
    <w:p>
      <w:pPr>
        <w:ind w:firstLine="660" w:firstLineChars="200"/>
        <w:rPr>
          <w:rFonts w:hint="default" w:ascii="方正仿宋_GBK" w:hAnsi="方正仿宋_GBK" w:eastAsia="方正仿宋_GBK" w:cs="方正仿宋_GBK"/>
          <w:color w:val="000000" w:themeColor="text1"/>
          <w:sz w:val="33"/>
          <w:szCs w:val="33"/>
          <w:lang w:val="en-US"/>
          <w14:textFill>
            <w14:solidFill>
              <w14:schemeClr w14:val="tx1"/>
            </w14:solidFill>
          </w14:textFill>
        </w:rPr>
      </w:pPr>
      <w:r>
        <w:rPr>
          <w:rFonts w:hint="eastAsia" w:eastAsia="方正仿宋_GBK" w:cs="Times New Roman"/>
          <w:kern w:val="0"/>
          <w:sz w:val="33"/>
          <w:szCs w:val="33"/>
          <w:lang w:val="en-US" w:eastAsia="zh-CN" w:bidi="ar-SA"/>
        </w:rPr>
        <w:t>2024</w:t>
      </w:r>
      <w:r>
        <w:rPr>
          <w:rFonts w:hint="eastAsia" w:ascii="方正仿宋_GBK" w:hAnsi="方正仿宋_GBK" w:eastAsia="方正仿宋_GBK" w:cs="方正仿宋_GBK"/>
          <w:color w:val="auto"/>
          <w:sz w:val="33"/>
          <w:szCs w:val="33"/>
          <w:highlight w:val="none"/>
        </w:rPr>
        <w:t>年财政拨款收</w:t>
      </w:r>
      <w:r>
        <w:rPr>
          <w:rFonts w:hint="eastAsia" w:ascii="方正仿宋_GBK" w:hAnsi="方正仿宋_GBK" w:eastAsia="方正仿宋_GBK" w:cs="方正仿宋_GBK"/>
          <w:color w:val="auto"/>
          <w:sz w:val="33"/>
          <w:szCs w:val="33"/>
          <w:highlight w:val="none"/>
          <w:lang w:eastAsia="zh-CN"/>
        </w:rPr>
        <w:t>、支总计</w:t>
      </w:r>
      <w:r>
        <w:rPr>
          <w:rFonts w:hint="eastAsia" w:eastAsia="方正仿宋_GBK" w:cs="Times New Roman"/>
          <w:kern w:val="0"/>
          <w:sz w:val="33"/>
          <w:szCs w:val="33"/>
          <w:lang w:val="en-US" w:eastAsia="zh-CN" w:bidi="ar-SA"/>
        </w:rPr>
        <w:t>均为1443.55</w:t>
      </w:r>
      <w:r>
        <w:rPr>
          <w:rFonts w:hint="eastAsia" w:ascii="方正仿宋_GBK" w:hAnsi="方正仿宋_GBK" w:eastAsia="方正仿宋_GBK" w:cs="方正仿宋_GBK"/>
          <w:color w:val="auto"/>
          <w:sz w:val="33"/>
          <w:szCs w:val="33"/>
          <w:highlight w:val="none"/>
        </w:rPr>
        <w:t>万元。</w:t>
      </w:r>
      <w:r>
        <w:rPr>
          <w:rFonts w:hint="eastAsia" w:ascii="方正仿宋_GBK" w:hAnsi="方正仿宋_GBK" w:eastAsia="方正仿宋_GBK" w:cs="方正仿宋_GBK"/>
          <w:sz w:val="33"/>
          <w:szCs w:val="33"/>
        </w:rPr>
        <w:t>与</w:t>
      </w:r>
      <w:r>
        <w:rPr>
          <w:rFonts w:hint="eastAsia" w:eastAsia="方正仿宋_GBK" w:cs="Times New Roman"/>
          <w:kern w:val="0"/>
          <w:sz w:val="33"/>
          <w:szCs w:val="33"/>
          <w:lang w:val="en-US" w:eastAsia="zh-CN" w:bidi="ar-SA"/>
        </w:rPr>
        <w:t>2023</w:t>
      </w:r>
      <w:r>
        <w:rPr>
          <w:rFonts w:hint="eastAsia" w:ascii="方正仿宋_GBK" w:hAnsi="方正仿宋_GBK" w:eastAsia="方正仿宋_GBK" w:cs="方正仿宋_GBK"/>
          <w:sz w:val="33"/>
          <w:szCs w:val="33"/>
          <w:lang w:val="en-US" w:eastAsia="zh-CN"/>
        </w:rPr>
        <w:t>年相比，财政拨款</w:t>
      </w:r>
      <w:r>
        <w:rPr>
          <w:rFonts w:hint="eastAsia" w:ascii="方正仿宋_GBK" w:hAnsi="方正仿宋_GBK" w:eastAsia="方正仿宋_GBK" w:cs="方正仿宋_GBK"/>
          <w:sz w:val="33"/>
          <w:szCs w:val="33"/>
        </w:rPr>
        <w:t>收</w:t>
      </w:r>
      <w:r>
        <w:rPr>
          <w:rFonts w:hint="eastAsia" w:ascii="方正仿宋_GBK" w:hAnsi="方正仿宋_GBK" w:eastAsia="方正仿宋_GBK" w:cs="方正仿宋_GBK"/>
          <w:sz w:val="33"/>
          <w:szCs w:val="33"/>
          <w:lang w:eastAsia="zh-CN"/>
        </w:rPr>
        <w:t>、支总计各减少</w:t>
      </w:r>
      <w:r>
        <w:rPr>
          <w:rFonts w:hint="eastAsia" w:eastAsia="方正仿宋_GBK" w:cs="Times New Roman"/>
          <w:kern w:val="0"/>
          <w:sz w:val="33"/>
          <w:szCs w:val="33"/>
          <w:lang w:val="en-US" w:eastAsia="zh-CN" w:bidi="ar-SA"/>
        </w:rPr>
        <w:t>67.92</w:t>
      </w:r>
      <w:r>
        <w:rPr>
          <w:rFonts w:hint="eastAsia" w:ascii="方正仿宋_GBK" w:hAnsi="方正仿宋_GBK" w:eastAsia="方正仿宋_GBK" w:cs="方正仿宋_GBK"/>
          <w:sz w:val="33"/>
          <w:szCs w:val="33"/>
          <w:lang w:val="en-US" w:eastAsia="zh-CN"/>
        </w:rPr>
        <w:t>万元</w:t>
      </w: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sz w:val="33"/>
          <w:szCs w:val="33"/>
          <w:lang w:eastAsia="zh-CN"/>
        </w:rPr>
        <w:t>下降</w:t>
      </w:r>
      <w:r>
        <w:rPr>
          <w:rFonts w:hint="eastAsia" w:eastAsia="方正仿宋_GBK" w:cs="Times New Roman"/>
          <w:kern w:val="0"/>
          <w:sz w:val="33"/>
          <w:szCs w:val="33"/>
          <w:lang w:val="en-US" w:eastAsia="zh-CN" w:bidi="ar-SA"/>
        </w:rPr>
        <w:t>4</w:t>
      </w:r>
      <w:r>
        <w:rPr>
          <w:rFonts w:hint="eastAsia" w:ascii="方正仿宋_GBK" w:hAnsi="方正仿宋_GBK" w:eastAsia="方正仿宋_GBK" w:cs="方正仿宋_GBK"/>
          <w:sz w:val="33"/>
          <w:szCs w:val="33"/>
          <w:lang w:val="en-US" w:eastAsia="zh-CN"/>
        </w:rPr>
        <w:t>%，</w:t>
      </w:r>
      <w:r>
        <w:rPr>
          <w:rFonts w:hint="eastAsia" w:ascii="方正仿宋_GBK" w:hAnsi="方正仿宋_GBK" w:eastAsia="方正仿宋_GBK" w:cs="方正仿宋_GBK"/>
          <w:color w:val="000000" w:themeColor="text1"/>
          <w:sz w:val="33"/>
          <w:szCs w:val="33"/>
          <w14:textFill>
            <w14:solidFill>
              <w14:schemeClr w14:val="tx1"/>
            </w14:solidFill>
          </w14:textFill>
        </w:rPr>
        <w:t>主要</w:t>
      </w:r>
      <w:r>
        <w:rPr>
          <w:rFonts w:hint="eastAsia" w:ascii="方正仿宋_GBK" w:hAnsi="方正仿宋_GBK" w:eastAsia="方正仿宋_GBK" w:cs="方正仿宋_GBK"/>
          <w:color w:val="000000" w:themeColor="text1"/>
          <w:sz w:val="33"/>
          <w:szCs w:val="33"/>
          <w:lang w:eastAsia="zh-CN"/>
          <w14:textFill>
            <w14:solidFill>
              <w14:schemeClr w14:val="tx1"/>
            </w14:solidFill>
          </w14:textFill>
        </w:rPr>
        <w:t>变动</w:t>
      </w:r>
      <w:r>
        <w:rPr>
          <w:rFonts w:hint="eastAsia" w:ascii="方正仿宋_GBK" w:hAnsi="方正仿宋_GBK" w:eastAsia="方正仿宋_GBK" w:cs="方正仿宋_GBK"/>
          <w:color w:val="000000" w:themeColor="text1"/>
          <w:sz w:val="33"/>
          <w:szCs w:val="33"/>
          <w14:textFill>
            <w14:solidFill>
              <w14:schemeClr w14:val="tx1"/>
            </w14:solidFill>
          </w14:textFill>
        </w:rPr>
        <w:t>原因</w:t>
      </w:r>
      <w:r>
        <w:rPr>
          <w:rFonts w:hint="eastAsia" w:ascii="方正仿宋_GBK" w:hAnsi="方正仿宋_GBK" w:eastAsia="方正仿宋_GBK" w:cs="方正仿宋_GBK"/>
          <w:color w:val="000000" w:themeColor="text1"/>
          <w:sz w:val="33"/>
          <w:szCs w:val="33"/>
          <w:lang w:eastAsia="zh-CN"/>
          <w14:textFill>
            <w14:solidFill>
              <w14:schemeClr w14:val="tx1"/>
            </w14:solidFill>
          </w14:textFill>
        </w:rPr>
        <w:t>为上级项目减少</w:t>
      </w:r>
      <w:r>
        <w:rPr>
          <w:rFonts w:hint="eastAsia" w:eastAsia="方正仿宋_GBK" w:cs="Times New Roman"/>
          <w:kern w:val="0"/>
          <w:sz w:val="33"/>
          <w:szCs w:val="33"/>
          <w:lang w:val="en-US" w:eastAsia="zh-CN" w:bidi="ar-SA"/>
        </w:rPr>
        <w:t>113</w:t>
      </w:r>
      <w:r>
        <w:rPr>
          <w:rFonts w:hint="eastAsia" w:ascii="方正仿宋_GBK" w:hAnsi="方正仿宋_GBK" w:eastAsia="方正仿宋_GBK" w:cs="方正仿宋_GBK"/>
          <w:color w:val="000000" w:themeColor="text1"/>
          <w:sz w:val="33"/>
          <w:szCs w:val="33"/>
          <w:lang w:val="en-US" w:eastAsia="zh-CN"/>
          <w14:textFill>
            <w14:solidFill>
              <w14:schemeClr w14:val="tx1"/>
            </w14:solidFill>
          </w14:textFill>
        </w:rPr>
        <w:t>万元，增加了</w:t>
      </w:r>
      <w:r>
        <w:rPr>
          <w:rFonts w:hint="eastAsia" w:eastAsia="方正仿宋_GBK" w:cs="Times New Roman"/>
          <w:kern w:val="0"/>
          <w:sz w:val="33"/>
          <w:szCs w:val="33"/>
          <w:lang w:val="en-US" w:eastAsia="zh-CN" w:bidi="ar-SA"/>
        </w:rPr>
        <w:t>3</w:t>
      </w:r>
      <w:r>
        <w:rPr>
          <w:rFonts w:hint="eastAsia" w:ascii="方正仿宋_GBK" w:hAnsi="方正仿宋_GBK" w:eastAsia="方正仿宋_GBK" w:cs="方正仿宋_GBK"/>
          <w:color w:val="000000" w:themeColor="text1"/>
          <w:sz w:val="33"/>
          <w:szCs w:val="33"/>
          <w:lang w:val="en-US" w:eastAsia="zh-CN"/>
          <w14:textFill>
            <w14:solidFill>
              <w14:schemeClr w14:val="tx1"/>
            </w14:solidFill>
          </w14:textFill>
        </w:rPr>
        <w:t>名人员，导致人员经费增加</w:t>
      </w:r>
      <w:r>
        <w:rPr>
          <w:rFonts w:hint="eastAsia" w:eastAsia="方正仿宋_GBK" w:cs="Times New Roman"/>
          <w:kern w:val="0"/>
          <w:sz w:val="33"/>
          <w:szCs w:val="33"/>
          <w:lang w:val="en-US" w:eastAsia="zh-CN" w:bidi="ar-SA"/>
        </w:rPr>
        <w:t>40.08</w:t>
      </w:r>
      <w:r>
        <w:rPr>
          <w:rFonts w:hint="eastAsia" w:ascii="方正仿宋_GBK" w:hAnsi="方正仿宋_GBK" w:eastAsia="方正仿宋_GBK" w:cs="方正仿宋_GBK"/>
          <w:color w:val="000000" w:themeColor="text1"/>
          <w:sz w:val="33"/>
          <w:szCs w:val="33"/>
          <w:lang w:val="en-US" w:eastAsia="zh-CN"/>
          <w14:textFill>
            <w14:solidFill>
              <w14:schemeClr w14:val="tx1"/>
            </w14:solidFill>
          </w14:textFill>
        </w:rPr>
        <w:t>万元，公用经费增加</w:t>
      </w:r>
      <w:r>
        <w:rPr>
          <w:rFonts w:hint="eastAsia" w:eastAsia="方正仿宋_GBK" w:cs="Times New Roman"/>
          <w:kern w:val="0"/>
          <w:sz w:val="33"/>
          <w:szCs w:val="33"/>
          <w:lang w:val="en-US" w:eastAsia="zh-CN" w:bidi="ar-SA"/>
        </w:rPr>
        <w:t>5</w:t>
      </w:r>
      <w:r>
        <w:rPr>
          <w:rFonts w:hint="eastAsia" w:ascii="方正仿宋_GBK" w:hAnsi="方正仿宋_GBK" w:eastAsia="方正仿宋_GBK" w:cs="方正仿宋_GBK"/>
          <w:color w:val="000000" w:themeColor="text1"/>
          <w:sz w:val="33"/>
          <w:szCs w:val="33"/>
          <w:lang w:val="en-US" w:eastAsia="zh-CN"/>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center"/>
        <w:textAlignment w:val="auto"/>
        <w:rPr>
          <w:rFonts w:hint="eastAsia" w:ascii="Times New Roman" w:hAnsi="Times New Roman" w:eastAsia="方正仿宋_GBK" w:cs="Times New Roman"/>
          <w:color w:val="000000"/>
          <w:kern w:val="2"/>
          <w:sz w:val="33"/>
          <w:szCs w:val="33"/>
          <w:lang w:val="en-US" w:eastAsia="zh-CN" w:bidi="ar-SA"/>
        </w:rPr>
      </w:pPr>
      <w:r>
        <w:rPr>
          <w:rFonts w:hint="eastAsia" w:ascii="Times New Roman" w:hAnsi="Times New Roman" w:eastAsia="方正仿宋_GBK" w:cs="Times New Roman"/>
          <w:color w:val="000000"/>
          <w:kern w:val="2"/>
          <w:sz w:val="33"/>
          <w:szCs w:val="33"/>
          <w:lang w:val="en-US" w:eastAsia="zh-CN" w:bidi="ar-SA"/>
        </w:rPr>
        <w:drawing>
          <wp:anchor distT="0" distB="0" distL="114300" distR="114300" simplePos="0" relativeHeight="251662336" behindDoc="0" locked="0" layoutInCell="1" allowOverlap="1">
            <wp:simplePos x="0" y="0"/>
            <wp:positionH relativeFrom="column">
              <wp:posOffset>343535</wp:posOffset>
            </wp:positionH>
            <wp:positionV relativeFrom="paragraph">
              <wp:posOffset>368300</wp:posOffset>
            </wp:positionV>
            <wp:extent cx="4663440" cy="2507615"/>
            <wp:effectExtent l="4445" t="4445" r="18415" b="21590"/>
            <wp:wrapSquare wrapText="bothSides"/>
            <wp:docPr id="51" name="图表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center"/>
        <w:textAlignment w:val="auto"/>
        <w:rPr>
          <w:rFonts w:hint="eastAsia" w:ascii="Times New Roman" w:hAnsi="Times New Roman" w:eastAsia="方正仿宋_GBK" w:cs="Times New Roman"/>
          <w:color w:val="000000"/>
          <w:kern w:val="2"/>
          <w:sz w:val="33"/>
          <w:szCs w:val="33"/>
          <w:lang w:val="en-US" w:eastAsia="zh-CN" w:bidi="ar-SA"/>
        </w:rPr>
      </w:pPr>
      <w:r>
        <w:rPr>
          <w:rFonts w:hint="eastAsia" w:ascii="Times New Roman" w:hAnsi="Times New Roman" w:eastAsia="方正仿宋_GBK" w:cs="Times New Roman"/>
          <w:color w:val="000000"/>
          <w:kern w:val="2"/>
          <w:sz w:val="33"/>
          <w:szCs w:val="33"/>
          <w:lang w:val="en-US" w:eastAsia="zh-CN" w:bidi="ar-SA"/>
        </w:rPr>
        <w:t>（图4：财政拨款收、支决算总计变动情况）</w:t>
      </w:r>
    </w:p>
    <w:p>
      <w:pPr>
        <w:spacing w:line="600" w:lineRule="exact"/>
        <w:ind w:firstLine="660" w:firstLineChars="200"/>
        <w:outlineLvl w:val="1"/>
        <w:rPr>
          <w:rStyle w:val="33"/>
          <w:rFonts w:hint="eastAsia" w:ascii="方正仿宋_GBK" w:hAnsi="方正仿宋_GBK" w:eastAsia="方正仿宋_GBK" w:cs="方正仿宋_GBK"/>
          <w:b w:val="0"/>
          <w:color w:val="auto"/>
          <w:sz w:val="33"/>
          <w:szCs w:val="33"/>
          <w:highlight w:val="none"/>
        </w:rPr>
      </w:pPr>
      <w:bookmarkStart w:id="28" w:name="_Toc15396607"/>
      <w:bookmarkStart w:id="29" w:name="_Toc15377209"/>
      <w:r>
        <w:rPr>
          <w:rFonts w:hint="eastAsia" w:ascii="方正黑体_GBK" w:hAnsi="方正黑体_GBK" w:eastAsia="方正黑体_GBK" w:cs="方正黑体_GBK"/>
          <w:b/>
          <w:bCs/>
          <w:color w:val="auto"/>
          <w:kern w:val="2"/>
          <w:sz w:val="33"/>
          <w:szCs w:val="33"/>
          <w:highlight w:val="none"/>
          <w:lang w:val="en-US" w:eastAsia="zh-CN" w:bidi="ar-SA"/>
        </w:rPr>
        <w:t>五、一般公共预算财政拨款支出决算情况说明</w:t>
      </w:r>
      <w:bookmarkEnd w:id="28"/>
      <w:bookmarkEnd w:id="29"/>
    </w:p>
    <w:p>
      <w:pPr>
        <w:spacing w:line="600" w:lineRule="exact"/>
        <w:ind w:firstLine="660" w:firstLineChars="200"/>
        <w:outlineLvl w:val="2"/>
        <w:rPr>
          <w:rFonts w:hint="eastAsia" w:ascii="方正楷体_GBK" w:hAnsi="方正楷体_GBK" w:eastAsia="方正楷体_GBK" w:cs="方正楷体_GBK"/>
          <w:b/>
          <w:color w:val="auto"/>
          <w:sz w:val="33"/>
          <w:szCs w:val="33"/>
          <w:highlight w:val="none"/>
        </w:rPr>
      </w:pPr>
      <w:bookmarkStart w:id="30" w:name="_Toc15377210"/>
      <w:r>
        <w:rPr>
          <w:rFonts w:hint="eastAsia" w:ascii="方正楷体_GBK" w:hAnsi="方正楷体_GBK" w:eastAsia="方正楷体_GBK" w:cs="方正楷体_GBK"/>
          <w:b/>
          <w:color w:val="auto"/>
          <w:sz w:val="33"/>
          <w:szCs w:val="33"/>
          <w:highlight w:val="none"/>
        </w:rPr>
        <w:t>（一）一般公共预算财政拨款支出决算总体情况</w:t>
      </w:r>
      <w:bookmarkEnd w:id="30"/>
    </w:p>
    <w:p>
      <w:pPr>
        <w:ind w:firstLine="660" w:firstLineChars="200"/>
        <w:rPr>
          <w:rFonts w:hint="eastAsia" w:ascii="方正仿宋_GBK" w:hAnsi="方正仿宋_GBK" w:eastAsia="方正仿宋_GBK" w:cs="方正仿宋_GBK"/>
          <w:color w:val="000000" w:themeColor="text1"/>
          <w:sz w:val="33"/>
          <w:szCs w:val="33"/>
          <w:highlight w:val="none"/>
          <w14:textFill>
            <w14:solidFill>
              <w14:schemeClr w14:val="tx1"/>
            </w14:solidFill>
          </w14:textFill>
        </w:rPr>
      </w:pPr>
      <w:r>
        <w:rPr>
          <w:rFonts w:hint="eastAsia" w:eastAsia="方正仿宋_GBK" w:cs="Times New Roman"/>
          <w:kern w:val="0"/>
          <w:sz w:val="33"/>
          <w:szCs w:val="33"/>
          <w:lang w:val="en-US" w:eastAsia="zh-CN" w:bidi="ar-SA"/>
        </w:rPr>
        <w:t>2024</w:t>
      </w:r>
      <w:r>
        <w:rPr>
          <w:rFonts w:hint="eastAsia" w:ascii="方正仿宋_GBK" w:hAnsi="方正仿宋_GBK" w:eastAsia="方正仿宋_GBK" w:cs="方正仿宋_GBK"/>
          <w:color w:val="000000" w:themeColor="text1"/>
          <w:sz w:val="33"/>
          <w:szCs w:val="33"/>
          <w:highlight w:val="none"/>
          <w14:textFill>
            <w14:solidFill>
              <w14:schemeClr w14:val="tx1"/>
            </w14:solidFill>
          </w14:textFill>
        </w:rPr>
        <w:t>年一般公共预算财政拨款支出</w:t>
      </w:r>
      <w:r>
        <w:rPr>
          <w:rFonts w:hint="eastAsia" w:eastAsia="方正仿宋_GBK" w:cs="Times New Roman"/>
          <w:kern w:val="0"/>
          <w:sz w:val="33"/>
          <w:szCs w:val="33"/>
          <w:lang w:val="en-US" w:eastAsia="zh-CN" w:bidi="ar-SA"/>
        </w:rPr>
        <w:t>1264.47</w:t>
      </w:r>
      <w:r>
        <w:rPr>
          <w:rFonts w:hint="eastAsia" w:ascii="方正仿宋_GBK" w:hAnsi="方正仿宋_GBK" w:eastAsia="方正仿宋_GBK" w:cs="方正仿宋_GBK"/>
          <w:color w:val="000000" w:themeColor="text1"/>
          <w:sz w:val="33"/>
          <w:szCs w:val="33"/>
          <w:highlight w:val="none"/>
          <w14:textFill>
            <w14:solidFill>
              <w14:schemeClr w14:val="tx1"/>
            </w14:solidFill>
          </w14:textFill>
        </w:rPr>
        <w:t>万元，占本年支出合计的</w:t>
      </w:r>
      <w:r>
        <w:rPr>
          <w:rFonts w:hint="eastAsia" w:eastAsia="方正仿宋_GBK" w:cs="Times New Roman"/>
          <w:kern w:val="0"/>
          <w:sz w:val="33"/>
          <w:szCs w:val="33"/>
          <w:lang w:val="en-US" w:eastAsia="zh-CN" w:bidi="ar-SA"/>
        </w:rPr>
        <w:t>88</w:t>
      </w:r>
      <w:r>
        <w:rPr>
          <w:rFonts w:hint="eastAsia" w:ascii="方正仿宋_GBK" w:hAnsi="方正仿宋_GBK" w:eastAsia="方正仿宋_GBK" w:cs="方正仿宋_GBK"/>
          <w:color w:val="000000" w:themeColor="text1"/>
          <w:sz w:val="33"/>
          <w:szCs w:val="33"/>
          <w:highlight w:val="none"/>
          <w14:textFill>
            <w14:solidFill>
              <w14:schemeClr w14:val="tx1"/>
            </w14:solidFill>
          </w14:textFill>
        </w:rPr>
        <w:t>%。与</w:t>
      </w:r>
      <w:r>
        <w:rPr>
          <w:rFonts w:hint="eastAsia" w:eastAsia="方正仿宋_GBK" w:cs="Times New Roman"/>
          <w:kern w:val="0"/>
          <w:sz w:val="33"/>
          <w:szCs w:val="33"/>
          <w:lang w:val="en-US" w:eastAsia="zh-CN" w:bidi="ar-SA"/>
        </w:rPr>
        <w:t>2023</w:t>
      </w:r>
      <w:r>
        <w:rPr>
          <w:rFonts w:hint="eastAsia" w:ascii="方正仿宋_GBK" w:hAnsi="方正仿宋_GBK" w:eastAsia="方正仿宋_GBK" w:cs="方正仿宋_GBK"/>
          <w:color w:val="000000" w:themeColor="text1"/>
          <w:sz w:val="33"/>
          <w:szCs w:val="33"/>
          <w:highlight w:val="none"/>
          <w14:textFill>
            <w14:solidFill>
              <w14:schemeClr w14:val="tx1"/>
            </w14:solidFill>
          </w14:textFill>
        </w:rPr>
        <w:t>年</w:t>
      </w:r>
      <w:r>
        <w:rPr>
          <w:rFonts w:hint="eastAsia" w:ascii="方正仿宋_GBK" w:hAnsi="方正仿宋_GBK" w:eastAsia="方正仿宋_GBK" w:cs="方正仿宋_GBK"/>
          <w:color w:val="000000" w:themeColor="text1"/>
          <w:sz w:val="33"/>
          <w:szCs w:val="33"/>
          <w:highlight w:val="none"/>
          <w:lang w:eastAsia="zh-CN"/>
          <w14:textFill>
            <w14:solidFill>
              <w14:schemeClr w14:val="tx1"/>
            </w14:solidFill>
          </w14:textFill>
        </w:rPr>
        <w:t>相比，</w:t>
      </w:r>
      <w:r>
        <w:rPr>
          <w:rFonts w:hint="eastAsia" w:ascii="方正仿宋_GBK" w:hAnsi="方正仿宋_GBK" w:eastAsia="方正仿宋_GBK" w:cs="方正仿宋_GBK"/>
          <w:color w:val="000000" w:themeColor="text1"/>
          <w:sz w:val="33"/>
          <w:szCs w:val="33"/>
          <w:highlight w:val="none"/>
          <w14:textFill>
            <w14:solidFill>
              <w14:schemeClr w14:val="tx1"/>
            </w14:solidFill>
          </w14:textFill>
        </w:rPr>
        <w:t>一般公共预算财政拨款</w:t>
      </w:r>
      <w:r>
        <w:rPr>
          <w:rFonts w:hint="eastAsia" w:ascii="方正仿宋_GBK" w:hAnsi="方正仿宋_GBK" w:eastAsia="方正仿宋_GBK" w:cs="方正仿宋_GBK"/>
          <w:color w:val="000000" w:themeColor="text1"/>
          <w:sz w:val="33"/>
          <w:szCs w:val="33"/>
          <w:highlight w:val="none"/>
          <w:lang w:eastAsia="zh-CN"/>
          <w14:textFill>
            <w14:solidFill>
              <w14:schemeClr w14:val="tx1"/>
            </w14:solidFill>
          </w14:textFill>
        </w:rPr>
        <w:t>支出</w:t>
      </w:r>
      <w:r>
        <w:rPr>
          <w:rFonts w:hint="eastAsia" w:ascii="方正仿宋_GBK" w:hAnsi="方正仿宋_GBK" w:eastAsia="方正仿宋_GBK" w:cs="方正仿宋_GBK"/>
          <w:sz w:val="33"/>
          <w:szCs w:val="33"/>
          <w:lang w:eastAsia="zh-CN"/>
        </w:rPr>
        <w:t>减少</w:t>
      </w:r>
      <w:r>
        <w:rPr>
          <w:rFonts w:hint="eastAsia" w:eastAsia="方正仿宋_GBK" w:cs="Times New Roman"/>
          <w:kern w:val="0"/>
          <w:sz w:val="33"/>
          <w:szCs w:val="33"/>
          <w:lang w:val="en-US" w:eastAsia="zh-CN" w:bidi="ar-SA"/>
        </w:rPr>
        <w:t>247</w:t>
      </w:r>
      <w:r>
        <w:rPr>
          <w:rFonts w:hint="eastAsia" w:ascii="方正仿宋_GBK" w:hAnsi="方正仿宋_GBK" w:eastAsia="方正仿宋_GBK" w:cs="方正仿宋_GBK"/>
          <w:color w:val="000000" w:themeColor="text1"/>
          <w:sz w:val="33"/>
          <w:szCs w:val="33"/>
          <w:highlight w:val="none"/>
          <w14:textFill>
            <w14:solidFill>
              <w14:schemeClr w14:val="tx1"/>
            </w14:solidFill>
          </w14:textFill>
        </w:rPr>
        <w:t>万元，</w:t>
      </w:r>
      <w:r>
        <w:rPr>
          <w:rFonts w:hint="eastAsia" w:ascii="方正仿宋_GBK" w:hAnsi="方正仿宋_GBK" w:eastAsia="方正仿宋_GBK" w:cs="方正仿宋_GBK"/>
          <w:sz w:val="33"/>
          <w:szCs w:val="33"/>
          <w:lang w:eastAsia="zh-CN"/>
        </w:rPr>
        <w:t>下降</w:t>
      </w:r>
      <w:r>
        <w:rPr>
          <w:rFonts w:hint="eastAsia" w:eastAsia="方正仿宋_GBK" w:cs="Times New Roman"/>
          <w:kern w:val="0"/>
          <w:sz w:val="33"/>
          <w:szCs w:val="33"/>
          <w:lang w:val="en-US" w:eastAsia="zh-CN" w:bidi="ar-SA"/>
        </w:rPr>
        <w:t>16</w:t>
      </w:r>
      <w:r>
        <w:rPr>
          <w:rFonts w:hint="eastAsia" w:ascii="方正仿宋_GBK" w:hAnsi="方正仿宋_GBK" w:eastAsia="方正仿宋_GBK" w:cs="方正仿宋_GBK"/>
          <w:color w:val="000000" w:themeColor="text1"/>
          <w:sz w:val="33"/>
          <w:szCs w:val="33"/>
          <w:highlight w:val="none"/>
          <w14:textFill>
            <w14:solidFill>
              <w14:schemeClr w14:val="tx1"/>
            </w14:solidFill>
          </w14:textFill>
        </w:rPr>
        <w:t>%。</w:t>
      </w:r>
    </w:p>
    <w:p>
      <w:pPr>
        <w:ind w:firstLine="660" w:firstLineChars="200"/>
        <w:rPr>
          <w:rFonts w:hint="default" w:eastAsia="方正仿宋_GBK" w:cs="Times New Roman"/>
          <w:kern w:val="0"/>
          <w:sz w:val="33"/>
          <w:szCs w:val="33"/>
          <w:lang w:val="en-US" w:eastAsia="zh-CN" w:bidi="ar-SA"/>
        </w:rPr>
      </w:pPr>
      <w:r>
        <w:rPr>
          <w:rFonts w:hint="eastAsia" w:eastAsia="方正仿宋_GBK" w:cs="Times New Roman"/>
          <w:kern w:val="0"/>
          <w:sz w:val="33"/>
          <w:szCs w:val="33"/>
          <w:lang w:val="en-US" w:eastAsia="zh-CN" w:bidi="ar-SA"/>
        </w:rPr>
        <w:t>主要变动原因为：上级项目减少293万元，人员经费增加40.08万元，公用经费增加5万元。</w:t>
      </w:r>
    </w:p>
    <w:p>
      <w:pPr>
        <w:ind w:firstLine="640" w:firstLineChars="200"/>
        <w:rPr>
          <w:rFonts w:hint="eastAsia" w:ascii="方正仿宋_GBK" w:hAnsi="方正仿宋_GBK" w:eastAsia="方正仿宋_GBK" w:cs="方正仿宋_GBK"/>
          <w:sz w:val="33"/>
          <w:szCs w:val="33"/>
        </w:rPr>
      </w:pPr>
      <w:r>
        <w:rPr>
          <w:rFonts w:hint="eastAsia" w:ascii="仿宋" w:hAnsi="仿宋" w:eastAsia="仿宋"/>
          <w:color w:val="000000" w:themeColor="text1"/>
          <w:sz w:val="32"/>
          <w:szCs w:val="32"/>
          <w:lang w:eastAsia="zh-CN"/>
          <w14:textFill>
            <w14:solidFill>
              <w14:schemeClr w14:val="tx1"/>
            </w14:solidFill>
          </w14:textFill>
        </w:rPr>
        <w:drawing>
          <wp:anchor distT="0" distB="0" distL="114300" distR="114300" simplePos="0" relativeHeight="251663360" behindDoc="0" locked="0" layoutInCell="1" allowOverlap="1">
            <wp:simplePos x="0" y="0"/>
            <wp:positionH relativeFrom="column">
              <wp:posOffset>544195</wp:posOffset>
            </wp:positionH>
            <wp:positionV relativeFrom="paragraph">
              <wp:posOffset>201295</wp:posOffset>
            </wp:positionV>
            <wp:extent cx="4251960" cy="2419350"/>
            <wp:effectExtent l="4445" t="4445" r="10795" b="14605"/>
            <wp:wrapSquare wrapText="bothSides"/>
            <wp:docPr id="53" name="图表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center"/>
        <w:textAlignment w:val="auto"/>
        <w:rPr>
          <w:rFonts w:ascii="仿宋" w:hAnsi="仿宋" w:eastAsia="仿宋"/>
          <w:color w:val="000000" w:themeColor="text1"/>
          <w:sz w:val="32"/>
          <w:szCs w:val="32"/>
          <w14:textFill>
            <w14:solidFill>
              <w14:schemeClr w14:val="tx1"/>
            </w14:solidFill>
          </w14:textFill>
        </w:rPr>
      </w:pPr>
      <w:bookmarkStart w:id="31" w:name="_Toc15377211"/>
      <w:r>
        <w:rPr>
          <w:rFonts w:hint="eastAsia" w:ascii="Times New Roman" w:hAnsi="Times New Roman" w:eastAsia="方正仿宋_GBK" w:cs="Times New Roman"/>
          <w:color w:val="000000"/>
          <w:kern w:val="2"/>
          <w:sz w:val="33"/>
          <w:szCs w:val="33"/>
          <w:lang w:val="en-US" w:eastAsia="zh-CN" w:bidi="ar-SA"/>
        </w:rPr>
        <w:t>（图5：一般公共预算财政拨款支出决算变动情况）</w:t>
      </w:r>
    </w:p>
    <w:p>
      <w:pPr>
        <w:spacing w:line="600" w:lineRule="exact"/>
        <w:ind w:firstLine="660" w:firstLineChars="200"/>
        <w:outlineLvl w:val="2"/>
        <w:rPr>
          <w:rFonts w:hint="eastAsia" w:ascii="方正仿宋_GBK" w:hAnsi="方正仿宋_GBK" w:eastAsia="方正仿宋_GBK" w:cs="方正仿宋_GBK"/>
          <w:b/>
          <w:color w:val="auto"/>
          <w:sz w:val="33"/>
          <w:szCs w:val="33"/>
          <w:highlight w:val="none"/>
        </w:rPr>
      </w:pPr>
      <w:r>
        <w:rPr>
          <w:rFonts w:hint="eastAsia" w:ascii="方正楷体_GBK" w:hAnsi="方正楷体_GBK" w:eastAsia="方正楷体_GBK" w:cs="方正楷体_GBK"/>
          <w:b/>
          <w:color w:val="auto"/>
          <w:sz w:val="33"/>
          <w:szCs w:val="33"/>
          <w:highlight w:val="none"/>
        </w:rPr>
        <w:t>（二）一般公共预算财政拨款支出决算结构情况</w:t>
      </w:r>
      <w:bookmarkEnd w:id="31"/>
    </w:p>
    <w:p>
      <w:pPr>
        <w:spacing w:line="600" w:lineRule="exact"/>
        <w:ind w:firstLine="640"/>
        <w:rPr>
          <w:rFonts w:hint="eastAsia" w:ascii="方正仿宋_GBK" w:hAnsi="方正仿宋_GBK" w:eastAsia="方正仿宋_GBK" w:cs="方正仿宋_GBK"/>
          <w:color w:val="auto"/>
          <w:sz w:val="33"/>
          <w:szCs w:val="33"/>
          <w:highlight w:val="none"/>
        </w:rPr>
      </w:pPr>
      <w:r>
        <w:rPr>
          <w:rFonts w:hint="eastAsia" w:eastAsia="方正仿宋_GBK" w:cs="Times New Roman"/>
          <w:kern w:val="0"/>
          <w:sz w:val="33"/>
          <w:szCs w:val="33"/>
          <w:lang w:val="en-US" w:eastAsia="zh-CN" w:bidi="ar-SA"/>
        </w:rPr>
        <w:t>2024</w:t>
      </w:r>
      <w:r>
        <w:rPr>
          <w:rFonts w:hint="eastAsia" w:ascii="方正仿宋_GBK" w:hAnsi="方正仿宋_GBK" w:eastAsia="方正仿宋_GBK" w:cs="方正仿宋_GBK"/>
          <w:color w:val="auto"/>
          <w:sz w:val="33"/>
          <w:szCs w:val="33"/>
          <w:highlight w:val="none"/>
        </w:rPr>
        <w:t>年一般公共预算财政拨款支出</w:t>
      </w:r>
      <w:r>
        <w:rPr>
          <w:rFonts w:hint="eastAsia" w:eastAsia="方正仿宋_GBK" w:cs="Times New Roman"/>
          <w:kern w:val="0"/>
          <w:sz w:val="33"/>
          <w:szCs w:val="33"/>
          <w:lang w:val="en-US" w:eastAsia="zh-CN" w:bidi="ar-SA"/>
        </w:rPr>
        <w:t>1264.47</w:t>
      </w:r>
      <w:r>
        <w:rPr>
          <w:rFonts w:hint="eastAsia" w:ascii="方正仿宋_GBK" w:hAnsi="方正仿宋_GBK" w:eastAsia="方正仿宋_GBK" w:cs="方正仿宋_GBK"/>
          <w:color w:val="auto"/>
          <w:sz w:val="33"/>
          <w:szCs w:val="33"/>
          <w:highlight w:val="none"/>
        </w:rPr>
        <w:t>万元，主要用于以下方面:</w:t>
      </w:r>
      <w:r>
        <w:rPr>
          <w:rFonts w:hint="eastAsia" w:ascii="方正仿宋_GBK" w:hAnsi="方正仿宋_GBK" w:eastAsia="方正仿宋_GBK" w:cs="方正仿宋_GBK"/>
          <w:b/>
          <w:color w:val="auto"/>
          <w:sz w:val="33"/>
          <w:szCs w:val="33"/>
          <w:highlight w:val="none"/>
          <w:lang w:eastAsia="zh-CN"/>
        </w:rPr>
        <w:t>农林水支出（</w:t>
      </w:r>
      <w:r>
        <w:rPr>
          <w:rFonts w:hint="eastAsia" w:ascii="Times New Roman" w:hAnsi="Times New Roman" w:eastAsia="方正仿宋_GBK" w:cs="Times New Roman"/>
          <w:kern w:val="0"/>
          <w:sz w:val="33"/>
          <w:szCs w:val="33"/>
          <w:lang w:val="en-US" w:eastAsia="zh-CN" w:bidi="ar-SA"/>
        </w:rPr>
        <w:t>213</w:t>
      </w:r>
      <w:r>
        <w:rPr>
          <w:rFonts w:hint="eastAsia" w:ascii="方正仿宋_GBK" w:hAnsi="方正仿宋_GBK" w:eastAsia="方正仿宋_GBK" w:cs="方正仿宋_GBK"/>
          <w:b/>
          <w:color w:val="auto"/>
          <w:sz w:val="33"/>
          <w:szCs w:val="33"/>
          <w:highlight w:val="none"/>
          <w:lang w:val="en-US" w:eastAsia="zh-CN"/>
        </w:rPr>
        <w:t>）</w:t>
      </w:r>
      <w:r>
        <w:rPr>
          <w:rFonts w:hint="eastAsia" w:eastAsia="方正仿宋_GBK" w:cs="Times New Roman"/>
          <w:kern w:val="0"/>
          <w:sz w:val="33"/>
          <w:szCs w:val="33"/>
          <w:lang w:val="en-US" w:eastAsia="zh-CN" w:bidi="ar-SA"/>
        </w:rPr>
        <w:t>1080.29万</w:t>
      </w:r>
      <w:r>
        <w:rPr>
          <w:rFonts w:hint="eastAsia" w:ascii="方正仿宋_GBK" w:hAnsi="方正仿宋_GBK" w:eastAsia="方正仿宋_GBK" w:cs="方正仿宋_GBK"/>
          <w:color w:val="auto"/>
          <w:sz w:val="33"/>
          <w:szCs w:val="33"/>
          <w:highlight w:val="none"/>
          <w:lang w:val="en-US" w:eastAsia="zh-CN"/>
        </w:rPr>
        <w:t>元，占</w:t>
      </w:r>
      <w:r>
        <w:rPr>
          <w:rFonts w:hint="eastAsia" w:eastAsia="方正仿宋_GBK" w:cs="Times New Roman"/>
          <w:kern w:val="0"/>
          <w:sz w:val="33"/>
          <w:szCs w:val="33"/>
          <w:lang w:val="en-US" w:eastAsia="zh-CN" w:bidi="ar-SA"/>
        </w:rPr>
        <w:t>85.4</w:t>
      </w:r>
      <w:r>
        <w:rPr>
          <w:rFonts w:hint="eastAsia" w:ascii="方正仿宋_GBK" w:hAnsi="方正仿宋_GBK" w:eastAsia="方正仿宋_GBK" w:cs="方正仿宋_GBK"/>
          <w:color w:val="auto"/>
          <w:sz w:val="33"/>
          <w:szCs w:val="33"/>
          <w:highlight w:val="none"/>
          <w:lang w:val="en-US" w:eastAsia="zh-CN"/>
        </w:rPr>
        <w:t>%，</w:t>
      </w:r>
      <w:r>
        <w:rPr>
          <w:rFonts w:hint="eastAsia" w:ascii="方正仿宋_GBK" w:hAnsi="方正仿宋_GBK" w:eastAsia="方正仿宋_GBK" w:cs="方正仿宋_GBK"/>
          <w:b/>
          <w:color w:val="auto"/>
          <w:sz w:val="33"/>
          <w:szCs w:val="33"/>
          <w:highlight w:val="none"/>
        </w:rPr>
        <w:t>社会保障和就业（</w:t>
      </w:r>
      <w:r>
        <w:rPr>
          <w:rFonts w:hint="eastAsia" w:ascii="Times New Roman" w:hAnsi="Times New Roman" w:eastAsia="方正仿宋_GBK" w:cs="Times New Roman"/>
          <w:kern w:val="0"/>
          <w:sz w:val="33"/>
          <w:szCs w:val="33"/>
          <w:lang w:val="en-US" w:eastAsia="zh-CN" w:bidi="ar-SA"/>
        </w:rPr>
        <w:t>208</w:t>
      </w:r>
      <w:r>
        <w:rPr>
          <w:rFonts w:hint="eastAsia" w:ascii="方正仿宋_GBK" w:hAnsi="方正仿宋_GBK" w:eastAsia="方正仿宋_GBK" w:cs="方正仿宋_GBK"/>
          <w:b/>
          <w:color w:val="auto"/>
          <w:sz w:val="33"/>
          <w:szCs w:val="33"/>
          <w:highlight w:val="none"/>
        </w:rPr>
        <w:t>）</w:t>
      </w:r>
      <w:r>
        <w:rPr>
          <w:rFonts w:hint="eastAsia" w:ascii="方正仿宋_GBK" w:hAnsi="方正仿宋_GBK" w:eastAsia="方正仿宋_GBK" w:cs="方正仿宋_GBK"/>
          <w:color w:val="auto"/>
          <w:sz w:val="33"/>
          <w:szCs w:val="33"/>
          <w:highlight w:val="none"/>
        </w:rPr>
        <w:t>支出</w:t>
      </w:r>
      <w:r>
        <w:rPr>
          <w:rFonts w:hint="eastAsia" w:eastAsia="方正仿宋_GBK" w:cs="Times New Roman"/>
          <w:kern w:val="0"/>
          <w:sz w:val="33"/>
          <w:szCs w:val="33"/>
          <w:lang w:val="en-US" w:eastAsia="zh-CN" w:bidi="ar-SA"/>
        </w:rPr>
        <w:t>138.73</w:t>
      </w:r>
      <w:r>
        <w:rPr>
          <w:rFonts w:hint="eastAsia" w:ascii="方正仿宋_GBK" w:hAnsi="方正仿宋_GBK" w:eastAsia="方正仿宋_GBK" w:cs="方正仿宋_GBK"/>
          <w:color w:val="auto"/>
          <w:sz w:val="33"/>
          <w:szCs w:val="33"/>
          <w:highlight w:val="none"/>
        </w:rPr>
        <w:t>万元，占</w:t>
      </w:r>
      <w:r>
        <w:rPr>
          <w:rFonts w:hint="eastAsia" w:eastAsia="方正仿宋_GBK" w:cs="Times New Roman"/>
          <w:kern w:val="0"/>
          <w:sz w:val="33"/>
          <w:szCs w:val="33"/>
          <w:lang w:val="en-US" w:eastAsia="zh-CN" w:bidi="ar-SA"/>
        </w:rPr>
        <w:t>11</w:t>
      </w:r>
      <w:r>
        <w:rPr>
          <w:rFonts w:hint="eastAsia" w:ascii="方正仿宋_GBK" w:hAnsi="方正仿宋_GBK" w:eastAsia="方正仿宋_GBK" w:cs="方正仿宋_GBK"/>
          <w:color w:val="auto"/>
          <w:sz w:val="33"/>
          <w:szCs w:val="33"/>
          <w:highlight w:val="none"/>
        </w:rPr>
        <w:t>%；</w:t>
      </w:r>
      <w:r>
        <w:rPr>
          <w:rFonts w:hint="eastAsia" w:ascii="方正仿宋_GBK" w:hAnsi="方正仿宋_GBK" w:eastAsia="方正仿宋_GBK" w:cs="方正仿宋_GBK"/>
          <w:b/>
          <w:bCs/>
          <w:color w:val="auto"/>
          <w:sz w:val="33"/>
          <w:szCs w:val="33"/>
          <w:highlight w:val="none"/>
        </w:rPr>
        <w:t>卫生健康支出</w:t>
      </w:r>
      <w:r>
        <w:rPr>
          <w:rFonts w:hint="eastAsia" w:ascii="方正仿宋_GBK" w:hAnsi="方正仿宋_GBK" w:eastAsia="方正仿宋_GBK" w:cs="方正仿宋_GBK"/>
          <w:b/>
          <w:bCs/>
          <w:color w:val="auto"/>
          <w:sz w:val="33"/>
          <w:szCs w:val="33"/>
          <w:highlight w:val="none"/>
          <w:lang w:eastAsia="zh-CN"/>
        </w:rPr>
        <w:t>（</w:t>
      </w:r>
      <w:r>
        <w:rPr>
          <w:rFonts w:hint="eastAsia" w:ascii="Times New Roman" w:hAnsi="Times New Roman" w:eastAsia="方正仿宋_GBK" w:cs="Times New Roman"/>
          <w:kern w:val="0"/>
          <w:sz w:val="33"/>
          <w:szCs w:val="33"/>
          <w:lang w:val="en-US" w:eastAsia="zh-CN" w:bidi="ar-SA"/>
        </w:rPr>
        <w:t>210</w:t>
      </w:r>
      <w:r>
        <w:rPr>
          <w:rFonts w:hint="eastAsia" w:ascii="方正仿宋_GBK" w:hAnsi="方正仿宋_GBK" w:eastAsia="方正仿宋_GBK" w:cs="方正仿宋_GBK"/>
          <w:b/>
          <w:bCs/>
          <w:color w:val="auto"/>
          <w:sz w:val="33"/>
          <w:szCs w:val="33"/>
          <w:highlight w:val="none"/>
          <w:lang w:val="en-US" w:eastAsia="zh-CN"/>
        </w:rPr>
        <w:t>）</w:t>
      </w:r>
      <w:r>
        <w:rPr>
          <w:rFonts w:hint="eastAsia" w:eastAsia="方正仿宋_GBK" w:cs="Times New Roman"/>
          <w:kern w:val="0"/>
          <w:sz w:val="33"/>
          <w:szCs w:val="33"/>
          <w:lang w:val="en-US" w:eastAsia="zh-CN" w:bidi="ar-SA"/>
        </w:rPr>
        <w:t>15.84</w:t>
      </w:r>
      <w:r>
        <w:rPr>
          <w:rFonts w:hint="eastAsia" w:ascii="方正仿宋_GBK" w:hAnsi="方正仿宋_GBK" w:eastAsia="方正仿宋_GBK" w:cs="方正仿宋_GBK"/>
          <w:color w:val="auto"/>
          <w:sz w:val="33"/>
          <w:szCs w:val="33"/>
          <w:highlight w:val="none"/>
        </w:rPr>
        <w:t>万元，占</w:t>
      </w:r>
      <w:r>
        <w:rPr>
          <w:rFonts w:hint="eastAsia" w:eastAsia="方正仿宋_GBK" w:cs="Times New Roman"/>
          <w:kern w:val="0"/>
          <w:sz w:val="33"/>
          <w:szCs w:val="33"/>
          <w:lang w:val="en-US" w:eastAsia="zh-CN" w:bidi="ar-SA"/>
        </w:rPr>
        <w:t>1.3</w:t>
      </w:r>
      <w:r>
        <w:rPr>
          <w:rFonts w:hint="eastAsia" w:ascii="方正仿宋_GBK" w:hAnsi="方正仿宋_GBK" w:eastAsia="方正仿宋_GBK" w:cs="方正仿宋_GBK"/>
          <w:color w:val="auto"/>
          <w:sz w:val="33"/>
          <w:szCs w:val="33"/>
          <w:highlight w:val="none"/>
        </w:rPr>
        <w:t>%；</w:t>
      </w:r>
      <w:r>
        <w:rPr>
          <w:rFonts w:hint="eastAsia" w:ascii="方正仿宋_GBK" w:hAnsi="方正仿宋_GBK" w:eastAsia="方正仿宋_GBK" w:cs="方正仿宋_GBK"/>
          <w:b/>
          <w:bCs/>
          <w:color w:val="auto"/>
          <w:sz w:val="33"/>
          <w:szCs w:val="33"/>
          <w:highlight w:val="none"/>
        </w:rPr>
        <w:t>住房保障支出</w:t>
      </w:r>
      <w:r>
        <w:rPr>
          <w:rFonts w:hint="eastAsia" w:ascii="方正仿宋_GBK" w:hAnsi="方正仿宋_GBK" w:eastAsia="方正仿宋_GBK" w:cs="方正仿宋_GBK"/>
          <w:b/>
          <w:bCs/>
          <w:color w:val="auto"/>
          <w:sz w:val="33"/>
          <w:szCs w:val="33"/>
          <w:highlight w:val="none"/>
          <w:lang w:eastAsia="zh-CN"/>
        </w:rPr>
        <w:t>（</w:t>
      </w:r>
      <w:r>
        <w:rPr>
          <w:rFonts w:hint="eastAsia" w:ascii="Times New Roman" w:hAnsi="Times New Roman" w:eastAsia="方正仿宋_GBK" w:cs="Times New Roman"/>
          <w:kern w:val="0"/>
          <w:sz w:val="33"/>
          <w:szCs w:val="33"/>
          <w:lang w:val="en-US" w:eastAsia="zh-CN" w:bidi="ar-SA"/>
        </w:rPr>
        <w:t>221</w:t>
      </w:r>
      <w:r>
        <w:rPr>
          <w:rFonts w:hint="eastAsia" w:ascii="方正仿宋_GBK" w:hAnsi="方正仿宋_GBK" w:eastAsia="方正仿宋_GBK" w:cs="方正仿宋_GBK"/>
          <w:b/>
          <w:bCs/>
          <w:color w:val="auto"/>
          <w:sz w:val="33"/>
          <w:szCs w:val="33"/>
          <w:highlight w:val="none"/>
          <w:lang w:val="en-US" w:eastAsia="zh-CN"/>
        </w:rPr>
        <w:t>）</w:t>
      </w:r>
      <w:r>
        <w:rPr>
          <w:rFonts w:hint="eastAsia" w:eastAsia="方正仿宋_GBK" w:cs="Times New Roman"/>
          <w:kern w:val="0"/>
          <w:sz w:val="33"/>
          <w:szCs w:val="33"/>
          <w:lang w:val="en-US" w:eastAsia="zh-CN" w:bidi="ar-SA"/>
        </w:rPr>
        <w:t>29.61</w:t>
      </w:r>
      <w:r>
        <w:rPr>
          <w:rFonts w:hint="eastAsia" w:ascii="方正仿宋_GBK" w:hAnsi="方正仿宋_GBK" w:eastAsia="方正仿宋_GBK" w:cs="方正仿宋_GBK"/>
          <w:color w:val="auto"/>
          <w:sz w:val="33"/>
          <w:szCs w:val="33"/>
          <w:highlight w:val="none"/>
        </w:rPr>
        <w:t>万元，占</w:t>
      </w:r>
      <w:r>
        <w:rPr>
          <w:rFonts w:hint="eastAsia" w:eastAsia="方正仿宋_GBK" w:cs="Times New Roman"/>
          <w:kern w:val="0"/>
          <w:sz w:val="33"/>
          <w:szCs w:val="33"/>
          <w:lang w:val="en-US" w:eastAsia="zh-CN" w:bidi="ar-SA"/>
        </w:rPr>
        <w:t>2.3</w:t>
      </w:r>
      <w:r>
        <w:rPr>
          <w:rFonts w:hint="eastAsia" w:ascii="方正仿宋_GBK" w:hAnsi="方正仿宋_GBK" w:eastAsia="方正仿宋_GBK" w:cs="方正仿宋_GBK"/>
          <w:color w:val="auto"/>
          <w:sz w:val="33"/>
          <w:szCs w:val="33"/>
          <w:highlight w:val="none"/>
        </w:rPr>
        <w:t>%。</w:t>
      </w:r>
    </w:p>
    <w:p>
      <w:pPr>
        <w:pStyle w:val="10"/>
        <w:rPr>
          <w:rFonts w:hint="eastAsia" w:ascii="仿宋" w:hAnsi="仿宋" w:eastAsia="仿宋"/>
          <w:color w:val="auto"/>
          <w:sz w:val="32"/>
          <w:szCs w:val="32"/>
          <w:highlight w:val="none"/>
        </w:rPr>
      </w:pPr>
      <w:r>
        <w:rPr>
          <w:rFonts w:hint="eastAsia" w:ascii="仿宋" w:hAnsi="仿宋" w:eastAsia="仿宋"/>
          <w:color w:val="000000" w:themeColor="text1"/>
          <w:sz w:val="32"/>
          <w:szCs w:val="32"/>
          <w:lang w:eastAsia="zh-CN"/>
          <w14:textFill>
            <w14:solidFill>
              <w14:schemeClr w14:val="tx1"/>
            </w14:solidFill>
          </w14:textFill>
        </w:rPr>
        <w:drawing>
          <wp:inline distT="0" distB="0" distL="114300" distR="114300">
            <wp:extent cx="5080000" cy="3167380"/>
            <wp:effectExtent l="4445" t="4445" r="20955" b="9525"/>
            <wp:docPr id="56" name="图表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22"/>
        <w:rPr>
          <w:rFonts w:hint="eastAsia"/>
        </w:rPr>
      </w:pPr>
      <w:r>
        <w:rPr>
          <w:rFonts w:hint="eastAsia" w:ascii="Times New Roman" w:hAnsi="Times New Roman" w:eastAsia="方正仿宋_GBK" w:cs="Times New Roman"/>
          <w:color w:val="000000"/>
          <w:kern w:val="2"/>
          <w:sz w:val="33"/>
          <w:szCs w:val="33"/>
          <w:lang w:val="en-US" w:eastAsia="zh-CN" w:bidi="ar-SA"/>
        </w:rPr>
        <w:t>（图6：一般公共预算财政拨款支出决算结构）</w:t>
      </w:r>
    </w:p>
    <w:p>
      <w:pPr>
        <w:spacing w:line="600" w:lineRule="exact"/>
        <w:ind w:firstLine="660" w:firstLineChars="200"/>
        <w:outlineLvl w:val="2"/>
        <w:rPr>
          <w:rFonts w:hint="eastAsia" w:ascii="方正楷体_GBK" w:hAnsi="方正楷体_GBK" w:eastAsia="方正楷体_GBK" w:cs="方正楷体_GBK"/>
          <w:b/>
          <w:color w:val="auto"/>
          <w:sz w:val="33"/>
          <w:szCs w:val="33"/>
          <w:highlight w:val="none"/>
        </w:rPr>
      </w:pPr>
      <w:bookmarkStart w:id="32" w:name="_Toc15377212"/>
      <w:r>
        <w:rPr>
          <w:rFonts w:hint="eastAsia" w:ascii="方正楷体_GBK" w:hAnsi="方正楷体_GBK" w:eastAsia="方正楷体_GBK" w:cs="方正楷体_GBK"/>
          <w:b/>
          <w:color w:val="auto"/>
          <w:sz w:val="33"/>
          <w:szCs w:val="33"/>
          <w:highlight w:val="none"/>
        </w:rPr>
        <w:t>（三）一般公共预算财政拨款支出决算具体情况</w:t>
      </w:r>
      <w:bookmarkEnd w:id="32"/>
    </w:p>
    <w:p>
      <w:pPr>
        <w:spacing w:line="600" w:lineRule="exact"/>
        <w:ind w:firstLine="660" w:firstLineChars="200"/>
        <w:outlineLvl w:val="2"/>
        <w:rPr>
          <w:rFonts w:hint="eastAsia" w:ascii="方正仿宋_GBK" w:hAnsi="方正仿宋_GBK" w:eastAsia="方正仿宋_GBK" w:cs="方正仿宋_GBK"/>
          <w:color w:val="000000" w:themeColor="text1"/>
          <w:sz w:val="33"/>
          <w:szCs w:val="33"/>
          <w:highlight w:val="none"/>
          <w14:textFill>
            <w14:solidFill>
              <w14:schemeClr w14:val="tx1"/>
            </w14:solidFill>
          </w14:textFill>
        </w:rPr>
      </w:pPr>
      <w:bookmarkStart w:id="33" w:name="_Toc15377444"/>
      <w:bookmarkStart w:id="34" w:name="_Toc15377213"/>
      <w:bookmarkStart w:id="35" w:name="_Toc15378460"/>
      <w:r>
        <w:rPr>
          <w:rFonts w:hint="eastAsia" w:eastAsia="方正仿宋_GBK" w:cs="Times New Roman"/>
          <w:kern w:val="0"/>
          <w:sz w:val="33"/>
          <w:szCs w:val="33"/>
          <w:lang w:val="en-US" w:eastAsia="zh-CN" w:bidi="ar-SA"/>
        </w:rPr>
        <w:t>2024</w:t>
      </w:r>
      <w:r>
        <w:rPr>
          <w:rFonts w:hint="eastAsia" w:ascii="方正仿宋_GBK" w:hAnsi="方正仿宋_GBK" w:eastAsia="方正仿宋_GBK" w:cs="方正仿宋_GBK"/>
          <w:b w:val="0"/>
          <w:bCs/>
          <w:color w:val="000000" w:themeColor="text1"/>
          <w:sz w:val="33"/>
          <w:szCs w:val="33"/>
          <w:highlight w:val="none"/>
          <w14:textFill>
            <w14:solidFill>
              <w14:schemeClr w14:val="tx1"/>
            </w14:solidFill>
          </w14:textFill>
        </w:rPr>
        <w:t>年</w:t>
      </w:r>
      <w:r>
        <w:rPr>
          <w:rFonts w:hint="eastAsia" w:ascii="方正仿宋_GBK" w:hAnsi="方正仿宋_GBK" w:eastAsia="方正仿宋_GBK" w:cs="方正仿宋_GBK"/>
          <w:b w:val="0"/>
          <w:bCs/>
          <w:color w:val="000000" w:themeColor="text1"/>
          <w:sz w:val="33"/>
          <w:szCs w:val="33"/>
          <w:highlight w:val="none"/>
          <w:lang w:eastAsia="zh-CN"/>
          <w14:textFill>
            <w14:solidFill>
              <w14:schemeClr w14:val="tx1"/>
            </w14:solidFill>
          </w14:textFill>
        </w:rPr>
        <w:t>一</w:t>
      </w:r>
      <w:r>
        <w:rPr>
          <w:rFonts w:hint="eastAsia" w:ascii="方正仿宋_GBK" w:hAnsi="方正仿宋_GBK" w:eastAsia="方正仿宋_GBK" w:cs="方正仿宋_GBK"/>
          <w:b w:val="0"/>
          <w:bCs/>
          <w:color w:val="000000" w:themeColor="text1"/>
          <w:sz w:val="33"/>
          <w:szCs w:val="33"/>
          <w:highlight w:val="none"/>
          <w14:textFill>
            <w14:solidFill>
              <w14:schemeClr w14:val="tx1"/>
            </w14:solidFill>
          </w14:textFill>
        </w:rPr>
        <w:t>般公共预算支出决算数为</w:t>
      </w:r>
      <w:r>
        <w:rPr>
          <w:rFonts w:hint="eastAsia" w:eastAsia="方正仿宋_GBK" w:cs="Times New Roman"/>
          <w:kern w:val="0"/>
          <w:sz w:val="33"/>
          <w:szCs w:val="33"/>
          <w:lang w:val="en-US" w:eastAsia="zh-CN" w:bidi="ar-SA"/>
        </w:rPr>
        <w:t>1264.47</w:t>
      </w:r>
      <w:r>
        <w:rPr>
          <w:rFonts w:hint="eastAsia" w:ascii="方正仿宋_GBK" w:hAnsi="方正仿宋_GBK" w:eastAsia="方正仿宋_GBK" w:cs="方正仿宋_GBK"/>
          <w:b w:val="0"/>
          <w:bCs/>
          <w:color w:val="000000" w:themeColor="text1"/>
          <w:sz w:val="33"/>
          <w:szCs w:val="33"/>
          <w:highlight w:val="none"/>
          <w:lang w:val="en-US" w:eastAsia="zh-CN"/>
          <w14:textFill>
            <w14:solidFill>
              <w14:schemeClr w14:val="tx1"/>
            </w14:solidFill>
          </w14:textFill>
        </w:rPr>
        <w:t>万元</w:t>
      </w:r>
      <w:r>
        <w:rPr>
          <w:rFonts w:hint="eastAsia" w:ascii="方正仿宋_GBK" w:hAnsi="方正仿宋_GBK" w:eastAsia="方正仿宋_GBK" w:cs="方正仿宋_GBK"/>
          <w:b w:val="0"/>
          <w:bCs/>
          <w:color w:val="000000" w:themeColor="text1"/>
          <w:sz w:val="33"/>
          <w:szCs w:val="33"/>
          <w:highlight w:val="none"/>
          <w14:textFill>
            <w14:solidFill>
              <w14:schemeClr w14:val="tx1"/>
            </w14:solidFill>
          </w14:textFill>
        </w:rPr>
        <w:t>，</w:t>
      </w:r>
      <w:r>
        <w:rPr>
          <w:rStyle w:val="19"/>
          <w:rFonts w:hint="eastAsia" w:ascii="方正仿宋_GBK" w:hAnsi="方正仿宋_GBK" w:eastAsia="方正仿宋_GBK" w:cs="方正仿宋_GBK"/>
          <w:b w:val="0"/>
          <w:bCs/>
          <w:color w:val="000000" w:themeColor="text1"/>
          <w:sz w:val="33"/>
          <w:szCs w:val="33"/>
          <w:highlight w:val="none"/>
          <w14:textFill>
            <w14:solidFill>
              <w14:schemeClr w14:val="tx1"/>
            </w14:solidFill>
          </w14:textFill>
        </w:rPr>
        <w:t>完成预算</w:t>
      </w:r>
      <w:r>
        <w:rPr>
          <w:rFonts w:hint="eastAsia" w:ascii="Times New Roman" w:hAnsi="Times New Roman" w:eastAsia="方正仿宋_GBK" w:cs="Times New Roman"/>
          <w:kern w:val="0"/>
          <w:sz w:val="33"/>
          <w:szCs w:val="33"/>
          <w:lang w:val="en-US" w:eastAsia="zh-CN" w:bidi="ar-SA"/>
        </w:rPr>
        <w:t>100</w:t>
      </w:r>
      <w:r>
        <w:rPr>
          <w:rStyle w:val="19"/>
          <w:rFonts w:hint="eastAsia" w:ascii="方正仿宋_GBK" w:hAnsi="方正仿宋_GBK" w:eastAsia="方正仿宋_GBK" w:cs="方正仿宋_GBK"/>
          <w:b w:val="0"/>
          <w:bCs/>
          <w:color w:val="000000" w:themeColor="text1"/>
          <w:sz w:val="33"/>
          <w:szCs w:val="33"/>
          <w:highlight w:val="none"/>
          <w14:textFill>
            <w14:solidFill>
              <w14:schemeClr w14:val="tx1"/>
            </w14:solidFill>
          </w14:textFill>
        </w:rPr>
        <w:t>%。其中：</w:t>
      </w:r>
      <w:bookmarkEnd w:id="33"/>
      <w:bookmarkEnd w:id="34"/>
      <w:bookmarkEnd w:id="35"/>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b/>
          <w:bCs/>
          <w:color w:val="000000"/>
          <w:kern w:val="2"/>
          <w:sz w:val="33"/>
          <w:szCs w:val="33"/>
          <w:lang w:val="en-US" w:eastAsia="zh-CN" w:bidi="ar-SA"/>
        </w:rPr>
      </w:pPr>
      <w:r>
        <w:rPr>
          <w:rFonts w:hint="eastAsia" w:eastAsia="方正仿宋_GBK" w:cs="Times New Roman"/>
          <w:b/>
          <w:bCs/>
          <w:color w:val="000000"/>
          <w:kern w:val="2"/>
          <w:sz w:val="33"/>
          <w:szCs w:val="33"/>
          <w:lang w:val="en-US" w:eastAsia="zh-CN" w:bidi="ar-SA"/>
        </w:rPr>
        <w:t>1、</w:t>
      </w:r>
      <w:r>
        <w:rPr>
          <w:rFonts w:hint="default" w:ascii="Times New Roman" w:hAnsi="Times New Roman" w:eastAsia="方正仿宋_GBK" w:cs="Times New Roman"/>
          <w:b/>
          <w:bCs/>
          <w:color w:val="000000"/>
          <w:kern w:val="2"/>
          <w:sz w:val="33"/>
          <w:szCs w:val="33"/>
          <w:lang w:val="en-US" w:eastAsia="zh-CN" w:bidi="ar-SA"/>
        </w:rPr>
        <w:t>社会保障和就业（类）总额</w:t>
      </w:r>
      <w:r>
        <w:rPr>
          <w:rFonts w:hint="eastAsia" w:eastAsia="方正仿宋_GBK" w:cs="Times New Roman"/>
          <w:b/>
          <w:bCs/>
          <w:color w:val="000000" w:themeColor="text1"/>
          <w:kern w:val="2"/>
          <w:sz w:val="33"/>
          <w:szCs w:val="33"/>
          <w:lang w:val="en-US" w:eastAsia="zh-CN" w:bidi="ar-SA"/>
          <w14:textFill>
            <w14:solidFill>
              <w14:schemeClr w14:val="tx1"/>
            </w14:solidFill>
          </w14:textFill>
        </w:rPr>
        <w:t>138.73</w:t>
      </w:r>
      <w:r>
        <w:rPr>
          <w:rFonts w:hint="default" w:ascii="Times New Roman" w:hAnsi="Times New Roman" w:eastAsia="方正仿宋_GBK" w:cs="Times New Roman"/>
          <w:b/>
          <w:bCs/>
          <w:color w:val="000000"/>
          <w:kern w:val="2"/>
          <w:sz w:val="33"/>
          <w:szCs w:val="33"/>
          <w:lang w:val="en-US" w:eastAsia="zh-CN" w:bidi="ar-SA"/>
        </w:rPr>
        <w:t>万元：</w:t>
      </w:r>
    </w:p>
    <w:p>
      <w:pPr>
        <w:spacing w:line="600" w:lineRule="exact"/>
        <w:ind w:firstLine="660" w:firstLineChars="200"/>
        <w:rPr>
          <w:rStyle w:val="19"/>
          <w:rFonts w:hint="eastAsia" w:ascii="方正仿宋_GBK" w:hAnsi="方正仿宋_GBK" w:eastAsia="方正仿宋_GBK" w:cs="方正仿宋_GBK"/>
          <w:b w:val="0"/>
          <w:bCs/>
          <w:color w:val="000000" w:themeColor="text1"/>
          <w:sz w:val="33"/>
          <w:szCs w:val="33"/>
          <w:lang w:val="en-US" w:eastAsia="zh-CN"/>
          <w14:textFill>
            <w14:solidFill>
              <w14:schemeClr w14:val="tx1"/>
            </w14:solidFill>
          </w14:textFill>
        </w:rPr>
      </w:pPr>
      <w:r>
        <w:rPr>
          <w:rStyle w:val="19"/>
          <w:rFonts w:hint="eastAsia" w:ascii="方正仿宋_GBK" w:hAnsi="方正仿宋_GBK" w:eastAsia="方正仿宋_GBK" w:cs="方正仿宋_GBK"/>
          <w:b w:val="0"/>
          <w:bCs/>
          <w:color w:val="000000" w:themeColor="text1"/>
          <w:sz w:val="33"/>
          <w:szCs w:val="33"/>
          <w:lang w:eastAsia="zh-CN"/>
          <w14:textFill>
            <w14:solidFill>
              <w14:schemeClr w14:val="tx1"/>
            </w14:solidFill>
          </w14:textFill>
        </w:rPr>
        <w:t>（</w:t>
      </w:r>
      <w:r>
        <w:rPr>
          <w:rFonts w:hint="eastAsia" w:eastAsia="方正仿宋_GBK" w:cs="Times New Roman"/>
          <w:color w:val="000000" w:themeColor="text1"/>
          <w:kern w:val="0"/>
          <w:sz w:val="33"/>
          <w:szCs w:val="33"/>
          <w:lang w:val="en-US" w:eastAsia="zh-CN" w:bidi="ar-SA"/>
          <w14:textFill>
            <w14:solidFill>
              <w14:schemeClr w14:val="tx1"/>
            </w14:solidFill>
          </w14:textFill>
        </w:rPr>
        <w:t>1</w:t>
      </w:r>
      <w:r>
        <w:rPr>
          <w:rStyle w:val="19"/>
          <w:rFonts w:hint="eastAsia" w:ascii="方正仿宋_GBK" w:hAnsi="方正仿宋_GBK" w:eastAsia="方正仿宋_GBK" w:cs="方正仿宋_GBK"/>
          <w:b w:val="0"/>
          <w:bCs/>
          <w:color w:val="000000" w:themeColor="text1"/>
          <w:sz w:val="33"/>
          <w:szCs w:val="33"/>
          <w:lang w:val="en-US" w:eastAsia="zh-CN"/>
          <w14:textFill>
            <w14:solidFill>
              <w14:schemeClr w14:val="tx1"/>
            </w14:solidFill>
          </w14:textFill>
        </w:rPr>
        <w:t>）</w:t>
      </w:r>
      <w:r>
        <w:rPr>
          <w:rFonts w:hint="default" w:ascii="Times New Roman" w:hAnsi="Times New Roman" w:eastAsia="方正仿宋_GBK" w:cs="Times New Roman"/>
          <w:color w:val="000000" w:themeColor="text1"/>
          <w:sz w:val="33"/>
          <w:szCs w:val="33"/>
          <w:highlight w:val="none"/>
          <w:lang w:val="en-US" w:eastAsia="zh-CN"/>
          <w14:textFill>
            <w14:solidFill>
              <w14:schemeClr w14:val="tx1"/>
            </w14:solidFill>
          </w14:textFill>
        </w:rPr>
        <w:t>行政事业单位养老支出（款）</w:t>
      </w:r>
      <w:r>
        <w:rPr>
          <w:rFonts w:hint="eastAsia" w:eastAsia="方正仿宋_GBK" w:cs="Times New Roman"/>
          <w:color w:val="000000" w:themeColor="text1"/>
          <w:sz w:val="33"/>
          <w:szCs w:val="33"/>
          <w:highlight w:val="none"/>
          <w:lang w:val="en-US" w:eastAsia="zh-CN"/>
          <w14:textFill>
            <w14:solidFill>
              <w14:schemeClr w14:val="tx1"/>
            </w14:solidFill>
          </w14:textFill>
        </w:rPr>
        <w:t>事业</w:t>
      </w:r>
      <w:r>
        <w:rPr>
          <w:rFonts w:hint="default" w:ascii="Times New Roman" w:hAnsi="Times New Roman" w:eastAsia="方正仿宋_GBK" w:cs="Times New Roman"/>
          <w:color w:val="000000" w:themeColor="text1"/>
          <w:sz w:val="33"/>
          <w:szCs w:val="33"/>
          <w:highlight w:val="none"/>
          <w:lang w:val="en-US" w:eastAsia="zh-CN"/>
          <w14:textFill>
            <w14:solidFill>
              <w14:schemeClr w14:val="tx1"/>
            </w14:solidFill>
          </w14:textFill>
        </w:rPr>
        <w:t>单位离退休（项）支出决算数为</w:t>
      </w:r>
      <w:r>
        <w:rPr>
          <w:rFonts w:hint="eastAsia" w:eastAsia="方正仿宋_GBK" w:cs="Times New Roman"/>
          <w:color w:val="000000" w:themeColor="text1"/>
          <w:kern w:val="0"/>
          <w:sz w:val="33"/>
          <w:szCs w:val="33"/>
          <w:lang w:val="en-US" w:eastAsia="zh-CN" w:bidi="ar-SA"/>
          <w14:textFill>
            <w14:solidFill>
              <w14:schemeClr w14:val="tx1"/>
            </w14:solidFill>
          </w14:textFill>
        </w:rPr>
        <w:t>66.61</w:t>
      </w:r>
      <w:r>
        <w:rPr>
          <w:rStyle w:val="19"/>
          <w:rFonts w:hint="eastAsia" w:ascii="方正仿宋_GBK" w:hAnsi="方正仿宋_GBK" w:eastAsia="方正仿宋_GBK" w:cs="方正仿宋_GBK"/>
          <w:b w:val="0"/>
          <w:bCs/>
          <w:color w:val="000000" w:themeColor="text1"/>
          <w:sz w:val="33"/>
          <w:szCs w:val="33"/>
          <w:lang w:val="en-US" w:eastAsia="zh-CN"/>
          <w14:textFill>
            <w14:solidFill>
              <w14:schemeClr w14:val="tx1"/>
            </w14:solidFill>
          </w14:textFill>
        </w:rPr>
        <w:t>万元，</w:t>
      </w:r>
      <w:r>
        <w:rPr>
          <w:rStyle w:val="19"/>
          <w:rFonts w:hint="eastAsia" w:ascii="方正仿宋_GBK" w:hAnsi="方正仿宋_GBK" w:eastAsia="方正仿宋_GBK" w:cs="方正仿宋_GBK"/>
          <w:b w:val="0"/>
          <w:bCs/>
          <w:color w:val="000000" w:themeColor="text1"/>
          <w:sz w:val="33"/>
          <w:szCs w:val="33"/>
          <w:lang w:eastAsia="zh-CN"/>
          <w14:textFill>
            <w14:solidFill>
              <w14:schemeClr w14:val="tx1"/>
            </w14:solidFill>
          </w14:textFill>
        </w:rPr>
        <w:t>完成预算</w:t>
      </w:r>
      <w:r>
        <w:rPr>
          <w:rFonts w:hint="eastAsia" w:ascii="Times New Roman" w:hAnsi="Times New Roman" w:eastAsia="方正仿宋_GBK" w:cs="Times New Roman"/>
          <w:color w:val="000000" w:themeColor="text1"/>
          <w:kern w:val="0"/>
          <w:sz w:val="33"/>
          <w:szCs w:val="33"/>
          <w:lang w:val="en-US" w:eastAsia="zh-CN" w:bidi="ar-SA"/>
          <w14:textFill>
            <w14:solidFill>
              <w14:schemeClr w14:val="tx1"/>
            </w14:solidFill>
          </w14:textFill>
        </w:rPr>
        <w:t>100</w:t>
      </w:r>
      <w:r>
        <w:rPr>
          <w:rStyle w:val="19"/>
          <w:rFonts w:hint="eastAsia" w:ascii="方正仿宋_GBK" w:hAnsi="方正仿宋_GBK" w:eastAsia="方正仿宋_GBK" w:cs="方正仿宋_GBK"/>
          <w:b w:val="0"/>
          <w:bCs/>
          <w:color w:val="000000" w:themeColor="text1"/>
          <w:sz w:val="33"/>
          <w:szCs w:val="33"/>
          <w:lang w:val="en-US" w:eastAsia="zh-CN"/>
          <w14:textFill>
            <w14:solidFill>
              <w14:schemeClr w14:val="tx1"/>
            </w14:solidFill>
          </w14:textFill>
        </w:rPr>
        <w:t>%。</w:t>
      </w:r>
    </w:p>
    <w:p>
      <w:pPr>
        <w:spacing w:line="600" w:lineRule="exact"/>
        <w:ind w:firstLine="660" w:firstLineChars="200"/>
        <w:rPr>
          <w:rStyle w:val="19"/>
          <w:rFonts w:hint="eastAsia" w:ascii="方正仿宋_GBK" w:hAnsi="方正仿宋_GBK" w:eastAsia="方正仿宋_GBK" w:cs="方正仿宋_GBK"/>
          <w:b w:val="0"/>
          <w:bCs/>
          <w:color w:val="000000"/>
          <w:sz w:val="33"/>
          <w:szCs w:val="33"/>
          <w:lang w:val="en-US" w:eastAsia="zh-CN"/>
        </w:rPr>
      </w:pPr>
      <w:r>
        <w:rPr>
          <w:rStyle w:val="19"/>
          <w:rFonts w:hint="eastAsia" w:ascii="方正仿宋_GBK" w:hAnsi="方正仿宋_GBK" w:eastAsia="方正仿宋_GBK" w:cs="方正仿宋_GBK"/>
          <w:b w:val="0"/>
          <w:bCs/>
          <w:color w:val="000000"/>
          <w:sz w:val="33"/>
          <w:szCs w:val="33"/>
          <w:lang w:eastAsia="zh-CN"/>
        </w:rPr>
        <w:t>（</w:t>
      </w:r>
      <w:r>
        <w:rPr>
          <w:rFonts w:hint="eastAsia" w:eastAsia="方正仿宋_GBK" w:cs="Times New Roman"/>
          <w:kern w:val="0"/>
          <w:sz w:val="33"/>
          <w:szCs w:val="33"/>
          <w:lang w:val="en-US" w:eastAsia="zh-CN" w:bidi="ar-SA"/>
        </w:rPr>
        <w:t>2</w:t>
      </w:r>
      <w:r>
        <w:rPr>
          <w:rStyle w:val="19"/>
          <w:rFonts w:hint="eastAsia" w:ascii="方正仿宋_GBK" w:hAnsi="方正仿宋_GBK" w:eastAsia="方正仿宋_GBK" w:cs="方正仿宋_GBK"/>
          <w:b w:val="0"/>
          <w:bCs/>
          <w:color w:val="000000"/>
          <w:sz w:val="33"/>
          <w:szCs w:val="33"/>
          <w:lang w:val="en-US" w:eastAsia="zh-CN"/>
        </w:rPr>
        <w:t>）</w:t>
      </w:r>
      <w:r>
        <w:rPr>
          <w:rFonts w:hint="default" w:ascii="Times New Roman" w:hAnsi="Times New Roman" w:eastAsia="方正仿宋_GBK" w:cs="Times New Roman"/>
          <w:color w:val="auto"/>
          <w:sz w:val="33"/>
          <w:szCs w:val="33"/>
          <w:highlight w:val="none"/>
          <w:lang w:val="en-US" w:eastAsia="zh-CN"/>
        </w:rPr>
        <w:t>行政事业单位养老支出（款）机关事业单位基本养老保险缴费支出（项）支出决算数为</w:t>
      </w:r>
      <w:r>
        <w:rPr>
          <w:rFonts w:hint="eastAsia" w:eastAsia="方正仿宋_GBK" w:cs="Times New Roman"/>
          <w:kern w:val="0"/>
          <w:sz w:val="33"/>
          <w:szCs w:val="33"/>
          <w:lang w:val="en-US" w:eastAsia="zh-CN" w:bidi="ar-SA"/>
        </w:rPr>
        <w:t>35.74</w:t>
      </w:r>
      <w:r>
        <w:rPr>
          <w:rStyle w:val="19"/>
          <w:rFonts w:hint="eastAsia" w:ascii="方正仿宋_GBK" w:hAnsi="方正仿宋_GBK" w:eastAsia="方正仿宋_GBK" w:cs="方正仿宋_GBK"/>
          <w:b w:val="0"/>
          <w:bCs/>
          <w:color w:val="000000"/>
          <w:sz w:val="33"/>
          <w:szCs w:val="33"/>
          <w:lang w:val="en-US" w:eastAsia="zh-CN"/>
        </w:rPr>
        <w:t>万元，</w:t>
      </w:r>
      <w:r>
        <w:rPr>
          <w:rStyle w:val="19"/>
          <w:rFonts w:hint="eastAsia" w:ascii="方正仿宋_GBK" w:hAnsi="方正仿宋_GBK" w:eastAsia="方正仿宋_GBK" w:cs="方正仿宋_GBK"/>
          <w:b w:val="0"/>
          <w:bCs/>
          <w:color w:val="000000"/>
          <w:sz w:val="33"/>
          <w:szCs w:val="33"/>
          <w:lang w:eastAsia="zh-CN"/>
        </w:rPr>
        <w:t>完成预算</w:t>
      </w:r>
      <w:r>
        <w:rPr>
          <w:rFonts w:hint="eastAsia" w:ascii="Times New Roman" w:hAnsi="Times New Roman" w:eastAsia="方正仿宋_GBK" w:cs="Times New Roman"/>
          <w:kern w:val="0"/>
          <w:sz w:val="33"/>
          <w:szCs w:val="33"/>
          <w:lang w:val="en-US" w:eastAsia="zh-CN" w:bidi="ar-SA"/>
        </w:rPr>
        <w:t>100</w:t>
      </w:r>
      <w:r>
        <w:rPr>
          <w:rStyle w:val="19"/>
          <w:rFonts w:hint="eastAsia" w:ascii="方正仿宋_GBK" w:hAnsi="方正仿宋_GBK" w:eastAsia="方正仿宋_GBK" w:cs="方正仿宋_GBK"/>
          <w:b w:val="0"/>
          <w:bCs/>
          <w:color w:val="000000"/>
          <w:sz w:val="33"/>
          <w:szCs w:val="33"/>
          <w:lang w:val="en-US" w:eastAsia="zh-CN"/>
        </w:rPr>
        <w:t>%。</w:t>
      </w:r>
    </w:p>
    <w:p>
      <w:pPr>
        <w:spacing w:line="600" w:lineRule="exact"/>
        <w:ind w:firstLine="660" w:firstLineChars="200"/>
        <w:rPr>
          <w:rStyle w:val="19"/>
          <w:rFonts w:hint="eastAsia" w:ascii="方正仿宋_GBK" w:hAnsi="方正仿宋_GBK" w:eastAsia="方正仿宋_GBK" w:cs="方正仿宋_GBK"/>
          <w:b w:val="0"/>
          <w:bCs/>
          <w:color w:val="000000"/>
          <w:sz w:val="33"/>
          <w:szCs w:val="33"/>
          <w:lang w:val="en-US" w:eastAsia="zh-CN"/>
        </w:rPr>
      </w:pPr>
      <w:r>
        <w:rPr>
          <w:rStyle w:val="19"/>
          <w:rFonts w:hint="eastAsia" w:ascii="方正仿宋_GBK" w:hAnsi="方正仿宋_GBK" w:eastAsia="方正仿宋_GBK" w:cs="方正仿宋_GBK"/>
          <w:b w:val="0"/>
          <w:bCs/>
          <w:color w:val="000000"/>
          <w:sz w:val="33"/>
          <w:szCs w:val="33"/>
          <w:lang w:val="en-US" w:eastAsia="zh-CN"/>
        </w:rPr>
        <w:t>（</w:t>
      </w:r>
      <w:r>
        <w:rPr>
          <w:rFonts w:hint="eastAsia" w:eastAsia="方正仿宋_GBK" w:cs="Times New Roman"/>
          <w:kern w:val="0"/>
          <w:sz w:val="33"/>
          <w:szCs w:val="33"/>
          <w:lang w:val="en-US" w:eastAsia="zh-CN" w:bidi="ar-SA"/>
        </w:rPr>
        <w:t>3</w:t>
      </w:r>
      <w:r>
        <w:rPr>
          <w:rStyle w:val="19"/>
          <w:rFonts w:hint="eastAsia" w:ascii="方正仿宋_GBK" w:hAnsi="方正仿宋_GBK" w:eastAsia="方正仿宋_GBK" w:cs="方正仿宋_GBK"/>
          <w:b w:val="0"/>
          <w:bCs/>
          <w:color w:val="000000"/>
          <w:sz w:val="33"/>
          <w:szCs w:val="33"/>
          <w:lang w:val="en-US" w:eastAsia="zh-CN"/>
        </w:rPr>
        <w:t>）</w:t>
      </w:r>
      <w:r>
        <w:rPr>
          <w:rFonts w:hint="eastAsia" w:eastAsia="方正仿宋_GBK" w:cs="Times New Roman"/>
          <w:color w:val="auto"/>
          <w:sz w:val="33"/>
          <w:szCs w:val="33"/>
          <w:highlight w:val="none"/>
          <w:lang w:val="en-US" w:eastAsia="zh-CN"/>
        </w:rPr>
        <w:t>就业补助</w:t>
      </w:r>
      <w:r>
        <w:rPr>
          <w:rFonts w:hint="default" w:ascii="Times New Roman" w:hAnsi="Times New Roman" w:eastAsia="方正仿宋_GBK" w:cs="Times New Roman"/>
          <w:color w:val="auto"/>
          <w:sz w:val="33"/>
          <w:szCs w:val="33"/>
          <w:highlight w:val="none"/>
          <w:lang w:val="en-US" w:eastAsia="zh-CN"/>
        </w:rPr>
        <w:t>（款）</w:t>
      </w:r>
      <w:r>
        <w:rPr>
          <w:rFonts w:hint="eastAsia" w:eastAsia="方正仿宋_GBK" w:cs="Times New Roman"/>
          <w:color w:val="auto"/>
          <w:sz w:val="33"/>
          <w:szCs w:val="33"/>
          <w:highlight w:val="none"/>
          <w:lang w:val="en-US" w:eastAsia="zh-CN"/>
        </w:rPr>
        <w:t>社会保险补贴</w:t>
      </w:r>
      <w:r>
        <w:rPr>
          <w:rFonts w:hint="default" w:ascii="Times New Roman" w:hAnsi="Times New Roman" w:eastAsia="方正仿宋_GBK" w:cs="Times New Roman"/>
          <w:color w:val="auto"/>
          <w:sz w:val="33"/>
          <w:szCs w:val="33"/>
          <w:highlight w:val="none"/>
          <w:lang w:val="en-US" w:eastAsia="zh-CN"/>
        </w:rPr>
        <w:t>（项）支出决算数为</w:t>
      </w:r>
      <w:r>
        <w:rPr>
          <w:rFonts w:hint="eastAsia" w:eastAsia="方正仿宋_GBK" w:cs="Times New Roman"/>
          <w:kern w:val="0"/>
          <w:sz w:val="33"/>
          <w:szCs w:val="33"/>
          <w:lang w:val="en-US" w:eastAsia="zh-CN" w:bidi="ar-SA"/>
        </w:rPr>
        <w:t>0.81</w:t>
      </w:r>
      <w:r>
        <w:rPr>
          <w:rStyle w:val="19"/>
          <w:rFonts w:hint="eastAsia" w:ascii="方正仿宋_GBK" w:hAnsi="方正仿宋_GBK" w:eastAsia="方正仿宋_GBK" w:cs="方正仿宋_GBK"/>
          <w:b w:val="0"/>
          <w:bCs/>
          <w:color w:val="000000"/>
          <w:sz w:val="33"/>
          <w:szCs w:val="33"/>
          <w:lang w:val="en-US" w:eastAsia="zh-CN"/>
        </w:rPr>
        <w:t>万元，</w:t>
      </w:r>
      <w:r>
        <w:rPr>
          <w:rStyle w:val="19"/>
          <w:rFonts w:hint="eastAsia" w:ascii="方正仿宋_GBK" w:hAnsi="方正仿宋_GBK" w:eastAsia="方正仿宋_GBK" w:cs="方正仿宋_GBK"/>
          <w:b w:val="0"/>
          <w:bCs/>
          <w:color w:val="000000"/>
          <w:sz w:val="33"/>
          <w:szCs w:val="33"/>
          <w:lang w:eastAsia="zh-CN"/>
        </w:rPr>
        <w:t>完成预算</w:t>
      </w:r>
      <w:r>
        <w:rPr>
          <w:rFonts w:hint="eastAsia" w:ascii="Times New Roman" w:hAnsi="Times New Roman" w:eastAsia="方正仿宋_GBK" w:cs="Times New Roman"/>
          <w:kern w:val="0"/>
          <w:sz w:val="33"/>
          <w:szCs w:val="33"/>
          <w:lang w:val="en-US" w:eastAsia="zh-CN" w:bidi="ar-SA"/>
        </w:rPr>
        <w:t>100</w:t>
      </w:r>
      <w:r>
        <w:rPr>
          <w:rStyle w:val="19"/>
          <w:rFonts w:hint="eastAsia" w:ascii="方正仿宋_GBK" w:hAnsi="方正仿宋_GBK" w:eastAsia="方正仿宋_GBK" w:cs="方正仿宋_GBK"/>
          <w:b w:val="0"/>
          <w:bCs/>
          <w:color w:val="000000"/>
          <w:sz w:val="33"/>
          <w:szCs w:val="33"/>
          <w:lang w:val="en-US" w:eastAsia="zh-CN"/>
        </w:rPr>
        <w:t xml:space="preserve">%。  </w:t>
      </w:r>
    </w:p>
    <w:p>
      <w:pPr>
        <w:spacing w:line="600" w:lineRule="exact"/>
        <w:ind w:firstLine="660" w:firstLineChars="200"/>
        <w:rPr>
          <w:rStyle w:val="19"/>
          <w:rFonts w:hint="eastAsia" w:ascii="方正仿宋_GBK" w:hAnsi="方正仿宋_GBK" w:eastAsia="方正仿宋_GBK" w:cs="方正仿宋_GBK"/>
          <w:b w:val="0"/>
          <w:bCs/>
          <w:color w:val="000000"/>
          <w:sz w:val="33"/>
          <w:szCs w:val="33"/>
          <w:lang w:val="en-US" w:eastAsia="zh-CN"/>
        </w:rPr>
      </w:pPr>
      <w:r>
        <w:rPr>
          <w:rStyle w:val="19"/>
          <w:rFonts w:hint="eastAsia" w:ascii="方正仿宋_GBK" w:hAnsi="方正仿宋_GBK" w:eastAsia="方正仿宋_GBK" w:cs="方正仿宋_GBK"/>
          <w:b w:val="0"/>
          <w:bCs/>
          <w:color w:val="000000"/>
          <w:sz w:val="33"/>
          <w:szCs w:val="33"/>
          <w:lang w:val="en-US" w:eastAsia="zh-CN"/>
        </w:rPr>
        <w:t>（</w:t>
      </w:r>
      <w:r>
        <w:rPr>
          <w:rFonts w:hint="eastAsia" w:eastAsia="方正仿宋_GBK" w:cs="Times New Roman"/>
          <w:kern w:val="0"/>
          <w:sz w:val="33"/>
          <w:szCs w:val="33"/>
          <w:lang w:val="en-US" w:eastAsia="zh-CN" w:bidi="ar-SA"/>
        </w:rPr>
        <w:t>4</w:t>
      </w:r>
      <w:r>
        <w:rPr>
          <w:rStyle w:val="19"/>
          <w:rFonts w:hint="eastAsia" w:ascii="方正仿宋_GBK" w:hAnsi="方正仿宋_GBK" w:eastAsia="方正仿宋_GBK" w:cs="方正仿宋_GBK"/>
          <w:b w:val="0"/>
          <w:bCs/>
          <w:color w:val="000000"/>
          <w:sz w:val="33"/>
          <w:szCs w:val="33"/>
          <w:lang w:val="en-US" w:eastAsia="zh-CN"/>
        </w:rPr>
        <w:t>）</w:t>
      </w:r>
      <w:r>
        <w:rPr>
          <w:rFonts w:hint="default" w:ascii="Times New Roman" w:hAnsi="Times New Roman" w:eastAsia="方正仿宋_GBK" w:cs="Times New Roman"/>
          <w:color w:val="auto"/>
          <w:sz w:val="33"/>
          <w:szCs w:val="33"/>
          <w:highlight w:val="none"/>
          <w:lang w:val="en-US" w:eastAsia="zh-CN"/>
        </w:rPr>
        <w:t>抚恤（款） 死亡抚恤（项）支出决算数为</w:t>
      </w:r>
      <w:r>
        <w:rPr>
          <w:rFonts w:hint="eastAsia" w:eastAsia="方正仿宋_GBK" w:cs="Times New Roman"/>
          <w:kern w:val="0"/>
          <w:sz w:val="33"/>
          <w:szCs w:val="33"/>
          <w:lang w:val="en-US" w:eastAsia="zh-CN" w:bidi="ar-SA"/>
        </w:rPr>
        <w:t>26.2</w:t>
      </w:r>
      <w:r>
        <w:rPr>
          <w:rStyle w:val="19"/>
          <w:rFonts w:hint="eastAsia" w:ascii="方正仿宋_GBK" w:hAnsi="方正仿宋_GBK" w:eastAsia="方正仿宋_GBK" w:cs="方正仿宋_GBK"/>
          <w:b w:val="0"/>
          <w:bCs/>
          <w:color w:val="000000"/>
          <w:sz w:val="33"/>
          <w:szCs w:val="33"/>
          <w:lang w:val="en-US" w:eastAsia="zh-CN"/>
        </w:rPr>
        <w:t>万元，</w:t>
      </w:r>
      <w:r>
        <w:rPr>
          <w:rStyle w:val="19"/>
          <w:rFonts w:hint="eastAsia" w:ascii="方正仿宋_GBK" w:hAnsi="方正仿宋_GBK" w:eastAsia="方正仿宋_GBK" w:cs="方正仿宋_GBK"/>
          <w:b w:val="0"/>
          <w:bCs/>
          <w:color w:val="000000"/>
          <w:sz w:val="33"/>
          <w:szCs w:val="33"/>
          <w:lang w:eastAsia="zh-CN"/>
        </w:rPr>
        <w:t>完成预算</w:t>
      </w:r>
      <w:r>
        <w:rPr>
          <w:rFonts w:hint="eastAsia" w:ascii="Times New Roman" w:hAnsi="Times New Roman" w:eastAsia="方正仿宋_GBK" w:cs="Times New Roman"/>
          <w:kern w:val="0"/>
          <w:sz w:val="33"/>
          <w:szCs w:val="33"/>
          <w:lang w:val="en-US" w:eastAsia="zh-CN" w:bidi="ar-SA"/>
        </w:rPr>
        <w:t>100</w:t>
      </w:r>
      <w:r>
        <w:rPr>
          <w:rStyle w:val="19"/>
          <w:rFonts w:hint="eastAsia" w:ascii="方正仿宋_GBK" w:hAnsi="方正仿宋_GBK" w:eastAsia="方正仿宋_GBK" w:cs="方正仿宋_GBK"/>
          <w:b w:val="0"/>
          <w:bCs/>
          <w:color w:val="000000"/>
          <w:sz w:val="33"/>
          <w:szCs w:val="33"/>
          <w:lang w:val="en-US" w:eastAsia="zh-CN"/>
        </w:rPr>
        <w:t>%。</w:t>
      </w:r>
    </w:p>
    <w:p>
      <w:pPr>
        <w:pStyle w:val="6"/>
        <w:rPr>
          <w:rFonts w:hint="default"/>
          <w:lang w:val="en-US" w:eastAsia="zh-CN"/>
        </w:rPr>
      </w:pPr>
      <w:r>
        <w:rPr>
          <w:rStyle w:val="19"/>
          <w:rFonts w:hint="eastAsia" w:ascii="方正仿宋_GBK" w:hAnsi="方正仿宋_GBK" w:eastAsia="方正仿宋_GBK" w:cs="方正仿宋_GBK"/>
          <w:b w:val="0"/>
          <w:bCs/>
          <w:color w:val="000000"/>
          <w:sz w:val="33"/>
          <w:szCs w:val="33"/>
          <w:lang w:val="en-US" w:eastAsia="zh-CN"/>
        </w:rPr>
        <w:t xml:space="preserve">    （</w:t>
      </w:r>
      <w:r>
        <w:rPr>
          <w:rFonts w:hint="eastAsia" w:ascii="Times New Roman" w:hAnsi="Times New Roman" w:eastAsia="方正仿宋_GBK" w:cs="Times New Roman"/>
          <w:kern w:val="0"/>
          <w:sz w:val="33"/>
          <w:szCs w:val="33"/>
          <w:lang w:val="en-US" w:eastAsia="zh-CN" w:bidi="ar-SA"/>
        </w:rPr>
        <w:t>5</w:t>
      </w:r>
      <w:r>
        <w:rPr>
          <w:rStyle w:val="19"/>
          <w:rFonts w:hint="eastAsia" w:ascii="方正仿宋_GBK" w:hAnsi="方正仿宋_GBK" w:eastAsia="方正仿宋_GBK" w:cs="方正仿宋_GBK"/>
          <w:b w:val="0"/>
          <w:bCs/>
          <w:color w:val="000000"/>
          <w:sz w:val="33"/>
          <w:szCs w:val="33"/>
          <w:lang w:val="en-US" w:eastAsia="zh-CN"/>
        </w:rPr>
        <w:t>）其他社会保障和就业支出（款）其他社会保障和就业支出（项）支出决算数为</w:t>
      </w:r>
      <w:r>
        <w:rPr>
          <w:rFonts w:hint="eastAsia" w:ascii="Times New Roman" w:hAnsi="Times New Roman" w:eastAsia="方正仿宋_GBK" w:cs="Times New Roman"/>
          <w:kern w:val="0"/>
          <w:sz w:val="33"/>
          <w:szCs w:val="33"/>
          <w:lang w:val="en-US" w:eastAsia="zh-CN" w:bidi="ar-SA"/>
        </w:rPr>
        <w:t>9.36</w:t>
      </w:r>
      <w:r>
        <w:rPr>
          <w:rStyle w:val="19"/>
          <w:rFonts w:hint="eastAsia" w:ascii="方正仿宋_GBK" w:hAnsi="方正仿宋_GBK" w:eastAsia="方正仿宋_GBK" w:cs="方正仿宋_GBK"/>
          <w:b w:val="0"/>
          <w:bCs/>
          <w:color w:val="000000"/>
          <w:sz w:val="33"/>
          <w:szCs w:val="33"/>
          <w:lang w:val="en-US" w:eastAsia="zh-CN"/>
        </w:rPr>
        <w:t>万元。</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eastAsia="方正仿宋_GBK" w:cs="Times New Roman"/>
          <w:b/>
          <w:bCs/>
          <w:color w:val="000000"/>
          <w:kern w:val="2"/>
          <w:sz w:val="33"/>
          <w:szCs w:val="33"/>
          <w:lang w:val="en-US" w:eastAsia="zh-CN" w:bidi="ar-SA"/>
        </w:rPr>
      </w:pPr>
      <w:r>
        <w:rPr>
          <w:rFonts w:hint="eastAsia" w:eastAsia="方正仿宋_GBK" w:cs="Times New Roman"/>
          <w:b/>
          <w:bCs/>
          <w:color w:val="000000"/>
          <w:kern w:val="2"/>
          <w:sz w:val="33"/>
          <w:szCs w:val="33"/>
          <w:lang w:val="en-US" w:eastAsia="zh-CN" w:bidi="ar-SA"/>
        </w:rPr>
        <w:t>2、</w:t>
      </w:r>
      <w:r>
        <w:rPr>
          <w:rFonts w:hint="default" w:eastAsia="方正仿宋_GBK" w:cs="Times New Roman"/>
          <w:b/>
          <w:bCs/>
          <w:color w:val="000000"/>
          <w:kern w:val="2"/>
          <w:sz w:val="33"/>
          <w:szCs w:val="33"/>
          <w:lang w:val="en-US" w:eastAsia="zh-CN" w:bidi="ar-SA"/>
        </w:rPr>
        <w:t>卫生健康（类）总额</w:t>
      </w:r>
      <w:r>
        <w:rPr>
          <w:rFonts w:hint="eastAsia" w:eastAsia="方正仿宋_GBK" w:cs="Times New Roman"/>
          <w:b/>
          <w:bCs/>
          <w:color w:val="000000"/>
          <w:kern w:val="2"/>
          <w:sz w:val="33"/>
          <w:szCs w:val="33"/>
          <w:lang w:val="en-US" w:eastAsia="zh-CN" w:bidi="ar-SA"/>
        </w:rPr>
        <w:t>15.84</w:t>
      </w:r>
      <w:r>
        <w:rPr>
          <w:rFonts w:hint="default" w:eastAsia="方正仿宋_GBK" w:cs="Times New Roman"/>
          <w:b/>
          <w:bCs/>
          <w:color w:val="000000"/>
          <w:kern w:val="2"/>
          <w:sz w:val="33"/>
          <w:szCs w:val="33"/>
          <w:lang w:val="en-US" w:eastAsia="zh-CN" w:bidi="ar-SA"/>
        </w:rPr>
        <w:t>万元</w:t>
      </w:r>
      <w:r>
        <w:rPr>
          <w:rFonts w:hint="eastAsia" w:eastAsia="方正仿宋_GBK" w:cs="Times New Roman"/>
          <w:b/>
          <w:bCs/>
          <w:color w:val="000000"/>
          <w:kern w:val="2"/>
          <w:sz w:val="33"/>
          <w:szCs w:val="33"/>
          <w:lang w:val="en-US" w:eastAsia="zh-CN" w:bidi="ar-SA"/>
        </w:rPr>
        <w:t>：</w:t>
      </w:r>
    </w:p>
    <w:p>
      <w:pPr>
        <w:spacing w:line="600" w:lineRule="exact"/>
        <w:ind w:firstLine="660" w:firstLineChars="200"/>
        <w:rPr>
          <w:rStyle w:val="19"/>
          <w:rFonts w:hint="eastAsia" w:ascii="方正仿宋_GBK" w:hAnsi="方正仿宋_GBK" w:eastAsia="方正仿宋_GBK" w:cs="方正仿宋_GBK"/>
          <w:b w:val="0"/>
          <w:bCs/>
          <w:color w:val="auto"/>
          <w:sz w:val="33"/>
          <w:szCs w:val="33"/>
          <w:highlight w:val="none"/>
        </w:rPr>
      </w:pPr>
      <w:r>
        <w:rPr>
          <w:rStyle w:val="19"/>
          <w:rFonts w:hint="eastAsia" w:ascii="方正仿宋_GBK" w:hAnsi="方正仿宋_GBK" w:eastAsia="方正仿宋_GBK" w:cs="方正仿宋_GBK"/>
          <w:b w:val="0"/>
          <w:bCs w:val="0"/>
          <w:color w:val="000000" w:themeColor="text1"/>
          <w:sz w:val="33"/>
          <w:szCs w:val="33"/>
          <w:highlight w:val="none"/>
          <w:lang w:eastAsia="zh-CN"/>
          <w14:textFill>
            <w14:solidFill>
              <w14:schemeClr w14:val="tx1"/>
            </w14:solidFill>
          </w14:textFill>
        </w:rPr>
        <w:t>（</w:t>
      </w:r>
      <w:r>
        <w:rPr>
          <w:rFonts w:hint="eastAsia" w:eastAsia="方正仿宋_GBK" w:cs="Times New Roman"/>
          <w:b w:val="0"/>
          <w:bCs w:val="0"/>
          <w:kern w:val="0"/>
          <w:sz w:val="33"/>
          <w:szCs w:val="33"/>
          <w:lang w:val="en-US" w:eastAsia="zh-CN" w:bidi="ar-SA"/>
        </w:rPr>
        <w:t>1</w:t>
      </w:r>
      <w:r>
        <w:rPr>
          <w:rStyle w:val="19"/>
          <w:rFonts w:hint="eastAsia" w:ascii="方正仿宋_GBK" w:hAnsi="方正仿宋_GBK" w:eastAsia="方正仿宋_GBK" w:cs="方正仿宋_GBK"/>
          <w:b w:val="0"/>
          <w:bCs w:val="0"/>
          <w:color w:val="000000" w:themeColor="text1"/>
          <w:sz w:val="33"/>
          <w:szCs w:val="33"/>
          <w:highlight w:val="none"/>
          <w:lang w:val="en-US" w:eastAsia="zh-CN"/>
          <w14:textFill>
            <w14:solidFill>
              <w14:schemeClr w14:val="tx1"/>
            </w14:solidFill>
          </w14:textFill>
        </w:rPr>
        <w:t>）</w:t>
      </w:r>
      <w:r>
        <w:rPr>
          <w:rFonts w:hint="default" w:ascii="Times New Roman" w:hAnsi="Times New Roman" w:eastAsia="方正仿宋_GBK" w:cs="Times New Roman"/>
          <w:color w:val="auto"/>
          <w:sz w:val="33"/>
          <w:szCs w:val="33"/>
          <w:highlight w:val="none"/>
          <w:lang w:val="en-US" w:eastAsia="zh-CN"/>
        </w:rPr>
        <w:t>行政事业单位医疗（款）行政单位医疗（项）：支出决算为</w:t>
      </w:r>
      <w:r>
        <w:rPr>
          <w:rFonts w:hint="eastAsia" w:eastAsia="方正仿宋_GBK" w:cs="Times New Roman"/>
          <w:kern w:val="0"/>
          <w:sz w:val="33"/>
          <w:szCs w:val="33"/>
          <w:lang w:val="en-US" w:eastAsia="zh-CN" w:bidi="ar-SA"/>
        </w:rPr>
        <w:t>3.51</w:t>
      </w:r>
      <w:r>
        <w:rPr>
          <w:rStyle w:val="19"/>
          <w:rFonts w:hint="eastAsia" w:ascii="方正仿宋_GBK" w:hAnsi="方正仿宋_GBK" w:eastAsia="方正仿宋_GBK" w:cs="方正仿宋_GBK"/>
          <w:b w:val="0"/>
          <w:bCs/>
          <w:color w:val="auto"/>
          <w:sz w:val="33"/>
          <w:szCs w:val="33"/>
          <w:highlight w:val="none"/>
        </w:rPr>
        <w:t>万元，完成预算</w:t>
      </w:r>
      <w:r>
        <w:rPr>
          <w:rFonts w:hint="eastAsia" w:ascii="Times New Roman" w:hAnsi="Times New Roman" w:eastAsia="方正仿宋_GBK" w:cs="Times New Roman"/>
          <w:kern w:val="0"/>
          <w:sz w:val="33"/>
          <w:szCs w:val="33"/>
          <w:lang w:val="en-US" w:eastAsia="zh-CN" w:bidi="ar-SA"/>
        </w:rPr>
        <w:t>100</w:t>
      </w:r>
      <w:r>
        <w:rPr>
          <w:rStyle w:val="19"/>
          <w:rFonts w:hint="eastAsia" w:ascii="方正仿宋_GBK" w:hAnsi="方正仿宋_GBK" w:eastAsia="方正仿宋_GBK" w:cs="方正仿宋_GBK"/>
          <w:b w:val="0"/>
          <w:bCs/>
          <w:color w:val="auto"/>
          <w:sz w:val="33"/>
          <w:szCs w:val="33"/>
          <w:highlight w:val="none"/>
        </w:rPr>
        <w:t>%。</w:t>
      </w:r>
    </w:p>
    <w:p>
      <w:pPr>
        <w:spacing w:line="600" w:lineRule="exact"/>
        <w:ind w:firstLine="660" w:firstLineChars="200"/>
        <w:rPr>
          <w:rStyle w:val="19"/>
          <w:rFonts w:hint="eastAsia" w:ascii="方正仿宋_GBK" w:hAnsi="方正仿宋_GBK" w:eastAsia="方正仿宋_GBK" w:cs="方正仿宋_GBK"/>
          <w:b w:val="0"/>
          <w:bCs/>
          <w:color w:val="auto"/>
          <w:sz w:val="33"/>
          <w:szCs w:val="33"/>
          <w:highlight w:val="none"/>
        </w:rPr>
      </w:pPr>
      <w:r>
        <w:rPr>
          <w:rStyle w:val="19"/>
          <w:rFonts w:hint="eastAsia" w:ascii="方正仿宋_GBK" w:hAnsi="方正仿宋_GBK" w:eastAsia="方正仿宋_GBK" w:cs="方正仿宋_GBK"/>
          <w:b w:val="0"/>
          <w:bCs w:val="0"/>
          <w:color w:val="000000" w:themeColor="text1"/>
          <w:sz w:val="33"/>
          <w:szCs w:val="33"/>
          <w:highlight w:val="none"/>
          <w:lang w:eastAsia="zh-CN"/>
          <w14:textFill>
            <w14:solidFill>
              <w14:schemeClr w14:val="tx1"/>
            </w14:solidFill>
          </w14:textFill>
        </w:rPr>
        <w:t>（</w:t>
      </w:r>
      <w:r>
        <w:rPr>
          <w:rFonts w:hint="eastAsia" w:eastAsia="方正仿宋_GBK" w:cs="Times New Roman"/>
          <w:b w:val="0"/>
          <w:bCs w:val="0"/>
          <w:kern w:val="0"/>
          <w:sz w:val="33"/>
          <w:szCs w:val="33"/>
          <w:lang w:val="en-US" w:eastAsia="zh-CN" w:bidi="ar-SA"/>
        </w:rPr>
        <w:t>2</w:t>
      </w:r>
      <w:r>
        <w:rPr>
          <w:rStyle w:val="19"/>
          <w:rFonts w:hint="eastAsia" w:ascii="方正仿宋_GBK" w:hAnsi="方正仿宋_GBK" w:eastAsia="方正仿宋_GBK" w:cs="方正仿宋_GBK"/>
          <w:b w:val="0"/>
          <w:bCs w:val="0"/>
          <w:color w:val="000000" w:themeColor="text1"/>
          <w:sz w:val="33"/>
          <w:szCs w:val="33"/>
          <w:highlight w:val="none"/>
          <w:lang w:val="en-US" w:eastAsia="zh-CN"/>
          <w14:textFill>
            <w14:solidFill>
              <w14:schemeClr w14:val="tx1"/>
            </w14:solidFill>
          </w14:textFill>
        </w:rPr>
        <w:t>）</w:t>
      </w:r>
      <w:r>
        <w:rPr>
          <w:rFonts w:hint="default" w:ascii="Times New Roman" w:hAnsi="Times New Roman" w:eastAsia="方正仿宋_GBK" w:cs="Times New Roman"/>
          <w:color w:val="auto"/>
          <w:sz w:val="33"/>
          <w:szCs w:val="33"/>
          <w:highlight w:val="none"/>
          <w:lang w:val="en-US" w:eastAsia="zh-CN"/>
        </w:rPr>
        <w:t>行政事业单位医疗（款）事业单位医疗（项）：支出决算为</w:t>
      </w:r>
      <w:r>
        <w:rPr>
          <w:rFonts w:hint="eastAsia" w:eastAsia="方正仿宋_GBK" w:cs="Times New Roman"/>
          <w:kern w:val="0"/>
          <w:sz w:val="33"/>
          <w:szCs w:val="33"/>
          <w:lang w:val="en-US" w:eastAsia="zh-CN" w:bidi="ar-SA"/>
        </w:rPr>
        <w:t>8.44</w:t>
      </w:r>
      <w:r>
        <w:rPr>
          <w:rStyle w:val="19"/>
          <w:rFonts w:hint="eastAsia" w:ascii="方正仿宋_GBK" w:hAnsi="方正仿宋_GBK" w:eastAsia="方正仿宋_GBK" w:cs="方正仿宋_GBK"/>
          <w:b w:val="0"/>
          <w:bCs/>
          <w:color w:val="auto"/>
          <w:sz w:val="33"/>
          <w:szCs w:val="33"/>
          <w:highlight w:val="none"/>
        </w:rPr>
        <w:t>万元，完成预算</w:t>
      </w:r>
      <w:r>
        <w:rPr>
          <w:rFonts w:hint="eastAsia" w:ascii="Times New Roman" w:hAnsi="Times New Roman" w:eastAsia="方正仿宋_GBK" w:cs="Times New Roman"/>
          <w:kern w:val="0"/>
          <w:sz w:val="33"/>
          <w:szCs w:val="33"/>
          <w:lang w:val="en-US" w:eastAsia="zh-CN" w:bidi="ar-SA"/>
        </w:rPr>
        <w:t>100</w:t>
      </w:r>
      <w:r>
        <w:rPr>
          <w:rStyle w:val="19"/>
          <w:rFonts w:hint="eastAsia" w:ascii="方正仿宋_GBK" w:hAnsi="方正仿宋_GBK" w:eastAsia="方正仿宋_GBK" w:cs="方正仿宋_GBK"/>
          <w:b w:val="0"/>
          <w:bCs/>
          <w:color w:val="auto"/>
          <w:sz w:val="33"/>
          <w:szCs w:val="33"/>
          <w:highlight w:val="none"/>
        </w:rPr>
        <w:t>%。</w:t>
      </w:r>
    </w:p>
    <w:p>
      <w:pPr>
        <w:spacing w:line="600" w:lineRule="exact"/>
        <w:ind w:firstLine="660" w:firstLineChars="200"/>
        <w:rPr>
          <w:rFonts w:hint="eastAsia" w:ascii="方正仿宋_GBK" w:hAnsi="方正仿宋_GBK" w:eastAsia="方正仿宋_GBK" w:cs="方正仿宋_GBK"/>
          <w:b/>
          <w:color w:val="auto"/>
          <w:sz w:val="33"/>
          <w:szCs w:val="33"/>
          <w:highlight w:val="none"/>
        </w:rPr>
      </w:pPr>
      <w:r>
        <w:rPr>
          <w:rStyle w:val="19"/>
          <w:rFonts w:hint="eastAsia" w:ascii="方正仿宋_GBK" w:hAnsi="方正仿宋_GBK" w:eastAsia="方正仿宋_GBK" w:cs="方正仿宋_GBK"/>
          <w:b w:val="0"/>
          <w:bCs w:val="0"/>
          <w:color w:val="000000" w:themeColor="text1"/>
          <w:sz w:val="33"/>
          <w:szCs w:val="33"/>
          <w:highlight w:val="none"/>
          <w:lang w:eastAsia="zh-CN"/>
          <w14:textFill>
            <w14:solidFill>
              <w14:schemeClr w14:val="tx1"/>
            </w14:solidFill>
          </w14:textFill>
        </w:rPr>
        <w:t>（</w:t>
      </w:r>
      <w:r>
        <w:rPr>
          <w:rFonts w:hint="eastAsia" w:eastAsia="方正仿宋_GBK" w:cs="Times New Roman"/>
          <w:b w:val="0"/>
          <w:bCs w:val="0"/>
          <w:kern w:val="0"/>
          <w:sz w:val="33"/>
          <w:szCs w:val="33"/>
          <w:lang w:val="en-US" w:eastAsia="zh-CN" w:bidi="ar-SA"/>
        </w:rPr>
        <w:t>3</w:t>
      </w:r>
      <w:r>
        <w:rPr>
          <w:rStyle w:val="19"/>
          <w:rFonts w:hint="eastAsia" w:ascii="方正仿宋_GBK" w:hAnsi="方正仿宋_GBK" w:eastAsia="方正仿宋_GBK" w:cs="方正仿宋_GBK"/>
          <w:b w:val="0"/>
          <w:bCs w:val="0"/>
          <w:color w:val="000000" w:themeColor="text1"/>
          <w:sz w:val="33"/>
          <w:szCs w:val="33"/>
          <w:highlight w:val="none"/>
          <w:lang w:val="en-US" w:eastAsia="zh-CN"/>
          <w14:textFill>
            <w14:solidFill>
              <w14:schemeClr w14:val="tx1"/>
            </w14:solidFill>
          </w14:textFill>
        </w:rPr>
        <w:t>）</w:t>
      </w:r>
      <w:r>
        <w:rPr>
          <w:rFonts w:hint="default" w:ascii="Times New Roman" w:hAnsi="Times New Roman" w:eastAsia="方正仿宋_GBK" w:cs="Times New Roman"/>
          <w:color w:val="auto"/>
          <w:sz w:val="33"/>
          <w:szCs w:val="33"/>
          <w:highlight w:val="none"/>
          <w:lang w:val="en-US" w:eastAsia="zh-CN"/>
        </w:rPr>
        <w:t>行政事业单位医疗（款）公务员医疗补助（项）：支出决算为</w:t>
      </w:r>
      <w:r>
        <w:rPr>
          <w:rFonts w:hint="eastAsia" w:eastAsia="方正仿宋_GBK" w:cs="Times New Roman"/>
          <w:kern w:val="0"/>
          <w:sz w:val="33"/>
          <w:szCs w:val="33"/>
          <w:lang w:val="en-US" w:eastAsia="zh-CN" w:bidi="ar-SA"/>
        </w:rPr>
        <w:t>3.89</w:t>
      </w:r>
      <w:r>
        <w:rPr>
          <w:rStyle w:val="19"/>
          <w:rFonts w:hint="eastAsia" w:ascii="方正仿宋_GBK" w:hAnsi="方正仿宋_GBK" w:eastAsia="方正仿宋_GBK" w:cs="方正仿宋_GBK"/>
          <w:b w:val="0"/>
          <w:bCs/>
          <w:color w:val="auto"/>
          <w:sz w:val="33"/>
          <w:szCs w:val="33"/>
          <w:highlight w:val="none"/>
        </w:rPr>
        <w:t>万元，完成预算</w:t>
      </w:r>
      <w:r>
        <w:rPr>
          <w:rFonts w:hint="eastAsia" w:ascii="Times New Roman" w:hAnsi="Times New Roman" w:eastAsia="方正仿宋_GBK" w:cs="Times New Roman"/>
          <w:kern w:val="0"/>
          <w:sz w:val="33"/>
          <w:szCs w:val="33"/>
          <w:lang w:val="en-US" w:eastAsia="zh-CN" w:bidi="ar-SA"/>
        </w:rPr>
        <w:t>100</w:t>
      </w:r>
      <w:r>
        <w:rPr>
          <w:rStyle w:val="19"/>
          <w:rFonts w:hint="eastAsia" w:ascii="方正仿宋_GBK" w:hAnsi="方正仿宋_GBK" w:eastAsia="方正仿宋_GBK" w:cs="方正仿宋_GBK"/>
          <w:b w:val="0"/>
          <w:bCs/>
          <w:color w:val="auto"/>
          <w:sz w:val="33"/>
          <w:szCs w:val="33"/>
          <w:highlight w:val="none"/>
        </w:rPr>
        <w:t>%。</w:t>
      </w:r>
    </w:p>
    <w:p>
      <w:pPr>
        <w:spacing w:line="600" w:lineRule="exact"/>
        <w:ind w:firstLine="330" w:firstLineChars="100"/>
        <w:rPr>
          <w:rFonts w:hint="eastAsia" w:eastAsia="方正仿宋_GBK" w:cs="Times New Roman"/>
          <w:b/>
          <w:bCs/>
          <w:color w:val="000000"/>
          <w:kern w:val="2"/>
          <w:sz w:val="33"/>
          <w:szCs w:val="33"/>
          <w:lang w:val="en-US" w:eastAsia="zh-CN" w:bidi="ar-SA"/>
        </w:rPr>
      </w:pPr>
      <w:r>
        <w:rPr>
          <w:rFonts w:hint="eastAsia" w:ascii="方正仿宋_GBK" w:hAnsi="方正仿宋_GBK" w:eastAsia="方正仿宋_GBK" w:cs="方正仿宋_GBK"/>
          <w:color w:val="auto"/>
          <w:sz w:val="33"/>
          <w:szCs w:val="33"/>
          <w:highlight w:val="none"/>
          <w:lang w:val="en-US" w:eastAsia="zh-CN"/>
        </w:rPr>
        <w:t xml:space="preserve"> </w:t>
      </w:r>
      <w:r>
        <w:rPr>
          <w:rFonts w:hint="eastAsia" w:eastAsia="方正仿宋_GBK" w:cs="Times New Roman"/>
          <w:b/>
          <w:bCs/>
          <w:color w:val="000000"/>
          <w:kern w:val="2"/>
          <w:sz w:val="33"/>
          <w:szCs w:val="33"/>
          <w:lang w:val="en-US" w:eastAsia="zh-CN" w:bidi="ar-SA"/>
        </w:rPr>
        <w:t>3、</w:t>
      </w:r>
      <w:r>
        <w:rPr>
          <w:rFonts w:hint="default" w:eastAsia="方正仿宋_GBK" w:cs="Times New Roman"/>
          <w:b/>
          <w:bCs/>
          <w:color w:val="000000"/>
          <w:kern w:val="2"/>
          <w:sz w:val="33"/>
          <w:szCs w:val="33"/>
          <w:lang w:val="en-US" w:eastAsia="zh-CN" w:bidi="ar-SA"/>
        </w:rPr>
        <w:t>农林水（类）总额</w:t>
      </w:r>
      <w:r>
        <w:rPr>
          <w:rFonts w:hint="eastAsia" w:eastAsia="方正仿宋_GBK" w:cs="Times New Roman"/>
          <w:b/>
          <w:bCs/>
          <w:color w:val="000000"/>
          <w:kern w:val="2"/>
          <w:sz w:val="33"/>
          <w:szCs w:val="33"/>
          <w:lang w:val="en-US" w:eastAsia="zh-CN" w:bidi="ar-SA"/>
        </w:rPr>
        <w:t>1080.29万元：</w:t>
      </w:r>
    </w:p>
    <w:p>
      <w:pPr>
        <w:numPr>
          <w:ilvl w:val="0"/>
          <w:numId w:val="0"/>
        </w:numPr>
        <w:spacing w:line="600" w:lineRule="exact"/>
        <w:ind w:firstLine="330" w:firstLineChars="100"/>
        <w:rPr>
          <w:rFonts w:hint="eastAsia" w:ascii="方正仿宋_GBK" w:hAnsi="方正仿宋_GBK" w:eastAsia="方正仿宋_GBK" w:cs="方正仿宋_GBK"/>
          <w:color w:val="000000"/>
          <w:sz w:val="33"/>
          <w:szCs w:val="33"/>
          <w:lang w:val="en-US" w:eastAsia="zh-CN"/>
        </w:rPr>
      </w:pPr>
      <w:r>
        <w:rPr>
          <w:rFonts w:hint="eastAsia" w:ascii="方正仿宋_GBK" w:hAnsi="方正仿宋_GBK" w:eastAsia="方正仿宋_GBK" w:cs="方正仿宋_GBK"/>
          <w:color w:val="000000"/>
          <w:kern w:val="2"/>
          <w:sz w:val="33"/>
          <w:szCs w:val="33"/>
          <w:lang w:val="en-US" w:eastAsia="zh-CN" w:bidi="ar-SA"/>
        </w:rPr>
        <w:t>（</w:t>
      </w:r>
      <w:r>
        <w:rPr>
          <w:rFonts w:hint="eastAsia" w:ascii="Times New Roman" w:hAnsi="Times New Roman" w:eastAsia="方正仿宋_GBK" w:cs="Times New Roman"/>
          <w:color w:val="auto"/>
          <w:sz w:val="33"/>
          <w:szCs w:val="33"/>
          <w:highlight w:val="none"/>
          <w:lang w:val="en-US" w:eastAsia="zh-CN"/>
        </w:rPr>
        <w:t>1</w:t>
      </w:r>
      <w:r>
        <w:rPr>
          <w:rFonts w:hint="eastAsia" w:ascii="方正仿宋_GBK" w:hAnsi="方正仿宋_GBK" w:eastAsia="方正仿宋_GBK" w:cs="方正仿宋_GBK"/>
          <w:color w:val="000000"/>
          <w:kern w:val="2"/>
          <w:sz w:val="33"/>
          <w:szCs w:val="33"/>
          <w:lang w:val="en-US" w:eastAsia="zh-CN" w:bidi="ar-SA"/>
        </w:rPr>
        <w:t>）</w:t>
      </w:r>
      <w:r>
        <w:rPr>
          <w:rFonts w:hint="default" w:ascii="Times New Roman" w:hAnsi="Times New Roman" w:eastAsia="方正仿宋_GBK" w:cs="Times New Roman"/>
          <w:color w:val="auto"/>
          <w:sz w:val="33"/>
          <w:szCs w:val="33"/>
          <w:highlight w:val="none"/>
          <w:lang w:val="en-US" w:eastAsia="zh-CN"/>
        </w:rPr>
        <w:t>农业农村（款）</w:t>
      </w:r>
      <w:r>
        <w:rPr>
          <w:rFonts w:hint="eastAsia" w:eastAsia="方正仿宋_GBK" w:cs="Times New Roman"/>
          <w:color w:val="auto"/>
          <w:sz w:val="33"/>
          <w:szCs w:val="33"/>
          <w:highlight w:val="none"/>
          <w:lang w:val="en-US" w:eastAsia="zh-CN"/>
        </w:rPr>
        <w:t>行政</w:t>
      </w:r>
      <w:r>
        <w:rPr>
          <w:rFonts w:hint="default" w:ascii="Times New Roman" w:hAnsi="Times New Roman" w:eastAsia="方正仿宋_GBK" w:cs="Times New Roman"/>
          <w:color w:val="auto"/>
          <w:sz w:val="33"/>
          <w:szCs w:val="33"/>
          <w:highlight w:val="none"/>
          <w:lang w:val="en-US" w:eastAsia="zh-CN"/>
        </w:rPr>
        <w:t>运行（项）：支出决算为</w:t>
      </w:r>
      <w:r>
        <w:rPr>
          <w:rFonts w:hint="eastAsia" w:eastAsia="方正仿宋_GBK" w:cs="Times New Roman"/>
          <w:kern w:val="0"/>
          <w:sz w:val="33"/>
          <w:szCs w:val="33"/>
          <w:lang w:val="en-US" w:eastAsia="zh-CN" w:bidi="ar-SA"/>
        </w:rPr>
        <w:t>3.11</w:t>
      </w:r>
      <w:r>
        <w:rPr>
          <w:rFonts w:hint="eastAsia" w:ascii="方正仿宋_GBK" w:hAnsi="方正仿宋_GBK" w:eastAsia="方正仿宋_GBK" w:cs="方正仿宋_GBK"/>
          <w:color w:val="000000"/>
          <w:sz w:val="33"/>
          <w:szCs w:val="33"/>
          <w:lang w:val="en-US" w:eastAsia="zh-CN"/>
        </w:rPr>
        <w:t>万元，完成预算数</w:t>
      </w:r>
      <w:r>
        <w:rPr>
          <w:rFonts w:hint="eastAsia" w:ascii="Times New Roman" w:hAnsi="Times New Roman" w:eastAsia="方正仿宋_GBK" w:cs="Times New Roman"/>
          <w:kern w:val="0"/>
          <w:sz w:val="33"/>
          <w:szCs w:val="33"/>
          <w:lang w:val="en-US" w:eastAsia="zh-CN" w:bidi="ar-SA"/>
        </w:rPr>
        <w:t>100</w:t>
      </w:r>
      <w:r>
        <w:rPr>
          <w:rFonts w:hint="eastAsia" w:ascii="方正仿宋_GBK" w:hAnsi="方正仿宋_GBK" w:eastAsia="方正仿宋_GBK" w:cs="方正仿宋_GBK"/>
          <w:color w:val="000000"/>
          <w:sz w:val="33"/>
          <w:szCs w:val="33"/>
          <w:lang w:val="en-US" w:eastAsia="zh-CN"/>
        </w:rPr>
        <w:t>%。</w:t>
      </w:r>
    </w:p>
    <w:p>
      <w:pPr>
        <w:numPr>
          <w:ilvl w:val="0"/>
          <w:numId w:val="0"/>
        </w:numPr>
        <w:spacing w:line="600" w:lineRule="exact"/>
        <w:ind w:firstLine="330" w:firstLineChars="100"/>
        <w:rPr>
          <w:rFonts w:hint="eastAsia" w:ascii="方正仿宋_GBK" w:hAnsi="方正仿宋_GBK" w:eastAsia="方正仿宋_GBK" w:cs="方正仿宋_GBK"/>
          <w:color w:val="000000"/>
          <w:sz w:val="33"/>
          <w:szCs w:val="33"/>
          <w:lang w:val="en-US" w:eastAsia="zh-CN"/>
        </w:rPr>
      </w:pPr>
      <w:r>
        <w:rPr>
          <w:rFonts w:hint="eastAsia" w:ascii="方正仿宋_GBK" w:hAnsi="方正仿宋_GBK" w:eastAsia="方正仿宋_GBK" w:cs="方正仿宋_GBK"/>
          <w:color w:val="000000"/>
          <w:kern w:val="2"/>
          <w:sz w:val="33"/>
          <w:szCs w:val="33"/>
          <w:lang w:val="en-US" w:eastAsia="zh-CN" w:bidi="ar-SA"/>
        </w:rPr>
        <w:t>（</w:t>
      </w:r>
      <w:r>
        <w:rPr>
          <w:rFonts w:hint="eastAsia" w:eastAsia="方正仿宋_GBK" w:cs="Times New Roman"/>
          <w:color w:val="auto"/>
          <w:sz w:val="33"/>
          <w:szCs w:val="33"/>
          <w:highlight w:val="none"/>
          <w:lang w:val="en-US" w:eastAsia="zh-CN"/>
        </w:rPr>
        <w:t>2</w:t>
      </w:r>
      <w:r>
        <w:rPr>
          <w:rFonts w:hint="eastAsia" w:ascii="方正仿宋_GBK" w:hAnsi="方正仿宋_GBK" w:eastAsia="方正仿宋_GBK" w:cs="方正仿宋_GBK"/>
          <w:color w:val="000000"/>
          <w:kern w:val="2"/>
          <w:sz w:val="33"/>
          <w:szCs w:val="33"/>
          <w:lang w:val="en-US" w:eastAsia="zh-CN" w:bidi="ar-SA"/>
        </w:rPr>
        <w:t>）</w:t>
      </w:r>
      <w:r>
        <w:rPr>
          <w:rFonts w:hint="default" w:ascii="Times New Roman" w:hAnsi="Times New Roman" w:eastAsia="方正仿宋_GBK" w:cs="Times New Roman"/>
          <w:color w:val="auto"/>
          <w:sz w:val="33"/>
          <w:szCs w:val="33"/>
          <w:highlight w:val="none"/>
          <w:lang w:val="en-US" w:eastAsia="zh-CN"/>
        </w:rPr>
        <w:t>农业农村（款）事业运行（项）：支出决算为</w:t>
      </w:r>
      <w:r>
        <w:rPr>
          <w:rFonts w:hint="eastAsia" w:eastAsia="方正仿宋_GBK" w:cs="Times New Roman"/>
          <w:kern w:val="0"/>
          <w:sz w:val="33"/>
          <w:szCs w:val="33"/>
          <w:lang w:val="en-US" w:eastAsia="zh-CN" w:bidi="ar-SA"/>
        </w:rPr>
        <w:t>305.26</w:t>
      </w:r>
      <w:r>
        <w:rPr>
          <w:rFonts w:hint="eastAsia" w:ascii="方正仿宋_GBK" w:hAnsi="方正仿宋_GBK" w:eastAsia="方正仿宋_GBK" w:cs="方正仿宋_GBK"/>
          <w:color w:val="000000"/>
          <w:sz w:val="33"/>
          <w:szCs w:val="33"/>
          <w:lang w:val="en-US" w:eastAsia="zh-CN"/>
        </w:rPr>
        <w:t>万元，完成预算数</w:t>
      </w:r>
      <w:r>
        <w:rPr>
          <w:rFonts w:hint="eastAsia" w:ascii="Times New Roman" w:hAnsi="Times New Roman" w:eastAsia="方正仿宋_GBK" w:cs="Times New Roman"/>
          <w:kern w:val="0"/>
          <w:sz w:val="33"/>
          <w:szCs w:val="33"/>
          <w:lang w:val="en-US" w:eastAsia="zh-CN" w:bidi="ar-SA"/>
        </w:rPr>
        <w:t>100</w:t>
      </w:r>
      <w:r>
        <w:rPr>
          <w:rFonts w:hint="eastAsia" w:ascii="方正仿宋_GBK" w:hAnsi="方正仿宋_GBK" w:eastAsia="方正仿宋_GBK" w:cs="方正仿宋_GBK"/>
          <w:color w:val="000000"/>
          <w:sz w:val="33"/>
          <w:szCs w:val="33"/>
          <w:lang w:val="en-US" w:eastAsia="zh-CN"/>
        </w:rPr>
        <w:t>%。</w:t>
      </w:r>
    </w:p>
    <w:p>
      <w:pPr>
        <w:spacing w:line="600" w:lineRule="exact"/>
        <w:ind w:firstLine="330" w:firstLineChars="100"/>
        <w:rPr>
          <w:rFonts w:hint="eastAsia" w:ascii="方正仿宋_GBK" w:hAnsi="方正仿宋_GBK" w:eastAsia="方正仿宋_GBK" w:cs="方正仿宋_GBK"/>
          <w:color w:val="000000"/>
          <w:sz w:val="33"/>
          <w:szCs w:val="33"/>
          <w:lang w:val="en-US" w:eastAsia="zh-CN"/>
        </w:rPr>
      </w:pPr>
      <w:r>
        <w:rPr>
          <w:rFonts w:hint="eastAsia" w:ascii="方正仿宋_GBK" w:hAnsi="方正仿宋_GBK" w:eastAsia="方正仿宋_GBK" w:cs="方正仿宋_GBK"/>
          <w:color w:val="000000"/>
          <w:sz w:val="33"/>
          <w:szCs w:val="33"/>
          <w:lang w:val="en-US" w:eastAsia="zh-CN"/>
        </w:rPr>
        <w:t>（</w:t>
      </w:r>
      <w:r>
        <w:rPr>
          <w:rFonts w:hint="eastAsia" w:eastAsia="方正仿宋_GBK" w:cs="Times New Roman"/>
          <w:kern w:val="0"/>
          <w:sz w:val="33"/>
          <w:szCs w:val="33"/>
          <w:lang w:val="en-US" w:eastAsia="zh-CN" w:bidi="ar-SA"/>
        </w:rPr>
        <w:t>3</w:t>
      </w:r>
      <w:r>
        <w:rPr>
          <w:rFonts w:hint="eastAsia" w:ascii="方正仿宋_GBK" w:hAnsi="方正仿宋_GBK" w:eastAsia="方正仿宋_GBK" w:cs="方正仿宋_GBK"/>
          <w:color w:val="000000"/>
          <w:sz w:val="33"/>
          <w:szCs w:val="33"/>
          <w:lang w:val="en-US" w:eastAsia="zh-CN"/>
        </w:rPr>
        <w:t>）农业农村（款）农业生产发展（</w:t>
      </w:r>
      <w:r>
        <w:rPr>
          <w:rFonts w:hint="eastAsia" w:eastAsia="方正仿宋_GBK" w:cs="Times New Roman"/>
          <w:kern w:val="0"/>
          <w:sz w:val="33"/>
          <w:szCs w:val="33"/>
          <w:lang w:val="en-US" w:eastAsia="zh-CN" w:bidi="ar-SA"/>
        </w:rPr>
        <w:t>项</w:t>
      </w:r>
      <w:r>
        <w:rPr>
          <w:rFonts w:hint="eastAsia" w:ascii="方正仿宋_GBK" w:hAnsi="方正仿宋_GBK" w:eastAsia="方正仿宋_GBK" w:cs="方正仿宋_GBK"/>
          <w:color w:val="000000"/>
          <w:sz w:val="33"/>
          <w:szCs w:val="33"/>
          <w:lang w:val="en-US" w:eastAsia="zh-CN"/>
        </w:rPr>
        <w:t>）：支出决算为</w:t>
      </w:r>
      <w:r>
        <w:rPr>
          <w:rFonts w:hint="eastAsia" w:eastAsia="方正仿宋_GBK" w:cs="Times New Roman"/>
          <w:kern w:val="0"/>
          <w:sz w:val="33"/>
          <w:szCs w:val="33"/>
          <w:lang w:val="en-US" w:eastAsia="zh-CN" w:bidi="ar-SA"/>
        </w:rPr>
        <w:t>658.79</w:t>
      </w:r>
      <w:r>
        <w:rPr>
          <w:rFonts w:hint="eastAsia" w:ascii="方正仿宋_GBK" w:hAnsi="方正仿宋_GBK" w:eastAsia="方正仿宋_GBK" w:cs="方正仿宋_GBK"/>
          <w:color w:val="000000"/>
          <w:sz w:val="33"/>
          <w:szCs w:val="33"/>
          <w:lang w:val="en-US" w:eastAsia="zh-CN"/>
        </w:rPr>
        <w:t>万元，完成预算数</w:t>
      </w:r>
      <w:r>
        <w:rPr>
          <w:rFonts w:hint="eastAsia" w:ascii="Times New Roman" w:hAnsi="Times New Roman" w:eastAsia="方正仿宋_GBK" w:cs="Times New Roman"/>
          <w:kern w:val="0"/>
          <w:sz w:val="33"/>
          <w:szCs w:val="33"/>
          <w:lang w:val="en-US" w:eastAsia="zh-CN" w:bidi="ar-SA"/>
        </w:rPr>
        <w:t>100</w:t>
      </w:r>
      <w:r>
        <w:rPr>
          <w:rFonts w:hint="eastAsia" w:ascii="方正仿宋_GBK" w:hAnsi="方正仿宋_GBK" w:eastAsia="方正仿宋_GBK" w:cs="方正仿宋_GBK"/>
          <w:color w:val="000000"/>
          <w:sz w:val="33"/>
          <w:szCs w:val="33"/>
          <w:lang w:val="en-US" w:eastAsia="zh-CN"/>
        </w:rPr>
        <w:t>%。</w:t>
      </w:r>
    </w:p>
    <w:p>
      <w:pPr>
        <w:spacing w:line="600" w:lineRule="exact"/>
        <w:ind w:firstLine="330" w:firstLineChars="100"/>
        <w:rPr>
          <w:rFonts w:hint="eastAsia" w:ascii="方正仿宋_GBK" w:hAnsi="方正仿宋_GBK" w:eastAsia="方正仿宋_GBK" w:cs="方正仿宋_GBK"/>
          <w:color w:val="000000"/>
          <w:sz w:val="33"/>
          <w:szCs w:val="33"/>
          <w:lang w:val="en-US" w:eastAsia="zh-CN"/>
        </w:rPr>
      </w:pPr>
      <w:r>
        <w:rPr>
          <w:rFonts w:hint="default" w:ascii="Times New Roman" w:hAnsi="Times New Roman" w:eastAsia="方正仿宋_GBK" w:cs="Times New Roman"/>
          <w:color w:val="auto"/>
          <w:sz w:val="33"/>
          <w:szCs w:val="33"/>
          <w:highlight w:val="none"/>
          <w:lang w:val="en-US" w:eastAsia="zh-CN"/>
        </w:rPr>
        <w:t>（</w:t>
      </w:r>
      <w:r>
        <w:rPr>
          <w:rFonts w:hint="eastAsia" w:eastAsia="方正仿宋_GBK" w:cs="Times New Roman"/>
          <w:color w:val="auto"/>
          <w:sz w:val="33"/>
          <w:szCs w:val="33"/>
          <w:highlight w:val="none"/>
          <w:lang w:val="en-US" w:eastAsia="zh-CN"/>
        </w:rPr>
        <w:t>3</w:t>
      </w:r>
      <w:r>
        <w:rPr>
          <w:rFonts w:hint="default" w:ascii="Times New Roman" w:hAnsi="Times New Roman" w:eastAsia="方正仿宋_GBK" w:cs="Times New Roman"/>
          <w:color w:val="auto"/>
          <w:sz w:val="33"/>
          <w:szCs w:val="33"/>
          <w:highlight w:val="none"/>
          <w:lang w:val="en-US" w:eastAsia="zh-CN"/>
        </w:rPr>
        <w:t>）</w:t>
      </w:r>
      <w:r>
        <w:rPr>
          <w:rFonts w:hint="eastAsia" w:eastAsia="方正仿宋_GBK" w:cs="Times New Roman"/>
          <w:color w:val="auto"/>
          <w:sz w:val="33"/>
          <w:szCs w:val="33"/>
          <w:highlight w:val="none"/>
          <w:lang w:val="en-US" w:eastAsia="zh-CN"/>
        </w:rPr>
        <w:t>水利</w:t>
      </w:r>
      <w:r>
        <w:rPr>
          <w:rFonts w:hint="default" w:ascii="Times New Roman" w:hAnsi="Times New Roman" w:eastAsia="方正仿宋_GBK" w:cs="Times New Roman"/>
          <w:color w:val="auto"/>
          <w:sz w:val="33"/>
          <w:szCs w:val="33"/>
          <w:highlight w:val="none"/>
          <w:lang w:val="en-US" w:eastAsia="zh-CN"/>
        </w:rPr>
        <w:t>（款）</w:t>
      </w:r>
      <w:r>
        <w:rPr>
          <w:rFonts w:hint="eastAsia" w:eastAsia="方正仿宋_GBK" w:cs="Times New Roman"/>
          <w:color w:val="auto"/>
          <w:sz w:val="33"/>
          <w:szCs w:val="33"/>
          <w:highlight w:val="none"/>
          <w:lang w:val="en-US" w:eastAsia="zh-CN"/>
        </w:rPr>
        <w:t>农村水利</w:t>
      </w:r>
      <w:r>
        <w:rPr>
          <w:rFonts w:hint="default" w:ascii="Times New Roman" w:hAnsi="Times New Roman" w:eastAsia="方正仿宋_GBK" w:cs="Times New Roman"/>
          <w:color w:val="auto"/>
          <w:sz w:val="33"/>
          <w:szCs w:val="33"/>
          <w:highlight w:val="none"/>
          <w:lang w:val="en-US" w:eastAsia="zh-CN"/>
        </w:rPr>
        <w:t>（项）：支出决算为</w:t>
      </w:r>
      <w:r>
        <w:rPr>
          <w:rFonts w:hint="eastAsia" w:eastAsia="方正仿宋_GBK" w:cs="Times New Roman"/>
          <w:kern w:val="0"/>
          <w:sz w:val="33"/>
          <w:szCs w:val="33"/>
          <w:lang w:val="en-US" w:eastAsia="zh-CN" w:bidi="ar-SA"/>
        </w:rPr>
        <w:t>15</w:t>
      </w:r>
      <w:r>
        <w:rPr>
          <w:rFonts w:hint="eastAsia" w:ascii="方正仿宋_GBK" w:hAnsi="方正仿宋_GBK" w:eastAsia="方正仿宋_GBK" w:cs="方正仿宋_GBK"/>
          <w:color w:val="000000"/>
          <w:sz w:val="33"/>
          <w:szCs w:val="33"/>
          <w:lang w:val="en-US" w:eastAsia="zh-CN"/>
        </w:rPr>
        <w:t>万元，完成预算</w:t>
      </w:r>
      <w:r>
        <w:rPr>
          <w:rFonts w:hint="eastAsia" w:ascii="Times New Roman" w:hAnsi="Times New Roman" w:eastAsia="方正仿宋_GBK" w:cs="Times New Roman"/>
          <w:kern w:val="0"/>
          <w:sz w:val="33"/>
          <w:szCs w:val="33"/>
          <w:lang w:val="en-US" w:eastAsia="zh-CN" w:bidi="ar-SA"/>
        </w:rPr>
        <w:t>100</w:t>
      </w:r>
      <w:r>
        <w:rPr>
          <w:rFonts w:hint="eastAsia" w:ascii="方正仿宋_GBK" w:hAnsi="方正仿宋_GBK" w:eastAsia="方正仿宋_GBK" w:cs="方正仿宋_GBK"/>
          <w:color w:val="000000"/>
          <w:sz w:val="33"/>
          <w:szCs w:val="33"/>
          <w:lang w:val="en-US" w:eastAsia="zh-CN"/>
        </w:rPr>
        <w:t>%。</w:t>
      </w:r>
    </w:p>
    <w:p>
      <w:pPr>
        <w:spacing w:line="600" w:lineRule="exact"/>
        <w:ind w:firstLine="330" w:firstLineChars="100"/>
        <w:rPr>
          <w:rFonts w:hint="eastAsia" w:ascii="方正仿宋_GBK" w:hAnsi="方正仿宋_GBK" w:eastAsia="方正仿宋_GBK" w:cs="方正仿宋_GBK"/>
          <w:color w:val="000000"/>
          <w:sz w:val="33"/>
          <w:szCs w:val="33"/>
          <w:lang w:val="en-US" w:eastAsia="zh-CN"/>
        </w:rPr>
      </w:pPr>
      <w:r>
        <w:rPr>
          <w:rFonts w:hint="default" w:ascii="Times New Roman" w:hAnsi="Times New Roman" w:eastAsia="方正仿宋_GBK" w:cs="Times New Roman"/>
          <w:color w:val="auto"/>
          <w:sz w:val="33"/>
          <w:szCs w:val="33"/>
          <w:highlight w:val="none"/>
          <w:lang w:val="en-US" w:eastAsia="zh-CN"/>
        </w:rPr>
        <w:t>（</w:t>
      </w:r>
      <w:r>
        <w:rPr>
          <w:rFonts w:hint="eastAsia" w:eastAsia="方正仿宋_GBK" w:cs="Times New Roman"/>
          <w:color w:val="auto"/>
          <w:sz w:val="33"/>
          <w:szCs w:val="33"/>
          <w:highlight w:val="none"/>
          <w:lang w:val="en-US" w:eastAsia="zh-CN"/>
        </w:rPr>
        <w:t>4</w:t>
      </w:r>
      <w:r>
        <w:rPr>
          <w:rFonts w:hint="default" w:ascii="Times New Roman" w:hAnsi="Times New Roman" w:eastAsia="方正仿宋_GBK" w:cs="Times New Roman"/>
          <w:color w:val="auto"/>
          <w:sz w:val="33"/>
          <w:szCs w:val="33"/>
          <w:highlight w:val="none"/>
          <w:lang w:val="en-US" w:eastAsia="zh-CN"/>
        </w:rPr>
        <w:t>）</w:t>
      </w:r>
      <w:r>
        <w:rPr>
          <w:rFonts w:hint="eastAsia" w:eastAsia="方正仿宋_GBK" w:cs="Times New Roman"/>
          <w:color w:val="auto"/>
          <w:sz w:val="33"/>
          <w:szCs w:val="33"/>
          <w:highlight w:val="none"/>
          <w:lang w:val="en-US" w:eastAsia="zh-CN"/>
        </w:rPr>
        <w:t>农村综合改革</w:t>
      </w:r>
      <w:r>
        <w:rPr>
          <w:rFonts w:hint="default" w:ascii="Times New Roman" w:hAnsi="Times New Roman" w:eastAsia="方正仿宋_GBK" w:cs="Times New Roman"/>
          <w:color w:val="auto"/>
          <w:sz w:val="33"/>
          <w:szCs w:val="33"/>
          <w:highlight w:val="none"/>
          <w:lang w:val="en-US" w:eastAsia="zh-CN"/>
        </w:rPr>
        <w:t>（款）</w:t>
      </w:r>
      <w:r>
        <w:rPr>
          <w:rFonts w:hint="eastAsia" w:eastAsia="方正仿宋_GBK" w:cs="Times New Roman"/>
          <w:color w:val="auto"/>
          <w:sz w:val="33"/>
          <w:szCs w:val="33"/>
          <w:highlight w:val="none"/>
          <w:lang w:val="en-US" w:eastAsia="zh-CN"/>
        </w:rPr>
        <w:t>对村级公益事业建设的补助</w:t>
      </w:r>
      <w:r>
        <w:rPr>
          <w:rFonts w:hint="default" w:ascii="Times New Roman" w:hAnsi="Times New Roman" w:eastAsia="方正仿宋_GBK" w:cs="Times New Roman"/>
          <w:color w:val="auto"/>
          <w:sz w:val="33"/>
          <w:szCs w:val="33"/>
          <w:highlight w:val="none"/>
          <w:lang w:val="en-US" w:eastAsia="zh-CN"/>
        </w:rPr>
        <w:t>（项）：支出决算为</w:t>
      </w:r>
      <w:r>
        <w:rPr>
          <w:rFonts w:hint="eastAsia" w:eastAsia="方正仿宋_GBK" w:cs="Times New Roman"/>
          <w:kern w:val="0"/>
          <w:sz w:val="33"/>
          <w:szCs w:val="33"/>
          <w:lang w:val="en-US" w:eastAsia="zh-CN" w:bidi="ar-SA"/>
        </w:rPr>
        <w:t>98.13</w:t>
      </w:r>
      <w:r>
        <w:rPr>
          <w:rFonts w:hint="eastAsia" w:ascii="方正仿宋_GBK" w:hAnsi="方正仿宋_GBK" w:eastAsia="方正仿宋_GBK" w:cs="方正仿宋_GBK"/>
          <w:color w:val="000000"/>
          <w:sz w:val="33"/>
          <w:szCs w:val="33"/>
          <w:lang w:val="en-US" w:eastAsia="zh-CN"/>
        </w:rPr>
        <w:t>万元，完成预算</w:t>
      </w:r>
      <w:r>
        <w:rPr>
          <w:rFonts w:hint="eastAsia" w:ascii="Times New Roman" w:hAnsi="Times New Roman" w:eastAsia="方正仿宋_GBK" w:cs="Times New Roman"/>
          <w:kern w:val="0"/>
          <w:sz w:val="33"/>
          <w:szCs w:val="33"/>
          <w:lang w:val="en-US" w:eastAsia="zh-CN" w:bidi="ar-SA"/>
        </w:rPr>
        <w:t>100</w:t>
      </w:r>
      <w:r>
        <w:rPr>
          <w:rFonts w:hint="eastAsia" w:ascii="方正仿宋_GBK" w:hAnsi="方正仿宋_GBK" w:eastAsia="方正仿宋_GBK" w:cs="方正仿宋_GBK"/>
          <w:color w:val="000000"/>
          <w:sz w:val="33"/>
          <w:szCs w:val="33"/>
          <w:lang w:val="en-US" w:eastAsia="zh-CN"/>
        </w:rPr>
        <w:t>%。</w:t>
      </w:r>
    </w:p>
    <w:p>
      <w:pPr>
        <w:spacing w:line="600" w:lineRule="exact"/>
        <w:ind w:firstLine="660" w:firstLineChars="200"/>
        <w:rPr>
          <w:rFonts w:hint="eastAsia" w:ascii="方正仿宋_GBK" w:hAnsi="方正仿宋_GBK" w:eastAsia="方正仿宋_GBK" w:cs="方正仿宋_GBK"/>
          <w:b/>
          <w:color w:val="FF0000"/>
          <w:sz w:val="33"/>
          <w:szCs w:val="33"/>
        </w:rPr>
      </w:pPr>
      <w:r>
        <w:rPr>
          <w:rFonts w:hint="eastAsia" w:eastAsia="方正仿宋_GBK" w:cs="Times New Roman"/>
          <w:b/>
          <w:bCs/>
          <w:color w:val="000000"/>
          <w:kern w:val="2"/>
          <w:sz w:val="33"/>
          <w:szCs w:val="33"/>
          <w:lang w:val="en-US" w:eastAsia="zh-CN" w:bidi="ar-SA"/>
        </w:rPr>
        <w:t>4、</w:t>
      </w:r>
      <w:r>
        <w:rPr>
          <w:rFonts w:hint="default" w:eastAsia="方正仿宋_GBK" w:cs="Times New Roman"/>
          <w:b/>
          <w:bCs/>
          <w:color w:val="000000"/>
          <w:kern w:val="2"/>
          <w:sz w:val="33"/>
          <w:szCs w:val="33"/>
          <w:lang w:val="en-US" w:eastAsia="zh-CN" w:bidi="ar-SA"/>
        </w:rPr>
        <w:t>住房保障（类）</w:t>
      </w:r>
      <w:r>
        <w:rPr>
          <w:rFonts w:hint="eastAsia" w:eastAsia="方正仿宋_GBK" w:cs="Times New Roman"/>
          <w:b/>
          <w:bCs/>
          <w:color w:val="000000"/>
          <w:kern w:val="2"/>
          <w:sz w:val="33"/>
          <w:szCs w:val="33"/>
          <w:lang w:val="en-US" w:eastAsia="zh-CN" w:bidi="ar-SA"/>
        </w:rPr>
        <w:t>：</w:t>
      </w:r>
      <w:r>
        <w:rPr>
          <w:rFonts w:hint="default" w:ascii="Times New Roman" w:hAnsi="Times New Roman" w:eastAsia="方正仿宋_GBK" w:cs="Times New Roman"/>
          <w:color w:val="auto"/>
          <w:sz w:val="33"/>
          <w:szCs w:val="33"/>
          <w:highlight w:val="none"/>
          <w:lang w:val="en-US" w:eastAsia="zh-CN"/>
        </w:rPr>
        <w:t>住房改革支出（款）住房公积金（项）</w:t>
      </w:r>
      <w:r>
        <w:rPr>
          <w:rFonts w:hint="eastAsia" w:eastAsia="方正仿宋_GBK" w:cs="Times New Roman"/>
          <w:color w:val="auto"/>
          <w:sz w:val="33"/>
          <w:szCs w:val="33"/>
          <w:highlight w:val="none"/>
          <w:lang w:val="en-US" w:eastAsia="zh-CN"/>
        </w:rPr>
        <w:t>：</w:t>
      </w:r>
      <w:r>
        <w:rPr>
          <w:rFonts w:hint="default" w:ascii="Times New Roman" w:hAnsi="Times New Roman" w:eastAsia="方正仿宋_GBK" w:cs="Times New Roman"/>
          <w:color w:val="auto"/>
          <w:sz w:val="33"/>
          <w:szCs w:val="33"/>
          <w:highlight w:val="none"/>
          <w:lang w:val="en-US" w:eastAsia="zh-CN"/>
        </w:rPr>
        <w:t>支出决算为</w:t>
      </w:r>
      <w:r>
        <w:rPr>
          <w:rFonts w:hint="eastAsia" w:eastAsia="方正仿宋_GBK" w:cs="Times New Roman"/>
          <w:kern w:val="0"/>
          <w:sz w:val="33"/>
          <w:szCs w:val="33"/>
          <w:lang w:val="en-US" w:eastAsia="zh-CN" w:bidi="ar-SA"/>
        </w:rPr>
        <w:t>29.61</w:t>
      </w:r>
      <w:r>
        <w:rPr>
          <w:rFonts w:hint="eastAsia" w:ascii="方正仿宋_GBK" w:hAnsi="方正仿宋_GBK" w:eastAsia="方正仿宋_GBK" w:cs="方正仿宋_GBK"/>
          <w:color w:val="000000"/>
          <w:sz w:val="33"/>
          <w:szCs w:val="33"/>
          <w:lang w:val="en-US" w:eastAsia="zh-CN"/>
        </w:rPr>
        <w:t>万元，完成预算数</w:t>
      </w:r>
      <w:r>
        <w:rPr>
          <w:rFonts w:hint="eastAsia" w:ascii="Times New Roman" w:hAnsi="Times New Roman" w:eastAsia="方正仿宋_GBK" w:cs="Times New Roman"/>
          <w:kern w:val="0"/>
          <w:sz w:val="33"/>
          <w:szCs w:val="33"/>
          <w:lang w:val="en-US" w:eastAsia="zh-CN" w:bidi="ar-SA"/>
        </w:rPr>
        <w:t>100</w:t>
      </w:r>
      <w:r>
        <w:rPr>
          <w:rFonts w:hint="eastAsia" w:ascii="方正仿宋_GBK" w:hAnsi="方正仿宋_GBK" w:eastAsia="方正仿宋_GBK" w:cs="方正仿宋_GBK"/>
          <w:color w:val="000000"/>
          <w:sz w:val="33"/>
          <w:szCs w:val="33"/>
          <w:lang w:val="en-US" w:eastAsia="zh-CN"/>
        </w:rPr>
        <w:t>%。</w:t>
      </w:r>
    </w:p>
    <w:p>
      <w:pPr>
        <w:tabs>
          <w:tab w:val="right" w:pos="8306"/>
        </w:tabs>
        <w:spacing w:line="600" w:lineRule="exact"/>
        <w:ind w:firstLine="640"/>
        <w:outlineLvl w:val="1"/>
        <w:rPr>
          <w:rStyle w:val="33"/>
          <w:rFonts w:hint="eastAsia" w:ascii="方正仿宋_GBK" w:hAnsi="方正仿宋_GBK" w:eastAsia="方正仿宋_GBK" w:cs="方正仿宋_GBK"/>
          <w:color w:val="auto"/>
          <w:sz w:val="33"/>
          <w:szCs w:val="33"/>
          <w:highlight w:val="none"/>
        </w:rPr>
      </w:pPr>
      <w:bookmarkStart w:id="36" w:name="_Toc15396608"/>
      <w:bookmarkStart w:id="37" w:name="_Toc15377214"/>
      <w:r>
        <w:rPr>
          <w:rFonts w:hint="eastAsia" w:ascii="方正黑体_GBK" w:hAnsi="方正黑体_GBK" w:eastAsia="方正黑体_GBK" w:cs="方正黑体_GBK"/>
          <w:b/>
          <w:bCs/>
          <w:color w:val="auto"/>
          <w:kern w:val="2"/>
          <w:sz w:val="33"/>
          <w:szCs w:val="33"/>
          <w:highlight w:val="none"/>
          <w:lang w:val="en-US" w:eastAsia="zh-CN" w:bidi="ar-SA"/>
        </w:rPr>
        <w:t>六、一般公共预算财政拨款基本支出决算情况说明</w:t>
      </w:r>
      <w:bookmarkEnd w:id="36"/>
      <w:bookmarkEnd w:id="37"/>
      <w:r>
        <w:rPr>
          <w:rStyle w:val="33"/>
          <w:rFonts w:hint="eastAsia" w:ascii="方正仿宋_GBK" w:hAnsi="方正仿宋_GBK" w:eastAsia="方正仿宋_GBK" w:cs="方正仿宋_GBK"/>
          <w:b w:val="0"/>
          <w:color w:val="auto"/>
          <w:sz w:val="33"/>
          <w:szCs w:val="33"/>
          <w:highlight w:val="none"/>
        </w:rPr>
        <w:tab/>
      </w:r>
    </w:p>
    <w:p>
      <w:pPr>
        <w:spacing w:line="600" w:lineRule="exact"/>
        <w:ind w:firstLine="645"/>
        <w:rPr>
          <w:rFonts w:hint="eastAsia" w:ascii="方正仿宋_GBK" w:hAnsi="方正仿宋_GBK" w:eastAsia="方正仿宋_GBK" w:cs="方正仿宋_GBK"/>
          <w:color w:val="auto"/>
          <w:sz w:val="33"/>
          <w:szCs w:val="33"/>
          <w:highlight w:val="none"/>
        </w:rPr>
      </w:pPr>
      <w:r>
        <w:rPr>
          <w:rFonts w:hint="eastAsia" w:eastAsia="方正仿宋_GBK" w:cs="Times New Roman"/>
          <w:kern w:val="0"/>
          <w:sz w:val="33"/>
          <w:szCs w:val="33"/>
          <w:lang w:val="en-US" w:eastAsia="zh-CN" w:bidi="ar-SA"/>
        </w:rPr>
        <w:t>2024</w:t>
      </w:r>
      <w:r>
        <w:rPr>
          <w:rFonts w:hint="eastAsia" w:ascii="方正仿宋_GBK" w:hAnsi="方正仿宋_GBK" w:eastAsia="方正仿宋_GBK" w:cs="方正仿宋_GBK"/>
          <w:color w:val="auto"/>
          <w:sz w:val="33"/>
          <w:szCs w:val="33"/>
          <w:highlight w:val="none"/>
        </w:rPr>
        <w:t>年一般公共预算财政拨款基本支出</w:t>
      </w:r>
      <w:r>
        <w:rPr>
          <w:rFonts w:hint="eastAsia" w:eastAsia="方正仿宋_GBK" w:cs="Times New Roman"/>
          <w:kern w:val="0"/>
          <w:sz w:val="33"/>
          <w:szCs w:val="33"/>
          <w:lang w:val="en-US" w:eastAsia="zh-CN" w:bidi="ar-SA"/>
        </w:rPr>
        <w:t>492.55</w:t>
      </w:r>
      <w:r>
        <w:rPr>
          <w:rFonts w:hint="eastAsia" w:ascii="方正仿宋_GBK" w:hAnsi="方正仿宋_GBK" w:eastAsia="方正仿宋_GBK" w:cs="方正仿宋_GBK"/>
          <w:color w:val="auto"/>
          <w:sz w:val="33"/>
          <w:szCs w:val="33"/>
          <w:highlight w:val="none"/>
        </w:rPr>
        <w:t>万元，其中：</w:t>
      </w:r>
    </w:p>
    <w:p>
      <w:pPr>
        <w:spacing w:line="600" w:lineRule="exact"/>
        <w:ind w:firstLine="645"/>
        <w:rPr>
          <w:rFonts w:hint="eastAsia" w:ascii="方正仿宋_GBK" w:hAnsi="方正仿宋_GBK" w:eastAsia="方正仿宋_GBK" w:cs="方正仿宋_GBK"/>
          <w:color w:val="auto"/>
          <w:sz w:val="33"/>
          <w:szCs w:val="33"/>
          <w:highlight w:val="none"/>
          <w:lang w:eastAsia="zh-CN"/>
        </w:rPr>
      </w:pPr>
      <w:r>
        <w:rPr>
          <w:rStyle w:val="19"/>
          <w:rFonts w:hint="eastAsia" w:ascii="方正仿宋_GBK" w:hAnsi="方正仿宋_GBK" w:eastAsia="方正仿宋_GBK" w:cs="方正仿宋_GBK"/>
          <w:bCs/>
          <w:color w:val="000000" w:themeColor="text1"/>
          <w:sz w:val="33"/>
          <w:szCs w:val="33"/>
          <w:highlight w:val="none"/>
          <w14:textFill>
            <w14:solidFill>
              <w14:schemeClr w14:val="tx1"/>
            </w14:solidFill>
          </w14:textFill>
        </w:rPr>
        <w:t>人员经费</w:t>
      </w:r>
      <w:r>
        <w:rPr>
          <w:rFonts w:hint="eastAsia" w:eastAsia="方正仿宋_GBK" w:cs="Times New Roman"/>
          <w:kern w:val="0"/>
          <w:sz w:val="33"/>
          <w:szCs w:val="33"/>
          <w:lang w:val="en-US" w:eastAsia="zh-CN" w:bidi="ar-SA"/>
        </w:rPr>
        <w:t>464.33</w:t>
      </w:r>
      <w:r>
        <w:rPr>
          <w:rStyle w:val="19"/>
          <w:rFonts w:hint="eastAsia" w:ascii="方正仿宋_GBK" w:hAnsi="方正仿宋_GBK" w:eastAsia="方正仿宋_GBK" w:cs="方正仿宋_GBK"/>
          <w:bCs/>
          <w:color w:val="000000" w:themeColor="text1"/>
          <w:sz w:val="33"/>
          <w:szCs w:val="33"/>
          <w:highlight w:val="none"/>
          <w14:textFill>
            <w14:solidFill>
              <w14:schemeClr w14:val="tx1"/>
            </w14:solidFill>
          </w14:textFill>
        </w:rPr>
        <w:t>万元，主要包括：</w:t>
      </w:r>
      <w:r>
        <w:rPr>
          <w:rFonts w:hint="eastAsia" w:ascii="方正仿宋_GBK" w:hAnsi="方正仿宋_GBK" w:eastAsia="方正仿宋_GBK" w:cs="方正仿宋_GBK"/>
          <w:color w:val="auto"/>
          <w:sz w:val="33"/>
          <w:szCs w:val="33"/>
          <w:highlight w:val="none"/>
        </w:rPr>
        <w:t>基本工资、津贴补贴、奖金、绩效工资、机关事业单位基本养老保险缴费、其他社会保障缴费、其他工资福利支出、生活补助、住房公积金、其他对个人和家庭的补助支出等。</w:t>
      </w:r>
    </w:p>
    <w:p>
      <w:pPr>
        <w:spacing w:line="600" w:lineRule="exact"/>
        <w:ind w:firstLine="645"/>
        <w:rPr>
          <w:rFonts w:hint="eastAsia" w:ascii="方正仿宋_GBK" w:hAnsi="方正仿宋_GBK" w:eastAsia="方正仿宋_GBK" w:cs="方正仿宋_GBK"/>
          <w:color w:val="auto"/>
          <w:sz w:val="33"/>
          <w:szCs w:val="33"/>
          <w:highlight w:val="none"/>
        </w:rPr>
      </w:pPr>
      <w:r>
        <w:rPr>
          <w:rStyle w:val="19"/>
          <w:rFonts w:hint="eastAsia" w:ascii="方正仿宋_GBK" w:hAnsi="方正仿宋_GBK" w:eastAsia="方正仿宋_GBK" w:cs="方正仿宋_GBK"/>
          <w:bCs/>
          <w:color w:val="000000" w:themeColor="text1"/>
          <w:sz w:val="33"/>
          <w:szCs w:val="33"/>
          <w:highlight w:val="none"/>
          <w14:textFill>
            <w14:solidFill>
              <w14:schemeClr w14:val="tx1"/>
            </w14:solidFill>
          </w14:textFill>
        </w:rPr>
        <w:t>公用经费</w:t>
      </w:r>
      <w:r>
        <w:rPr>
          <w:rFonts w:hint="eastAsia" w:eastAsia="方正仿宋_GBK" w:cs="Times New Roman"/>
          <w:kern w:val="0"/>
          <w:sz w:val="33"/>
          <w:szCs w:val="33"/>
          <w:lang w:val="en-US" w:eastAsia="zh-CN" w:bidi="ar-SA"/>
        </w:rPr>
        <w:t>28.22</w:t>
      </w:r>
      <w:r>
        <w:rPr>
          <w:rStyle w:val="19"/>
          <w:rFonts w:hint="eastAsia" w:ascii="方正仿宋_GBK" w:hAnsi="方正仿宋_GBK" w:eastAsia="方正仿宋_GBK" w:cs="方正仿宋_GBK"/>
          <w:bCs/>
          <w:color w:val="000000" w:themeColor="text1"/>
          <w:sz w:val="33"/>
          <w:szCs w:val="33"/>
          <w:highlight w:val="none"/>
          <w14:textFill>
            <w14:solidFill>
              <w14:schemeClr w14:val="tx1"/>
            </w14:solidFill>
          </w14:textFill>
        </w:rPr>
        <w:t>万元，主要包括：</w:t>
      </w:r>
      <w:r>
        <w:rPr>
          <w:rFonts w:hint="eastAsia" w:ascii="方正仿宋_GBK" w:hAnsi="方正仿宋_GBK" w:eastAsia="方正仿宋_GBK" w:cs="方正仿宋_GBK"/>
          <w:color w:val="auto"/>
          <w:sz w:val="33"/>
          <w:szCs w:val="33"/>
          <w:highlight w:val="none"/>
        </w:rPr>
        <w:t>办公费、</w:t>
      </w:r>
      <w:r>
        <w:rPr>
          <w:rFonts w:hint="eastAsia" w:ascii="方正仿宋_GBK" w:hAnsi="方正仿宋_GBK" w:eastAsia="方正仿宋_GBK" w:cs="方正仿宋_GBK"/>
          <w:color w:val="auto"/>
          <w:sz w:val="33"/>
          <w:szCs w:val="33"/>
          <w:highlight w:val="none"/>
          <w:lang w:eastAsia="zh-CN"/>
        </w:rPr>
        <w:t>印刷费、水费、</w:t>
      </w:r>
      <w:r>
        <w:rPr>
          <w:rFonts w:hint="eastAsia" w:ascii="方正仿宋_GBK" w:hAnsi="方正仿宋_GBK" w:eastAsia="方正仿宋_GBK" w:cs="方正仿宋_GBK"/>
          <w:color w:val="auto"/>
          <w:sz w:val="33"/>
          <w:szCs w:val="33"/>
          <w:highlight w:val="none"/>
        </w:rPr>
        <w:t>电费、差旅费、</w:t>
      </w:r>
      <w:r>
        <w:rPr>
          <w:rFonts w:hint="eastAsia" w:ascii="方正仿宋_GBK" w:hAnsi="方正仿宋_GBK" w:eastAsia="方正仿宋_GBK" w:cs="方正仿宋_GBK"/>
          <w:color w:val="auto"/>
          <w:sz w:val="33"/>
          <w:szCs w:val="33"/>
          <w:highlight w:val="none"/>
          <w:lang w:eastAsia="zh-CN"/>
        </w:rPr>
        <w:t>培训费、</w:t>
      </w:r>
      <w:r>
        <w:rPr>
          <w:rFonts w:hint="eastAsia" w:ascii="方正仿宋_GBK" w:hAnsi="方正仿宋_GBK" w:eastAsia="方正仿宋_GBK" w:cs="方正仿宋_GBK"/>
          <w:color w:val="auto"/>
          <w:sz w:val="33"/>
          <w:szCs w:val="33"/>
          <w:highlight w:val="none"/>
        </w:rPr>
        <w:t>公务接待费、</w:t>
      </w:r>
      <w:r>
        <w:rPr>
          <w:rFonts w:hint="eastAsia" w:ascii="方正仿宋_GBK" w:hAnsi="方正仿宋_GBK" w:eastAsia="方正仿宋_GBK" w:cs="方正仿宋_GBK"/>
          <w:color w:val="auto"/>
          <w:sz w:val="33"/>
          <w:szCs w:val="33"/>
          <w:highlight w:val="none"/>
          <w:lang w:eastAsia="zh-CN"/>
        </w:rPr>
        <w:t>劳务费、</w:t>
      </w:r>
      <w:r>
        <w:rPr>
          <w:rFonts w:hint="eastAsia" w:ascii="方正仿宋_GBK" w:hAnsi="方正仿宋_GBK" w:eastAsia="方正仿宋_GBK" w:cs="方正仿宋_GBK"/>
          <w:color w:val="auto"/>
          <w:sz w:val="33"/>
          <w:szCs w:val="33"/>
          <w:highlight w:val="none"/>
        </w:rPr>
        <w:t>工会经费、其他交通费、其他商品和服务支出等。</w:t>
      </w:r>
    </w:p>
    <w:p>
      <w:pPr>
        <w:pStyle w:val="31"/>
        <w:numPr>
          <w:ilvl w:val="0"/>
          <w:numId w:val="0"/>
        </w:numPr>
        <w:spacing w:line="600" w:lineRule="exact"/>
        <w:ind w:left="640" w:leftChars="0"/>
        <w:outlineLvl w:val="1"/>
        <w:rPr>
          <w:rFonts w:hint="eastAsia" w:ascii="方正黑体_GBK" w:hAnsi="方正黑体_GBK" w:eastAsia="方正黑体_GBK" w:cs="方正黑体_GBK"/>
          <w:b/>
          <w:bCs/>
          <w:color w:val="auto"/>
          <w:sz w:val="33"/>
          <w:szCs w:val="33"/>
          <w:highlight w:val="none"/>
          <w:lang w:eastAsia="zh-CN"/>
        </w:rPr>
      </w:pPr>
      <w:bookmarkStart w:id="38" w:name="_Toc15377215"/>
      <w:bookmarkStart w:id="39" w:name="_Toc15396609"/>
      <w:r>
        <w:rPr>
          <w:rFonts w:hint="eastAsia" w:ascii="方正黑体_GBK" w:hAnsi="方正黑体_GBK" w:eastAsia="方正黑体_GBK" w:cs="方正黑体_GBK"/>
          <w:b/>
          <w:bCs/>
          <w:color w:val="auto"/>
          <w:sz w:val="33"/>
          <w:szCs w:val="33"/>
          <w:highlight w:val="none"/>
          <w:lang w:eastAsia="zh-CN"/>
        </w:rPr>
        <w:t>七、财政拨款“三公”经费支出决算情况说明</w:t>
      </w:r>
      <w:bookmarkEnd w:id="38"/>
      <w:bookmarkEnd w:id="39"/>
    </w:p>
    <w:p>
      <w:pPr>
        <w:spacing w:line="600" w:lineRule="exact"/>
        <w:ind w:firstLine="660" w:firstLineChars="200"/>
        <w:outlineLvl w:val="2"/>
        <w:rPr>
          <w:rFonts w:hint="eastAsia" w:ascii="方正楷体_GBK" w:hAnsi="方正楷体_GBK" w:eastAsia="方正楷体_GBK" w:cs="方正楷体_GBK"/>
          <w:b/>
          <w:color w:val="auto"/>
          <w:sz w:val="33"/>
          <w:szCs w:val="33"/>
          <w:highlight w:val="none"/>
        </w:rPr>
      </w:pPr>
      <w:bookmarkStart w:id="40" w:name="_Toc15377216"/>
      <w:r>
        <w:rPr>
          <w:rFonts w:hint="eastAsia" w:ascii="方正楷体_GBK" w:hAnsi="方正楷体_GBK" w:eastAsia="方正楷体_GBK" w:cs="方正楷体_GBK"/>
          <w:b/>
          <w:color w:val="auto"/>
          <w:sz w:val="33"/>
          <w:szCs w:val="33"/>
          <w:highlight w:val="none"/>
        </w:rPr>
        <w:t>（一）“三公”经费财政拨款支出决算总体情况说明</w:t>
      </w:r>
      <w:bookmarkEnd w:id="40"/>
    </w:p>
    <w:p>
      <w:pPr>
        <w:spacing w:line="600" w:lineRule="exact"/>
        <w:ind w:firstLine="640"/>
        <w:rPr>
          <w:rFonts w:hint="eastAsia" w:ascii="方正仿宋_GBK" w:hAnsi="方正仿宋_GBK" w:eastAsia="方正仿宋_GBK" w:cs="方正仿宋_GBK"/>
          <w:color w:val="auto"/>
          <w:sz w:val="33"/>
          <w:szCs w:val="33"/>
          <w:highlight w:val="none"/>
        </w:rPr>
      </w:pPr>
      <w:r>
        <w:rPr>
          <w:rFonts w:hint="eastAsia" w:eastAsia="方正仿宋_GBK" w:cs="Times New Roman"/>
          <w:kern w:val="0"/>
          <w:sz w:val="33"/>
          <w:szCs w:val="33"/>
          <w:lang w:val="en-US" w:eastAsia="zh-CN" w:bidi="ar-SA"/>
        </w:rPr>
        <w:t>2024</w:t>
      </w:r>
      <w:r>
        <w:rPr>
          <w:rFonts w:hint="eastAsia" w:ascii="方正仿宋_GBK" w:hAnsi="方正仿宋_GBK" w:eastAsia="方正仿宋_GBK" w:cs="方正仿宋_GBK"/>
          <w:color w:val="auto"/>
          <w:sz w:val="33"/>
          <w:szCs w:val="33"/>
          <w:highlight w:val="none"/>
        </w:rPr>
        <w:t>年“三公”经费财政拨款支出决算为</w:t>
      </w:r>
      <w:r>
        <w:rPr>
          <w:rFonts w:hint="eastAsia" w:ascii="Times New Roman" w:hAnsi="Times New Roman" w:eastAsia="方正仿宋_GBK" w:cs="Times New Roman"/>
          <w:kern w:val="0"/>
          <w:sz w:val="33"/>
          <w:szCs w:val="33"/>
          <w:lang w:val="en-US" w:eastAsia="zh-CN" w:bidi="ar-SA"/>
        </w:rPr>
        <w:t>0.</w:t>
      </w:r>
      <w:r>
        <w:rPr>
          <w:rFonts w:hint="eastAsia" w:eastAsia="方正仿宋_GBK" w:cs="Times New Roman"/>
          <w:kern w:val="0"/>
          <w:sz w:val="33"/>
          <w:szCs w:val="33"/>
          <w:lang w:val="en-US" w:eastAsia="zh-CN" w:bidi="ar-SA"/>
        </w:rPr>
        <w:t>73</w:t>
      </w:r>
      <w:r>
        <w:rPr>
          <w:rFonts w:hint="eastAsia" w:ascii="方正仿宋_GBK" w:hAnsi="方正仿宋_GBK" w:eastAsia="方正仿宋_GBK" w:cs="方正仿宋_GBK"/>
          <w:b w:val="0"/>
          <w:bCs w:val="0"/>
          <w:color w:val="000000"/>
          <w:sz w:val="33"/>
          <w:szCs w:val="33"/>
          <w:lang w:val="en-US" w:eastAsia="zh-CN"/>
        </w:rPr>
        <w:t>万</w:t>
      </w:r>
      <w:r>
        <w:rPr>
          <w:rFonts w:hint="eastAsia" w:ascii="方正仿宋_GBK" w:hAnsi="方正仿宋_GBK" w:eastAsia="方正仿宋_GBK" w:cs="方正仿宋_GBK"/>
          <w:b w:val="0"/>
          <w:bCs w:val="0"/>
          <w:color w:val="000000"/>
          <w:sz w:val="33"/>
          <w:szCs w:val="33"/>
        </w:rPr>
        <w:t>元，</w:t>
      </w:r>
      <w:r>
        <w:rPr>
          <w:rStyle w:val="19"/>
          <w:rFonts w:hint="eastAsia" w:ascii="方正仿宋_GBK" w:hAnsi="方正仿宋_GBK" w:eastAsia="方正仿宋_GBK" w:cs="方正仿宋_GBK"/>
          <w:b w:val="0"/>
          <w:bCs w:val="0"/>
          <w:color w:val="000000"/>
          <w:sz w:val="33"/>
          <w:szCs w:val="33"/>
        </w:rPr>
        <w:t>完成预算</w:t>
      </w:r>
      <w:r>
        <w:rPr>
          <w:rFonts w:hint="eastAsia" w:eastAsia="方正仿宋_GBK" w:cs="Times New Roman"/>
          <w:kern w:val="0"/>
          <w:sz w:val="33"/>
          <w:szCs w:val="33"/>
          <w:lang w:val="en-US" w:eastAsia="zh-CN" w:bidi="ar-SA"/>
        </w:rPr>
        <w:t>73</w:t>
      </w:r>
      <w:r>
        <w:rPr>
          <w:rStyle w:val="19"/>
          <w:rFonts w:hint="eastAsia" w:ascii="方正仿宋_GBK" w:hAnsi="方正仿宋_GBK" w:eastAsia="方正仿宋_GBK" w:cs="方正仿宋_GBK"/>
          <w:b w:val="0"/>
          <w:bCs w:val="0"/>
          <w:color w:val="000000"/>
          <w:sz w:val="33"/>
          <w:szCs w:val="33"/>
        </w:rPr>
        <w:t>%</w:t>
      </w:r>
      <w:r>
        <w:rPr>
          <w:rFonts w:hint="eastAsia" w:ascii="方正仿宋_GBK" w:hAnsi="方正仿宋_GBK" w:eastAsia="方正仿宋_GBK" w:cs="方正仿宋_GBK"/>
          <w:color w:val="auto"/>
          <w:sz w:val="33"/>
          <w:szCs w:val="33"/>
          <w:highlight w:val="none"/>
        </w:rPr>
        <w:t>，</w:t>
      </w:r>
      <w:r>
        <w:rPr>
          <w:rFonts w:hint="eastAsia" w:ascii="方正仿宋_GBK" w:hAnsi="方正仿宋_GBK" w:eastAsia="方正仿宋_GBK" w:cs="方正仿宋_GBK"/>
          <w:color w:val="auto"/>
          <w:sz w:val="33"/>
          <w:szCs w:val="33"/>
          <w:highlight w:val="none"/>
          <w:lang w:eastAsia="zh-CN"/>
        </w:rPr>
        <w:t>较</w:t>
      </w:r>
      <w:r>
        <w:rPr>
          <w:rFonts w:hint="eastAsia" w:eastAsia="方正仿宋_GBK" w:cs="Times New Roman"/>
          <w:kern w:val="0"/>
          <w:sz w:val="33"/>
          <w:szCs w:val="33"/>
          <w:lang w:val="en-US" w:eastAsia="zh-CN" w:bidi="ar-SA"/>
        </w:rPr>
        <w:t>上</w:t>
      </w:r>
      <w:r>
        <w:rPr>
          <w:rFonts w:hint="eastAsia" w:ascii="方正仿宋_GBK" w:hAnsi="方正仿宋_GBK" w:eastAsia="方正仿宋_GBK" w:cs="方正仿宋_GBK"/>
          <w:color w:val="auto"/>
          <w:sz w:val="33"/>
          <w:szCs w:val="33"/>
          <w:highlight w:val="none"/>
          <w:lang w:val="en-US" w:eastAsia="zh-CN"/>
        </w:rPr>
        <w:t>年度增加</w:t>
      </w:r>
      <w:r>
        <w:rPr>
          <w:rFonts w:hint="eastAsia" w:ascii="Times New Roman" w:hAnsi="Times New Roman" w:eastAsia="方正仿宋_GBK" w:cs="Times New Roman"/>
          <w:kern w:val="0"/>
          <w:sz w:val="33"/>
          <w:szCs w:val="33"/>
          <w:lang w:val="en-US" w:eastAsia="zh-CN" w:bidi="ar-SA"/>
        </w:rPr>
        <w:t>0.</w:t>
      </w:r>
      <w:r>
        <w:rPr>
          <w:rFonts w:hint="eastAsia" w:eastAsia="方正仿宋_GBK" w:cs="Times New Roman"/>
          <w:kern w:val="0"/>
          <w:sz w:val="33"/>
          <w:szCs w:val="33"/>
          <w:lang w:val="en-US" w:eastAsia="zh-CN" w:bidi="ar-SA"/>
        </w:rPr>
        <w:t>01</w:t>
      </w:r>
      <w:r>
        <w:rPr>
          <w:rFonts w:hint="eastAsia" w:ascii="方正仿宋_GBK" w:hAnsi="方正仿宋_GBK" w:eastAsia="方正仿宋_GBK" w:cs="方正仿宋_GBK"/>
          <w:color w:val="auto"/>
          <w:sz w:val="33"/>
          <w:szCs w:val="33"/>
          <w:highlight w:val="none"/>
          <w:lang w:val="en-US" w:eastAsia="zh-CN"/>
        </w:rPr>
        <w:t>万元，增长</w:t>
      </w:r>
      <w:r>
        <w:rPr>
          <w:rFonts w:hint="eastAsia" w:eastAsia="方正仿宋_GBK" w:cs="Times New Roman"/>
          <w:kern w:val="0"/>
          <w:sz w:val="33"/>
          <w:szCs w:val="33"/>
          <w:lang w:val="en-US" w:eastAsia="zh-CN" w:bidi="ar-SA"/>
        </w:rPr>
        <w:t>1</w:t>
      </w:r>
      <w:r>
        <w:rPr>
          <w:rFonts w:hint="eastAsia" w:ascii="方正仿宋_GBK" w:hAnsi="方正仿宋_GBK" w:eastAsia="方正仿宋_GBK" w:cs="方正仿宋_GBK"/>
          <w:color w:val="auto"/>
          <w:sz w:val="33"/>
          <w:szCs w:val="33"/>
          <w:highlight w:val="none"/>
          <w:lang w:val="en-US" w:eastAsia="zh-CN"/>
        </w:rPr>
        <w:t>%，决算数小于预算数主要原因是节约开支</w:t>
      </w:r>
      <w:r>
        <w:rPr>
          <w:rFonts w:hint="eastAsia" w:ascii="方正仿宋_GBK" w:hAnsi="方正仿宋_GBK" w:eastAsia="方正仿宋_GBK" w:cs="方正仿宋_GBK"/>
          <w:color w:val="auto"/>
          <w:sz w:val="33"/>
          <w:szCs w:val="33"/>
          <w:highlight w:val="none"/>
        </w:rPr>
        <w:t>。</w:t>
      </w:r>
    </w:p>
    <w:p>
      <w:pPr>
        <w:spacing w:line="600" w:lineRule="exact"/>
        <w:ind w:firstLine="640"/>
        <w:outlineLvl w:val="2"/>
        <w:rPr>
          <w:rFonts w:hint="eastAsia" w:ascii="方正仿宋_GBK" w:hAnsi="方正仿宋_GBK" w:eastAsia="方正仿宋_GBK" w:cs="方正仿宋_GBK"/>
          <w:b/>
          <w:color w:val="auto"/>
          <w:sz w:val="33"/>
          <w:szCs w:val="33"/>
          <w:highlight w:val="none"/>
        </w:rPr>
      </w:pPr>
      <w:bookmarkStart w:id="41" w:name="_Toc15377217"/>
      <w:r>
        <w:rPr>
          <w:rFonts w:hint="eastAsia" w:ascii="方正楷体_GBK" w:hAnsi="方正楷体_GBK" w:eastAsia="方正楷体_GBK" w:cs="方正楷体_GBK"/>
          <w:b/>
          <w:color w:val="auto"/>
          <w:sz w:val="33"/>
          <w:szCs w:val="33"/>
          <w:highlight w:val="none"/>
        </w:rPr>
        <w:t>（二）“三公”经费财政拨款支出决算具体情况说明</w:t>
      </w:r>
      <w:bookmarkEnd w:id="41"/>
    </w:p>
    <w:p>
      <w:pPr>
        <w:spacing w:line="600" w:lineRule="exact"/>
        <w:ind w:firstLine="640"/>
        <w:rPr>
          <w:rFonts w:hint="eastAsia" w:ascii="方正仿宋_GBK" w:hAnsi="方正仿宋_GBK" w:eastAsia="方正仿宋_GBK" w:cs="方正仿宋_GBK"/>
          <w:color w:val="auto"/>
          <w:sz w:val="33"/>
          <w:szCs w:val="33"/>
          <w:highlight w:val="none"/>
        </w:rPr>
      </w:pPr>
      <w:r>
        <w:rPr>
          <w:rFonts w:hint="eastAsia" w:eastAsia="方正仿宋_GBK" w:cs="Times New Roman"/>
          <w:kern w:val="0"/>
          <w:sz w:val="33"/>
          <w:szCs w:val="33"/>
          <w:lang w:val="en-US" w:eastAsia="zh-CN" w:bidi="ar-SA"/>
        </w:rPr>
        <w:t>2024</w:t>
      </w:r>
      <w:r>
        <w:rPr>
          <w:rFonts w:hint="eastAsia" w:ascii="方正仿宋_GBK" w:hAnsi="方正仿宋_GBK" w:eastAsia="方正仿宋_GBK" w:cs="方正仿宋_GBK"/>
          <w:color w:val="auto"/>
          <w:sz w:val="33"/>
          <w:szCs w:val="33"/>
          <w:highlight w:val="none"/>
        </w:rPr>
        <w:t>年“三公”经费财政拨款支出</w:t>
      </w:r>
      <w:r>
        <w:rPr>
          <w:rFonts w:hint="eastAsia" w:ascii="方正仿宋_GBK" w:hAnsi="方正仿宋_GBK" w:eastAsia="方正仿宋_GBK" w:cs="方正仿宋_GBK"/>
          <w:color w:val="auto"/>
          <w:sz w:val="33"/>
          <w:szCs w:val="33"/>
          <w:highlight w:val="none"/>
          <w:lang w:eastAsia="zh-CN"/>
        </w:rPr>
        <w:t>决算中，</w:t>
      </w:r>
      <w:r>
        <w:rPr>
          <w:rFonts w:hint="eastAsia" w:ascii="方正仿宋_GBK" w:hAnsi="方正仿宋_GBK" w:eastAsia="方正仿宋_GBK" w:cs="方正仿宋_GBK"/>
          <w:color w:val="auto"/>
          <w:sz w:val="33"/>
          <w:szCs w:val="33"/>
          <w:highlight w:val="none"/>
        </w:rPr>
        <w:t>因公出国（境）费支出决算</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万元，占</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%；公务用车购置及运行维护费支出决算</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万元，占</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%；公务接待费支出决算</w:t>
      </w:r>
      <w:r>
        <w:rPr>
          <w:rFonts w:hint="eastAsia" w:ascii="Times New Roman" w:hAnsi="Times New Roman" w:eastAsia="方正仿宋_GBK" w:cs="Times New Roman"/>
          <w:kern w:val="0"/>
          <w:sz w:val="33"/>
          <w:szCs w:val="33"/>
          <w:lang w:val="en-US" w:eastAsia="zh-CN" w:bidi="ar-SA"/>
        </w:rPr>
        <w:t>0.</w:t>
      </w:r>
      <w:r>
        <w:rPr>
          <w:rFonts w:hint="eastAsia" w:eastAsia="方正仿宋_GBK" w:cs="Times New Roman"/>
          <w:kern w:val="0"/>
          <w:sz w:val="33"/>
          <w:szCs w:val="33"/>
          <w:lang w:val="en-US" w:eastAsia="zh-CN" w:bidi="ar-SA"/>
        </w:rPr>
        <w:t>73</w:t>
      </w:r>
      <w:r>
        <w:rPr>
          <w:rFonts w:hint="eastAsia" w:ascii="方正仿宋_GBK" w:hAnsi="方正仿宋_GBK" w:eastAsia="方正仿宋_GBK" w:cs="方正仿宋_GBK"/>
          <w:color w:val="auto"/>
          <w:sz w:val="33"/>
          <w:szCs w:val="33"/>
          <w:highlight w:val="none"/>
        </w:rPr>
        <w:t>万元，占</w:t>
      </w:r>
      <w:r>
        <w:rPr>
          <w:rFonts w:hint="eastAsia" w:eastAsia="方正仿宋_GBK" w:cs="Times New Roman"/>
          <w:kern w:val="0"/>
          <w:sz w:val="33"/>
          <w:szCs w:val="33"/>
          <w:lang w:val="en-US" w:eastAsia="zh-CN" w:bidi="ar-SA"/>
        </w:rPr>
        <w:t>100</w:t>
      </w:r>
      <w:r>
        <w:rPr>
          <w:rFonts w:hint="eastAsia" w:ascii="方正仿宋_GBK" w:hAnsi="方正仿宋_GBK" w:eastAsia="方正仿宋_GBK" w:cs="方正仿宋_GBK"/>
          <w:color w:val="auto"/>
          <w:sz w:val="33"/>
          <w:szCs w:val="33"/>
          <w:highlight w:val="none"/>
        </w:rPr>
        <w:t>%。具体情况如下：</w:t>
      </w:r>
    </w:p>
    <w:p>
      <w:pPr>
        <w:pStyle w:val="10"/>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r>
        <w:rPr>
          <w:rFonts w:hint="eastAsia" w:ascii="仿宋" w:hAnsi="仿宋" w:eastAsia="仿宋"/>
          <w:color w:val="000000"/>
          <w:sz w:val="32"/>
          <w:szCs w:val="32"/>
          <w:lang w:eastAsia="zh-CN"/>
        </w:rPr>
        <w:drawing>
          <wp:inline distT="0" distB="0" distL="114300" distR="114300">
            <wp:extent cx="4841875" cy="3371850"/>
            <wp:effectExtent l="4445" t="4445" r="11430" b="14605"/>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0"/>
        <w:jc w:val="center"/>
        <w:rPr>
          <w:rFonts w:hint="eastAsia" w:ascii="Times New Roman" w:hAnsi="Times New Roman" w:eastAsia="方正仿宋_GBK" w:cs="Times New Roman"/>
          <w:color w:val="000000"/>
          <w:kern w:val="2"/>
          <w:sz w:val="33"/>
          <w:szCs w:val="33"/>
          <w:lang w:val="en-US" w:eastAsia="zh-CN" w:bidi="ar-SA"/>
        </w:rPr>
      </w:pPr>
      <w:r>
        <w:rPr>
          <w:rFonts w:hint="eastAsia" w:ascii="Times New Roman" w:hAnsi="Times New Roman" w:eastAsia="方正仿宋_GBK" w:cs="Times New Roman"/>
          <w:color w:val="000000"/>
          <w:kern w:val="2"/>
          <w:sz w:val="33"/>
          <w:szCs w:val="33"/>
          <w:lang w:val="en-US" w:eastAsia="zh-CN" w:bidi="ar-SA"/>
        </w:rPr>
        <w:t>（图7：“三公”经费财政拨款支出结构）</w:t>
      </w:r>
    </w:p>
    <w:p>
      <w:pPr>
        <w:spacing w:line="600" w:lineRule="exact"/>
        <w:ind w:firstLine="640"/>
        <w:rPr>
          <w:rFonts w:hint="eastAsia" w:ascii="方正仿宋_GBK" w:hAnsi="方正仿宋_GBK" w:eastAsia="方正仿宋_GBK" w:cs="方正仿宋_GBK"/>
          <w:b/>
          <w:color w:val="auto"/>
          <w:sz w:val="33"/>
          <w:szCs w:val="33"/>
          <w:highlight w:val="none"/>
        </w:rPr>
      </w:pPr>
      <w:r>
        <w:rPr>
          <w:rFonts w:hint="eastAsia" w:ascii="Times New Roman" w:hAnsi="Times New Roman" w:eastAsia="方正仿宋_GBK" w:cs="Times New Roman"/>
          <w:kern w:val="0"/>
          <w:sz w:val="33"/>
          <w:szCs w:val="33"/>
          <w:lang w:val="en-US" w:eastAsia="zh-CN" w:bidi="ar-SA"/>
        </w:rPr>
        <w:t>1</w:t>
      </w:r>
      <w:r>
        <w:rPr>
          <w:rFonts w:hint="eastAsia" w:ascii="方正仿宋_GBK" w:hAnsi="方正仿宋_GBK" w:eastAsia="方正仿宋_GBK" w:cs="方正仿宋_GBK"/>
          <w:b/>
          <w:color w:val="auto"/>
          <w:sz w:val="33"/>
          <w:szCs w:val="33"/>
          <w:highlight w:val="none"/>
          <w:lang w:eastAsia="zh-CN"/>
        </w:rPr>
        <w:t>、</w:t>
      </w:r>
      <w:r>
        <w:rPr>
          <w:rFonts w:hint="eastAsia" w:ascii="方正仿宋_GBK" w:hAnsi="方正仿宋_GBK" w:eastAsia="方正仿宋_GBK" w:cs="方正仿宋_GBK"/>
          <w:b/>
          <w:color w:val="auto"/>
          <w:sz w:val="33"/>
          <w:szCs w:val="33"/>
          <w:highlight w:val="none"/>
        </w:rPr>
        <w:t>因公出国（境）经费支出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w:t>
      </w:r>
      <w:r>
        <w:rPr>
          <w:rStyle w:val="19"/>
          <w:rFonts w:hint="eastAsia" w:ascii="方正仿宋_GBK" w:hAnsi="方正仿宋_GBK" w:eastAsia="方正仿宋_GBK" w:cs="方正仿宋_GBK"/>
          <w:b w:val="0"/>
          <w:bCs/>
          <w:color w:val="auto"/>
          <w:sz w:val="33"/>
          <w:szCs w:val="33"/>
          <w:highlight w:val="none"/>
        </w:rPr>
        <w:t>完成预算</w:t>
      </w:r>
      <w:r>
        <w:rPr>
          <w:rFonts w:hint="eastAsia" w:ascii="Times New Roman" w:hAnsi="Times New Roman" w:eastAsia="方正仿宋_GBK" w:cs="Times New Roman"/>
          <w:kern w:val="0"/>
          <w:sz w:val="33"/>
          <w:szCs w:val="33"/>
          <w:lang w:val="en-US" w:eastAsia="zh-CN" w:bidi="ar-SA"/>
        </w:rPr>
        <w:t>0</w:t>
      </w:r>
      <w:r>
        <w:rPr>
          <w:rStyle w:val="19"/>
          <w:rFonts w:hint="eastAsia" w:ascii="方正仿宋_GBK" w:hAnsi="方正仿宋_GBK" w:eastAsia="方正仿宋_GBK" w:cs="方正仿宋_GBK"/>
          <w:b w:val="0"/>
          <w:bCs/>
          <w:color w:val="auto"/>
          <w:sz w:val="33"/>
          <w:szCs w:val="33"/>
          <w:highlight w:val="none"/>
        </w:rPr>
        <w:t>%</w:t>
      </w:r>
      <w:r>
        <w:rPr>
          <w:rStyle w:val="19"/>
          <w:rFonts w:hint="eastAsia" w:ascii="方正仿宋_GBK" w:hAnsi="方正仿宋_GBK" w:eastAsia="方正仿宋_GBK" w:cs="方正仿宋_GBK"/>
          <w:b w:val="0"/>
          <w:bCs/>
          <w:color w:val="auto"/>
          <w:sz w:val="33"/>
          <w:szCs w:val="33"/>
          <w:highlight w:val="none"/>
          <w:lang w:eastAsia="zh-CN"/>
        </w:rPr>
        <w:t>，</w:t>
      </w:r>
      <w:r>
        <w:rPr>
          <w:rFonts w:hint="eastAsia" w:ascii="方正仿宋_GBK" w:hAnsi="方正仿宋_GBK" w:eastAsia="方正仿宋_GBK" w:cs="方正仿宋_GBK"/>
          <w:color w:val="auto"/>
          <w:sz w:val="33"/>
          <w:szCs w:val="33"/>
          <w:highlight w:val="none"/>
        </w:rPr>
        <w:t>全年安排因公出国（境）团组</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次，出国（境）</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人。因公出国（境）支出决算</w:t>
      </w:r>
      <w:r>
        <w:rPr>
          <w:rFonts w:hint="eastAsia" w:ascii="方正仿宋_GBK" w:hAnsi="方正仿宋_GBK" w:eastAsia="方正仿宋_GBK" w:cs="方正仿宋_GBK"/>
          <w:color w:val="auto"/>
          <w:sz w:val="33"/>
          <w:szCs w:val="33"/>
          <w:highlight w:val="none"/>
          <w:lang w:eastAsia="zh-CN"/>
        </w:rPr>
        <w:t>与</w:t>
      </w:r>
      <w:r>
        <w:rPr>
          <w:rFonts w:hint="eastAsia" w:eastAsia="方正仿宋_GBK" w:cs="Times New Roman"/>
          <w:kern w:val="0"/>
          <w:sz w:val="33"/>
          <w:szCs w:val="33"/>
          <w:lang w:val="en-US" w:eastAsia="zh-CN" w:bidi="ar-SA"/>
        </w:rPr>
        <w:t>2023</w:t>
      </w:r>
      <w:r>
        <w:rPr>
          <w:rFonts w:hint="eastAsia" w:ascii="方正仿宋_GBK" w:hAnsi="方正仿宋_GBK" w:eastAsia="方正仿宋_GBK" w:cs="方正仿宋_GBK"/>
          <w:color w:val="auto"/>
          <w:sz w:val="33"/>
          <w:szCs w:val="33"/>
          <w:highlight w:val="none"/>
        </w:rPr>
        <w:t>年</w:t>
      </w:r>
      <w:r>
        <w:rPr>
          <w:rFonts w:hint="eastAsia" w:ascii="方正仿宋_GBK" w:hAnsi="方正仿宋_GBK" w:eastAsia="方正仿宋_GBK" w:cs="方正仿宋_GBK"/>
          <w:color w:val="auto"/>
          <w:sz w:val="33"/>
          <w:szCs w:val="33"/>
          <w:highlight w:val="none"/>
          <w:lang w:eastAsia="zh-CN"/>
        </w:rPr>
        <w:t>持平</w:t>
      </w:r>
      <w:r>
        <w:rPr>
          <w:rFonts w:hint="eastAsia" w:ascii="方正仿宋_GBK" w:hAnsi="方正仿宋_GBK" w:eastAsia="方正仿宋_GBK" w:cs="方正仿宋_GBK"/>
          <w:color w:val="auto"/>
          <w:sz w:val="33"/>
          <w:szCs w:val="33"/>
          <w:highlight w:val="none"/>
        </w:rPr>
        <w:t>。</w:t>
      </w:r>
    </w:p>
    <w:p>
      <w:pPr>
        <w:spacing w:line="600" w:lineRule="exact"/>
        <w:ind w:firstLine="640"/>
        <w:rPr>
          <w:rFonts w:hint="eastAsia" w:ascii="方正仿宋_GBK" w:hAnsi="方正仿宋_GBK" w:eastAsia="方正仿宋_GBK" w:cs="方正仿宋_GBK"/>
          <w:b/>
          <w:color w:val="auto"/>
          <w:sz w:val="33"/>
          <w:szCs w:val="33"/>
          <w:highlight w:val="none"/>
        </w:rPr>
      </w:pPr>
      <w:r>
        <w:rPr>
          <w:rFonts w:hint="eastAsia" w:ascii="方正仿宋_GBK" w:hAnsi="方正仿宋_GBK" w:eastAsia="方正仿宋_GBK" w:cs="方正仿宋_GBK"/>
          <w:b/>
          <w:color w:val="auto"/>
          <w:sz w:val="33"/>
          <w:szCs w:val="33"/>
          <w:highlight w:val="none"/>
        </w:rPr>
        <w:t>2</w:t>
      </w:r>
      <w:r>
        <w:rPr>
          <w:rFonts w:hint="eastAsia" w:ascii="方正仿宋_GBK" w:hAnsi="方正仿宋_GBK" w:eastAsia="方正仿宋_GBK" w:cs="方正仿宋_GBK"/>
          <w:b/>
          <w:color w:val="auto"/>
          <w:sz w:val="33"/>
          <w:szCs w:val="33"/>
          <w:highlight w:val="none"/>
          <w:lang w:eastAsia="zh-CN"/>
        </w:rPr>
        <w:t>、</w:t>
      </w:r>
      <w:r>
        <w:rPr>
          <w:rFonts w:hint="eastAsia" w:ascii="方正仿宋_GBK" w:hAnsi="方正仿宋_GBK" w:eastAsia="方正仿宋_GBK" w:cs="方正仿宋_GBK"/>
          <w:b/>
          <w:color w:val="auto"/>
          <w:sz w:val="33"/>
          <w:szCs w:val="33"/>
          <w:highlight w:val="none"/>
        </w:rPr>
        <w:t>公务用车购置及运行维护费支出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w:t>
      </w:r>
      <w:r>
        <w:rPr>
          <w:rStyle w:val="19"/>
          <w:rFonts w:hint="eastAsia" w:ascii="方正仿宋_GBK" w:hAnsi="方正仿宋_GBK" w:eastAsia="方正仿宋_GBK" w:cs="方正仿宋_GBK"/>
          <w:b w:val="0"/>
          <w:bCs/>
          <w:color w:val="auto"/>
          <w:sz w:val="33"/>
          <w:szCs w:val="33"/>
          <w:highlight w:val="none"/>
        </w:rPr>
        <w:t>完成预算</w:t>
      </w:r>
      <w:bookmarkStart w:id="67" w:name="_GoBack"/>
      <w:bookmarkEnd w:id="67"/>
      <w:r>
        <w:rPr>
          <w:rFonts w:hint="eastAsia" w:ascii="Times New Roman" w:hAnsi="Times New Roman" w:eastAsia="方正仿宋_GBK" w:cs="Times New Roman"/>
          <w:kern w:val="0"/>
          <w:sz w:val="33"/>
          <w:szCs w:val="33"/>
          <w:lang w:val="en-US" w:eastAsia="zh-CN" w:bidi="ar-SA"/>
        </w:rPr>
        <w:t>0</w:t>
      </w:r>
      <w:r>
        <w:rPr>
          <w:rStyle w:val="19"/>
          <w:rFonts w:hint="eastAsia" w:ascii="方正仿宋_GBK" w:hAnsi="方正仿宋_GBK" w:eastAsia="方正仿宋_GBK" w:cs="方正仿宋_GBK"/>
          <w:b w:val="0"/>
          <w:bCs/>
          <w:color w:val="auto"/>
          <w:sz w:val="33"/>
          <w:szCs w:val="33"/>
          <w:highlight w:val="none"/>
        </w:rPr>
        <w:t>%。</w:t>
      </w:r>
      <w:r>
        <w:rPr>
          <w:rFonts w:hint="eastAsia" w:ascii="方正仿宋_GBK" w:hAnsi="方正仿宋_GBK" w:eastAsia="方正仿宋_GBK" w:cs="方正仿宋_GBK"/>
          <w:color w:val="auto"/>
          <w:sz w:val="33"/>
          <w:szCs w:val="33"/>
          <w:highlight w:val="none"/>
        </w:rPr>
        <w:t>公务用车购置及运行维护费支出决算</w:t>
      </w:r>
      <w:r>
        <w:rPr>
          <w:rFonts w:hint="eastAsia" w:ascii="方正仿宋_GBK" w:hAnsi="方正仿宋_GBK" w:eastAsia="方正仿宋_GBK" w:cs="方正仿宋_GBK"/>
          <w:color w:val="auto"/>
          <w:sz w:val="33"/>
          <w:szCs w:val="33"/>
          <w:highlight w:val="none"/>
          <w:lang w:eastAsia="zh-CN"/>
        </w:rPr>
        <w:t>与</w:t>
      </w:r>
      <w:r>
        <w:rPr>
          <w:rFonts w:hint="eastAsia" w:eastAsia="方正仿宋_GBK" w:cs="Times New Roman"/>
          <w:kern w:val="0"/>
          <w:sz w:val="33"/>
          <w:szCs w:val="33"/>
          <w:lang w:val="en-US" w:eastAsia="zh-CN" w:bidi="ar-SA"/>
        </w:rPr>
        <w:t>2023</w:t>
      </w:r>
      <w:r>
        <w:rPr>
          <w:rFonts w:hint="eastAsia" w:ascii="方正仿宋_GBK" w:hAnsi="方正仿宋_GBK" w:eastAsia="方正仿宋_GBK" w:cs="方正仿宋_GBK"/>
          <w:color w:val="auto"/>
          <w:sz w:val="33"/>
          <w:szCs w:val="33"/>
          <w:highlight w:val="none"/>
        </w:rPr>
        <w:t>年</w:t>
      </w:r>
      <w:r>
        <w:rPr>
          <w:rFonts w:hint="eastAsia" w:ascii="方正仿宋_GBK" w:hAnsi="方正仿宋_GBK" w:eastAsia="方正仿宋_GBK" w:cs="方正仿宋_GBK"/>
          <w:color w:val="auto"/>
          <w:sz w:val="33"/>
          <w:szCs w:val="33"/>
          <w:highlight w:val="none"/>
          <w:lang w:eastAsia="zh-CN"/>
        </w:rPr>
        <w:t>持平</w:t>
      </w:r>
      <w:r>
        <w:rPr>
          <w:rFonts w:hint="eastAsia" w:ascii="方正仿宋_GBK" w:hAnsi="方正仿宋_GBK" w:eastAsia="方正仿宋_GBK" w:cs="方正仿宋_GBK"/>
          <w:color w:val="auto"/>
          <w:sz w:val="33"/>
          <w:szCs w:val="33"/>
          <w:highlight w:val="none"/>
        </w:rPr>
        <w:t>。</w:t>
      </w:r>
    </w:p>
    <w:p>
      <w:pPr>
        <w:spacing w:line="600" w:lineRule="exact"/>
        <w:ind w:firstLine="660" w:firstLineChars="200"/>
        <w:rPr>
          <w:rFonts w:hint="eastAsia" w:ascii="方正仿宋_GBK" w:hAnsi="方正仿宋_GBK" w:eastAsia="方正仿宋_GBK" w:cs="方正仿宋_GBK"/>
          <w:b/>
          <w:color w:val="auto"/>
          <w:sz w:val="33"/>
          <w:szCs w:val="33"/>
          <w:highlight w:val="none"/>
        </w:rPr>
      </w:pPr>
      <w:r>
        <w:rPr>
          <w:rFonts w:hint="eastAsia" w:ascii="方正仿宋_GBK" w:hAnsi="方正仿宋_GBK" w:eastAsia="方正仿宋_GBK" w:cs="方正仿宋_GBK"/>
          <w:color w:val="auto"/>
          <w:sz w:val="33"/>
          <w:szCs w:val="33"/>
          <w:highlight w:val="none"/>
        </w:rPr>
        <w:t>其中：</w:t>
      </w:r>
      <w:r>
        <w:rPr>
          <w:rFonts w:hint="eastAsia" w:ascii="方正仿宋_GBK" w:hAnsi="方正仿宋_GBK" w:eastAsia="方正仿宋_GBK" w:cs="方正仿宋_GBK"/>
          <w:b/>
          <w:color w:val="auto"/>
          <w:sz w:val="33"/>
          <w:szCs w:val="33"/>
          <w:highlight w:val="none"/>
        </w:rPr>
        <w:t>公务用车购置支出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w:t>
      </w:r>
      <w:r>
        <w:rPr>
          <w:rFonts w:hint="eastAsia" w:ascii="方正仿宋_GBK" w:hAnsi="方正仿宋_GBK" w:eastAsia="方正仿宋_GBK" w:cs="方正仿宋_GBK"/>
          <w:color w:val="auto"/>
          <w:sz w:val="33"/>
          <w:szCs w:val="33"/>
          <w:highlight w:val="none"/>
          <w:lang w:eastAsia="zh-CN"/>
        </w:rPr>
        <w:t>，</w:t>
      </w:r>
      <w:r>
        <w:rPr>
          <w:rStyle w:val="19"/>
          <w:rFonts w:hint="eastAsia" w:ascii="方正仿宋_GBK" w:hAnsi="方正仿宋_GBK" w:eastAsia="方正仿宋_GBK" w:cs="方正仿宋_GBK"/>
          <w:b w:val="0"/>
          <w:bCs/>
          <w:color w:val="auto"/>
          <w:sz w:val="33"/>
          <w:szCs w:val="33"/>
          <w:highlight w:val="none"/>
          <w:lang w:eastAsia="zh-CN"/>
        </w:rPr>
        <w:t>与</w:t>
      </w:r>
      <w:r>
        <w:rPr>
          <w:rFonts w:hint="eastAsia" w:eastAsia="方正仿宋_GBK" w:cs="Times New Roman"/>
          <w:kern w:val="0"/>
          <w:sz w:val="33"/>
          <w:szCs w:val="33"/>
          <w:lang w:val="en-US" w:eastAsia="zh-CN" w:bidi="ar-SA"/>
        </w:rPr>
        <w:t>2023</w:t>
      </w:r>
      <w:r>
        <w:rPr>
          <w:rStyle w:val="19"/>
          <w:rFonts w:hint="eastAsia" w:ascii="方正仿宋_GBK" w:hAnsi="方正仿宋_GBK" w:eastAsia="方正仿宋_GBK" w:cs="方正仿宋_GBK"/>
          <w:b w:val="0"/>
          <w:bCs/>
          <w:color w:val="auto"/>
          <w:sz w:val="33"/>
          <w:szCs w:val="33"/>
          <w:highlight w:val="none"/>
          <w:lang w:val="en-US" w:eastAsia="zh-CN"/>
        </w:rPr>
        <w:t>年持平</w:t>
      </w:r>
      <w:r>
        <w:rPr>
          <w:rFonts w:hint="eastAsia" w:ascii="方正仿宋_GBK" w:hAnsi="方正仿宋_GBK" w:eastAsia="方正仿宋_GBK" w:cs="方正仿宋_GBK"/>
          <w:color w:val="auto"/>
          <w:sz w:val="33"/>
          <w:szCs w:val="33"/>
          <w:highlight w:val="none"/>
        </w:rPr>
        <w:t>。全年按规定更新购置公务用车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辆，其中：轿车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辆、金额</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万元，越野车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辆、金额</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万元，载客汽车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辆、金额</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万元。截至</w:t>
      </w:r>
      <w:r>
        <w:rPr>
          <w:rFonts w:hint="eastAsia" w:eastAsia="方正仿宋_GBK" w:cs="Times New Roman"/>
          <w:kern w:val="0"/>
          <w:sz w:val="33"/>
          <w:szCs w:val="33"/>
          <w:lang w:val="en-US" w:eastAsia="zh-CN" w:bidi="ar-SA"/>
        </w:rPr>
        <w:t>2024</w:t>
      </w:r>
      <w:r>
        <w:rPr>
          <w:rFonts w:hint="eastAsia" w:ascii="方正仿宋_GBK" w:hAnsi="方正仿宋_GBK" w:eastAsia="方正仿宋_GBK" w:cs="方正仿宋_GBK"/>
          <w:color w:val="auto"/>
          <w:sz w:val="33"/>
          <w:szCs w:val="33"/>
          <w:highlight w:val="none"/>
        </w:rPr>
        <w:t>年</w:t>
      </w:r>
      <w:r>
        <w:rPr>
          <w:rFonts w:hint="eastAsia" w:ascii="Times New Roman" w:hAnsi="Times New Roman" w:eastAsia="方正仿宋_GBK" w:cs="Times New Roman"/>
          <w:kern w:val="0"/>
          <w:sz w:val="33"/>
          <w:szCs w:val="33"/>
          <w:lang w:val="en-US" w:eastAsia="zh-CN" w:bidi="ar-SA"/>
        </w:rPr>
        <w:t>12</w:t>
      </w:r>
      <w:r>
        <w:rPr>
          <w:rFonts w:hint="eastAsia" w:ascii="方正仿宋_GBK" w:hAnsi="方正仿宋_GBK" w:eastAsia="方正仿宋_GBK" w:cs="方正仿宋_GBK"/>
          <w:color w:val="auto"/>
          <w:sz w:val="33"/>
          <w:szCs w:val="33"/>
          <w:highlight w:val="none"/>
        </w:rPr>
        <w:t>月底，单位共有公务用车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辆，其中：轿车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辆、越野车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辆、载客汽车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辆。</w:t>
      </w:r>
    </w:p>
    <w:p>
      <w:pPr>
        <w:spacing w:line="600" w:lineRule="exact"/>
        <w:ind w:firstLine="640"/>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b/>
          <w:color w:val="auto"/>
          <w:sz w:val="33"/>
          <w:szCs w:val="33"/>
          <w:highlight w:val="none"/>
        </w:rPr>
        <w:t>公务用车运行维护费支出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w:t>
      </w:r>
      <w:r>
        <w:rPr>
          <w:rFonts w:hint="eastAsia" w:ascii="方正仿宋_GBK" w:hAnsi="方正仿宋_GBK" w:eastAsia="方正仿宋_GBK" w:cs="方正仿宋_GBK"/>
          <w:color w:val="auto"/>
          <w:sz w:val="33"/>
          <w:szCs w:val="33"/>
          <w:highlight w:val="none"/>
          <w:lang w:eastAsia="zh-CN"/>
        </w:rPr>
        <w:t>，</w:t>
      </w:r>
      <w:r>
        <w:rPr>
          <w:rStyle w:val="19"/>
          <w:rFonts w:hint="eastAsia" w:ascii="方正仿宋_GBK" w:hAnsi="方正仿宋_GBK" w:eastAsia="方正仿宋_GBK" w:cs="方正仿宋_GBK"/>
          <w:b w:val="0"/>
          <w:bCs/>
          <w:color w:val="auto"/>
          <w:sz w:val="33"/>
          <w:szCs w:val="33"/>
          <w:highlight w:val="none"/>
          <w:lang w:eastAsia="zh-CN"/>
        </w:rPr>
        <w:t>与</w:t>
      </w:r>
      <w:r>
        <w:rPr>
          <w:rFonts w:hint="eastAsia" w:eastAsia="方正仿宋_GBK" w:cs="Times New Roman"/>
          <w:kern w:val="0"/>
          <w:sz w:val="33"/>
          <w:szCs w:val="33"/>
          <w:lang w:val="en-US" w:eastAsia="zh-CN" w:bidi="ar-SA"/>
        </w:rPr>
        <w:t>2023</w:t>
      </w:r>
      <w:r>
        <w:rPr>
          <w:rStyle w:val="19"/>
          <w:rFonts w:hint="eastAsia" w:ascii="方正仿宋_GBK" w:hAnsi="方正仿宋_GBK" w:eastAsia="方正仿宋_GBK" w:cs="方正仿宋_GBK"/>
          <w:b w:val="0"/>
          <w:bCs/>
          <w:color w:val="auto"/>
          <w:sz w:val="33"/>
          <w:szCs w:val="33"/>
          <w:highlight w:val="none"/>
          <w:lang w:val="en-US" w:eastAsia="zh-CN"/>
        </w:rPr>
        <w:t>年持平</w:t>
      </w:r>
      <w:r>
        <w:rPr>
          <w:rFonts w:hint="eastAsia" w:ascii="方正仿宋_GBK" w:hAnsi="方正仿宋_GBK" w:eastAsia="方正仿宋_GBK" w:cs="方正仿宋_GBK"/>
          <w:color w:val="auto"/>
          <w:sz w:val="33"/>
          <w:szCs w:val="33"/>
          <w:highlight w:val="none"/>
        </w:rPr>
        <w:t>。</w:t>
      </w:r>
    </w:p>
    <w:p>
      <w:pPr>
        <w:spacing w:line="600" w:lineRule="exact"/>
        <w:ind w:firstLine="660" w:firstLineChars="200"/>
        <w:rPr>
          <w:rFonts w:hint="eastAsia" w:ascii="方正仿宋_GBK" w:hAnsi="方正仿宋_GBK" w:eastAsia="方正仿宋_GBK" w:cs="方正仿宋_GBK"/>
          <w:b w:val="0"/>
          <w:bCs w:val="0"/>
          <w:color w:val="000000"/>
          <w:sz w:val="33"/>
          <w:szCs w:val="33"/>
        </w:rPr>
      </w:pPr>
      <w:r>
        <w:rPr>
          <w:rFonts w:hint="eastAsia" w:ascii="Times New Roman" w:hAnsi="Times New Roman" w:eastAsia="方正仿宋_GBK" w:cs="Times New Roman"/>
          <w:kern w:val="0"/>
          <w:sz w:val="33"/>
          <w:szCs w:val="33"/>
          <w:lang w:val="en-US" w:eastAsia="zh-CN" w:bidi="ar-SA"/>
        </w:rPr>
        <w:t>3</w:t>
      </w:r>
      <w:r>
        <w:rPr>
          <w:rFonts w:hint="eastAsia" w:ascii="方正仿宋_GBK" w:hAnsi="方正仿宋_GBK" w:eastAsia="方正仿宋_GBK" w:cs="方正仿宋_GBK"/>
          <w:b/>
          <w:color w:val="auto"/>
          <w:sz w:val="33"/>
          <w:szCs w:val="33"/>
          <w:highlight w:val="none"/>
          <w:lang w:eastAsia="zh-CN"/>
        </w:rPr>
        <w:t>、</w:t>
      </w:r>
      <w:r>
        <w:rPr>
          <w:rFonts w:hint="eastAsia" w:ascii="方正仿宋_GBK" w:hAnsi="方正仿宋_GBK" w:eastAsia="方正仿宋_GBK" w:cs="方正仿宋_GBK"/>
          <w:b/>
          <w:color w:val="auto"/>
          <w:sz w:val="33"/>
          <w:szCs w:val="33"/>
          <w:highlight w:val="none"/>
        </w:rPr>
        <w:t>公务接待费支出</w:t>
      </w:r>
      <w:r>
        <w:rPr>
          <w:rFonts w:hint="eastAsia" w:ascii="Times New Roman" w:hAnsi="Times New Roman" w:eastAsia="方正仿宋_GBK" w:cs="Times New Roman"/>
          <w:kern w:val="0"/>
          <w:sz w:val="33"/>
          <w:szCs w:val="33"/>
          <w:lang w:val="en-US" w:eastAsia="zh-CN" w:bidi="ar-SA"/>
        </w:rPr>
        <w:t>0.</w:t>
      </w:r>
      <w:r>
        <w:rPr>
          <w:rFonts w:hint="eastAsia" w:eastAsia="方正仿宋_GBK" w:cs="Times New Roman"/>
          <w:kern w:val="0"/>
          <w:sz w:val="33"/>
          <w:szCs w:val="33"/>
          <w:lang w:val="en-US" w:eastAsia="zh-CN" w:bidi="ar-SA"/>
        </w:rPr>
        <w:t>73</w:t>
      </w:r>
      <w:r>
        <w:rPr>
          <w:rFonts w:hint="eastAsia" w:ascii="方正仿宋_GBK" w:hAnsi="方正仿宋_GBK" w:eastAsia="方正仿宋_GBK" w:cs="方正仿宋_GBK"/>
          <w:color w:val="auto"/>
          <w:sz w:val="33"/>
          <w:szCs w:val="33"/>
          <w:highlight w:val="none"/>
        </w:rPr>
        <w:t>万元，</w:t>
      </w:r>
      <w:r>
        <w:rPr>
          <w:rStyle w:val="19"/>
          <w:rFonts w:hint="eastAsia" w:ascii="方正仿宋_GBK" w:hAnsi="方正仿宋_GBK" w:eastAsia="方正仿宋_GBK" w:cs="方正仿宋_GBK"/>
          <w:b w:val="0"/>
          <w:bCs/>
          <w:color w:val="auto"/>
          <w:sz w:val="33"/>
          <w:szCs w:val="33"/>
          <w:highlight w:val="none"/>
        </w:rPr>
        <w:t>完成预算</w:t>
      </w:r>
      <w:r>
        <w:rPr>
          <w:rFonts w:hint="eastAsia" w:eastAsia="方正仿宋_GBK" w:cs="Times New Roman"/>
          <w:kern w:val="0"/>
          <w:sz w:val="33"/>
          <w:szCs w:val="33"/>
          <w:lang w:val="en-US" w:eastAsia="zh-CN" w:bidi="ar-SA"/>
        </w:rPr>
        <w:t>73</w:t>
      </w:r>
      <w:r>
        <w:rPr>
          <w:rStyle w:val="19"/>
          <w:rFonts w:hint="eastAsia" w:ascii="方正仿宋_GBK" w:hAnsi="方正仿宋_GBK" w:eastAsia="方正仿宋_GBK" w:cs="方正仿宋_GBK"/>
          <w:b w:val="0"/>
          <w:bCs/>
          <w:color w:val="auto"/>
          <w:sz w:val="33"/>
          <w:szCs w:val="33"/>
          <w:highlight w:val="none"/>
        </w:rPr>
        <w:t>%。</w:t>
      </w:r>
      <w:r>
        <w:rPr>
          <w:rFonts w:hint="eastAsia" w:ascii="方正仿宋_GBK" w:hAnsi="方正仿宋_GBK" w:eastAsia="方正仿宋_GBK" w:cs="方正仿宋_GBK"/>
          <w:b w:val="0"/>
          <w:bCs w:val="0"/>
          <w:color w:val="000000"/>
          <w:sz w:val="33"/>
          <w:szCs w:val="33"/>
        </w:rPr>
        <w:t>公务接待费支出决算比</w:t>
      </w:r>
      <w:r>
        <w:rPr>
          <w:rFonts w:hint="eastAsia" w:eastAsia="方正仿宋_GBK" w:cs="Times New Roman"/>
          <w:kern w:val="0"/>
          <w:sz w:val="33"/>
          <w:szCs w:val="33"/>
          <w:lang w:val="en-US" w:eastAsia="zh-CN" w:bidi="ar-SA"/>
        </w:rPr>
        <w:t>2023</w:t>
      </w:r>
      <w:r>
        <w:rPr>
          <w:rFonts w:hint="eastAsia" w:ascii="方正仿宋_GBK" w:hAnsi="方正仿宋_GBK" w:eastAsia="方正仿宋_GBK" w:cs="方正仿宋_GBK"/>
          <w:b w:val="0"/>
          <w:bCs w:val="0"/>
          <w:color w:val="000000"/>
          <w:sz w:val="33"/>
          <w:szCs w:val="33"/>
        </w:rPr>
        <w:t>年</w:t>
      </w:r>
      <w:r>
        <w:rPr>
          <w:rFonts w:hint="eastAsia" w:ascii="方正仿宋_GBK" w:hAnsi="方正仿宋_GBK" w:eastAsia="方正仿宋_GBK" w:cs="方正仿宋_GBK"/>
          <w:b w:val="0"/>
          <w:bCs w:val="0"/>
          <w:sz w:val="33"/>
          <w:szCs w:val="33"/>
          <w:lang w:val="en-US" w:eastAsia="zh-CN"/>
        </w:rPr>
        <w:t>增加</w:t>
      </w:r>
      <w:r>
        <w:rPr>
          <w:rFonts w:hint="eastAsia" w:ascii="Times New Roman" w:hAnsi="Times New Roman" w:eastAsia="方正仿宋_GBK" w:cs="Times New Roman"/>
          <w:kern w:val="0"/>
          <w:sz w:val="33"/>
          <w:szCs w:val="33"/>
          <w:lang w:val="en-US" w:eastAsia="zh-CN" w:bidi="ar-SA"/>
        </w:rPr>
        <w:t>0.</w:t>
      </w:r>
      <w:r>
        <w:rPr>
          <w:rFonts w:hint="eastAsia" w:eastAsia="方正仿宋_GBK" w:cs="Times New Roman"/>
          <w:kern w:val="0"/>
          <w:sz w:val="33"/>
          <w:szCs w:val="33"/>
          <w:lang w:val="en-US" w:eastAsia="zh-CN" w:bidi="ar-SA"/>
        </w:rPr>
        <w:t>01</w:t>
      </w:r>
      <w:r>
        <w:rPr>
          <w:rFonts w:hint="eastAsia" w:ascii="方正仿宋_GBK" w:hAnsi="方正仿宋_GBK" w:eastAsia="方正仿宋_GBK" w:cs="方正仿宋_GBK"/>
          <w:b w:val="0"/>
          <w:bCs w:val="0"/>
          <w:sz w:val="33"/>
          <w:szCs w:val="33"/>
          <w:lang w:val="en-US" w:eastAsia="zh-CN"/>
        </w:rPr>
        <w:t>万元，</w:t>
      </w:r>
      <w:r>
        <w:rPr>
          <w:rFonts w:hint="eastAsia" w:ascii="方正仿宋_GBK" w:hAnsi="方正仿宋_GBK" w:eastAsia="方正仿宋_GBK" w:cs="方正仿宋_GBK"/>
          <w:b w:val="0"/>
          <w:bCs w:val="0"/>
          <w:color w:val="000000"/>
          <w:sz w:val="33"/>
          <w:szCs w:val="33"/>
          <w:lang w:eastAsia="zh-CN"/>
        </w:rPr>
        <w:t>增加</w:t>
      </w:r>
      <w:r>
        <w:rPr>
          <w:rFonts w:hint="eastAsia" w:eastAsia="方正仿宋_GBK" w:cs="Times New Roman"/>
          <w:kern w:val="0"/>
          <w:sz w:val="33"/>
          <w:szCs w:val="33"/>
          <w:lang w:val="en-US" w:eastAsia="zh-CN" w:bidi="ar-SA"/>
        </w:rPr>
        <w:t>1</w:t>
      </w:r>
      <w:r>
        <w:rPr>
          <w:rFonts w:hint="eastAsia" w:ascii="方正仿宋_GBK" w:hAnsi="方正仿宋_GBK" w:eastAsia="方正仿宋_GBK" w:cs="方正仿宋_GBK"/>
          <w:b w:val="0"/>
          <w:bCs w:val="0"/>
          <w:color w:val="000000"/>
          <w:sz w:val="33"/>
          <w:szCs w:val="33"/>
        </w:rPr>
        <w:t>%</w:t>
      </w:r>
      <w:r>
        <w:rPr>
          <w:rFonts w:hint="eastAsia" w:ascii="方正仿宋_GBK" w:hAnsi="方正仿宋_GBK" w:eastAsia="方正仿宋_GBK" w:cs="方正仿宋_GBK"/>
          <w:b w:val="0"/>
          <w:bCs w:val="0"/>
          <w:color w:val="000000"/>
          <w:sz w:val="33"/>
          <w:szCs w:val="33"/>
          <w:lang w:eastAsia="zh-CN"/>
        </w:rPr>
        <w:t>，</w:t>
      </w:r>
      <w:r>
        <w:rPr>
          <w:rFonts w:hint="eastAsia" w:ascii="方正仿宋_GBK" w:hAnsi="方正仿宋_GBK" w:eastAsia="方正仿宋_GBK" w:cs="方正仿宋_GBK"/>
          <w:b w:val="0"/>
          <w:bCs w:val="0"/>
          <w:color w:val="000000"/>
          <w:sz w:val="33"/>
          <w:szCs w:val="33"/>
        </w:rPr>
        <w:t>主要原因是</w:t>
      </w:r>
      <w:r>
        <w:rPr>
          <w:rFonts w:hint="eastAsia" w:ascii="方正仿宋_GBK" w:hAnsi="方正仿宋_GBK" w:eastAsia="方正仿宋_GBK" w:cs="方正仿宋_GBK"/>
          <w:b w:val="0"/>
          <w:bCs w:val="0"/>
          <w:color w:val="000000"/>
          <w:sz w:val="33"/>
          <w:szCs w:val="33"/>
          <w:lang w:eastAsia="zh-CN"/>
        </w:rPr>
        <w:t>消费水平提高</w:t>
      </w:r>
      <w:r>
        <w:rPr>
          <w:rFonts w:hint="eastAsia" w:ascii="方正仿宋_GBK" w:hAnsi="方正仿宋_GBK" w:eastAsia="方正仿宋_GBK" w:cs="方正仿宋_GBK"/>
          <w:b w:val="0"/>
          <w:bCs w:val="0"/>
          <w:color w:val="000000"/>
          <w:sz w:val="33"/>
          <w:szCs w:val="33"/>
        </w:rPr>
        <w:t>。其中：</w:t>
      </w:r>
    </w:p>
    <w:p>
      <w:pPr>
        <w:spacing w:line="600" w:lineRule="exact"/>
        <w:ind w:firstLine="660" w:firstLineChars="200"/>
        <w:rPr>
          <w:rFonts w:hint="eastAsia" w:ascii="方正仿宋_GBK" w:hAnsi="方正仿宋_GBK" w:eastAsia="方正仿宋_GBK" w:cs="方正仿宋_GBK"/>
          <w:b w:val="0"/>
          <w:bCs w:val="0"/>
          <w:color w:val="000000" w:themeColor="text1"/>
          <w:sz w:val="33"/>
          <w:szCs w:val="33"/>
          <w:lang w:val="en-US" w:eastAsia="zh-CN"/>
          <w14:textFill>
            <w14:solidFill>
              <w14:schemeClr w14:val="tx1"/>
            </w14:solidFill>
          </w14:textFill>
        </w:rPr>
      </w:pPr>
      <w:r>
        <w:rPr>
          <w:rFonts w:hint="eastAsia" w:ascii="方正仿宋_GBK" w:hAnsi="方正仿宋_GBK" w:eastAsia="方正仿宋_GBK" w:cs="方正仿宋_GBK"/>
          <w:b w:val="0"/>
          <w:bCs w:val="0"/>
          <w:color w:val="000000"/>
          <w:sz w:val="33"/>
          <w:szCs w:val="33"/>
        </w:rPr>
        <w:t>国内公务接待支出</w:t>
      </w:r>
      <w:r>
        <w:rPr>
          <w:rFonts w:hint="eastAsia" w:ascii="Times New Roman" w:hAnsi="Times New Roman" w:eastAsia="方正仿宋_GBK" w:cs="Times New Roman"/>
          <w:kern w:val="0"/>
          <w:sz w:val="33"/>
          <w:szCs w:val="33"/>
          <w:lang w:val="en-US" w:eastAsia="zh-CN" w:bidi="ar-SA"/>
        </w:rPr>
        <w:t>0.7</w:t>
      </w:r>
      <w:r>
        <w:rPr>
          <w:rFonts w:hint="eastAsia" w:eastAsia="方正仿宋_GBK" w:cs="Times New Roman"/>
          <w:kern w:val="0"/>
          <w:sz w:val="33"/>
          <w:szCs w:val="33"/>
          <w:lang w:val="en-US" w:eastAsia="zh-CN" w:bidi="ar-SA"/>
        </w:rPr>
        <w:t>3</w:t>
      </w:r>
      <w:r>
        <w:rPr>
          <w:rFonts w:hint="eastAsia" w:ascii="方正仿宋_GBK" w:hAnsi="方正仿宋_GBK" w:eastAsia="方正仿宋_GBK" w:cs="方正仿宋_GBK"/>
          <w:b w:val="0"/>
          <w:bCs w:val="0"/>
          <w:color w:val="000000"/>
          <w:sz w:val="33"/>
          <w:szCs w:val="33"/>
          <w:lang w:val="en-US" w:eastAsia="zh-CN"/>
        </w:rPr>
        <w:t>万</w:t>
      </w:r>
      <w:r>
        <w:rPr>
          <w:rFonts w:hint="eastAsia" w:ascii="方正仿宋_GBK" w:hAnsi="方正仿宋_GBK" w:eastAsia="方正仿宋_GBK" w:cs="方正仿宋_GBK"/>
          <w:b w:val="0"/>
          <w:bCs w:val="0"/>
          <w:color w:val="000000"/>
          <w:sz w:val="33"/>
          <w:szCs w:val="33"/>
        </w:rPr>
        <w:t>元，主要用于开展业务活动开支的用餐费。国内公务接待</w:t>
      </w:r>
      <w:r>
        <w:rPr>
          <w:rFonts w:hint="eastAsia" w:ascii="Times New Roman" w:hAnsi="Times New Roman" w:eastAsia="方正仿宋_GBK" w:cs="Times New Roman"/>
          <w:kern w:val="0"/>
          <w:sz w:val="33"/>
          <w:szCs w:val="33"/>
          <w:lang w:val="en-US" w:eastAsia="zh-CN" w:bidi="ar-SA"/>
        </w:rPr>
        <w:t>5</w:t>
      </w:r>
      <w:r>
        <w:rPr>
          <w:rFonts w:hint="eastAsia" w:ascii="方正仿宋_GBK" w:hAnsi="方正仿宋_GBK" w:eastAsia="方正仿宋_GBK" w:cs="方正仿宋_GBK"/>
          <w:b w:val="0"/>
          <w:bCs w:val="0"/>
          <w:color w:val="000000"/>
          <w:sz w:val="33"/>
          <w:szCs w:val="33"/>
        </w:rPr>
        <w:t>批次，</w:t>
      </w:r>
      <w:r>
        <w:rPr>
          <w:rFonts w:hint="eastAsia" w:eastAsia="方正仿宋_GBK" w:cs="Times New Roman"/>
          <w:kern w:val="0"/>
          <w:sz w:val="33"/>
          <w:szCs w:val="33"/>
          <w:lang w:val="en-US" w:eastAsia="zh-CN" w:bidi="ar-SA"/>
        </w:rPr>
        <w:t>45</w:t>
      </w:r>
      <w:r>
        <w:rPr>
          <w:rFonts w:hint="eastAsia" w:ascii="方正仿宋_GBK" w:hAnsi="方正仿宋_GBK" w:eastAsia="方正仿宋_GBK" w:cs="方正仿宋_GBK"/>
          <w:b w:val="0"/>
          <w:bCs w:val="0"/>
          <w:color w:val="000000"/>
          <w:sz w:val="33"/>
          <w:szCs w:val="33"/>
        </w:rPr>
        <w:t>人次（不包括陪同人员），共计支出</w:t>
      </w:r>
      <w:r>
        <w:rPr>
          <w:rFonts w:hint="eastAsia" w:ascii="Times New Roman" w:hAnsi="Times New Roman" w:eastAsia="方正仿宋_GBK" w:cs="Times New Roman"/>
          <w:kern w:val="0"/>
          <w:sz w:val="33"/>
          <w:szCs w:val="33"/>
          <w:lang w:val="en-US" w:eastAsia="zh-CN" w:bidi="ar-SA"/>
        </w:rPr>
        <w:t>0.7</w:t>
      </w:r>
      <w:r>
        <w:rPr>
          <w:rFonts w:hint="eastAsia" w:eastAsia="方正仿宋_GBK" w:cs="Times New Roman"/>
          <w:kern w:val="0"/>
          <w:sz w:val="33"/>
          <w:szCs w:val="33"/>
          <w:lang w:val="en-US" w:eastAsia="zh-CN" w:bidi="ar-SA"/>
        </w:rPr>
        <w:t>3</w:t>
      </w:r>
      <w:r>
        <w:rPr>
          <w:rFonts w:hint="eastAsia" w:ascii="方正仿宋_GBK" w:hAnsi="方正仿宋_GBK" w:eastAsia="方正仿宋_GBK" w:cs="方正仿宋_GBK"/>
          <w:b w:val="0"/>
          <w:bCs w:val="0"/>
          <w:color w:val="000000"/>
          <w:sz w:val="33"/>
          <w:szCs w:val="33"/>
          <w:lang w:val="en-US" w:eastAsia="zh-CN"/>
        </w:rPr>
        <w:t>万</w:t>
      </w:r>
      <w:r>
        <w:rPr>
          <w:rFonts w:hint="eastAsia" w:ascii="方正仿宋_GBK" w:hAnsi="方正仿宋_GBK" w:eastAsia="方正仿宋_GBK" w:cs="方正仿宋_GBK"/>
          <w:b w:val="0"/>
          <w:bCs w:val="0"/>
          <w:color w:val="000000"/>
          <w:sz w:val="33"/>
          <w:szCs w:val="33"/>
        </w:rPr>
        <w:t>元，</w:t>
      </w:r>
      <w:r>
        <w:rPr>
          <w:rFonts w:hint="eastAsia" w:ascii="方正仿宋_GBK" w:hAnsi="方正仿宋_GBK" w:eastAsia="方正仿宋_GBK" w:cs="方正仿宋_GBK"/>
          <w:b w:val="0"/>
          <w:bCs w:val="0"/>
          <w:color w:val="000000" w:themeColor="text1"/>
          <w:sz w:val="33"/>
          <w:szCs w:val="33"/>
          <w14:textFill>
            <w14:solidFill>
              <w14:schemeClr w14:val="tx1"/>
            </w14:solidFill>
          </w14:textFill>
        </w:rPr>
        <w:t>具体内容包括：</w:t>
      </w:r>
      <w:r>
        <w:rPr>
          <w:rFonts w:hint="eastAsia" w:ascii="方正仿宋_GBK" w:hAnsi="方正仿宋_GBK" w:eastAsia="方正仿宋_GBK" w:cs="方正仿宋_GBK"/>
          <w:b w:val="0"/>
          <w:bCs w:val="0"/>
          <w:color w:val="000000" w:themeColor="text1"/>
          <w:sz w:val="33"/>
          <w:szCs w:val="33"/>
          <w:lang w:eastAsia="zh-CN"/>
          <w14:textFill>
            <w14:solidFill>
              <w14:schemeClr w14:val="tx1"/>
            </w14:solidFill>
          </w14:textFill>
        </w:rPr>
        <w:t>一是省农科院来邻考察拟调干部支出接待费</w:t>
      </w:r>
      <w:r>
        <w:rPr>
          <w:rFonts w:hint="eastAsia" w:ascii="Times New Roman" w:hAnsi="Times New Roman" w:eastAsia="方正仿宋_GBK" w:cs="Times New Roman"/>
          <w:color w:val="000000" w:themeColor="text1"/>
          <w:kern w:val="0"/>
          <w:sz w:val="33"/>
          <w:szCs w:val="33"/>
          <w:lang w:val="en-US" w:eastAsia="zh-CN" w:bidi="ar-SA"/>
          <w14:textFill>
            <w14:solidFill>
              <w14:schemeClr w14:val="tx1"/>
            </w14:solidFill>
          </w14:textFill>
        </w:rPr>
        <w:t>0.</w:t>
      </w:r>
      <w:r>
        <w:rPr>
          <w:rFonts w:hint="eastAsia" w:eastAsia="方正仿宋_GBK" w:cs="Times New Roman"/>
          <w:color w:val="000000" w:themeColor="text1"/>
          <w:kern w:val="0"/>
          <w:sz w:val="33"/>
          <w:szCs w:val="33"/>
          <w:lang w:val="en-US" w:eastAsia="zh-CN" w:bidi="ar-SA"/>
          <w14:textFill>
            <w14:solidFill>
              <w14:schemeClr w14:val="tx1"/>
            </w14:solidFill>
          </w14:textFill>
        </w:rPr>
        <w:t>33</w:t>
      </w:r>
      <w:r>
        <w:rPr>
          <w:rFonts w:hint="eastAsia" w:ascii="方正仿宋_GBK" w:hAnsi="方正仿宋_GBK" w:eastAsia="方正仿宋_GBK" w:cs="方正仿宋_GBK"/>
          <w:b w:val="0"/>
          <w:bCs w:val="0"/>
          <w:color w:val="000000" w:themeColor="text1"/>
          <w:sz w:val="33"/>
          <w:szCs w:val="33"/>
          <w:lang w:val="en-US" w:eastAsia="zh-CN"/>
          <w14:textFill>
            <w14:solidFill>
              <w14:schemeClr w14:val="tx1"/>
            </w14:solidFill>
          </w14:textFill>
        </w:rPr>
        <w:t>万元，二是武胜蚕桑农机中心来邻观摩学习宜机化改造支出接待费</w:t>
      </w:r>
      <w:r>
        <w:rPr>
          <w:rFonts w:hint="eastAsia" w:eastAsia="方正仿宋_GBK" w:cs="Times New Roman"/>
          <w:color w:val="000000" w:themeColor="text1"/>
          <w:kern w:val="0"/>
          <w:sz w:val="33"/>
          <w:szCs w:val="33"/>
          <w:lang w:val="en-US" w:eastAsia="zh-CN" w:bidi="ar-SA"/>
          <w14:textFill>
            <w14:solidFill>
              <w14:schemeClr w14:val="tx1"/>
            </w14:solidFill>
          </w14:textFill>
        </w:rPr>
        <w:t>0.1</w:t>
      </w:r>
      <w:r>
        <w:rPr>
          <w:rFonts w:hint="eastAsia" w:ascii="方正仿宋_GBK" w:hAnsi="方正仿宋_GBK" w:eastAsia="方正仿宋_GBK" w:cs="方正仿宋_GBK"/>
          <w:b w:val="0"/>
          <w:bCs w:val="0"/>
          <w:color w:val="000000" w:themeColor="text1"/>
          <w:sz w:val="33"/>
          <w:szCs w:val="33"/>
          <w:lang w:val="en-US" w:eastAsia="zh-CN"/>
          <w14:textFill>
            <w14:solidFill>
              <w14:schemeClr w14:val="tx1"/>
            </w14:solidFill>
          </w14:textFill>
        </w:rPr>
        <w:t>万元，三是市农业局验收</w:t>
      </w:r>
      <w:r>
        <w:rPr>
          <w:rFonts w:hint="default" w:ascii="Times New Roman" w:hAnsi="Times New Roman" w:eastAsia="方正仿宋_GBK" w:cs="Times New Roman"/>
          <w:b w:val="0"/>
          <w:bCs w:val="0"/>
          <w:color w:val="000000" w:themeColor="text1"/>
          <w:sz w:val="33"/>
          <w:szCs w:val="33"/>
          <w:lang w:val="en-US" w:eastAsia="zh-CN"/>
          <w14:textFill>
            <w14:solidFill>
              <w14:schemeClr w14:val="tx1"/>
            </w14:solidFill>
          </w14:textFill>
        </w:rPr>
        <w:t>2023</w:t>
      </w:r>
      <w:r>
        <w:rPr>
          <w:rFonts w:hint="eastAsia" w:ascii="方正仿宋_GBK" w:hAnsi="方正仿宋_GBK" w:eastAsia="方正仿宋_GBK" w:cs="方正仿宋_GBK"/>
          <w:b w:val="0"/>
          <w:bCs w:val="0"/>
          <w:color w:val="000000" w:themeColor="text1"/>
          <w:sz w:val="33"/>
          <w:szCs w:val="33"/>
          <w:lang w:val="en-US" w:eastAsia="zh-CN"/>
          <w14:textFill>
            <w14:solidFill>
              <w14:schemeClr w14:val="tx1"/>
            </w14:solidFill>
          </w14:textFill>
        </w:rPr>
        <w:t>年五良融合宜机化改造项目支出接待费</w:t>
      </w:r>
      <w:r>
        <w:rPr>
          <w:rFonts w:hint="eastAsia" w:ascii="Times New Roman" w:hAnsi="Times New Roman" w:eastAsia="方正仿宋_GBK" w:cs="Times New Roman"/>
          <w:color w:val="000000" w:themeColor="text1"/>
          <w:kern w:val="0"/>
          <w:sz w:val="33"/>
          <w:szCs w:val="33"/>
          <w:lang w:val="en-US" w:eastAsia="zh-CN" w:bidi="ar-SA"/>
          <w14:textFill>
            <w14:solidFill>
              <w14:schemeClr w14:val="tx1"/>
            </w14:solidFill>
          </w14:textFill>
        </w:rPr>
        <w:t>0.0</w:t>
      </w:r>
      <w:r>
        <w:rPr>
          <w:rFonts w:hint="eastAsia" w:eastAsia="方正仿宋_GBK" w:cs="Times New Roman"/>
          <w:color w:val="000000" w:themeColor="text1"/>
          <w:kern w:val="0"/>
          <w:sz w:val="33"/>
          <w:szCs w:val="33"/>
          <w:lang w:val="en-US" w:eastAsia="zh-CN" w:bidi="ar-SA"/>
          <w14:textFill>
            <w14:solidFill>
              <w14:schemeClr w14:val="tx1"/>
            </w14:solidFill>
          </w14:textFill>
        </w:rPr>
        <w:t>8</w:t>
      </w:r>
      <w:r>
        <w:rPr>
          <w:rFonts w:hint="eastAsia" w:ascii="方正仿宋_GBK" w:hAnsi="方正仿宋_GBK" w:eastAsia="方正仿宋_GBK" w:cs="方正仿宋_GBK"/>
          <w:b w:val="0"/>
          <w:bCs w:val="0"/>
          <w:color w:val="000000" w:themeColor="text1"/>
          <w:sz w:val="33"/>
          <w:szCs w:val="33"/>
          <w:lang w:val="en-US" w:eastAsia="zh-CN"/>
          <w14:textFill>
            <w14:solidFill>
              <w14:schemeClr w14:val="tx1"/>
            </w14:solidFill>
          </w14:textFill>
        </w:rPr>
        <w:t>万元，四是省农业农村厅来邻开展区域农机社会化服务中心调研支出接待费</w:t>
      </w:r>
      <w:r>
        <w:rPr>
          <w:rFonts w:hint="eastAsia" w:ascii="Times New Roman" w:hAnsi="Times New Roman" w:eastAsia="方正仿宋_GBK" w:cs="Times New Roman"/>
          <w:color w:val="000000" w:themeColor="text1"/>
          <w:kern w:val="0"/>
          <w:sz w:val="33"/>
          <w:szCs w:val="33"/>
          <w:lang w:val="en-US" w:eastAsia="zh-CN" w:bidi="ar-SA"/>
          <w14:textFill>
            <w14:solidFill>
              <w14:schemeClr w14:val="tx1"/>
            </w14:solidFill>
          </w14:textFill>
        </w:rPr>
        <w:t>0.1</w:t>
      </w:r>
      <w:r>
        <w:rPr>
          <w:rFonts w:hint="eastAsia" w:eastAsia="方正仿宋_GBK" w:cs="Times New Roman"/>
          <w:color w:val="000000" w:themeColor="text1"/>
          <w:kern w:val="0"/>
          <w:sz w:val="33"/>
          <w:szCs w:val="33"/>
          <w:lang w:val="en-US" w:eastAsia="zh-CN" w:bidi="ar-SA"/>
          <w14:textFill>
            <w14:solidFill>
              <w14:schemeClr w14:val="tx1"/>
            </w14:solidFill>
          </w14:textFill>
        </w:rPr>
        <w:t>3</w:t>
      </w:r>
      <w:r>
        <w:rPr>
          <w:rFonts w:hint="eastAsia" w:ascii="方正仿宋_GBK" w:hAnsi="方正仿宋_GBK" w:eastAsia="方正仿宋_GBK" w:cs="方正仿宋_GBK"/>
          <w:b w:val="0"/>
          <w:bCs w:val="0"/>
          <w:color w:val="000000" w:themeColor="text1"/>
          <w:sz w:val="33"/>
          <w:szCs w:val="33"/>
          <w:lang w:val="en-US" w:eastAsia="zh-CN"/>
          <w14:textFill>
            <w14:solidFill>
              <w14:schemeClr w14:val="tx1"/>
            </w14:solidFill>
          </w14:textFill>
        </w:rPr>
        <w:t>万元</w:t>
      </w:r>
      <w:r>
        <w:rPr>
          <w:rFonts w:hint="eastAsia" w:ascii="方正仿宋_GBK" w:hAnsi="方正仿宋_GBK" w:eastAsia="方正仿宋_GBK" w:cs="方正仿宋_GBK"/>
          <w:b w:val="0"/>
          <w:bCs w:val="0"/>
          <w:color w:val="000000" w:themeColor="text1"/>
          <w:sz w:val="33"/>
          <w:szCs w:val="33"/>
          <w14:textFill>
            <w14:solidFill>
              <w14:schemeClr w14:val="tx1"/>
            </w14:solidFill>
          </w14:textFill>
        </w:rPr>
        <w:t>。</w:t>
      </w:r>
      <w:r>
        <w:rPr>
          <w:rFonts w:hint="eastAsia" w:ascii="方正仿宋_GBK" w:hAnsi="方正仿宋_GBK" w:eastAsia="方正仿宋_GBK" w:cs="方正仿宋_GBK"/>
          <w:b w:val="0"/>
          <w:bCs w:val="0"/>
          <w:color w:val="000000" w:themeColor="text1"/>
          <w:sz w:val="33"/>
          <w:szCs w:val="33"/>
          <w:lang w:eastAsia="zh-CN"/>
          <w14:textFill>
            <w14:solidFill>
              <w14:schemeClr w14:val="tx1"/>
            </w14:solidFill>
          </w14:textFill>
        </w:rPr>
        <w:t>五是</w:t>
      </w:r>
      <w:r>
        <w:rPr>
          <w:rFonts w:hint="eastAsia" w:ascii="方正仿宋_GBK" w:hAnsi="方正仿宋_GBK" w:eastAsia="方正仿宋_GBK" w:cs="方正仿宋_GBK"/>
          <w:b w:val="0"/>
          <w:bCs w:val="0"/>
          <w:color w:val="000000" w:themeColor="text1"/>
          <w:sz w:val="33"/>
          <w:szCs w:val="33"/>
          <w:lang w:val="en-US" w:eastAsia="zh-CN"/>
          <w14:textFill>
            <w14:solidFill>
              <w14:schemeClr w14:val="tx1"/>
            </w14:solidFill>
          </w14:textFill>
        </w:rPr>
        <w:t>市农业局验收</w:t>
      </w:r>
      <w:r>
        <w:rPr>
          <w:rFonts w:hint="default" w:ascii="Times New Roman" w:hAnsi="Times New Roman" w:eastAsia="方正仿宋_GBK" w:cs="Times New Roman"/>
          <w:b w:val="0"/>
          <w:bCs w:val="0"/>
          <w:color w:val="000000" w:themeColor="text1"/>
          <w:sz w:val="33"/>
          <w:szCs w:val="33"/>
          <w:lang w:val="en-US" w:eastAsia="zh-CN"/>
          <w14:textFill>
            <w14:solidFill>
              <w14:schemeClr w14:val="tx1"/>
            </w14:solidFill>
          </w14:textFill>
        </w:rPr>
        <w:t>2023</w:t>
      </w:r>
      <w:r>
        <w:rPr>
          <w:rFonts w:hint="eastAsia" w:ascii="方正仿宋_GBK" w:hAnsi="方正仿宋_GBK" w:eastAsia="方正仿宋_GBK" w:cs="方正仿宋_GBK"/>
          <w:b w:val="0"/>
          <w:bCs w:val="0"/>
          <w:color w:val="000000" w:themeColor="text1"/>
          <w:sz w:val="33"/>
          <w:szCs w:val="33"/>
          <w:lang w:val="en-US" w:eastAsia="zh-CN"/>
          <w14:textFill>
            <w14:solidFill>
              <w14:schemeClr w14:val="tx1"/>
            </w14:solidFill>
          </w14:textFill>
        </w:rPr>
        <w:t>年五良融合宜机化改造项目支出接待费</w:t>
      </w:r>
      <w:r>
        <w:rPr>
          <w:rFonts w:hint="eastAsia" w:ascii="Times New Roman" w:hAnsi="Times New Roman" w:eastAsia="方正仿宋_GBK" w:cs="Times New Roman"/>
          <w:color w:val="000000" w:themeColor="text1"/>
          <w:kern w:val="0"/>
          <w:sz w:val="33"/>
          <w:szCs w:val="33"/>
          <w:lang w:val="en-US" w:eastAsia="zh-CN" w:bidi="ar-SA"/>
          <w14:textFill>
            <w14:solidFill>
              <w14:schemeClr w14:val="tx1"/>
            </w14:solidFill>
          </w14:textFill>
        </w:rPr>
        <w:t>0.0</w:t>
      </w:r>
      <w:r>
        <w:rPr>
          <w:rFonts w:hint="eastAsia" w:eastAsia="方正仿宋_GBK" w:cs="Times New Roman"/>
          <w:color w:val="000000" w:themeColor="text1"/>
          <w:kern w:val="0"/>
          <w:sz w:val="33"/>
          <w:szCs w:val="33"/>
          <w:lang w:val="en-US" w:eastAsia="zh-CN" w:bidi="ar-SA"/>
          <w14:textFill>
            <w14:solidFill>
              <w14:schemeClr w14:val="tx1"/>
            </w14:solidFill>
          </w14:textFill>
        </w:rPr>
        <w:t>9</w:t>
      </w:r>
      <w:r>
        <w:rPr>
          <w:rFonts w:hint="eastAsia" w:ascii="方正仿宋_GBK" w:hAnsi="方正仿宋_GBK" w:eastAsia="方正仿宋_GBK" w:cs="方正仿宋_GBK"/>
          <w:b w:val="0"/>
          <w:bCs w:val="0"/>
          <w:color w:val="000000" w:themeColor="text1"/>
          <w:sz w:val="33"/>
          <w:szCs w:val="33"/>
          <w:lang w:val="en-US" w:eastAsia="zh-CN"/>
          <w14:textFill>
            <w14:solidFill>
              <w14:schemeClr w14:val="tx1"/>
            </w14:solidFill>
          </w14:textFill>
        </w:rPr>
        <w:t>万元。</w:t>
      </w:r>
    </w:p>
    <w:p>
      <w:pPr>
        <w:spacing w:line="600" w:lineRule="exact"/>
        <w:ind w:firstLine="660" w:firstLineChars="200"/>
        <w:rPr>
          <w:rFonts w:hint="eastAsia" w:ascii="方正仿宋_GBK" w:hAnsi="方正仿宋_GBK" w:eastAsia="方正仿宋_GBK" w:cs="方正仿宋_GBK"/>
          <w:color w:val="000000"/>
          <w:sz w:val="33"/>
          <w:szCs w:val="33"/>
          <w:lang w:eastAsia="zh-CN"/>
        </w:rPr>
      </w:pPr>
      <w:r>
        <w:rPr>
          <w:rFonts w:hint="eastAsia" w:ascii="方正仿宋_GBK" w:hAnsi="方正仿宋_GBK" w:eastAsia="方正仿宋_GBK" w:cs="方正仿宋_GBK"/>
          <w:b w:val="0"/>
          <w:bCs w:val="0"/>
          <w:color w:val="000000"/>
          <w:sz w:val="33"/>
          <w:szCs w:val="33"/>
        </w:rPr>
        <w:t>外事接待支出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val="0"/>
          <w:color w:val="000000"/>
          <w:sz w:val="33"/>
          <w:szCs w:val="33"/>
        </w:rPr>
        <w:t>万元，</w:t>
      </w:r>
      <w:r>
        <w:rPr>
          <w:rStyle w:val="19"/>
          <w:rFonts w:hint="eastAsia" w:ascii="方正仿宋_GBK" w:hAnsi="方正仿宋_GBK" w:eastAsia="方正仿宋_GBK" w:cs="方正仿宋_GBK"/>
          <w:b w:val="0"/>
          <w:bCs/>
          <w:color w:val="auto"/>
          <w:sz w:val="33"/>
          <w:szCs w:val="33"/>
          <w:highlight w:val="none"/>
          <w:lang w:eastAsia="zh-CN"/>
        </w:rPr>
        <w:t>与</w:t>
      </w:r>
      <w:r>
        <w:rPr>
          <w:rFonts w:hint="eastAsia" w:eastAsia="方正仿宋_GBK" w:cs="Times New Roman"/>
          <w:kern w:val="0"/>
          <w:sz w:val="33"/>
          <w:szCs w:val="33"/>
          <w:lang w:val="en-US" w:eastAsia="zh-CN" w:bidi="ar-SA"/>
        </w:rPr>
        <w:t>2023</w:t>
      </w:r>
      <w:r>
        <w:rPr>
          <w:rStyle w:val="19"/>
          <w:rFonts w:hint="eastAsia" w:ascii="方正仿宋_GBK" w:hAnsi="方正仿宋_GBK" w:eastAsia="方正仿宋_GBK" w:cs="方正仿宋_GBK"/>
          <w:b w:val="0"/>
          <w:bCs/>
          <w:color w:val="auto"/>
          <w:sz w:val="33"/>
          <w:szCs w:val="33"/>
          <w:highlight w:val="none"/>
          <w:lang w:val="en-US" w:eastAsia="zh-CN"/>
        </w:rPr>
        <w:t>年持平</w:t>
      </w:r>
      <w:r>
        <w:rPr>
          <w:rFonts w:hint="eastAsia" w:ascii="方正仿宋_GBK" w:hAnsi="方正仿宋_GBK" w:eastAsia="方正仿宋_GBK" w:cs="方正仿宋_GBK"/>
          <w:color w:val="auto"/>
          <w:sz w:val="33"/>
          <w:szCs w:val="33"/>
          <w:highlight w:val="none"/>
        </w:rPr>
        <w:t>。</w:t>
      </w:r>
      <w:r>
        <w:rPr>
          <w:rFonts w:hint="eastAsia" w:ascii="方正仿宋_GBK" w:hAnsi="方正仿宋_GBK" w:eastAsia="方正仿宋_GBK" w:cs="方正仿宋_GBK"/>
          <w:b w:val="0"/>
          <w:bCs w:val="0"/>
          <w:color w:val="000000"/>
          <w:sz w:val="33"/>
          <w:szCs w:val="33"/>
        </w:rPr>
        <w:t>外事接待</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val="0"/>
          <w:color w:val="000000"/>
          <w:sz w:val="33"/>
          <w:szCs w:val="33"/>
        </w:rPr>
        <w:t>批次，</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val="0"/>
          <w:color w:val="000000"/>
          <w:sz w:val="33"/>
          <w:szCs w:val="33"/>
        </w:rPr>
        <w:t>人，共计</w:t>
      </w:r>
      <w:r>
        <w:rPr>
          <w:rFonts w:hint="eastAsia" w:ascii="方正仿宋_GBK" w:hAnsi="方正仿宋_GBK" w:eastAsia="方正仿宋_GBK" w:cs="方正仿宋_GBK"/>
          <w:color w:val="000000"/>
          <w:sz w:val="33"/>
          <w:szCs w:val="33"/>
        </w:rPr>
        <w:t>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000000"/>
          <w:sz w:val="33"/>
          <w:szCs w:val="33"/>
        </w:rPr>
        <w:t>万元</w:t>
      </w:r>
      <w:r>
        <w:rPr>
          <w:rFonts w:hint="eastAsia" w:ascii="方正仿宋_GBK" w:hAnsi="方正仿宋_GBK" w:eastAsia="方正仿宋_GBK" w:cs="方正仿宋_GBK"/>
          <w:color w:val="000000"/>
          <w:sz w:val="33"/>
          <w:szCs w:val="33"/>
          <w:lang w:eastAsia="zh-CN"/>
        </w:rPr>
        <w:t>。</w:t>
      </w:r>
    </w:p>
    <w:p>
      <w:pPr>
        <w:pStyle w:val="31"/>
        <w:numPr>
          <w:ilvl w:val="0"/>
          <w:numId w:val="0"/>
        </w:numPr>
        <w:spacing w:line="600" w:lineRule="exact"/>
        <w:ind w:left="640" w:leftChars="0"/>
        <w:outlineLvl w:val="1"/>
        <w:rPr>
          <w:rFonts w:hint="eastAsia" w:ascii="方正黑体_GBK" w:hAnsi="方正黑体_GBK" w:eastAsia="方正黑体_GBK" w:cs="方正黑体_GBK"/>
          <w:b/>
          <w:bCs/>
          <w:color w:val="auto"/>
          <w:sz w:val="33"/>
          <w:szCs w:val="33"/>
          <w:highlight w:val="none"/>
          <w:lang w:eastAsia="zh-CN"/>
        </w:rPr>
      </w:pPr>
      <w:bookmarkStart w:id="42" w:name="_Toc15377218"/>
      <w:bookmarkStart w:id="43" w:name="_Toc15396610"/>
      <w:r>
        <w:rPr>
          <w:rFonts w:hint="eastAsia" w:ascii="方正黑体_GBK" w:hAnsi="方正黑体_GBK" w:eastAsia="方正黑体_GBK" w:cs="方正黑体_GBK"/>
          <w:b/>
          <w:bCs/>
          <w:color w:val="auto"/>
          <w:sz w:val="33"/>
          <w:szCs w:val="33"/>
          <w:highlight w:val="none"/>
          <w:lang w:eastAsia="zh-CN"/>
        </w:rPr>
        <w:t>八、政府性基金预算支出决算情况说明</w:t>
      </w:r>
      <w:bookmarkEnd w:id="42"/>
      <w:bookmarkEnd w:id="43"/>
    </w:p>
    <w:p>
      <w:pPr>
        <w:spacing w:line="600" w:lineRule="exact"/>
        <w:ind w:firstLine="640"/>
        <w:rPr>
          <w:rFonts w:hint="eastAsia" w:ascii="方正仿宋_GBK" w:hAnsi="方正仿宋_GBK" w:eastAsia="方正仿宋_GBK" w:cs="方正仿宋_GBK"/>
          <w:color w:val="auto"/>
          <w:sz w:val="33"/>
          <w:szCs w:val="33"/>
          <w:highlight w:val="none"/>
        </w:rPr>
      </w:pPr>
      <w:r>
        <w:rPr>
          <w:rFonts w:hint="eastAsia" w:eastAsia="方正仿宋_GBK" w:cs="Times New Roman"/>
          <w:kern w:val="0"/>
          <w:sz w:val="33"/>
          <w:szCs w:val="33"/>
          <w:lang w:val="en-US" w:eastAsia="zh-CN" w:bidi="ar-SA"/>
        </w:rPr>
        <w:t>2024</w:t>
      </w:r>
      <w:r>
        <w:rPr>
          <w:rFonts w:hint="eastAsia" w:ascii="方正仿宋_GBK" w:hAnsi="方正仿宋_GBK" w:eastAsia="方正仿宋_GBK" w:cs="方正仿宋_GBK"/>
          <w:color w:val="auto"/>
          <w:sz w:val="33"/>
          <w:szCs w:val="33"/>
          <w:highlight w:val="none"/>
        </w:rPr>
        <w:t>年政府性基金预算</w:t>
      </w:r>
      <w:r>
        <w:rPr>
          <w:rFonts w:hint="eastAsia" w:ascii="方正仿宋_GBK" w:hAnsi="方正仿宋_GBK" w:eastAsia="方正仿宋_GBK" w:cs="方正仿宋_GBK"/>
          <w:color w:val="auto"/>
          <w:sz w:val="33"/>
          <w:szCs w:val="33"/>
          <w:highlight w:val="none"/>
          <w:lang w:eastAsia="zh-CN"/>
        </w:rPr>
        <w:t>财政</w:t>
      </w:r>
      <w:r>
        <w:rPr>
          <w:rFonts w:hint="eastAsia" w:ascii="方正仿宋_GBK" w:hAnsi="方正仿宋_GBK" w:eastAsia="方正仿宋_GBK" w:cs="方正仿宋_GBK"/>
          <w:color w:val="auto"/>
          <w:sz w:val="33"/>
          <w:szCs w:val="33"/>
          <w:highlight w:val="none"/>
        </w:rPr>
        <w:t>拨款支出</w:t>
      </w:r>
      <w:r>
        <w:rPr>
          <w:rFonts w:hint="eastAsia" w:eastAsia="方正仿宋_GBK" w:cs="Times New Roman"/>
          <w:kern w:val="0"/>
          <w:sz w:val="33"/>
          <w:szCs w:val="33"/>
          <w:lang w:val="en-US" w:eastAsia="zh-CN" w:bidi="ar-SA"/>
        </w:rPr>
        <w:t>179.08</w:t>
      </w:r>
      <w:r>
        <w:rPr>
          <w:rFonts w:hint="eastAsia" w:ascii="方正仿宋_GBK" w:hAnsi="方正仿宋_GBK" w:eastAsia="方正仿宋_GBK" w:cs="方正仿宋_GBK"/>
          <w:color w:val="auto"/>
          <w:sz w:val="33"/>
          <w:szCs w:val="33"/>
          <w:highlight w:val="none"/>
        </w:rPr>
        <w:t>万元。</w:t>
      </w:r>
    </w:p>
    <w:p>
      <w:pPr>
        <w:numPr>
          <w:ilvl w:val="0"/>
          <w:numId w:val="0"/>
        </w:numPr>
        <w:spacing w:line="600" w:lineRule="exact"/>
        <w:ind w:firstLine="660" w:firstLineChars="200"/>
        <w:outlineLvl w:val="1"/>
        <w:rPr>
          <w:rStyle w:val="33"/>
          <w:rFonts w:hint="eastAsia" w:ascii="方正仿宋_GBK" w:hAnsi="方正仿宋_GBK" w:eastAsia="方正仿宋_GBK" w:cs="方正仿宋_GBK"/>
          <w:b w:val="0"/>
          <w:color w:val="auto"/>
          <w:sz w:val="33"/>
          <w:szCs w:val="33"/>
          <w:highlight w:val="none"/>
        </w:rPr>
      </w:pPr>
      <w:bookmarkStart w:id="44" w:name="_Toc15377219"/>
      <w:bookmarkStart w:id="45" w:name="_Toc15396611"/>
      <w:r>
        <w:rPr>
          <w:rFonts w:hint="eastAsia" w:ascii="方正黑体_GBK" w:hAnsi="方正黑体_GBK" w:eastAsia="方正黑体_GBK" w:cs="方正黑体_GBK"/>
          <w:b/>
          <w:bCs/>
          <w:color w:val="auto"/>
          <w:kern w:val="2"/>
          <w:sz w:val="33"/>
          <w:szCs w:val="33"/>
          <w:highlight w:val="none"/>
          <w:lang w:val="en-US" w:eastAsia="zh-CN" w:bidi="ar-SA"/>
        </w:rPr>
        <w:t>九、国有资本经营预算支出决算情况说明</w:t>
      </w:r>
      <w:bookmarkEnd w:id="44"/>
      <w:bookmarkEnd w:id="45"/>
    </w:p>
    <w:p>
      <w:pPr>
        <w:spacing w:line="600" w:lineRule="exact"/>
        <w:ind w:firstLine="640"/>
        <w:rPr>
          <w:rFonts w:hint="eastAsia" w:ascii="方正仿宋_GBK" w:hAnsi="方正仿宋_GBK" w:eastAsia="方正仿宋_GBK" w:cs="方正仿宋_GBK"/>
          <w:color w:val="auto"/>
          <w:sz w:val="33"/>
          <w:szCs w:val="33"/>
          <w:highlight w:val="none"/>
        </w:rPr>
      </w:pPr>
      <w:r>
        <w:rPr>
          <w:rFonts w:hint="eastAsia" w:eastAsia="方正仿宋_GBK" w:cs="Times New Roman"/>
          <w:kern w:val="0"/>
          <w:sz w:val="33"/>
          <w:szCs w:val="33"/>
          <w:lang w:val="en-US" w:eastAsia="zh-CN" w:bidi="ar-SA"/>
        </w:rPr>
        <w:t>2024</w:t>
      </w:r>
      <w:r>
        <w:rPr>
          <w:rFonts w:hint="eastAsia" w:ascii="方正仿宋_GBK" w:hAnsi="方正仿宋_GBK" w:eastAsia="方正仿宋_GBK" w:cs="方正仿宋_GBK"/>
          <w:color w:val="auto"/>
          <w:sz w:val="33"/>
          <w:szCs w:val="33"/>
          <w:highlight w:val="none"/>
        </w:rPr>
        <w:t>年国有资本经营预算</w:t>
      </w:r>
      <w:r>
        <w:rPr>
          <w:rFonts w:hint="eastAsia" w:ascii="方正仿宋_GBK" w:hAnsi="方正仿宋_GBK" w:eastAsia="方正仿宋_GBK" w:cs="方正仿宋_GBK"/>
          <w:color w:val="auto"/>
          <w:sz w:val="33"/>
          <w:szCs w:val="33"/>
          <w:highlight w:val="none"/>
          <w:lang w:eastAsia="zh-CN"/>
        </w:rPr>
        <w:t>财政</w:t>
      </w:r>
      <w:r>
        <w:rPr>
          <w:rFonts w:hint="eastAsia" w:ascii="方正仿宋_GBK" w:hAnsi="方正仿宋_GBK" w:eastAsia="方正仿宋_GBK" w:cs="方正仿宋_GBK"/>
          <w:color w:val="auto"/>
          <w:sz w:val="33"/>
          <w:szCs w:val="33"/>
          <w:highlight w:val="none"/>
        </w:rPr>
        <w:t>拨款支出</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color w:val="auto"/>
          <w:sz w:val="33"/>
          <w:szCs w:val="33"/>
          <w:highlight w:val="none"/>
        </w:rPr>
        <w:t>万元。</w:t>
      </w:r>
    </w:p>
    <w:p>
      <w:pPr>
        <w:pStyle w:val="31"/>
        <w:numPr>
          <w:ilvl w:val="0"/>
          <w:numId w:val="0"/>
        </w:numPr>
        <w:spacing w:line="600" w:lineRule="exact"/>
        <w:ind w:left="640" w:leftChars="0"/>
        <w:outlineLvl w:val="1"/>
        <w:rPr>
          <w:rFonts w:hint="eastAsia" w:ascii="方正黑体_GBK" w:hAnsi="方正黑体_GBK" w:eastAsia="方正黑体_GBK" w:cs="方正黑体_GBK"/>
          <w:b/>
          <w:bCs/>
          <w:color w:val="auto"/>
          <w:sz w:val="33"/>
          <w:szCs w:val="33"/>
          <w:highlight w:val="none"/>
          <w:lang w:eastAsia="zh-CN"/>
        </w:rPr>
      </w:pPr>
      <w:bookmarkStart w:id="46" w:name="_Toc15377221"/>
      <w:bookmarkStart w:id="47" w:name="_Toc15396612"/>
      <w:r>
        <w:rPr>
          <w:rFonts w:hint="eastAsia" w:ascii="方正黑体_GBK" w:hAnsi="方正黑体_GBK" w:eastAsia="方正黑体_GBK" w:cs="方正黑体_GBK"/>
          <w:b/>
          <w:bCs/>
          <w:color w:val="auto"/>
          <w:sz w:val="33"/>
          <w:szCs w:val="33"/>
          <w:highlight w:val="none"/>
          <w:lang w:eastAsia="zh-CN"/>
        </w:rPr>
        <w:t>十、其他重要事项的情况说明</w:t>
      </w:r>
      <w:bookmarkEnd w:id="46"/>
      <w:bookmarkEnd w:id="47"/>
    </w:p>
    <w:p>
      <w:pPr>
        <w:spacing w:line="600" w:lineRule="exact"/>
        <w:ind w:firstLine="660" w:firstLineChars="200"/>
        <w:outlineLvl w:val="2"/>
        <w:rPr>
          <w:rFonts w:hint="eastAsia" w:ascii="方正仿宋_GBK" w:hAnsi="方正仿宋_GBK" w:eastAsia="方正仿宋_GBK" w:cs="方正仿宋_GBK"/>
          <w:color w:val="auto"/>
          <w:sz w:val="33"/>
          <w:szCs w:val="33"/>
          <w:highlight w:val="none"/>
        </w:rPr>
      </w:pPr>
      <w:bookmarkStart w:id="48" w:name="_Toc15377222"/>
      <w:r>
        <w:rPr>
          <w:rFonts w:hint="eastAsia" w:ascii="方正楷体_GBK" w:hAnsi="方正楷体_GBK" w:eastAsia="方正楷体_GBK" w:cs="方正楷体_GBK"/>
          <w:b/>
          <w:color w:val="auto"/>
          <w:sz w:val="33"/>
          <w:szCs w:val="33"/>
          <w:highlight w:val="none"/>
        </w:rPr>
        <w:t>（一）机关运行经费支出情况</w:t>
      </w:r>
      <w:bookmarkEnd w:id="48"/>
    </w:p>
    <w:p>
      <w:pPr>
        <w:spacing w:line="600" w:lineRule="exact"/>
        <w:ind w:firstLine="660" w:firstLineChars="200"/>
        <w:rPr>
          <w:rFonts w:hint="eastAsia" w:eastAsia="方正仿宋_GBK" w:cs="Times New Roman"/>
          <w:kern w:val="0"/>
          <w:sz w:val="33"/>
          <w:szCs w:val="33"/>
          <w:lang w:val="en-US" w:eastAsia="zh-CN" w:bidi="ar-SA"/>
        </w:rPr>
      </w:pPr>
      <w:r>
        <w:rPr>
          <w:rFonts w:hint="eastAsia" w:eastAsia="方正仿宋_GBK" w:cs="Times New Roman"/>
          <w:kern w:val="0"/>
          <w:sz w:val="33"/>
          <w:szCs w:val="33"/>
          <w:lang w:val="en-US" w:eastAsia="zh-CN" w:bidi="ar-SA"/>
        </w:rPr>
        <w:t>2024</w:t>
      </w:r>
      <w:r>
        <w:rPr>
          <w:rFonts w:hint="eastAsia" w:ascii="方正仿宋_GBK" w:hAnsi="方正仿宋_GBK" w:eastAsia="方正仿宋_GBK" w:cs="方正仿宋_GBK"/>
          <w:b w:val="0"/>
          <w:bCs/>
          <w:color w:val="000000"/>
          <w:sz w:val="33"/>
          <w:szCs w:val="33"/>
        </w:rPr>
        <w:t>年</w:t>
      </w:r>
      <w:r>
        <w:rPr>
          <w:rFonts w:hint="eastAsia" w:ascii="方正仿宋_GBK" w:hAnsi="方正仿宋_GBK" w:eastAsia="方正仿宋_GBK" w:cs="方正仿宋_GBK"/>
          <w:b w:val="0"/>
          <w:bCs/>
          <w:color w:val="000000"/>
          <w:sz w:val="33"/>
          <w:szCs w:val="33"/>
          <w:lang w:eastAsia="zh-CN"/>
        </w:rPr>
        <w:t>，邻水县农机中心</w:t>
      </w:r>
      <w:r>
        <w:rPr>
          <w:rFonts w:hint="eastAsia" w:ascii="方正仿宋_GBK" w:hAnsi="方正仿宋_GBK" w:eastAsia="方正仿宋_GBK" w:cs="方正仿宋_GBK"/>
          <w:b w:val="0"/>
          <w:bCs/>
          <w:color w:val="000000"/>
          <w:sz w:val="33"/>
          <w:szCs w:val="33"/>
        </w:rPr>
        <w:t>机关运行经费支出</w:t>
      </w:r>
      <w:r>
        <w:rPr>
          <w:rFonts w:hint="eastAsia" w:eastAsia="方正仿宋_GBK" w:cs="Times New Roman"/>
          <w:kern w:val="0"/>
          <w:sz w:val="33"/>
          <w:szCs w:val="33"/>
          <w:lang w:val="en-US" w:eastAsia="zh-CN" w:bidi="ar-SA"/>
        </w:rPr>
        <w:t>28.21</w:t>
      </w:r>
      <w:r>
        <w:rPr>
          <w:rFonts w:hint="eastAsia" w:ascii="方正仿宋_GBK" w:hAnsi="方正仿宋_GBK" w:eastAsia="方正仿宋_GBK" w:cs="方正仿宋_GBK"/>
          <w:b w:val="0"/>
          <w:bCs/>
          <w:color w:val="000000"/>
          <w:sz w:val="33"/>
          <w:szCs w:val="33"/>
          <w:lang w:val="en-US" w:eastAsia="zh-CN"/>
        </w:rPr>
        <w:t>万元，比</w:t>
      </w:r>
      <w:r>
        <w:rPr>
          <w:rFonts w:hint="eastAsia" w:eastAsia="方正仿宋_GBK" w:cs="Times New Roman"/>
          <w:kern w:val="0"/>
          <w:sz w:val="33"/>
          <w:szCs w:val="33"/>
          <w:lang w:val="en-US" w:eastAsia="zh-CN" w:bidi="ar-SA"/>
        </w:rPr>
        <w:t>2023</w:t>
      </w:r>
      <w:r>
        <w:rPr>
          <w:rFonts w:hint="eastAsia" w:ascii="方正仿宋_GBK" w:hAnsi="方正仿宋_GBK" w:eastAsia="方正仿宋_GBK" w:cs="方正仿宋_GBK"/>
          <w:b w:val="0"/>
          <w:bCs/>
          <w:color w:val="000000"/>
          <w:sz w:val="33"/>
          <w:szCs w:val="33"/>
          <w:lang w:val="en-US" w:eastAsia="zh-CN"/>
        </w:rPr>
        <w:t>年增加</w:t>
      </w:r>
      <w:r>
        <w:rPr>
          <w:rFonts w:hint="eastAsia" w:eastAsia="方正仿宋_GBK" w:cs="Times New Roman"/>
          <w:kern w:val="0"/>
          <w:sz w:val="33"/>
          <w:szCs w:val="33"/>
          <w:lang w:val="en-US" w:eastAsia="zh-CN" w:bidi="ar-SA"/>
        </w:rPr>
        <w:t>4.53</w:t>
      </w:r>
      <w:r>
        <w:rPr>
          <w:rFonts w:hint="eastAsia" w:ascii="方正仿宋_GBK" w:hAnsi="方正仿宋_GBK" w:eastAsia="方正仿宋_GBK" w:cs="方正仿宋_GBK"/>
          <w:b w:val="0"/>
          <w:bCs/>
          <w:color w:val="000000"/>
          <w:sz w:val="33"/>
          <w:szCs w:val="33"/>
        </w:rPr>
        <w:t>万元，</w:t>
      </w:r>
      <w:r>
        <w:rPr>
          <w:rFonts w:hint="eastAsia" w:ascii="方正仿宋_GBK" w:hAnsi="方正仿宋_GBK" w:eastAsia="方正仿宋_GBK" w:cs="方正仿宋_GBK"/>
          <w:b w:val="0"/>
          <w:bCs/>
          <w:color w:val="000000"/>
          <w:sz w:val="33"/>
          <w:szCs w:val="33"/>
          <w:lang w:eastAsia="zh-CN"/>
        </w:rPr>
        <w:t>增长</w:t>
      </w:r>
      <w:r>
        <w:rPr>
          <w:rFonts w:hint="eastAsia" w:eastAsia="方正仿宋_GBK" w:cs="Times New Roman"/>
          <w:kern w:val="0"/>
          <w:sz w:val="33"/>
          <w:szCs w:val="33"/>
          <w:lang w:val="en-US" w:eastAsia="zh-CN" w:bidi="ar-SA"/>
        </w:rPr>
        <w:t>20</w:t>
      </w:r>
      <w:r>
        <w:rPr>
          <w:rFonts w:hint="eastAsia" w:ascii="方正仿宋_GBK" w:hAnsi="方正仿宋_GBK" w:eastAsia="方正仿宋_GBK" w:cs="方正仿宋_GBK"/>
          <w:b w:val="0"/>
          <w:bCs/>
          <w:color w:val="000000"/>
          <w:sz w:val="33"/>
          <w:szCs w:val="33"/>
        </w:rPr>
        <w:t>%</w:t>
      </w:r>
      <w:r>
        <w:rPr>
          <w:rFonts w:hint="eastAsia" w:ascii="方正仿宋_GBK" w:hAnsi="方正仿宋_GBK" w:eastAsia="方正仿宋_GBK" w:cs="方正仿宋_GBK"/>
          <w:b w:val="0"/>
          <w:bCs/>
          <w:color w:val="000000"/>
          <w:sz w:val="33"/>
          <w:szCs w:val="33"/>
          <w:lang w:eastAsia="zh-CN"/>
        </w:rPr>
        <w:t>，</w:t>
      </w:r>
      <w:r>
        <w:rPr>
          <w:rFonts w:hint="eastAsia" w:ascii="方正仿宋_GBK" w:hAnsi="方正仿宋_GBK" w:eastAsia="方正仿宋_GBK" w:cs="方正仿宋_GBK"/>
          <w:b w:val="0"/>
          <w:bCs/>
          <w:color w:val="000000"/>
          <w:sz w:val="33"/>
          <w:szCs w:val="33"/>
        </w:rPr>
        <w:t>主要原因</w:t>
      </w:r>
      <w:r>
        <w:rPr>
          <w:rFonts w:hint="eastAsia" w:ascii="方正仿宋_GBK" w:hAnsi="方正仿宋_GBK" w:eastAsia="方正仿宋_GBK" w:cs="方正仿宋_GBK"/>
          <w:b w:val="0"/>
          <w:bCs/>
          <w:color w:val="000000"/>
          <w:sz w:val="33"/>
          <w:szCs w:val="33"/>
          <w:lang w:eastAsia="zh-CN"/>
        </w:rPr>
        <w:t>增加</w:t>
      </w:r>
      <w:r>
        <w:rPr>
          <w:rFonts w:hint="eastAsia" w:eastAsia="方正仿宋_GBK" w:cs="Times New Roman"/>
          <w:kern w:val="0"/>
          <w:sz w:val="33"/>
          <w:szCs w:val="33"/>
          <w:lang w:val="en-US" w:eastAsia="zh-CN" w:bidi="ar-SA"/>
        </w:rPr>
        <w:t>3名参公人员，增加了公用经费和交通补贴。</w:t>
      </w:r>
    </w:p>
    <w:p>
      <w:pPr>
        <w:spacing w:line="600" w:lineRule="exact"/>
        <w:ind w:firstLine="660" w:firstLineChars="200"/>
        <w:outlineLvl w:val="2"/>
        <w:rPr>
          <w:rFonts w:hint="eastAsia" w:ascii="方正楷体_GBK" w:hAnsi="方正楷体_GBK" w:eastAsia="方正楷体_GBK" w:cs="方正楷体_GBK"/>
          <w:b/>
          <w:color w:val="auto"/>
          <w:sz w:val="33"/>
          <w:szCs w:val="33"/>
          <w:highlight w:val="none"/>
        </w:rPr>
      </w:pPr>
      <w:bookmarkStart w:id="49" w:name="_Toc15377223"/>
      <w:r>
        <w:rPr>
          <w:rFonts w:hint="eastAsia" w:ascii="方正楷体_GBK" w:hAnsi="方正楷体_GBK" w:eastAsia="方正楷体_GBK" w:cs="方正楷体_GBK"/>
          <w:b/>
          <w:color w:val="auto"/>
          <w:sz w:val="33"/>
          <w:szCs w:val="33"/>
          <w:highlight w:val="none"/>
        </w:rPr>
        <w:t>（二）政府采购支出情况</w:t>
      </w:r>
      <w:bookmarkEnd w:id="49"/>
    </w:p>
    <w:p>
      <w:pPr>
        <w:spacing w:line="600" w:lineRule="exact"/>
        <w:ind w:firstLine="660" w:firstLineChars="200"/>
        <w:rPr>
          <w:rFonts w:hint="default" w:ascii="方正仿宋_GBK" w:hAnsi="方正仿宋_GBK" w:eastAsia="方正仿宋_GBK" w:cs="方正仿宋_GBK"/>
          <w:b w:val="0"/>
          <w:bCs/>
          <w:color w:val="000000"/>
          <w:sz w:val="33"/>
          <w:szCs w:val="33"/>
          <w:lang w:val="en-US" w:eastAsia="zh-CN"/>
        </w:rPr>
      </w:pPr>
      <w:r>
        <w:rPr>
          <w:rFonts w:hint="eastAsia" w:eastAsia="方正仿宋_GBK" w:cs="Times New Roman"/>
          <w:kern w:val="0"/>
          <w:sz w:val="33"/>
          <w:szCs w:val="33"/>
          <w:lang w:val="en-US" w:eastAsia="zh-CN" w:bidi="ar-SA"/>
        </w:rPr>
        <w:t>2024</w:t>
      </w:r>
      <w:r>
        <w:rPr>
          <w:rFonts w:hint="eastAsia" w:ascii="方正仿宋_GBK" w:hAnsi="方正仿宋_GBK" w:eastAsia="方正仿宋_GBK" w:cs="方正仿宋_GBK"/>
          <w:b w:val="0"/>
          <w:bCs/>
          <w:color w:val="000000"/>
          <w:sz w:val="33"/>
          <w:szCs w:val="33"/>
        </w:rPr>
        <w:t>年，</w:t>
      </w:r>
      <w:r>
        <w:rPr>
          <w:rFonts w:hint="eastAsia" w:ascii="方正仿宋_GBK" w:hAnsi="方正仿宋_GBK" w:eastAsia="方正仿宋_GBK" w:cs="方正仿宋_GBK"/>
          <w:b w:val="0"/>
          <w:bCs/>
          <w:color w:val="000000"/>
          <w:sz w:val="33"/>
          <w:szCs w:val="33"/>
          <w:lang w:eastAsia="zh-CN"/>
        </w:rPr>
        <w:t>邻水县农机中心</w:t>
      </w:r>
      <w:r>
        <w:rPr>
          <w:rFonts w:hint="eastAsia" w:ascii="方正仿宋_GBK" w:hAnsi="方正仿宋_GBK" w:eastAsia="方正仿宋_GBK" w:cs="方正仿宋_GBK"/>
          <w:b w:val="0"/>
          <w:bCs/>
          <w:color w:val="000000"/>
          <w:sz w:val="33"/>
          <w:szCs w:val="33"/>
        </w:rPr>
        <w:t>政府采购支出总额</w:t>
      </w:r>
      <w:r>
        <w:rPr>
          <w:rFonts w:hint="eastAsia" w:eastAsia="方正仿宋_GBK" w:cs="Times New Roman"/>
          <w:kern w:val="0"/>
          <w:sz w:val="33"/>
          <w:szCs w:val="33"/>
          <w:lang w:val="en-US" w:eastAsia="zh-CN" w:bidi="ar-SA"/>
        </w:rPr>
        <w:t>0.89</w:t>
      </w:r>
      <w:r>
        <w:rPr>
          <w:rFonts w:hint="eastAsia" w:ascii="方正仿宋_GBK" w:hAnsi="方正仿宋_GBK" w:eastAsia="方正仿宋_GBK" w:cs="方正仿宋_GBK"/>
          <w:b w:val="0"/>
          <w:bCs/>
          <w:color w:val="000000"/>
          <w:sz w:val="33"/>
          <w:szCs w:val="33"/>
        </w:rPr>
        <w:t>万元，</w:t>
      </w:r>
      <w:r>
        <w:rPr>
          <w:rFonts w:hint="eastAsia" w:ascii="方正仿宋_GBK" w:hAnsi="方正仿宋_GBK" w:eastAsia="方正仿宋_GBK" w:cs="方正仿宋_GBK"/>
          <w:b w:val="0"/>
          <w:bCs/>
          <w:color w:val="000000"/>
          <w:sz w:val="33"/>
          <w:szCs w:val="33"/>
          <w:lang w:eastAsia="zh-CN"/>
        </w:rPr>
        <w:t>其中：政府采购货物支出</w:t>
      </w:r>
      <w:r>
        <w:rPr>
          <w:rFonts w:hint="eastAsia" w:ascii="Times New Roman" w:hAnsi="Times New Roman" w:eastAsia="方正仿宋_GBK" w:cs="Times New Roman"/>
          <w:kern w:val="0"/>
          <w:sz w:val="33"/>
          <w:szCs w:val="33"/>
          <w:lang w:val="en-US" w:eastAsia="zh-CN" w:bidi="ar-SA"/>
        </w:rPr>
        <w:t>0.</w:t>
      </w:r>
      <w:r>
        <w:rPr>
          <w:rFonts w:hint="eastAsia" w:eastAsia="方正仿宋_GBK" w:cs="Times New Roman"/>
          <w:kern w:val="0"/>
          <w:sz w:val="33"/>
          <w:szCs w:val="33"/>
          <w:lang w:val="en-US" w:eastAsia="zh-CN" w:bidi="ar-SA"/>
        </w:rPr>
        <w:t>89</w:t>
      </w:r>
      <w:r>
        <w:rPr>
          <w:rFonts w:hint="eastAsia" w:ascii="方正仿宋_GBK" w:hAnsi="方正仿宋_GBK" w:eastAsia="方正仿宋_GBK" w:cs="方正仿宋_GBK"/>
          <w:b w:val="0"/>
          <w:bCs/>
          <w:color w:val="000000"/>
          <w:sz w:val="33"/>
          <w:szCs w:val="33"/>
          <w:lang w:val="en-US" w:eastAsia="zh-CN"/>
        </w:rPr>
        <w:t>万元，主要用于办公室办公需要，授予中小企业合同金额</w:t>
      </w:r>
      <w:r>
        <w:rPr>
          <w:rFonts w:hint="eastAsia" w:ascii="Times New Roman" w:hAnsi="Times New Roman" w:eastAsia="方正仿宋_GBK" w:cs="Times New Roman"/>
          <w:kern w:val="0"/>
          <w:sz w:val="33"/>
          <w:szCs w:val="33"/>
          <w:lang w:val="en-US" w:eastAsia="zh-CN" w:bidi="ar-SA"/>
        </w:rPr>
        <w:t>0.</w:t>
      </w:r>
      <w:r>
        <w:rPr>
          <w:rFonts w:hint="eastAsia" w:eastAsia="方正仿宋_GBK" w:cs="Times New Roman"/>
          <w:kern w:val="0"/>
          <w:sz w:val="33"/>
          <w:szCs w:val="33"/>
          <w:lang w:val="en-US" w:eastAsia="zh-CN" w:bidi="ar-SA"/>
        </w:rPr>
        <w:t>89</w:t>
      </w:r>
      <w:r>
        <w:rPr>
          <w:rFonts w:hint="eastAsia" w:ascii="方正仿宋_GBK" w:hAnsi="方正仿宋_GBK" w:eastAsia="方正仿宋_GBK" w:cs="方正仿宋_GBK"/>
          <w:b w:val="0"/>
          <w:bCs/>
          <w:color w:val="000000"/>
          <w:sz w:val="33"/>
          <w:szCs w:val="33"/>
          <w:lang w:val="en-US" w:eastAsia="zh-CN"/>
        </w:rPr>
        <w:t>万元，占政府采购支出总额的</w:t>
      </w:r>
      <w:r>
        <w:rPr>
          <w:rFonts w:hint="eastAsia" w:ascii="Times New Roman" w:hAnsi="Times New Roman" w:eastAsia="方正仿宋_GBK" w:cs="Times New Roman"/>
          <w:kern w:val="0"/>
          <w:sz w:val="33"/>
          <w:szCs w:val="33"/>
          <w:lang w:val="en-US" w:eastAsia="zh-CN" w:bidi="ar-SA"/>
        </w:rPr>
        <w:t>100</w:t>
      </w:r>
      <w:r>
        <w:rPr>
          <w:rFonts w:hint="eastAsia" w:ascii="方正仿宋_GBK" w:hAnsi="方正仿宋_GBK" w:eastAsia="方正仿宋_GBK" w:cs="方正仿宋_GBK"/>
          <w:b w:val="0"/>
          <w:bCs/>
          <w:color w:val="000000"/>
          <w:sz w:val="33"/>
          <w:szCs w:val="33"/>
          <w:lang w:val="en-US" w:eastAsia="zh-CN"/>
        </w:rPr>
        <w:t>%。</w:t>
      </w:r>
    </w:p>
    <w:p>
      <w:pPr>
        <w:spacing w:line="600" w:lineRule="exact"/>
        <w:ind w:firstLine="660" w:firstLineChars="200"/>
        <w:outlineLvl w:val="2"/>
        <w:rPr>
          <w:rFonts w:hint="eastAsia" w:ascii="方正楷体_GBK" w:hAnsi="方正楷体_GBK" w:eastAsia="方正楷体_GBK" w:cs="方正楷体_GBK"/>
          <w:b/>
          <w:color w:val="auto"/>
          <w:sz w:val="33"/>
          <w:szCs w:val="33"/>
          <w:highlight w:val="none"/>
        </w:rPr>
      </w:pPr>
      <w:bookmarkStart w:id="50" w:name="_Toc15377224"/>
      <w:r>
        <w:rPr>
          <w:rFonts w:hint="eastAsia" w:ascii="方正楷体_GBK" w:hAnsi="方正楷体_GBK" w:eastAsia="方正楷体_GBK" w:cs="方正楷体_GBK"/>
          <w:b/>
          <w:color w:val="auto"/>
          <w:sz w:val="33"/>
          <w:szCs w:val="33"/>
          <w:highlight w:val="none"/>
        </w:rPr>
        <w:t>（三）国有资产占有使用情况</w:t>
      </w:r>
      <w:bookmarkEnd w:id="50"/>
    </w:p>
    <w:p>
      <w:pPr>
        <w:autoSpaceDE w:val="0"/>
        <w:autoSpaceDN w:val="0"/>
        <w:adjustRightInd w:val="0"/>
        <w:spacing w:line="600" w:lineRule="exact"/>
        <w:ind w:firstLine="660" w:firstLineChars="200"/>
        <w:jc w:val="left"/>
        <w:rPr>
          <w:rFonts w:hint="eastAsia" w:ascii="方正仿宋_GBK" w:hAnsi="方正仿宋_GBK" w:eastAsia="方正仿宋_GBK" w:cs="方正仿宋_GBK"/>
          <w:b w:val="0"/>
          <w:bCs/>
          <w:color w:val="FF0000"/>
          <w:sz w:val="33"/>
          <w:szCs w:val="33"/>
          <w:lang w:val="en-US" w:eastAsia="zh-CN"/>
        </w:rPr>
      </w:pPr>
      <w:r>
        <w:rPr>
          <w:rFonts w:hint="eastAsia" w:ascii="方正仿宋_GBK" w:hAnsi="方正仿宋_GBK" w:eastAsia="方正仿宋_GBK" w:cs="方正仿宋_GBK"/>
          <w:b w:val="0"/>
          <w:bCs/>
          <w:color w:val="000000"/>
          <w:sz w:val="33"/>
          <w:szCs w:val="33"/>
        </w:rPr>
        <w:t>截至</w:t>
      </w:r>
      <w:r>
        <w:rPr>
          <w:rFonts w:hint="eastAsia" w:eastAsia="方正仿宋_GBK" w:cs="Times New Roman"/>
          <w:kern w:val="0"/>
          <w:sz w:val="33"/>
          <w:szCs w:val="33"/>
          <w:lang w:val="en-US" w:eastAsia="zh-CN" w:bidi="ar-SA"/>
        </w:rPr>
        <w:t>2024</w:t>
      </w:r>
      <w:r>
        <w:rPr>
          <w:rFonts w:hint="eastAsia" w:ascii="方正仿宋_GBK" w:hAnsi="方正仿宋_GBK" w:eastAsia="方正仿宋_GBK" w:cs="方正仿宋_GBK"/>
          <w:b w:val="0"/>
          <w:bCs/>
          <w:color w:val="000000"/>
          <w:sz w:val="33"/>
          <w:szCs w:val="33"/>
        </w:rPr>
        <w:t>年</w:t>
      </w:r>
      <w:r>
        <w:rPr>
          <w:rFonts w:hint="eastAsia" w:ascii="Times New Roman" w:hAnsi="Times New Roman" w:eastAsia="方正仿宋_GBK" w:cs="Times New Roman"/>
          <w:kern w:val="0"/>
          <w:sz w:val="33"/>
          <w:szCs w:val="33"/>
          <w:lang w:val="en-US" w:eastAsia="zh-CN" w:bidi="ar-SA"/>
        </w:rPr>
        <w:t>12</w:t>
      </w:r>
      <w:r>
        <w:rPr>
          <w:rFonts w:hint="eastAsia" w:ascii="方正仿宋_GBK" w:hAnsi="方正仿宋_GBK" w:eastAsia="方正仿宋_GBK" w:cs="方正仿宋_GBK"/>
          <w:b w:val="0"/>
          <w:bCs/>
          <w:color w:val="000000"/>
          <w:sz w:val="33"/>
          <w:szCs w:val="33"/>
        </w:rPr>
        <w:t>月</w:t>
      </w:r>
      <w:r>
        <w:rPr>
          <w:rFonts w:hint="eastAsia" w:ascii="Times New Roman" w:hAnsi="Times New Roman" w:eastAsia="方正仿宋_GBK" w:cs="Times New Roman"/>
          <w:kern w:val="0"/>
          <w:sz w:val="33"/>
          <w:szCs w:val="33"/>
          <w:lang w:val="en-US" w:eastAsia="zh-CN" w:bidi="ar-SA"/>
        </w:rPr>
        <w:t>31</w:t>
      </w:r>
      <w:r>
        <w:rPr>
          <w:rFonts w:hint="eastAsia" w:ascii="方正仿宋_GBK" w:hAnsi="方正仿宋_GBK" w:eastAsia="方正仿宋_GBK" w:cs="方正仿宋_GBK"/>
          <w:b w:val="0"/>
          <w:bCs/>
          <w:color w:val="000000"/>
          <w:sz w:val="33"/>
          <w:szCs w:val="33"/>
        </w:rPr>
        <w:t>日，</w:t>
      </w:r>
      <w:r>
        <w:rPr>
          <w:rFonts w:hint="eastAsia" w:ascii="方正仿宋_GBK" w:hAnsi="方正仿宋_GBK" w:eastAsia="方正仿宋_GBK" w:cs="方正仿宋_GBK"/>
          <w:b w:val="0"/>
          <w:bCs/>
          <w:color w:val="000000"/>
          <w:sz w:val="33"/>
          <w:szCs w:val="33"/>
          <w:lang w:eastAsia="zh-CN"/>
        </w:rPr>
        <w:t>邻水县农机中心</w:t>
      </w:r>
      <w:r>
        <w:rPr>
          <w:rFonts w:hint="eastAsia" w:ascii="方正仿宋_GBK" w:hAnsi="方正仿宋_GBK" w:eastAsia="方正仿宋_GBK" w:cs="方正仿宋_GBK"/>
          <w:b w:val="0"/>
          <w:bCs/>
          <w:color w:val="000000"/>
          <w:sz w:val="33"/>
          <w:szCs w:val="33"/>
        </w:rPr>
        <w:t>共有车辆</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color w:val="000000"/>
          <w:sz w:val="33"/>
          <w:szCs w:val="33"/>
        </w:rPr>
        <w:t>辆，其中：主要领导干部用车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color w:val="000000"/>
          <w:sz w:val="33"/>
          <w:szCs w:val="33"/>
        </w:rPr>
        <w:t>辆、机要通信用车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color w:val="000000"/>
          <w:sz w:val="33"/>
          <w:szCs w:val="33"/>
        </w:rPr>
        <w:t>辆、应急保障用车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color w:val="000000"/>
          <w:sz w:val="33"/>
          <w:szCs w:val="33"/>
        </w:rPr>
        <w:t>辆、其他用车</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color w:val="000000"/>
          <w:sz w:val="33"/>
          <w:szCs w:val="33"/>
        </w:rPr>
        <w:t>辆</w:t>
      </w:r>
      <w:r>
        <w:rPr>
          <w:rFonts w:hint="eastAsia" w:ascii="方正仿宋_GBK" w:hAnsi="方正仿宋_GBK" w:eastAsia="方正仿宋_GBK" w:cs="方正仿宋_GBK"/>
          <w:b w:val="0"/>
          <w:bCs/>
          <w:color w:val="000000"/>
          <w:sz w:val="33"/>
          <w:szCs w:val="33"/>
          <w:lang w:eastAsia="zh-CN"/>
        </w:rPr>
        <w:t>，</w:t>
      </w:r>
      <w:r>
        <w:rPr>
          <w:rFonts w:hint="eastAsia" w:ascii="方正仿宋_GBK" w:hAnsi="方正仿宋_GBK" w:eastAsia="方正仿宋_GBK" w:cs="方正仿宋_GBK"/>
          <w:b w:val="0"/>
          <w:bCs/>
          <w:color w:val="000000"/>
          <w:sz w:val="33"/>
          <w:szCs w:val="33"/>
        </w:rPr>
        <w:t>单价</w:t>
      </w:r>
      <w:r>
        <w:rPr>
          <w:rFonts w:hint="eastAsia" w:ascii="Times New Roman" w:hAnsi="Times New Roman" w:eastAsia="方正仿宋_GBK" w:cs="Times New Roman"/>
          <w:kern w:val="0"/>
          <w:sz w:val="33"/>
          <w:szCs w:val="33"/>
          <w:lang w:val="en-US" w:eastAsia="zh-CN" w:bidi="ar-SA"/>
        </w:rPr>
        <w:t>50</w:t>
      </w:r>
      <w:r>
        <w:rPr>
          <w:rFonts w:hint="eastAsia" w:ascii="方正仿宋_GBK" w:hAnsi="方正仿宋_GBK" w:eastAsia="方正仿宋_GBK" w:cs="方正仿宋_GBK"/>
          <w:b w:val="0"/>
          <w:bCs/>
          <w:color w:val="000000"/>
          <w:sz w:val="33"/>
          <w:szCs w:val="33"/>
        </w:rPr>
        <w:t>万元以上通用设备</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color w:val="000000"/>
          <w:sz w:val="33"/>
          <w:szCs w:val="33"/>
        </w:rPr>
        <w:t>台（套），单价</w:t>
      </w:r>
      <w:r>
        <w:rPr>
          <w:rFonts w:hint="eastAsia" w:ascii="Times New Roman" w:hAnsi="Times New Roman" w:eastAsia="方正仿宋_GBK" w:cs="Times New Roman"/>
          <w:kern w:val="0"/>
          <w:sz w:val="33"/>
          <w:szCs w:val="33"/>
          <w:lang w:val="en-US" w:eastAsia="zh-CN" w:bidi="ar-SA"/>
        </w:rPr>
        <w:t>100</w:t>
      </w:r>
      <w:r>
        <w:rPr>
          <w:rFonts w:hint="eastAsia" w:ascii="方正仿宋_GBK" w:hAnsi="方正仿宋_GBK" w:eastAsia="方正仿宋_GBK" w:cs="方正仿宋_GBK"/>
          <w:b w:val="0"/>
          <w:bCs/>
          <w:color w:val="000000"/>
          <w:sz w:val="33"/>
          <w:szCs w:val="33"/>
        </w:rPr>
        <w:t>万元以上专用设备</w:t>
      </w:r>
      <w:r>
        <w:rPr>
          <w:rFonts w:hint="eastAsia" w:ascii="Times New Roman" w:hAnsi="Times New Roman" w:eastAsia="方正仿宋_GBK" w:cs="Times New Roman"/>
          <w:kern w:val="0"/>
          <w:sz w:val="33"/>
          <w:szCs w:val="33"/>
          <w:lang w:val="en-US" w:eastAsia="zh-CN" w:bidi="ar-SA"/>
        </w:rPr>
        <w:t>0</w:t>
      </w:r>
      <w:r>
        <w:rPr>
          <w:rFonts w:hint="eastAsia" w:ascii="方正仿宋_GBK" w:hAnsi="方正仿宋_GBK" w:eastAsia="方正仿宋_GBK" w:cs="方正仿宋_GBK"/>
          <w:b w:val="0"/>
          <w:bCs/>
          <w:color w:val="000000"/>
          <w:sz w:val="33"/>
          <w:szCs w:val="33"/>
        </w:rPr>
        <w:t>台（套）。</w:t>
      </w:r>
    </w:p>
    <w:p>
      <w:pPr>
        <w:spacing w:line="600" w:lineRule="exact"/>
        <w:ind w:firstLine="660" w:firstLineChars="200"/>
        <w:outlineLvl w:val="2"/>
        <w:rPr>
          <w:rFonts w:hint="eastAsia" w:ascii="方正楷体_GBK" w:hAnsi="方正楷体_GBK" w:eastAsia="方正楷体_GBK" w:cs="方正楷体_GBK"/>
          <w:b/>
          <w:color w:val="000000" w:themeColor="text1"/>
          <w:sz w:val="33"/>
          <w:szCs w:val="33"/>
          <w:highlight w:val="none"/>
          <w:lang w:eastAsia="zh-CN"/>
          <w14:textFill>
            <w14:solidFill>
              <w14:schemeClr w14:val="tx1"/>
            </w14:solidFill>
          </w14:textFill>
        </w:rPr>
      </w:pPr>
      <w:r>
        <w:rPr>
          <w:rFonts w:hint="eastAsia" w:ascii="方正楷体_GBK" w:hAnsi="方正楷体_GBK" w:eastAsia="方正楷体_GBK" w:cs="方正楷体_GBK"/>
          <w:b/>
          <w:color w:val="000000" w:themeColor="text1"/>
          <w:sz w:val="33"/>
          <w:szCs w:val="33"/>
          <w:highlight w:val="none"/>
          <w14:textFill>
            <w14:solidFill>
              <w14:schemeClr w14:val="tx1"/>
            </w14:solidFill>
          </w14:textFill>
        </w:rPr>
        <w:t>（四）预算绩效管理情况</w:t>
      </w:r>
    </w:p>
    <w:p>
      <w:pPr>
        <w:widowControl/>
        <w:ind w:firstLine="660" w:firstLineChars="200"/>
        <w:jc w:val="left"/>
        <w:rPr>
          <w:rFonts w:ascii="仿宋_GB2312" w:eastAsia="仿宋_GB2312"/>
          <w:b/>
          <w:color w:val="auto"/>
          <w:sz w:val="32"/>
          <w:szCs w:val="32"/>
        </w:rPr>
      </w:pPr>
      <w:r>
        <w:rPr>
          <w:rFonts w:hint="eastAsia" w:ascii="方正仿宋_GBK" w:hAnsi="方正仿宋_GBK" w:eastAsia="方正仿宋_GBK" w:cs="方正仿宋_GBK"/>
          <w:color w:val="auto"/>
          <w:sz w:val="33"/>
          <w:szCs w:val="33"/>
          <w:highlight w:val="none"/>
          <w:lang w:eastAsia="zh-CN"/>
        </w:rPr>
        <w:t>根据预算绩效管理要求，本单位在年初预算编制阶段，对</w:t>
      </w:r>
      <w:r>
        <w:rPr>
          <w:rFonts w:hint="eastAsia" w:eastAsia="方正仿宋_GBK" w:cs="Times New Roman"/>
          <w:color w:val="auto"/>
          <w:kern w:val="0"/>
          <w:sz w:val="33"/>
          <w:szCs w:val="33"/>
          <w:lang w:val="en-US" w:eastAsia="zh-CN" w:bidi="ar-SA"/>
        </w:rPr>
        <w:t>整体支出</w:t>
      </w:r>
      <w:r>
        <w:rPr>
          <w:rFonts w:hint="eastAsia" w:ascii="方正仿宋_GBK" w:hAnsi="方正仿宋_GBK" w:eastAsia="方正仿宋_GBK" w:cs="方正仿宋_GBK"/>
          <w:color w:val="auto"/>
          <w:sz w:val="33"/>
          <w:szCs w:val="33"/>
          <w:highlight w:val="none"/>
          <w:lang w:val="en-US" w:eastAsia="zh-CN"/>
        </w:rPr>
        <w:t>编制了绩效目标，预算执行过程中，对</w:t>
      </w:r>
      <w:r>
        <w:rPr>
          <w:rFonts w:hint="eastAsia" w:eastAsia="方正仿宋_GBK" w:cs="Times New Roman"/>
          <w:color w:val="auto"/>
          <w:kern w:val="0"/>
          <w:sz w:val="33"/>
          <w:szCs w:val="33"/>
          <w:lang w:val="en-US" w:eastAsia="zh-CN" w:bidi="ar-SA"/>
        </w:rPr>
        <w:t>4</w:t>
      </w:r>
      <w:r>
        <w:rPr>
          <w:rFonts w:hint="eastAsia" w:ascii="方正仿宋_GBK" w:hAnsi="方正仿宋_GBK" w:eastAsia="方正仿宋_GBK" w:cs="方正仿宋_GBK"/>
          <w:color w:val="auto"/>
          <w:sz w:val="33"/>
          <w:szCs w:val="33"/>
          <w:highlight w:val="none"/>
          <w:lang w:val="en-US" w:eastAsia="zh-CN"/>
        </w:rPr>
        <w:t>个项目全部开展绩效监控，组织对</w:t>
      </w:r>
      <w:r>
        <w:rPr>
          <w:rFonts w:hint="eastAsia" w:eastAsia="方正仿宋_GBK" w:cs="Times New Roman"/>
          <w:color w:val="auto"/>
          <w:kern w:val="0"/>
          <w:sz w:val="33"/>
          <w:szCs w:val="33"/>
          <w:lang w:val="en-US" w:eastAsia="zh-CN" w:bidi="ar-SA"/>
        </w:rPr>
        <w:t>4</w:t>
      </w:r>
      <w:r>
        <w:rPr>
          <w:rFonts w:hint="eastAsia" w:ascii="方正仿宋_GBK" w:hAnsi="方正仿宋_GBK" w:eastAsia="方正仿宋_GBK" w:cs="方正仿宋_GBK"/>
          <w:color w:val="auto"/>
          <w:sz w:val="33"/>
          <w:szCs w:val="33"/>
          <w:highlight w:val="none"/>
          <w:lang w:val="en-US" w:eastAsia="zh-CN"/>
        </w:rPr>
        <w:t>个项目全部开展了绩效目标完成情况自评。绩效自评表详见第四部分附件。</w:t>
      </w:r>
    </w:p>
    <w:p>
      <w:pPr>
        <w:numPr>
          <w:ilvl w:val="0"/>
          <w:numId w:val="0"/>
        </w:numPr>
        <w:spacing w:line="600" w:lineRule="exact"/>
        <w:ind w:firstLine="660" w:firstLineChars="150"/>
        <w:jc w:val="center"/>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bookmarkStart w:id="51" w:name="_Toc15377225"/>
      <w:bookmarkStart w:id="52" w:name="_Toc15396613"/>
      <w:r>
        <w:rPr>
          <w:rFonts w:hint="eastAsia" w:ascii="黑体" w:hAnsi="黑体" w:eastAsia="黑体" w:cs="黑体"/>
          <w:b w:val="0"/>
          <w:bCs/>
          <w:color w:val="auto"/>
          <w:kern w:val="44"/>
          <w:sz w:val="44"/>
          <w:szCs w:val="44"/>
          <w:lang w:val="en-US" w:eastAsia="zh-CN" w:bidi="ar-SA"/>
        </w:rPr>
        <w:t>第三部分</w:t>
      </w:r>
      <w:r>
        <w:rPr>
          <w:rFonts w:hint="eastAsia" w:ascii="方正小标宋_GBK" w:hAnsi="方正小标宋_GBK" w:eastAsia="方正小标宋_GBK" w:cs="方正小标宋_GBK"/>
          <w:b w:val="0"/>
          <w:bCs/>
          <w:color w:val="auto"/>
          <w:kern w:val="44"/>
          <w:sz w:val="44"/>
          <w:szCs w:val="44"/>
          <w:highlight w:val="none"/>
          <w:lang w:val="en-US" w:eastAsia="zh-CN" w:bidi="ar-SA"/>
        </w:rPr>
        <w:t>名词解释</w:t>
      </w:r>
      <w:bookmarkEnd w:id="51"/>
      <w:bookmarkEnd w:id="52"/>
    </w:p>
    <w:p>
      <w:pPr>
        <w:spacing w:line="600" w:lineRule="exact"/>
        <w:jc w:val="left"/>
        <w:rPr>
          <w:rFonts w:hint="eastAsia" w:ascii="方正仿宋_GBK" w:hAnsi="方正仿宋_GBK" w:eastAsia="方正仿宋_GBK" w:cs="方正仿宋_GBK"/>
          <w:b/>
          <w:color w:val="auto"/>
          <w:sz w:val="33"/>
          <w:szCs w:val="33"/>
          <w:highlight w:val="none"/>
        </w:rPr>
      </w:pPr>
    </w:p>
    <w:p>
      <w:pPr>
        <w:pStyle w:val="30"/>
        <w:pageBreakBefore w:val="0"/>
        <w:kinsoku/>
        <w:wordWrap/>
        <w:overflowPunct/>
        <w:topLinePunct w:val="0"/>
        <w:bidi w:val="0"/>
        <w:spacing w:line="590" w:lineRule="exact"/>
        <w:ind w:firstLine="660" w:firstLineChars="200"/>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b/>
          <w:bCs/>
          <w:color w:val="auto"/>
          <w:kern w:val="2"/>
          <w:sz w:val="33"/>
          <w:szCs w:val="33"/>
          <w:highlight w:val="none"/>
          <w:lang w:val="en-US" w:eastAsia="zh-CN" w:bidi="ar-SA"/>
        </w:rPr>
        <w:t>1.财政拨款收入：</w:t>
      </w:r>
      <w:r>
        <w:rPr>
          <w:rFonts w:hint="default" w:ascii="Times New Roman" w:hAnsi="Times New Roman" w:eastAsia="方正仿宋_GBK" w:cs="Times New Roman"/>
          <w:color w:val="auto"/>
          <w:kern w:val="2"/>
          <w:sz w:val="33"/>
          <w:szCs w:val="33"/>
          <w:highlight w:val="none"/>
          <w:lang w:val="en-US" w:eastAsia="zh-CN" w:bidi="ar-SA"/>
        </w:rPr>
        <w:t>指单位从同级财政部门取得的财政预算资金。</w:t>
      </w:r>
    </w:p>
    <w:p>
      <w:pPr>
        <w:pStyle w:val="30"/>
        <w:pageBreakBefore w:val="0"/>
        <w:kinsoku/>
        <w:wordWrap/>
        <w:overflowPunct/>
        <w:topLinePunct w:val="0"/>
        <w:bidi w:val="0"/>
        <w:spacing w:line="590" w:lineRule="exact"/>
        <w:ind w:firstLine="660" w:firstLineChars="200"/>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b/>
          <w:bCs/>
          <w:color w:val="auto"/>
          <w:kern w:val="2"/>
          <w:sz w:val="33"/>
          <w:szCs w:val="33"/>
          <w:highlight w:val="none"/>
          <w:lang w:val="en-US" w:eastAsia="zh-CN" w:bidi="ar-SA"/>
        </w:rPr>
        <w:t>2</w:t>
      </w:r>
      <w:r>
        <w:rPr>
          <w:rFonts w:hint="default" w:ascii="Times New Roman" w:hAnsi="Times New Roman" w:eastAsia="方正仿宋_GBK" w:cs="Times New Roman"/>
          <w:b/>
          <w:bCs/>
          <w:color w:val="auto"/>
          <w:kern w:val="2"/>
          <w:sz w:val="33"/>
          <w:szCs w:val="33"/>
          <w:highlight w:val="none"/>
          <w:lang w:val="en-US" w:eastAsia="zh-CN" w:bidi="ar-SA"/>
        </w:rPr>
        <w:t>.社会保障和就业（类）行政事业单位养老支出（款）</w:t>
      </w:r>
      <w:r>
        <w:rPr>
          <w:rFonts w:hint="eastAsia" w:ascii="Times New Roman" w:hAnsi="Times New Roman" w:eastAsia="方正仿宋_GBK" w:cs="Times New Roman"/>
          <w:b/>
          <w:bCs/>
          <w:color w:val="auto"/>
          <w:kern w:val="2"/>
          <w:sz w:val="33"/>
          <w:szCs w:val="33"/>
          <w:highlight w:val="none"/>
          <w:lang w:val="en-US" w:eastAsia="zh-CN" w:bidi="ar-SA"/>
        </w:rPr>
        <w:t>事业</w:t>
      </w:r>
      <w:r>
        <w:rPr>
          <w:rFonts w:hint="default" w:ascii="Times New Roman" w:hAnsi="Times New Roman" w:eastAsia="方正仿宋_GBK" w:cs="Times New Roman"/>
          <w:b/>
          <w:bCs/>
          <w:color w:val="auto"/>
          <w:kern w:val="2"/>
          <w:sz w:val="33"/>
          <w:szCs w:val="33"/>
          <w:highlight w:val="none"/>
          <w:lang w:val="en-US" w:eastAsia="zh-CN" w:bidi="ar-SA"/>
        </w:rPr>
        <w:t>单位离退休（项）：</w:t>
      </w:r>
      <w:r>
        <w:rPr>
          <w:rFonts w:hint="default" w:ascii="Times New Roman" w:hAnsi="Times New Roman" w:eastAsia="方正仿宋_GBK" w:cs="Times New Roman"/>
          <w:color w:val="auto"/>
          <w:kern w:val="2"/>
          <w:sz w:val="33"/>
          <w:szCs w:val="33"/>
          <w:highlight w:val="none"/>
          <w:lang w:val="en-US" w:eastAsia="zh-CN" w:bidi="ar-SA"/>
        </w:rPr>
        <w:t>指反映</w:t>
      </w:r>
      <w:r>
        <w:rPr>
          <w:rFonts w:hint="eastAsia" w:ascii="Times New Roman" w:hAnsi="Times New Roman" w:eastAsia="方正仿宋_GBK" w:cs="Times New Roman"/>
          <w:color w:val="auto"/>
          <w:kern w:val="2"/>
          <w:sz w:val="33"/>
          <w:szCs w:val="33"/>
          <w:highlight w:val="none"/>
          <w:lang w:val="en-US" w:eastAsia="zh-CN" w:bidi="ar-SA"/>
        </w:rPr>
        <w:t>事业</w:t>
      </w:r>
      <w:r>
        <w:rPr>
          <w:rFonts w:hint="default" w:ascii="Times New Roman" w:hAnsi="Times New Roman" w:eastAsia="方正仿宋_GBK" w:cs="Times New Roman"/>
          <w:color w:val="auto"/>
          <w:kern w:val="2"/>
          <w:sz w:val="33"/>
          <w:szCs w:val="33"/>
          <w:highlight w:val="none"/>
          <w:lang w:val="en-US" w:eastAsia="zh-CN" w:bidi="ar-SA"/>
        </w:rPr>
        <w:t>单位（包括实行公务员管理的事业单位）开支的离退休经费。</w:t>
      </w:r>
    </w:p>
    <w:p>
      <w:pPr>
        <w:pStyle w:val="30"/>
        <w:pageBreakBefore w:val="0"/>
        <w:kinsoku/>
        <w:wordWrap/>
        <w:overflowPunct/>
        <w:topLinePunct w:val="0"/>
        <w:bidi w:val="0"/>
        <w:spacing w:line="590" w:lineRule="exact"/>
        <w:ind w:firstLine="66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方正仿宋_GBK" w:cs="Times New Roman"/>
          <w:b/>
          <w:bCs/>
          <w:color w:val="auto"/>
          <w:kern w:val="2"/>
          <w:sz w:val="33"/>
          <w:szCs w:val="33"/>
          <w:highlight w:val="none"/>
          <w:lang w:val="en-US" w:eastAsia="zh-CN" w:bidi="ar-SA"/>
        </w:rPr>
        <w:t>3</w:t>
      </w:r>
      <w:r>
        <w:rPr>
          <w:rFonts w:hint="default" w:ascii="Times New Roman" w:hAnsi="Times New Roman" w:eastAsia="方正仿宋_GBK" w:cs="Times New Roman"/>
          <w:b/>
          <w:bCs/>
          <w:color w:val="auto"/>
          <w:kern w:val="2"/>
          <w:sz w:val="33"/>
          <w:szCs w:val="33"/>
          <w:highlight w:val="none"/>
          <w:lang w:val="en-US" w:eastAsia="zh-CN" w:bidi="ar-SA"/>
        </w:rPr>
        <w:t>.社会保障和就业（类）行政事业单位养老支出（款）机关事业单位养老保险缴费支出（项）：</w:t>
      </w:r>
      <w:r>
        <w:rPr>
          <w:rFonts w:hint="default" w:ascii="Times New Roman" w:hAnsi="Times New Roman" w:eastAsia="方正仿宋_GBK" w:cs="Times New Roman"/>
          <w:color w:val="auto"/>
          <w:kern w:val="2"/>
          <w:sz w:val="33"/>
          <w:szCs w:val="33"/>
          <w:highlight w:val="none"/>
          <w:lang w:val="en-US" w:eastAsia="zh-CN" w:bidi="ar-SA"/>
        </w:rPr>
        <w:t>指反映机关事业单位实施养老保险制度由单位缴纳的基本养老保险费支出。</w:t>
      </w:r>
    </w:p>
    <w:p>
      <w:pPr>
        <w:pStyle w:val="30"/>
        <w:pageBreakBefore w:val="0"/>
        <w:kinsoku/>
        <w:wordWrap/>
        <w:overflowPunct/>
        <w:topLinePunct w:val="0"/>
        <w:bidi w:val="0"/>
        <w:spacing w:line="590" w:lineRule="exact"/>
        <w:ind w:firstLine="660" w:firstLineChars="200"/>
        <w:textAlignment w:val="auto"/>
        <w:rPr>
          <w:rFonts w:hint="eastAsia" w:ascii="方正仿宋_GBK" w:hAnsi="方正仿宋_GBK" w:eastAsia="方正仿宋_GBK" w:cs="方正仿宋_GBK"/>
          <w:b w:val="0"/>
          <w:bCs w:val="0"/>
          <w:color w:val="C00000"/>
          <w:sz w:val="32"/>
          <w:szCs w:val="32"/>
          <w:lang w:val="en-US" w:eastAsia="zh-CN"/>
        </w:rPr>
      </w:pPr>
      <w:r>
        <w:rPr>
          <w:rFonts w:hint="eastAsia" w:ascii="Times New Roman" w:hAnsi="Times New Roman" w:eastAsia="方正仿宋_GBK" w:cs="Times New Roman"/>
          <w:b/>
          <w:bCs/>
          <w:color w:val="auto"/>
          <w:kern w:val="2"/>
          <w:sz w:val="33"/>
          <w:szCs w:val="33"/>
          <w:highlight w:val="none"/>
          <w:lang w:val="en-US" w:eastAsia="zh-CN" w:bidi="ar-SA"/>
        </w:rPr>
        <w:t>4</w:t>
      </w:r>
      <w:r>
        <w:rPr>
          <w:rFonts w:hint="default" w:ascii="Times New Roman" w:hAnsi="Times New Roman" w:eastAsia="方正仿宋_GBK" w:cs="Times New Roman"/>
          <w:b/>
          <w:bCs/>
          <w:color w:val="auto"/>
          <w:kern w:val="2"/>
          <w:sz w:val="33"/>
          <w:szCs w:val="33"/>
          <w:highlight w:val="none"/>
          <w:lang w:val="en-US" w:eastAsia="zh-CN" w:bidi="ar-SA"/>
        </w:rPr>
        <w:t>.社会保障和就业（类）</w:t>
      </w:r>
      <w:r>
        <w:rPr>
          <w:rFonts w:hint="eastAsia" w:ascii="Times New Roman" w:hAnsi="Times New Roman" w:eastAsia="方正仿宋_GBK" w:cs="Times New Roman"/>
          <w:b/>
          <w:bCs/>
          <w:color w:val="auto"/>
          <w:kern w:val="2"/>
          <w:sz w:val="33"/>
          <w:szCs w:val="33"/>
          <w:highlight w:val="none"/>
          <w:lang w:val="en-US" w:eastAsia="zh-CN" w:bidi="ar-SA"/>
        </w:rPr>
        <w:t>就业补助</w:t>
      </w:r>
      <w:r>
        <w:rPr>
          <w:rFonts w:hint="default" w:ascii="Times New Roman" w:hAnsi="Times New Roman" w:eastAsia="方正仿宋_GBK" w:cs="Times New Roman"/>
          <w:b/>
          <w:bCs/>
          <w:color w:val="auto"/>
          <w:kern w:val="2"/>
          <w:sz w:val="33"/>
          <w:szCs w:val="33"/>
          <w:highlight w:val="none"/>
          <w:lang w:val="en-US" w:eastAsia="zh-CN" w:bidi="ar-SA"/>
        </w:rPr>
        <w:t>（款）</w:t>
      </w:r>
      <w:r>
        <w:rPr>
          <w:rFonts w:hint="eastAsia" w:ascii="Times New Roman" w:hAnsi="Times New Roman" w:eastAsia="方正仿宋_GBK" w:cs="Times New Roman"/>
          <w:b/>
          <w:bCs/>
          <w:color w:val="auto"/>
          <w:kern w:val="2"/>
          <w:sz w:val="33"/>
          <w:szCs w:val="33"/>
          <w:highlight w:val="none"/>
          <w:lang w:val="en-US" w:eastAsia="zh-CN" w:bidi="ar-SA"/>
        </w:rPr>
        <w:t>社会保险补贴</w:t>
      </w:r>
      <w:r>
        <w:rPr>
          <w:rFonts w:hint="default" w:ascii="Times New Roman" w:hAnsi="Times New Roman" w:eastAsia="方正仿宋_GBK" w:cs="Times New Roman"/>
          <w:b/>
          <w:bCs/>
          <w:color w:val="auto"/>
          <w:kern w:val="2"/>
          <w:sz w:val="33"/>
          <w:szCs w:val="33"/>
          <w:highlight w:val="none"/>
          <w:lang w:val="en-US" w:eastAsia="zh-CN" w:bidi="ar-SA"/>
        </w:rPr>
        <w:t>（项）：</w:t>
      </w:r>
      <w:r>
        <w:rPr>
          <w:rFonts w:hint="eastAsia" w:ascii="方正仿宋_GBK" w:hAnsi="方正仿宋_GBK" w:eastAsia="方正仿宋_GBK" w:cs="方正仿宋_GBK"/>
          <w:b w:val="0"/>
          <w:bCs w:val="0"/>
          <w:color w:val="auto"/>
          <w:kern w:val="2"/>
          <w:sz w:val="33"/>
          <w:szCs w:val="33"/>
          <w:highlight w:val="none"/>
          <w:lang w:val="en-US" w:eastAsia="zh-CN" w:bidi="ar-SA"/>
        </w:rPr>
        <w:t>指反映财政对符合条件人员就业后缴纳的社会保险费给予的补贴支出。</w:t>
      </w:r>
    </w:p>
    <w:p>
      <w:pPr>
        <w:pStyle w:val="30"/>
        <w:keepNext w:val="0"/>
        <w:keepLines w:val="0"/>
        <w:pageBreakBefore w:val="0"/>
        <w:widowControl w:val="0"/>
        <w:kinsoku/>
        <w:wordWrap/>
        <w:overflowPunct/>
        <w:topLinePunct w:val="0"/>
        <w:autoSpaceDE w:val="0"/>
        <w:autoSpaceDN w:val="0"/>
        <w:bidi w:val="0"/>
        <w:adjustRightInd w:val="0"/>
        <w:snapToGrid/>
        <w:spacing w:line="590" w:lineRule="exact"/>
        <w:ind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b/>
          <w:bCs/>
          <w:color w:val="auto"/>
          <w:kern w:val="2"/>
          <w:sz w:val="33"/>
          <w:szCs w:val="33"/>
          <w:highlight w:val="none"/>
          <w:lang w:val="en-US" w:eastAsia="zh-CN" w:bidi="ar-SA"/>
        </w:rPr>
        <w:t>5</w:t>
      </w:r>
      <w:r>
        <w:rPr>
          <w:rFonts w:hint="default" w:ascii="Times New Roman" w:hAnsi="Times New Roman" w:eastAsia="方正仿宋_GBK" w:cs="Times New Roman"/>
          <w:b/>
          <w:bCs/>
          <w:color w:val="auto"/>
          <w:kern w:val="2"/>
          <w:sz w:val="33"/>
          <w:szCs w:val="33"/>
          <w:highlight w:val="none"/>
          <w:lang w:val="en-US" w:eastAsia="zh-CN" w:bidi="ar-SA"/>
        </w:rPr>
        <w:t>.社会保障和就业（类）抚恤（款）死亡抚恤（项）：</w:t>
      </w:r>
      <w:r>
        <w:rPr>
          <w:rFonts w:hint="default" w:ascii="Times New Roman" w:hAnsi="Times New Roman" w:eastAsia="方正仿宋_GBK" w:cs="Times New Roman"/>
          <w:color w:val="auto"/>
          <w:kern w:val="2"/>
          <w:sz w:val="33"/>
          <w:szCs w:val="33"/>
          <w:highlight w:val="none"/>
          <w:lang w:val="en-US" w:eastAsia="zh-CN" w:bidi="ar-SA"/>
        </w:rPr>
        <w:t>指反映规定用于烈士和牺牲、病故人员家属的一次性和定期抚恤金、丧葬补助费用以及烈士褒扬金。</w:t>
      </w:r>
    </w:p>
    <w:p>
      <w:pPr>
        <w:pStyle w:val="30"/>
        <w:keepNext w:val="0"/>
        <w:keepLines w:val="0"/>
        <w:pageBreakBefore w:val="0"/>
        <w:widowControl w:val="0"/>
        <w:kinsoku/>
        <w:wordWrap/>
        <w:overflowPunct/>
        <w:topLinePunct w:val="0"/>
        <w:autoSpaceDE w:val="0"/>
        <w:autoSpaceDN w:val="0"/>
        <w:bidi w:val="0"/>
        <w:adjustRightInd w:val="0"/>
        <w:snapToGrid/>
        <w:spacing w:line="590" w:lineRule="exact"/>
        <w:ind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b/>
          <w:bCs/>
          <w:color w:val="auto"/>
          <w:kern w:val="2"/>
          <w:sz w:val="33"/>
          <w:szCs w:val="33"/>
          <w:highlight w:val="none"/>
          <w:lang w:val="en-US" w:eastAsia="zh-CN" w:bidi="ar-SA"/>
        </w:rPr>
        <w:t>6.</w:t>
      </w:r>
      <w:r>
        <w:rPr>
          <w:rFonts w:hint="default" w:ascii="Times New Roman" w:hAnsi="Times New Roman" w:eastAsia="方正仿宋_GBK" w:cs="Times New Roman"/>
          <w:b/>
          <w:bCs/>
          <w:color w:val="auto"/>
          <w:kern w:val="2"/>
          <w:sz w:val="33"/>
          <w:szCs w:val="33"/>
          <w:highlight w:val="none"/>
          <w:lang w:val="en-US" w:eastAsia="zh-CN" w:bidi="ar-SA"/>
        </w:rPr>
        <w:t>社会保障和就业（类）</w:t>
      </w:r>
      <w:r>
        <w:rPr>
          <w:rFonts w:hint="eastAsia" w:ascii="Times New Roman" w:hAnsi="Times New Roman" w:eastAsia="方正仿宋_GBK" w:cs="Times New Roman"/>
          <w:b/>
          <w:bCs/>
          <w:color w:val="auto"/>
          <w:kern w:val="2"/>
          <w:sz w:val="33"/>
          <w:szCs w:val="33"/>
          <w:highlight w:val="none"/>
          <w:lang w:val="en-US" w:eastAsia="zh-CN" w:bidi="ar-SA"/>
        </w:rPr>
        <w:t>其他社会保障和就业支出</w:t>
      </w:r>
      <w:r>
        <w:rPr>
          <w:rFonts w:hint="default" w:ascii="Times New Roman" w:hAnsi="Times New Roman" w:eastAsia="方正仿宋_GBK" w:cs="Times New Roman"/>
          <w:b/>
          <w:bCs/>
          <w:color w:val="auto"/>
          <w:kern w:val="2"/>
          <w:sz w:val="33"/>
          <w:szCs w:val="33"/>
          <w:highlight w:val="none"/>
          <w:lang w:val="en-US" w:eastAsia="zh-CN" w:bidi="ar-SA"/>
        </w:rPr>
        <w:t>（款）</w:t>
      </w:r>
      <w:r>
        <w:rPr>
          <w:rFonts w:hint="eastAsia" w:ascii="Times New Roman" w:hAnsi="Times New Roman" w:eastAsia="方正仿宋_GBK" w:cs="Times New Roman"/>
          <w:b/>
          <w:bCs/>
          <w:color w:val="auto"/>
          <w:kern w:val="2"/>
          <w:sz w:val="33"/>
          <w:szCs w:val="33"/>
          <w:highlight w:val="none"/>
          <w:lang w:val="en-US" w:eastAsia="zh-CN" w:bidi="ar-SA"/>
        </w:rPr>
        <w:t>其他社会保障和就业支出</w:t>
      </w:r>
      <w:r>
        <w:rPr>
          <w:rFonts w:hint="default" w:ascii="Times New Roman" w:hAnsi="Times New Roman" w:eastAsia="方正仿宋_GBK" w:cs="Times New Roman"/>
          <w:b/>
          <w:bCs/>
          <w:color w:val="auto"/>
          <w:kern w:val="2"/>
          <w:sz w:val="33"/>
          <w:szCs w:val="33"/>
          <w:highlight w:val="none"/>
          <w:lang w:val="en-US" w:eastAsia="zh-CN" w:bidi="ar-SA"/>
        </w:rPr>
        <w:t>（项）：</w:t>
      </w:r>
      <w:r>
        <w:rPr>
          <w:rFonts w:hint="eastAsia" w:ascii="Times New Roman" w:hAnsi="Times New Roman" w:eastAsia="方正仿宋_GBK" w:cs="Times New Roman"/>
          <w:color w:val="auto"/>
          <w:kern w:val="2"/>
          <w:sz w:val="33"/>
          <w:szCs w:val="33"/>
          <w:highlight w:val="none"/>
          <w:lang w:val="en-US" w:eastAsia="zh-CN" w:bidi="ar-SA"/>
        </w:rPr>
        <w:t>指用于其他社会保障和就业支出的其他方面。</w:t>
      </w:r>
    </w:p>
    <w:p>
      <w:pPr>
        <w:pStyle w:val="30"/>
        <w:keepNext w:val="0"/>
        <w:keepLines w:val="0"/>
        <w:pageBreakBefore w:val="0"/>
        <w:widowControl w:val="0"/>
        <w:kinsoku/>
        <w:wordWrap/>
        <w:overflowPunct/>
        <w:topLinePunct w:val="0"/>
        <w:autoSpaceDE w:val="0"/>
        <w:autoSpaceDN w:val="0"/>
        <w:bidi w:val="0"/>
        <w:adjustRightInd w:val="0"/>
        <w:snapToGrid/>
        <w:spacing w:line="590" w:lineRule="exact"/>
        <w:ind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b/>
          <w:bCs/>
          <w:color w:val="auto"/>
          <w:kern w:val="2"/>
          <w:sz w:val="33"/>
          <w:szCs w:val="33"/>
          <w:highlight w:val="none"/>
          <w:lang w:val="en-US" w:eastAsia="zh-CN" w:bidi="ar-SA"/>
        </w:rPr>
        <w:t>7</w:t>
      </w:r>
      <w:r>
        <w:rPr>
          <w:rFonts w:hint="default" w:ascii="Times New Roman" w:hAnsi="Times New Roman" w:eastAsia="方正仿宋_GBK" w:cs="Times New Roman"/>
          <w:b/>
          <w:bCs/>
          <w:color w:val="auto"/>
          <w:kern w:val="2"/>
          <w:sz w:val="33"/>
          <w:szCs w:val="33"/>
          <w:highlight w:val="none"/>
          <w:lang w:val="en-US" w:eastAsia="zh-CN" w:bidi="ar-SA"/>
        </w:rPr>
        <w:t>.卫生健康支出（类）行政事业单位医疗（款）事业单位医疗（项）：</w:t>
      </w:r>
      <w:r>
        <w:rPr>
          <w:rFonts w:hint="default" w:ascii="Times New Roman" w:hAnsi="Times New Roman" w:eastAsia="方正仿宋_GBK" w:cs="Times New Roman"/>
          <w:color w:val="auto"/>
          <w:kern w:val="2"/>
          <w:sz w:val="33"/>
          <w:szCs w:val="33"/>
          <w:highlight w:val="none"/>
          <w:lang w:val="en-US" w:eastAsia="zh-CN" w:bidi="ar-SA"/>
        </w:rPr>
        <w:t>指反映财政部门安排的事业单位基本医疗保险缴费经费，未参加医疗保险的事业单位医疗经费，按国家规定享受离休人员待遇的医疗经费。</w:t>
      </w:r>
    </w:p>
    <w:p>
      <w:pPr>
        <w:pStyle w:val="30"/>
        <w:keepNext w:val="0"/>
        <w:keepLines w:val="0"/>
        <w:pageBreakBefore w:val="0"/>
        <w:widowControl w:val="0"/>
        <w:kinsoku/>
        <w:wordWrap/>
        <w:overflowPunct/>
        <w:topLinePunct w:val="0"/>
        <w:autoSpaceDE w:val="0"/>
        <w:autoSpaceDN w:val="0"/>
        <w:bidi w:val="0"/>
        <w:adjustRightInd w:val="0"/>
        <w:snapToGrid/>
        <w:spacing w:line="590" w:lineRule="exact"/>
        <w:ind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b/>
          <w:bCs/>
          <w:color w:val="auto"/>
          <w:kern w:val="2"/>
          <w:sz w:val="33"/>
          <w:szCs w:val="33"/>
          <w:highlight w:val="none"/>
          <w:lang w:val="en-US" w:eastAsia="zh-CN" w:bidi="ar-SA"/>
        </w:rPr>
        <w:t>8</w:t>
      </w:r>
      <w:r>
        <w:rPr>
          <w:rFonts w:hint="default" w:ascii="Times New Roman" w:hAnsi="Times New Roman" w:eastAsia="方正仿宋_GBK" w:cs="Times New Roman"/>
          <w:b/>
          <w:bCs/>
          <w:color w:val="auto"/>
          <w:kern w:val="2"/>
          <w:sz w:val="33"/>
          <w:szCs w:val="33"/>
          <w:highlight w:val="none"/>
          <w:lang w:val="en-US" w:eastAsia="zh-CN" w:bidi="ar-SA"/>
        </w:rPr>
        <w:t>.卫生健康支出（类）行政事业单位医疗（款）行政单位医疗（项）：</w:t>
      </w:r>
      <w:r>
        <w:rPr>
          <w:rFonts w:hint="default" w:ascii="Times New Roman" w:hAnsi="Times New Roman" w:eastAsia="方正仿宋_GBK" w:cs="Times New Roman"/>
          <w:color w:val="auto"/>
          <w:kern w:val="2"/>
          <w:sz w:val="33"/>
          <w:szCs w:val="33"/>
          <w:highlight w:val="none"/>
          <w:lang w:val="en-US" w:eastAsia="zh-CN" w:bidi="ar-SA"/>
        </w:rPr>
        <w:t>指反映财政部门安排的行政单位（包括实行公务员管理的事业单位，下同）基本医疗保险缴费经费，未参加医疗保险的行政单位的公费医疗经费，按国家规定享受离休人员、红军老战士待遇人员的医疗经费。</w:t>
      </w:r>
    </w:p>
    <w:p>
      <w:pPr>
        <w:pStyle w:val="30"/>
        <w:keepNext w:val="0"/>
        <w:keepLines w:val="0"/>
        <w:pageBreakBefore w:val="0"/>
        <w:widowControl w:val="0"/>
        <w:kinsoku/>
        <w:wordWrap/>
        <w:overflowPunct/>
        <w:topLinePunct w:val="0"/>
        <w:autoSpaceDE w:val="0"/>
        <w:autoSpaceDN w:val="0"/>
        <w:bidi w:val="0"/>
        <w:adjustRightInd w:val="0"/>
        <w:snapToGrid/>
        <w:spacing w:line="590" w:lineRule="exact"/>
        <w:ind w:firstLine="66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方正仿宋_GBK" w:cs="Times New Roman"/>
          <w:b/>
          <w:bCs/>
          <w:color w:val="auto"/>
          <w:kern w:val="2"/>
          <w:sz w:val="33"/>
          <w:szCs w:val="33"/>
          <w:highlight w:val="none"/>
          <w:lang w:val="en-US" w:eastAsia="zh-CN" w:bidi="ar-SA"/>
        </w:rPr>
        <w:t>9</w:t>
      </w:r>
      <w:r>
        <w:rPr>
          <w:rFonts w:hint="default" w:ascii="Times New Roman" w:hAnsi="Times New Roman" w:eastAsia="方正仿宋_GBK" w:cs="Times New Roman"/>
          <w:b/>
          <w:bCs/>
          <w:color w:val="auto"/>
          <w:kern w:val="2"/>
          <w:sz w:val="33"/>
          <w:szCs w:val="33"/>
          <w:highlight w:val="none"/>
          <w:lang w:val="en-US" w:eastAsia="zh-CN" w:bidi="ar-SA"/>
        </w:rPr>
        <w:t>.卫生健康支出（类）行政事业单位医疗（款）公务员医疗补助（项）：</w:t>
      </w:r>
      <w:r>
        <w:rPr>
          <w:rFonts w:hint="default" w:ascii="Times New Roman" w:hAnsi="Times New Roman" w:eastAsia="方正仿宋_GBK" w:cs="Times New Roman"/>
          <w:color w:val="auto"/>
          <w:kern w:val="2"/>
          <w:sz w:val="33"/>
          <w:szCs w:val="33"/>
          <w:highlight w:val="none"/>
          <w:lang w:val="en-US" w:eastAsia="zh-CN" w:bidi="ar-SA"/>
        </w:rPr>
        <w:t>指反映财政部门安排的公务员医疗补助经费。</w:t>
      </w:r>
    </w:p>
    <w:p>
      <w:pPr>
        <w:pStyle w:val="30"/>
        <w:keepNext w:val="0"/>
        <w:keepLines w:val="0"/>
        <w:pageBreakBefore w:val="0"/>
        <w:widowControl w:val="0"/>
        <w:kinsoku/>
        <w:wordWrap/>
        <w:overflowPunct/>
        <w:topLinePunct w:val="0"/>
        <w:autoSpaceDE w:val="0"/>
        <w:autoSpaceDN w:val="0"/>
        <w:bidi w:val="0"/>
        <w:adjustRightInd w:val="0"/>
        <w:snapToGrid/>
        <w:spacing w:line="590" w:lineRule="exact"/>
        <w:ind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b/>
          <w:bCs/>
          <w:color w:val="auto"/>
          <w:kern w:val="2"/>
          <w:sz w:val="33"/>
          <w:szCs w:val="33"/>
          <w:highlight w:val="none"/>
          <w:lang w:val="en-US" w:eastAsia="zh-CN" w:bidi="ar-SA"/>
        </w:rPr>
        <w:t>1</w:t>
      </w:r>
      <w:r>
        <w:rPr>
          <w:rFonts w:hint="eastAsia" w:ascii="Times New Roman" w:hAnsi="Times New Roman" w:eastAsia="方正仿宋_GBK" w:cs="Times New Roman"/>
          <w:b/>
          <w:bCs/>
          <w:color w:val="auto"/>
          <w:kern w:val="2"/>
          <w:sz w:val="33"/>
          <w:szCs w:val="33"/>
          <w:highlight w:val="none"/>
          <w:lang w:val="en-US" w:eastAsia="zh-CN" w:bidi="ar-SA"/>
        </w:rPr>
        <w:t>0</w:t>
      </w:r>
      <w:r>
        <w:rPr>
          <w:rFonts w:hint="default" w:ascii="Times New Roman" w:hAnsi="Times New Roman" w:eastAsia="方正仿宋_GBK" w:cs="Times New Roman"/>
          <w:b/>
          <w:bCs/>
          <w:color w:val="auto"/>
          <w:kern w:val="2"/>
          <w:sz w:val="33"/>
          <w:szCs w:val="33"/>
          <w:highlight w:val="none"/>
          <w:lang w:val="en-US" w:eastAsia="zh-CN" w:bidi="ar-SA"/>
        </w:rPr>
        <w:t>.</w:t>
      </w:r>
      <w:r>
        <w:rPr>
          <w:rFonts w:hint="eastAsia" w:ascii="Times New Roman" w:hAnsi="Times New Roman" w:eastAsia="方正仿宋_GBK" w:cs="Times New Roman"/>
          <w:b/>
          <w:bCs/>
          <w:color w:val="auto"/>
          <w:kern w:val="2"/>
          <w:sz w:val="33"/>
          <w:szCs w:val="33"/>
          <w:highlight w:val="none"/>
          <w:lang w:val="en-US" w:eastAsia="zh-CN" w:bidi="ar-SA"/>
        </w:rPr>
        <w:t>城乡社区支出</w:t>
      </w:r>
      <w:r>
        <w:rPr>
          <w:rFonts w:hint="default" w:ascii="Times New Roman" w:hAnsi="Times New Roman" w:eastAsia="方正仿宋_GBK" w:cs="Times New Roman"/>
          <w:b/>
          <w:bCs/>
          <w:color w:val="auto"/>
          <w:kern w:val="2"/>
          <w:sz w:val="33"/>
          <w:szCs w:val="33"/>
          <w:highlight w:val="none"/>
          <w:lang w:val="en-US" w:eastAsia="zh-CN" w:bidi="ar-SA"/>
        </w:rPr>
        <w:t>（类）</w:t>
      </w:r>
      <w:r>
        <w:rPr>
          <w:rFonts w:hint="eastAsia" w:ascii="Times New Roman" w:hAnsi="Times New Roman" w:eastAsia="方正仿宋_GBK" w:cs="Times New Roman"/>
          <w:b/>
          <w:bCs/>
          <w:color w:val="auto"/>
          <w:kern w:val="2"/>
          <w:sz w:val="33"/>
          <w:szCs w:val="33"/>
          <w:highlight w:val="none"/>
          <w:lang w:val="en-US" w:eastAsia="zh-CN" w:bidi="ar-SA"/>
        </w:rPr>
        <w:t>国有土地使用权出让收入安排的支出</w:t>
      </w:r>
      <w:r>
        <w:rPr>
          <w:rFonts w:hint="default" w:ascii="Times New Roman" w:hAnsi="Times New Roman" w:eastAsia="方正仿宋_GBK" w:cs="Times New Roman"/>
          <w:b/>
          <w:bCs/>
          <w:color w:val="auto"/>
          <w:kern w:val="2"/>
          <w:sz w:val="33"/>
          <w:szCs w:val="33"/>
          <w:highlight w:val="none"/>
          <w:lang w:val="en-US" w:eastAsia="zh-CN" w:bidi="ar-SA"/>
        </w:rPr>
        <w:t>（款）</w:t>
      </w:r>
      <w:r>
        <w:rPr>
          <w:rFonts w:hint="eastAsia" w:ascii="Times New Roman" w:hAnsi="Times New Roman" w:eastAsia="方正仿宋_GBK" w:cs="Times New Roman"/>
          <w:b/>
          <w:bCs/>
          <w:color w:val="auto"/>
          <w:kern w:val="2"/>
          <w:sz w:val="33"/>
          <w:szCs w:val="33"/>
          <w:highlight w:val="none"/>
          <w:lang w:val="en-US" w:eastAsia="zh-CN" w:bidi="ar-SA"/>
        </w:rPr>
        <w:t>农业生产发展支出</w:t>
      </w:r>
      <w:r>
        <w:rPr>
          <w:rFonts w:hint="default" w:ascii="Times New Roman" w:hAnsi="Times New Roman" w:eastAsia="方正仿宋_GBK" w:cs="Times New Roman"/>
          <w:b/>
          <w:bCs/>
          <w:color w:val="auto"/>
          <w:kern w:val="2"/>
          <w:sz w:val="33"/>
          <w:szCs w:val="33"/>
          <w:highlight w:val="none"/>
          <w:lang w:val="en-US" w:eastAsia="zh-CN" w:bidi="ar-SA"/>
        </w:rPr>
        <w:t>（项）：</w:t>
      </w:r>
      <w:r>
        <w:rPr>
          <w:rFonts w:hint="eastAsia" w:ascii="Times New Roman" w:hAnsi="Times New Roman" w:eastAsia="方正仿宋_GBK" w:cs="Times New Roman"/>
          <w:color w:val="auto"/>
          <w:kern w:val="2"/>
          <w:sz w:val="33"/>
          <w:szCs w:val="33"/>
          <w:highlight w:val="none"/>
          <w:lang w:val="en-US" w:eastAsia="zh-CN" w:bidi="ar-SA"/>
        </w:rPr>
        <w:t>反映土地出让收入用于农田水利建设、农村土地综合整治、耕地及永久基本农田保护支出、现代种业提升等方面的支出。</w:t>
      </w:r>
    </w:p>
    <w:p>
      <w:pPr>
        <w:pStyle w:val="30"/>
        <w:keepNext w:val="0"/>
        <w:keepLines w:val="0"/>
        <w:pageBreakBefore w:val="0"/>
        <w:widowControl w:val="0"/>
        <w:kinsoku/>
        <w:wordWrap/>
        <w:overflowPunct/>
        <w:topLinePunct w:val="0"/>
        <w:autoSpaceDE w:val="0"/>
        <w:autoSpaceDN w:val="0"/>
        <w:bidi w:val="0"/>
        <w:adjustRightInd w:val="0"/>
        <w:snapToGrid/>
        <w:spacing w:line="590" w:lineRule="exact"/>
        <w:ind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b/>
          <w:bCs/>
          <w:color w:val="auto"/>
          <w:kern w:val="2"/>
          <w:sz w:val="33"/>
          <w:szCs w:val="33"/>
          <w:highlight w:val="none"/>
          <w:lang w:val="en-US" w:eastAsia="zh-CN" w:bidi="ar-SA"/>
        </w:rPr>
        <w:t>1</w:t>
      </w:r>
      <w:r>
        <w:rPr>
          <w:rFonts w:hint="eastAsia" w:ascii="Times New Roman" w:hAnsi="Times New Roman" w:eastAsia="方正仿宋_GBK" w:cs="Times New Roman"/>
          <w:b/>
          <w:bCs/>
          <w:color w:val="auto"/>
          <w:kern w:val="2"/>
          <w:sz w:val="33"/>
          <w:szCs w:val="33"/>
          <w:highlight w:val="none"/>
          <w:lang w:val="en-US" w:eastAsia="zh-CN" w:bidi="ar-SA"/>
        </w:rPr>
        <w:t>1</w:t>
      </w:r>
      <w:r>
        <w:rPr>
          <w:rFonts w:hint="default" w:ascii="Times New Roman" w:hAnsi="Times New Roman" w:eastAsia="方正仿宋_GBK" w:cs="Times New Roman"/>
          <w:b/>
          <w:bCs/>
          <w:color w:val="auto"/>
          <w:kern w:val="2"/>
          <w:sz w:val="33"/>
          <w:szCs w:val="33"/>
          <w:highlight w:val="none"/>
          <w:lang w:val="en-US" w:eastAsia="zh-CN" w:bidi="ar-SA"/>
        </w:rPr>
        <w:t>.农林水支出（类）农业农村（款）</w:t>
      </w:r>
      <w:r>
        <w:rPr>
          <w:rFonts w:hint="eastAsia" w:ascii="Times New Roman" w:hAnsi="Times New Roman" w:eastAsia="方正仿宋_GBK" w:cs="Times New Roman"/>
          <w:b/>
          <w:bCs/>
          <w:color w:val="auto"/>
          <w:kern w:val="2"/>
          <w:sz w:val="33"/>
          <w:szCs w:val="33"/>
          <w:highlight w:val="none"/>
          <w:lang w:val="en-US" w:eastAsia="zh-CN" w:bidi="ar-SA"/>
        </w:rPr>
        <w:t>行政</w:t>
      </w:r>
      <w:r>
        <w:rPr>
          <w:rFonts w:hint="default" w:ascii="Times New Roman" w:hAnsi="Times New Roman" w:eastAsia="方正仿宋_GBK" w:cs="Times New Roman"/>
          <w:b/>
          <w:bCs/>
          <w:color w:val="auto"/>
          <w:kern w:val="2"/>
          <w:sz w:val="33"/>
          <w:szCs w:val="33"/>
          <w:highlight w:val="none"/>
          <w:lang w:val="en-US" w:eastAsia="zh-CN" w:bidi="ar-SA"/>
        </w:rPr>
        <w:t>运行（项）：</w:t>
      </w:r>
      <w:r>
        <w:rPr>
          <w:rFonts w:hint="default" w:ascii="Times New Roman" w:hAnsi="Times New Roman" w:eastAsia="方正仿宋_GBK" w:cs="Times New Roman"/>
          <w:color w:val="auto"/>
          <w:kern w:val="2"/>
          <w:sz w:val="33"/>
          <w:szCs w:val="33"/>
          <w:highlight w:val="none"/>
          <w:lang w:val="en-US" w:eastAsia="zh-CN" w:bidi="ar-SA"/>
        </w:rPr>
        <w:t>指反映用于农业</w:t>
      </w:r>
      <w:r>
        <w:rPr>
          <w:rFonts w:hint="eastAsia" w:ascii="Times New Roman" w:hAnsi="Times New Roman" w:eastAsia="方正仿宋_GBK" w:cs="Times New Roman"/>
          <w:color w:val="auto"/>
          <w:kern w:val="2"/>
          <w:sz w:val="33"/>
          <w:szCs w:val="33"/>
          <w:highlight w:val="none"/>
          <w:lang w:val="en-US" w:eastAsia="zh-CN" w:bidi="ar-SA"/>
        </w:rPr>
        <w:t>行政</w:t>
      </w:r>
      <w:r>
        <w:rPr>
          <w:rFonts w:hint="default" w:ascii="Times New Roman" w:hAnsi="Times New Roman" w:eastAsia="方正仿宋_GBK" w:cs="Times New Roman"/>
          <w:color w:val="auto"/>
          <w:kern w:val="2"/>
          <w:sz w:val="33"/>
          <w:szCs w:val="33"/>
          <w:highlight w:val="none"/>
          <w:lang w:val="en-US" w:eastAsia="zh-CN" w:bidi="ar-SA"/>
        </w:rPr>
        <w:t>单位</w:t>
      </w:r>
      <w:r>
        <w:rPr>
          <w:rFonts w:hint="eastAsia" w:ascii="Times New Roman" w:hAnsi="Times New Roman" w:eastAsia="方正仿宋_GBK" w:cs="Times New Roman"/>
          <w:color w:val="auto"/>
          <w:kern w:val="2"/>
          <w:sz w:val="33"/>
          <w:szCs w:val="33"/>
          <w:highlight w:val="none"/>
          <w:lang w:val="en-US" w:eastAsia="zh-CN" w:bidi="ar-SA"/>
        </w:rPr>
        <w:t>（包括参公管理的事业单位）</w:t>
      </w:r>
      <w:r>
        <w:rPr>
          <w:rFonts w:hint="default" w:ascii="Times New Roman" w:hAnsi="Times New Roman" w:eastAsia="方正仿宋_GBK" w:cs="Times New Roman"/>
          <w:color w:val="auto"/>
          <w:kern w:val="2"/>
          <w:sz w:val="33"/>
          <w:szCs w:val="33"/>
          <w:highlight w:val="none"/>
          <w:lang w:val="en-US" w:eastAsia="zh-CN" w:bidi="ar-SA"/>
        </w:rPr>
        <w:t>基本支出，事业单位设施、系统运行</w:t>
      </w:r>
      <w:r>
        <w:rPr>
          <w:rFonts w:hint="eastAsia" w:ascii="Times New Roman" w:hAnsi="Times New Roman" w:eastAsia="方正仿宋_GBK" w:cs="Times New Roman"/>
          <w:color w:val="auto"/>
          <w:kern w:val="2"/>
          <w:sz w:val="33"/>
          <w:szCs w:val="33"/>
          <w:highlight w:val="none"/>
          <w:lang w:val="en-US" w:eastAsia="zh-CN" w:bidi="ar-SA"/>
        </w:rPr>
        <w:t>与</w:t>
      </w:r>
      <w:r>
        <w:rPr>
          <w:rFonts w:hint="default" w:ascii="Times New Roman" w:hAnsi="Times New Roman" w:eastAsia="方正仿宋_GBK" w:cs="Times New Roman"/>
          <w:color w:val="auto"/>
          <w:kern w:val="2"/>
          <w:sz w:val="33"/>
          <w:szCs w:val="33"/>
          <w:highlight w:val="none"/>
          <w:lang w:val="en-US" w:eastAsia="zh-CN" w:bidi="ar-SA"/>
        </w:rPr>
        <w:t>资产维护等方面的支出。</w:t>
      </w:r>
    </w:p>
    <w:p>
      <w:pPr>
        <w:pStyle w:val="30"/>
        <w:keepNext w:val="0"/>
        <w:keepLines w:val="0"/>
        <w:pageBreakBefore w:val="0"/>
        <w:widowControl w:val="0"/>
        <w:kinsoku/>
        <w:wordWrap/>
        <w:overflowPunct/>
        <w:topLinePunct w:val="0"/>
        <w:autoSpaceDE w:val="0"/>
        <w:autoSpaceDN w:val="0"/>
        <w:bidi w:val="0"/>
        <w:adjustRightInd w:val="0"/>
        <w:snapToGrid/>
        <w:spacing w:line="590" w:lineRule="exact"/>
        <w:ind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b/>
          <w:bCs/>
          <w:color w:val="auto"/>
          <w:kern w:val="2"/>
          <w:sz w:val="33"/>
          <w:szCs w:val="33"/>
          <w:highlight w:val="none"/>
          <w:lang w:val="en-US" w:eastAsia="zh-CN" w:bidi="ar-SA"/>
        </w:rPr>
        <w:t>1</w:t>
      </w:r>
      <w:r>
        <w:rPr>
          <w:rFonts w:hint="eastAsia" w:ascii="Times New Roman" w:hAnsi="Times New Roman" w:eastAsia="方正仿宋_GBK" w:cs="Times New Roman"/>
          <w:b/>
          <w:bCs/>
          <w:color w:val="auto"/>
          <w:kern w:val="2"/>
          <w:sz w:val="33"/>
          <w:szCs w:val="33"/>
          <w:highlight w:val="none"/>
          <w:lang w:val="en-US" w:eastAsia="zh-CN" w:bidi="ar-SA"/>
        </w:rPr>
        <w:t>2</w:t>
      </w:r>
      <w:r>
        <w:rPr>
          <w:rFonts w:hint="default" w:ascii="Times New Roman" w:hAnsi="Times New Roman" w:eastAsia="方正仿宋_GBK" w:cs="Times New Roman"/>
          <w:b/>
          <w:bCs/>
          <w:color w:val="auto"/>
          <w:kern w:val="2"/>
          <w:sz w:val="33"/>
          <w:szCs w:val="33"/>
          <w:highlight w:val="none"/>
          <w:lang w:val="en-US" w:eastAsia="zh-CN" w:bidi="ar-SA"/>
        </w:rPr>
        <w:t>.农林水支出（类）农业农村（款）事业运行（项）：</w:t>
      </w:r>
      <w:r>
        <w:rPr>
          <w:rFonts w:hint="default" w:ascii="Times New Roman" w:hAnsi="Times New Roman" w:eastAsia="方正仿宋_GBK" w:cs="Times New Roman"/>
          <w:color w:val="auto"/>
          <w:kern w:val="2"/>
          <w:sz w:val="33"/>
          <w:szCs w:val="33"/>
          <w:highlight w:val="none"/>
          <w:lang w:val="en-US" w:eastAsia="zh-CN" w:bidi="ar-SA"/>
        </w:rPr>
        <w:t>指反映用于农业事业单位基本支出，事业单位设施、系统运行</w:t>
      </w:r>
      <w:r>
        <w:rPr>
          <w:rFonts w:hint="eastAsia" w:ascii="Times New Roman" w:hAnsi="Times New Roman" w:eastAsia="方正仿宋_GBK" w:cs="Times New Roman"/>
          <w:color w:val="auto"/>
          <w:kern w:val="2"/>
          <w:sz w:val="33"/>
          <w:szCs w:val="33"/>
          <w:highlight w:val="none"/>
          <w:lang w:val="en-US" w:eastAsia="zh-CN" w:bidi="ar-SA"/>
        </w:rPr>
        <w:t>与</w:t>
      </w:r>
      <w:r>
        <w:rPr>
          <w:rFonts w:hint="default" w:ascii="Times New Roman" w:hAnsi="Times New Roman" w:eastAsia="方正仿宋_GBK" w:cs="Times New Roman"/>
          <w:color w:val="auto"/>
          <w:kern w:val="2"/>
          <w:sz w:val="33"/>
          <w:szCs w:val="33"/>
          <w:highlight w:val="none"/>
          <w:lang w:val="en-US" w:eastAsia="zh-CN" w:bidi="ar-SA"/>
        </w:rPr>
        <w:t>资产维护等方面的支出。</w:t>
      </w:r>
    </w:p>
    <w:p>
      <w:pPr>
        <w:ind w:firstLine="660" w:firstLineChars="200"/>
        <w:rPr>
          <w:rFonts w:hint="eastAsia" w:ascii="方正仿宋_GBK" w:hAnsi="方正仿宋_GBK" w:eastAsia="方正仿宋_GBK" w:cs="方正仿宋_GBK"/>
          <w:color w:val="auto"/>
          <w:sz w:val="33"/>
          <w:szCs w:val="33"/>
          <w:highlight w:val="none"/>
          <w:lang w:val="en-US" w:eastAsia="zh-CN"/>
        </w:rPr>
      </w:pPr>
      <w:r>
        <w:rPr>
          <w:rFonts w:hint="default" w:ascii="Times New Roman" w:hAnsi="Times New Roman" w:eastAsia="方正仿宋_GBK" w:cs="Times New Roman"/>
          <w:b/>
          <w:bCs/>
          <w:color w:val="auto"/>
          <w:kern w:val="2"/>
          <w:sz w:val="33"/>
          <w:szCs w:val="33"/>
          <w:highlight w:val="none"/>
          <w:lang w:val="en-US" w:eastAsia="zh-CN" w:bidi="ar-SA"/>
        </w:rPr>
        <w:t>1</w:t>
      </w:r>
      <w:r>
        <w:rPr>
          <w:rFonts w:hint="eastAsia" w:eastAsia="方正仿宋_GBK" w:cs="Times New Roman"/>
          <w:b/>
          <w:bCs/>
          <w:color w:val="auto"/>
          <w:kern w:val="2"/>
          <w:sz w:val="33"/>
          <w:szCs w:val="33"/>
          <w:highlight w:val="none"/>
          <w:lang w:val="en-US" w:eastAsia="zh-CN" w:bidi="ar-SA"/>
        </w:rPr>
        <w:t>3</w:t>
      </w:r>
      <w:r>
        <w:rPr>
          <w:rFonts w:hint="default" w:ascii="Times New Roman" w:hAnsi="Times New Roman" w:eastAsia="方正仿宋_GBK" w:cs="Times New Roman"/>
          <w:b/>
          <w:bCs/>
          <w:color w:val="auto"/>
          <w:kern w:val="2"/>
          <w:sz w:val="33"/>
          <w:szCs w:val="33"/>
          <w:highlight w:val="none"/>
          <w:lang w:val="en-US" w:eastAsia="zh-CN" w:bidi="ar-SA"/>
        </w:rPr>
        <w:t>.农林水支出（类）农业农村（款）</w:t>
      </w:r>
      <w:r>
        <w:rPr>
          <w:rFonts w:hint="eastAsia" w:eastAsia="方正仿宋_GBK" w:cs="Times New Roman"/>
          <w:b/>
          <w:bCs/>
          <w:color w:val="auto"/>
          <w:kern w:val="2"/>
          <w:sz w:val="33"/>
          <w:szCs w:val="33"/>
          <w:highlight w:val="none"/>
          <w:lang w:val="en-US" w:eastAsia="zh-CN" w:bidi="ar-SA"/>
        </w:rPr>
        <w:t>农业生产发展</w:t>
      </w:r>
      <w:r>
        <w:rPr>
          <w:rFonts w:hint="default" w:ascii="Times New Roman" w:hAnsi="Times New Roman" w:eastAsia="方正仿宋_GBK" w:cs="Times New Roman"/>
          <w:b/>
          <w:bCs/>
          <w:color w:val="auto"/>
          <w:kern w:val="2"/>
          <w:sz w:val="33"/>
          <w:szCs w:val="33"/>
          <w:highlight w:val="none"/>
          <w:lang w:val="en-US" w:eastAsia="zh-CN" w:bidi="ar-SA"/>
        </w:rPr>
        <w:t>（项）：</w:t>
      </w:r>
    </w:p>
    <w:p>
      <w:pPr>
        <w:ind w:firstLine="660" w:firstLineChars="200"/>
        <w:rPr>
          <w:rFonts w:hint="eastAsia" w:ascii="方正仿宋_GBK" w:hAnsi="方正仿宋_GBK" w:eastAsia="方正仿宋_GBK" w:cs="方正仿宋_GBK"/>
          <w:color w:val="auto"/>
          <w:sz w:val="33"/>
          <w:szCs w:val="33"/>
          <w:highlight w:val="none"/>
          <w:lang w:val="en-US" w:eastAsia="zh-CN"/>
        </w:rPr>
      </w:pPr>
      <w:r>
        <w:rPr>
          <w:rFonts w:hint="eastAsia" w:ascii="方正仿宋_GBK" w:hAnsi="方正仿宋_GBK" w:eastAsia="方正仿宋_GBK" w:cs="方正仿宋_GBK"/>
          <w:color w:val="auto"/>
          <w:sz w:val="33"/>
          <w:szCs w:val="33"/>
          <w:highlight w:val="none"/>
          <w:lang w:val="en-US" w:eastAsia="zh-CN"/>
        </w:rPr>
        <w:t>用于农机购置补贴、</w:t>
      </w:r>
      <w:r>
        <w:rPr>
          <w:rFonts w:hint="eastAsia" w:ascii="方正仿宋_GBK" w:hAnsi="方正仿宋_GBK" w:eastAsia="方正仿宋_GBK" w:cs="方正仿宋_GBK"/>
          <w:color w:val="000000" w:themeColor="text1"/>
          <w:sz w:val="33"/>
          <w:szCs w:val="33"/>
          <w:highlight w:val="none"/>
          <w:lang w:val="en-US" w:eastAsia="zh-CN"/>
          <w14:textFill>
            <w14:solidFill>
              <w14:schemeClr w14:val="tx1"/>
            </w14:solidFill>
          </w14:textFill>
        </w:rPr>
        <w:t>农村机电提灌设施设备新建和维修、</w:t>
      </w:r>
      <w:r>
        <w:rPr>
          <w:rFonts w:hint="eastAsia" w:ascii="方正仿宋_GBK" w:hAnsi="方正仿宋_GBK" w:eastAsia="方正仿宋_GBK" w:cs="方正仿宋_GBK"/>
          <w:color w:val="auto"/>
          <w:sz w:val="33"/>
          <w:szCs w:val="33"/>
          <w:highlight w:val="none"/>
          <w:lang w:val="en-US" w:eastAsia="zh-CN"/>
        </w:rPr>
        <w:t>优势特色主导产业发展、农村一二三产业融合等方面支出。</w:t>
      </w:r>
    </w:p>
    <w:p>
      <w:pPr>
        <w:numPr>
          <w:ilvl w:val="0"/>
          <w:numId w:val="0"/>
        </w:numPr>
        <w:ind w:firstLine="660" w:firstLineChars="200"/>
        <w:rPr>
          <w:rFonts w:hint="default" w:ascii="方正仿宋_GBK" w:hAnsi="方正仿宋_GBK" w:eastAsia="方正仿宋_GBK" w:cs="方正仿宋_GBK"/>
          <w:b w:val="0"/>
          <w:bCs w:val="0"/>
          <w:color w:val="auto"/>
          <w:sz w:val="33"/>
          <w:szCs w:val="33"/>
          <w:highlight w:val="none"/>
          <w:lang w:val="en-US" w:eastAsia="zh-CN"/>
        </w:rPr>
      </w:pPr>
      <w:r>
        <w:rPr>
          <w:rFonts w:hint="default" w:ascii="Times New Roman" w:hAnsi="Times New Roman" w:eastAsia="方正仿宋_GBK" w:cs="Times New Roman"/>
          <w:b/>
          <w:bCs/>
          <w:color w:val="auto"/>
          <w:kern w:val="2"/>
          <w:sz w:val="33"/>
          <w:szCs w:val="33"/>
          <w:highlight w:val="none"/>
          <w:lang w:val="en-US" w:eastAsia="zh-CN" w:bidi="ar-SA"/>
        </w:rPr>
        <w:t>14.农林水支出（类）</w:t>
      </w:r>
      <w:r>
        <w:rPr>
          <w:rFonts w:hint="eastAsia" w:eastAsia="方正仿宋_GBK" w:cs="Times New Roman"/>
          <w:b/>
          <w:bCs/>
          <w:color w:val="auto"/>
          <w:kern w:val="2"/>
          <w:sz w:val="33"/>
          <w:szCs w:val="33"/>
          <w:highlight w:val="none"/>
          <w:lang w:val="en-US" w:eastAsia="zh-CN" w:bidi="ar-SA"/>
        </w:rPr>
        <w:t>水利</w:t>
      </w:r>
      <w:r>
        <w:rPr>
          <w:rFonts w:hint="default" w:ascii="Times New Roman" w:hAnsi="Times New Roman" w:eastAsia="方正仿宋_GBK" w:cs="Times New Roman"/>
          <w:b/>
          <w:bCs/>
          <w:color w:val="auto"/>
          <w:kern w:val="2"/>
          <w:sz w:val="33"/>
          <w:szCs w:val="33"/>
          <w:highlight w:val="none"/>
          <w:lang w:val="en-US" w:eastAsia="zh-CN" w:bidi="ar-SA"/>
        </w:rPr>
        <w:t>（款）</w:t>
      </w:r>
      <w:r>
        <w:rPr>
          <w:rFonts w:hint="eastAsia" w:eastAsia="方正仿宋_GBK" w:cs="Times New Roman"/>
          <w:b/>
          <w:bCs/>
          <w:color w:val="auto"/>
          <w:kern w:val="2"/>
          <w:sz w:val="33"/>
          <w:szCs w:val="33"/>
          <w:highlight w:val="none"/>
          <w:lang w:val="en-US" w:eastAsia="zh-CN" w:bidi="ar-SA"/>
        </w:rPr>
        <w:t>农村水利</w:t>
      </w:r>
      <w:r>
        <w:rPr>
          <w:rFonts w:hint="default" w:ascii="Times New Roman" w:hAnsi="Times New Roman" w:eastAsia="方正仿宋_GBK" w:cs="Times New Roman"/>
          <w:b/>
          <w:bCs/>
          <w:color w:val="auto"/>
          <w:kern w:val="2"/>
          <w:sz w:val="33"/>
          <w:szCs w:val="33"/>
          <w:highlight w:val="none"/>
          <w:lang w:val="en-US" w:eastAsia="zh-CN" w:bidi="ar-SA"/>
        </w:rPr>
        <w:t>（项）：</w:t>
      </w:r>
      <w:r>
        <w:rPr>
          <w:rFonts w:hint="eastAsia" w:eastAsia="方正仿宋_GBK" w:cs="Times New Roman"/>
          <w:b w:val="0"/>
          <w:bCs w:val="0"/>
          <w:color w:val="auto"/>
          <w:kern w:val="2"/>
          <w:sz w:val="33"/>
          <w:szCs w:val="33"/>
          <w:highlight w:val="none"/>
          <w:lang w:val="en-US" w:eastAsia="zh-CN" w:bidi="ar-SA"/>
        </w:rPr>
        <w:t>指对灌区节水配套改造、提灌站建设补助。</w:t>
      </w:r>
    </w:p>
    <w:p>
      <w:pPr>
        <w:pStyle w:val="30"/>
        <w:keepNext w:val="0"/>
        <w:keepLines w:val="0"/>
        <w:pageBreakBefore w:val="0"/>
        <w:widowControl w:val="0"/>
        <w:kinsoku/>
        <w:wordWrap/>
        <w:overflowPunct/>
        <w:topLinePunct w:val="0"/>
        <w:autoSpaceDE w:val="0"/>
        <w:autoSpaceDN w:val="0"/>
        <w:bidi w:val="0"/>
        <w:adjustRightInd w:val="0"/>
        <w:snapToGrid/>
        <w:spacing w:line="590" w:lineRule="exact"/>
        <w:ind w:firstLine="660" w:firstLineChars="200"/>
        <w:jc w:val="both"/>
        <w:textAlignment w:val="auto"/>
        <w:rPr>
          <w:rFonts w:hint="eastAsia" w:ascii="Times New Roman" w:hAnsi="Times New Roman" w:eastAsia="方正仿宋_GBK" w:cs="Times New Roman"/>
          <w:b/>
          <w:bCs/>
          <w:color w:val="auto"/>
          <w:kern w:val="2"/>
          <w:sz w:val="33"/>
          <w:szCs w:val="33"/>
          <w:highlight w:val="none"/>
          <w:lang w:val="en-US" w:eastAsia="zh-CN" w:bidi="ar-SA"/>
        </w:rPr>
      </w:pPr>
      <w:bookmarkStart w:id="53" w:name="_Toc15396614"/>
      <w:bookmarkStart w:id="54" w:name="_Toc15377226"/>
      <w:bookmarkStart w:id="55" w:name="_Toc15396618"/>
      <w:r>
        <w:rPr>
          <w:rFonts w:hint="default" w:ascii="Times New Roman" w:hAnsi="Times New Roman" w:eastAsia="方正仿宋_GBK" w:cs="Times New Roman"/>
          <w:b/>
          <w:bCs/>
          <w:color w:val="auto"/>
          <w:kern w:val="2"/>
          <w:sz w:val="33"/>
          <w:szCs w:val="33"/>
          <w:highlight w:val="none"/>
          <w:lang w:val="en-US" w:eastAsia="zh-CN" w:bidi="ar-SA"/>
        </w:rPr>
        <w:t>1</w:t>
      </w:r>
      <w:r>
        <w:rPr>
          <w:rFonts w:hint="eastAsia" w:ascii="Times New Roman" w:hAnsi="Times New Roman" w:eastAsia="方正仿宋_GBK" w:cs="Times New Roman"/>
          <w:b/>
          <w:bCs/>
          <w:color w:val="auto"/>
          <w:kern w:val="2"/>
          <w:sz w:val="33"/>
          <w:szCs w:val="33"/>
          <w:highlight w:val="none"/>
          <w:lang w:val="en-US" w:eastAsia="zh-CN" w:bidi="ar-SA"/>
        </w:rPr>
        <w:t>5</w:t>
      </w:r>
      <w:r>
        <w:rPr>
          <w:rFonts w:hint="default" w:ascii="Times New Roman" w:hAnsi="Times New Roman" w:eastAsia="方正仿宋_GBK" w:cs="Times New Roman"/>
          <w:b/>
          <w:bCs/>
          <w:color w:val="auto"/>
          <w:kern w:val="2"/>
          <w:sz w:val="33"/>
          <w:szCs w:val="33"/>
          <w:highlight w:val="none"/>
          <w:lang w:val="en-US" w:eastAsia="zh-CN" w:bidi="ar-SA"/>
        </w:rPr>
        <w:t>.农林水支出（类）</w:t>
      </w:r>
      <w:r>
        <w:rPr>
          <w:rFonts w:hint="eastAsia" w:eastAsia="方正仿宋_GBK" w:cs="Times New Roman"/>
          <w:b/>
          <w:bCs/>
          <w:color w:val="auto"/>
          <w:kern w:val="2"/>
          <w:sz w:val="33"/>
          <w:szCs w:val="33"/>
          <w:highlight w:val="none"/>
          <w:lang w:val="en-US" w:eastAsia="zh-CN" w:bidi="ar-SA"/>
        </w:rPr>
        <w:t>农村综合改革</w:t>
      </w:r>
      <w:r>
        <w:rPr>
          <w:rFonts w:hint="default" w:ascii="Times New Roman" w:hAnsi="Times New Roman" w:eastAsia="方正仿宋_GBK" w:cs="Times New Roman"/>
          <w:b/>
          <w:bCs/>
          <w:color w:val="auto"/>
          <w:kern w:val="2"/>
          <w:sz w:val="33"/>
          <w:szCs w:val="33"/>
          <w:highlight w:val="none"/>
          <w:lang w:val="en-US" w:eastAsia="zh-CN" w:bidi="ar-SA"/>
        </w:rPr>
        <w:t>（款）</w:t>
      </w:r>
      <w:r>
        <w:rPr>
          <w:rFonts w:hint="eastAsia" w:eastAsia="方正仿宋_GBK" w:cs="Times New Roman"/>
          <w:b/>
          <w:bCs/>
          <w:color w:val="auto"/>
          <w:kern w:val="2"/>
          <w:sz w:val="33"/>
          <w:szCs w:val="33"/>
          <w:highlight w:val="none"/>
          <w:lang w:val="en-US" w:eastAsia="zh-CN" w:bidi="ar-SA"/>
        </w:rPr>
        <w:t>对村级公益事业建设的补助</w:t>
      </w:r>
      <w:r>
        <w:rPr>
          <w:rFonts w:hint="default" w:ascii="Times New Roman" w:hAnsi="Times New Roman" w:eastAsia="方正仿宋_GBK" w:cs="Times New Roman"/>
          <w:b/>
          <w:bCs/>
          <w:color w:val="auto"/>
          <w:kern w:val="2"/>
          <w:sz w:val="33"/>
          <w:szCs w:val="33"/>
          <w:highlight w:val="none"/>
          <w:lang w:val="en-US" w:eastAsia="zh-CN" w:bidi="ar-SA"/>
        </w:rPr>
        <w:t>（项）：</w:t>
      </w:r>
      <w:r>
        <w:rPr>
          <w:rFonts w:hint="eastAsia" w:ascii="Times New Roman" w:hAnsi="Times New Roman" w:eastAsia="方正仿宋_GBK" w:cs="Times New Roman"/>
          <w:b w:val="0"/>
          <w:bCs w:val="0"/>
          <w:color w:val="auto"/>
          <w:kern w:val="2"/>
          <w:sz w:val="33"/>
          <w:szCs w:val="33"/>
          <w:highlight w:val="none"/>
          <w:lang w:val="en-US" w:eastAsia="zh-CN" w:bidi="ar-SA"/>
        </w:rPr>
        <w:t>指对村级公益事业建设的补助。</w:t>
      </w:r>
    </w:p>
    <w:p>
      <w:pPr>
        <w:pStyle w:val="30"/>
        <w:keepNext w:val="0"/>
        <w:keepLines w:val="0"/>
        <w:pageBreakBefore w:val="0"/>
        <w:widowControl w:val="0"/>
        <w:kinsoku/>
        <w:wordWrap/>
        <w:overflowPunct/>
        <w:topLinePunct w:val="0"/>
        <w:autoSpaceDE w:val="0"/>
        <w:autoSpaceDN w:val="0"/>
        <w:bidi w:val="0"/>
        <w:adjustRightInd w:val="0"/>
        <w:snapToGrid/>
        <w:spacing w:line="590" w:lineRule="exact"/>
        <w:ind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b/>
          <w:bCs/>
          <w:color w:val="auto"/>
          <w:kern w:val="2"/>
          <w:sz w:val="33"/>
          <w:szCs w:val="33"/>
          <w:highlight w:val="none"/>
          <w:lang w:val="en-US" w:eastAsia="zh-CN" w:bidi="ar-SA"/>
        </w:rPr>
        <w:t>16</w:t>
      </w:r>
      <w:r>
        <w:rPr>
          <w:rFonts w:hint="default" w:ascii="Times New Roman" w:hAnsi="Times New Roman" w:eastAsia="方正仿宋_GBK" w:cs="Times New Roman"/>
          <w:b/>
          <w:bCs/>
          <w:color w:val="auto"/>
          <w:kern w:val="2"/>
          <w:sz w:val="33"/>
          <w:szCs w:val="33"/>
          <w:highlight w:val="none"/>
          <w:lang w:val="en-US" w:eastAsia="zh-CN" w:bidi="ar-SA"/>
        </w:rPr>
        <w:t>.住房保障支出（类）住房改革支出（款）住房公积金（项）：</w:t>
      </w:r>
      <w:r>
        <w:rPr>
          <w:rFonts w:hint="default" w:ascii="Times New Roman" w:hAnsi="Times New Roman" w:eastAsia="方正仿宋_GBK" w:cs="Times New Roman"/>
          <w:color w:val="auto"/>
          <w:kern w:val="2"/>
          <w:sz w:val="33"/>
          <w:szCs w:val="33"/>
          <w:highlight w:val="none"/>
          <w:lang w:val="en-US" w:eastAsia="zh-CN" w:bidi="ar-SA"/>
        </w:rPr>
        <w:t>指反映行政事业单位按人力资源和社会保障部、财政部规定的基本工资和津贴补贴以及规定比例为职工缴纳的住房公积金。</w:t>
      </w:r>
    </w:p>
    <w:p>
      <w:pPr>
        <w:pStyle w:val="30"/>
        <w:keepNext w:val="0"/>
        <w:keepLines w:val="0"/>
        <w:pageBreakBefore w:val="0"/>
        <w:widowControl w:val="0"/>
        <w:kinsoku/>
        <w:wordWrap/>
        <w:overflowPunct/>
        <w:topLinePunct w:val="0"/>
        <w:autoSpaceDE w:val="0"/>
        <w:autoSpaceDN w:val="0"/>
        <w:bidi w:val="0"/>
        <w:adjustRightInd w:val="0"/>
        <w:snapToGrid/>
        <w:spacing w:line="590" w:lineRule="exact"/>
        <w:ind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b/>
          <w:bCs/>
          <w:color w:val="auto"/>
          <w:kern w:val="2"/>
          <w:sz w:val="33"/>
          <w:szCs w:val="33"/>
          <w:highlight w:val="none"/>
          <w:lang w:val="en-US" w:eastAsia="zh-CN" w:bidi="ar-SA"/>
        </w:rPr>
        <w:t>17</w:t>
      </w:r>
      <w:r>
        <w:rPr>
          <w:rFonts w:hint="default" w:ascii="Times New Roman" w:hAnsi="Times New Roman" w:eastAsia="方正仿宋_GBK" w:cs="Times New Roman"/>
          <w:b/>
          <w:bCs/>
          <w:color w:val="auto"/>
          <w:kern w:val="2"/>
          <w:sz w:val="33"/>
          <w:szCs w:val="33"/>
          <w:highlight w:val="none"/>
          <w:lang w:val="en-US" w:eastAsia="zh-CN" w:bidi="ar-SA"/>
        </w:rPr>
        <w:t>.基本支出</w:t>
      </w:r>
      <w:r>
        <w:rPr>
          <w:rFonts w:hint="eastAsia" w:ascii="Times New Roman" w:hAnsi="Times New Roman" w:eastAsia="方正仿宋_GBK" w:cs="Times New Roman"/>
          <w:b/>
          <w:bCs/>
          <w:color w:val="auto"/>
          <w:kern w:val="2"/>
          <w:sz w:val="33"/>
          <w:szCs w:val="33"/>
          <w:highlight w:val="none"/>
          <w:lang w:val="en-US" w:eastAsia="zh-CN" w:bidi="ar-SA"/>
        </w:rPr>
        <w:t>：</w:t>
      </w:r>
      <w:r>
        <w:rPr>
          <w:rFonts w:hint="default" w:ascii="Times New Roman" w:hAnsi="Times New Roman" w:eastAsia="方正仿宋_GBK" w:cs="Times New Roman"/>
          <w:color w:val="auto"/>
          <w:kern w:val="2"/>
          <w:sz w:val="33"/>
          <w:szCs w:val="33"/>
          <w:highlight w:val="none"/>
          <w:lang w:val="en-US" w:eastAsia="zh-CN" w:bidi="ar-SA"/>
        </w:rPr>
        <w:t>指为保障机构正常运转、完成日常工作任务而发生的人员支出和公用支出。</w:t>
      </w:r>
    </w:p>
    <w:p>
      <w:pPr>
        <w:pStyle w:val="30"/>
        <w:keepNext w:val="0"/>
        <w:keepLines w:val="0"/>
        <w:pageBreakBefore w:val="0"/>
        <w:widowControl w:val="0"/>
        <w:kinsoku/>
        <w:wordWrap/>
        <w:overflowPunct/>
        <w:topLinePunct w:val="0"/>
        <w:autoSpaceDE w:val="0"/>
        <w:autoSpaceDN w:val="0"/>
        <w:bidi w:val="0"/>
        <w:adjustRightInd w:val="0"/>
        <w:snapToGrid/>
        <w:spacing w:line="590" w:lineRule="exact"/>
        <w:ind w:firstLine="66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方正仿宋_GBK" w:cs="Times New Roman"/>
          <w:b/>
          <w:bCs/>
          <w:color w:val="auto"/>
          <w:kern w:val="2"/>
          <w:sz w:val="33"/>
          <w:szCs w:val="33"/>
          <w:highlight w:val="none"/>
          <w:lang w:val="en-US" w:eastAsia="zh-CN" w:bidi="ar-SA"/>
        </w:rPr>
        <w:t>18</w:t>
      </w:r>
      <w:r>
        <w:rPr>
          <w:rFonts w:hint="default" w:ascii="Times New Roman" w:hAnsi="Times New Roman" w:eastAsia="方正仿宋_GBK" w:cs="Times New Roman"/>
          <w:b/>
          <w:bCs/>
          <w:color w:val="auto"/>
          <w:kern w:val="2"/>
          <w:sz w:val="33"/>
          <w:szCs w:val="33"/>
          <w:highlight w:val="none"/>
          <w:lang w:val="en-US" w:eastAsia="zh-CN" w:bidi="ar-SA"/>
        </w:rPr>
        <w:t>.项目支出</w:t>
      </w:r>
      <w:r>
        <w:rPr>
          <w:rFonts w:hint="eastAsia" w:ascii="Times New Roman" w:hAnsi="Times New Roman" w:eastAsia="方正仿宋_GBK" w:cs="Times New Roman"/>
          <w:b/>
          <w:bCs/>
          <w:color w:val="auto"/>
          <w:kern w:val="2"/>
          <w:sz w:val="33"/>
          <w:szCs w:val="33"/>
          <w:highlight w:val="none"/>
          <w:lang w:val="en-US" w:eastAsia="zh-CN" w:bidi="ar-SA"/>
        </w:rPr>
        <w:t>：</w:t>
      </w:r>
      <w:r>
        <w:rPr>
          <w:rFonts w:hint="default" w:ascii="Times New Roman" w:hAnsi="Times New Roman" w:eastAsia="方正仿宋_GBK" w:cs="Times New Roman"/>
          <w:color w:val="auto"/>
          <w:kern w:val="2"/>
          <w:sz w:val="33"/>
          <w:szCs w:val="33"/>
          <w:highlight w:val="none"/>
          <w:lang w:val="en-US" w:eastAsia="zh-CN" w:bidi="ar-SA"/>
        </w:rPr>
        <w:t xml:space="preserve">指在基本支出之外为完成特定行政任务和事业发展目标所发生的支出。 </w:t>
      </w:r>
    </w:p>
    <w:p>
      <w:pPr>
        <w:pStyle w:val="30"/>
        <w:keepNext w:val="0"/>
        <w:keepLines w:val="0"/>
        <w:pageBreakBefore w:val="0"/>
        <w:widowControl w:val="0"/>
        <w:kinsoku/>
        <w:wordWrap/>
        <w:overflowPunct/>
        <w:topLinePunct w:val="0"/>
        <w:autoSpaceDE w:val="0"/>
        <w:autoSpaceDN w:val="0"/>
        <w:bidi w:val="0"/>
        <w:adjustRightInd w:val="0"/>
        <w:snapToGrid/>
        <w:spacing w:line="590" w:lineRule="exact"/>
        <w:ind w:firstLine="66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方正仿宋_GBK" w:cs="Times New Roman"/>
          <w:b/>
          <w:bCs/>
          <w:color w:val="auto"/>
          <w:kern w:val="2"/>
          <w:sz w:val="33"/>
          <w:szCs w:val="33"/>
          <w:highlight w:val="none"/>
          <w:lang w:val="en-US" w:eastAsia="zh-CN" w:bidi="ar-SA"/>
        </w:rPr>
        <w:t>19</w:t>
      </w:r>
      <w:r>
        <w:rPr>
          <w:rFonts w:hint="default" w:ascii="Times New Roman" w:hAnsi="Times New Roman" w:eastAsia="方正仿宋_GBK" w:cs="Times New Roman"/>
          <w:b/>
          <w:bCs/>
          <w:color w:val="auto"/>
          <w:kern w:val="2"/>
          <w:sz w:val="33"/>
          <w:szCs w:val="33"/>
          <w:highlight w:val="none"/>
          <w:lang w:val="en-US" w:eastAsia="zh-CN" w:bidi="ar-SA"/>
        </w:rPr>
        <w:t>.</w:t>
      </w:r>
      <w:r>
        <w:rPr>
          <w:rFonts w:hint="eastAsia" w:ascii="Times New Roman" w:hAnsi="Times New Roman" w:eastAsia="方正仿宋_GBK" w:cs="Times New Roman"/>
          <w:b/>
          <w:bCs/>
          <w:color w:val="auto"/>
          <w:kern w:val="2"/>
          <w:sz w:val="33"/>
          <w:szCs w:val="33"/>
          <w:highlight w:val="none"/>
          <w:lang w:val="en-US" w:eastAsia="zh-CN" w:bidi="ar-SA"/>
        </w:rPr>
        <w:t>“</w:t>
      </w:r>
      <w:r>
        <w:rPr>
          <w:rFonts w:hint="default" w:ascii="Times New Roman" w:hAnsi="Times New Roman" w:eastAsia="方正仿宋_GBK" w:cs="Times New Roman"/>
          <w:b/>
          <w:bCs/>
          <w:color w:val="auto"/>
          <w:kern w:val="2"/>
          <w:sz w:val="33"/>
          <w:szCs w:val="33"/>
          <w:highlight w:val="none"/>
          <w:lang w:val="en-US" w:eastAsia="zh-CN" w:bidi="ar-SA"/>
        </w:rPr>
        <w:t>三公</w:t>
      </w:r>
      <w:r>
        <w:rPr>
          <w:rFonts w:hint="eastAsia" w:ascii="Times New Roman" w:hAnsi="Times New Roman" w:eastAsia="方正仿宋_GBK" w:cs="Times New Roman"/>
          <w:b/>
          <w:bCs/>
          <w:color w:val="auto"/>
          <w:kern w:val="2"/>
          <w:sz w:val="33"/>
          <w:szCs w:val="33"/>
          <w:highlight w:val="none"/>
          <w:lang w:val="en-US" w:eastAsia="zh-CN" w:bidi="ar-SA"/>
        </w:rPr>
        <w:t>”</w:t>
      </w:r>
      <w:r>
        <w:rPr>
          <w:rFonts w:hint="default" w:ascii="Times New Roman" w:hAnsi="Times New Roman" w:eastAsia="方正仿宋_GBK" w:cs="Times New Roman"/>
          <w:b/>
          <w:bCs/>
          <w:color w:val="auto"/>
          <w:kern w:val="2"/>
          <w:sz w:val="33"/>
          <w:szCs w:val="33"/>
          <w:highlight w:val="none"/>
          <w:lang w:val="en-US" w:eastAsia="zh-CN" w:bidi="ar-SA"/>
        </w:rPr>
        <w:t>经费：</w:t>
      </w:r>
      <w:r>
        <w:rPr>
          <w:rFonts w:hint="default" w:ascii="Times New Roman" w:hAnsi="Times New Roman" w:eastAsia="方正仿宋_GBK" w:cs="Times New Roman"/>
          <w:color w:val="auto"/>
          <w:kern w:val="2"/>
          <w:sz w:val="33"/>
          <w:szCs w:val="33"/>
          <w:highlight w:val="none"/>
          <w:lang w:val="en-US" w:eastAsia="zh-CN" w:bidi="ar-SA"/>
        </w:rPr>
        <w:t>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keepNext w:val="0"/>
        <w:keepLines w:val="0"/>
        <w:pageBreakBefore w:val="0"/>
        <w:widowControl w:val="0"/>
        <w:kinsoku/>
        <w:wordWrap/>
        <w:overflowPunct/>
        <w:topLinePunct w:val="0"/>
        <w:autoSpaceDE w:val="0"/>
        <w:autoSpaceDN w:val="0"/>
        <w:bidi w:val="0"/>
        <w:adjustRightInd w:val="0"/>
        <w:snapToGrid/>
        <w:spacing w:line="590" w:lineRule="exact"/>
        <w:ind w:firstLine="660" w:firstLineChars="200"/>
        <w:jc w:val="both"/>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b/>
          <w:bCs/>
          <w:color w:val="auto"/>
          <w:kern w:val="2"/>
          <w:sz w:val="33"/>
          <w:szCs w:val="33"/>
          <w:highlight w:val="none"/>
          <w:lang w:val="en-US" w:eastAsia="zh-CN" w:bidi="ar-SA"/>
        </w:rPr>
        <w:t>20</w:t>
      </w:r>
      <w:r>
        <w:rPr>
          <w:rFonts w:hint="default" w:ascii="Times New Roman" w:hAnsi="Times New Roman" w:eastAsia="方正仿宋_GBK" w:cs="Times New Roman"/>
          <w:b/>
          <w:bCs/>
          <w:color w:val="auto"/>
          <w:kern w:val="2"/>
          <w:sz w:val="33"/>
          <w:szCs w:val="33"/>
          <w:highlight w:val="none"/>
          <w:lang w:val="en-US" w:eastAsia="zh-CN" w:bidi="ar-SA"/>
        </w:rPr>
        <w:t>.机关运行经费：</w:t>
      </w:r>
      <w:r>
        <w:rPr>
          <w:rFonts w:hint="default" w:ascii="Times New Roman" w:hAnsi="Times New Roman" w:eastAsia="方正仿宋_GBK" w:cs="Times New Roman"/>
          <w:color w:val="auto"/>
          <w:kern w:val="2"/>
          <w:sz w:val="33"/>
          <w:szCs w:val="33"/>
          <w:highlight w:val="none"/>
          <w:lang w:val="en-US" w:eastAsia="zh-CN" w:bidi="ar-SA"/>
        </w:rPr>
        <w:t>为保障行政单位（含参照公务员法管理的事业单位）运行用于购买货物和服务的各项资金，包括办公</w:t>
      </w:r>
      <w:r>
        <w:rPr>
          <w:rFonts w:hint="eastAsia" w:ascii="Times New Roman" w:hAnsi="Times New Roman" w:eastAsia="方正仿宋_GBK" w:cs="Times New Roman"/>
          <w:color w:val="auto"/>
          <w:kern w:val="2"/>
          <w:sz w:val="33"/>
          <w:szCs w:val="33"/>
          <w:highlight w:val="none"/>
          <w:lang w:val="en-US" w:eastAsia="zh-CN" w:bidi="ar-SA"/>
        </w:rPr>
        <w:t>费、</w:t>
      </w:r>
      <w:r>
        <w:rPr>
          <w:rFonts w:hint="default" w:ascii="Times New Roman" w:hAnsi="Times New Roman" w:eastAsia="方正仿宋_GBK" w:cs="Times New Roman"/>
          <w:color w:val="auto"/>
          <w:kern w:val="2"/>
          <w:sz w:val="33"/>
          <w:szCs w:val="33"/>
          <w:highlight w:val="none"/>
          <w:lang w:val="en-US" w:eastAsia="zh-CN" w:bidi="ar-SA"/>
        </w:rPr>
        <w:t>印刷费、邮电费、差旅费、会议费、</w:t>
      </w:r>
      <w:r>
        <w:rPr>
          <w:rFonts w:hint="eastAsia" w:ascii="Times New Roman" w:hAnsi="Times New Roman" w:eastAsia="方正仿宋_GBK" w:cs="Times New Roman"/>
          <w:color w:val="auto"/>
          <w:kern w:val="2"/>
          <w:sz w:val="33"/>
          <w:szCs w:val="33"/>
          <w:highlight w:val="none"/>
          <w:lang w:val="en-US" w:eastAsia="zh-CN" w:bidi="ar-SA"/>
        </w:rPr>
        <w:t>公务接待费</w:t>
      </w:r>
      <w:r>
        <w:rPr>
          <w:rFonts w:hint="default" w:ascii="Times New Roman" w:hAnsi="Times New Roman" w:eastAsia="方正仿宋_GBK" w:cs="Times New Roman"/>
          <w:color w:val="auto"/>
          <w:kern w:val="2"/>
          <w:sz w:val="33"/>
          <w:szCs w:val="33"/>
          <w:highlight w:val="none"/>
          <w:lang w:val="en-US" w:eastAsia="zh-CN" w:bidi="ar-SA"/>
        </w:rPr>
        <w:t>、日常维修费、专用材料及一般设备购置费、办公用房水电费、办公用房取暖费、办公用房物业管理费、公务用车运行维护费以及其他费用。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numPr>
          <w:ilvl w:val="0"/>
          <w:numId w:val="0"/>
        </w:numPr>
        <w:spacing w:line="600" w:lineRule="exact"/>
        <w:ind w:left="0" w:leftChars="0" w:firstLine="660" w:firstLineChars="150"/>
        <w:jc w:val="center"/>
        <w:outlineLvl w:val="0"/>
        <w:rPr>
          <w:rFonts w:hint="eastAsia" w:ascii="黑体" w:hAnsi="黑体" w:eastAsia="黑体" w:cs="黑体"/>
          <w:b w:val="0"/>
          <w:bCs/>
          <w:kern w:val="44"/>
          <w:sz w:val="44"/>
          <w:szCs w:val="44"/>
          <w:lang w:val="en-US" w:eastAsia="zh-CN" w:bidi="ar-SA"/>
        </w:rPr>
      </w:pPr>
    </w:p>
    <w:p>
      <w:pPr>
        <w:numPr>
          <w:ilvl w:val="0"/>
          <w:numId w:val="0"/>
        </w:numPr>
        <w:spacing w:line="600" w:lineRule="exact"/>
        <w:ind w:left="0" w:leftChars="0" w:firstLine="660" w:firstLineChars="150"/>
        <w:jc w:val="center"/>
        <w:outlineLvl w:val="0"/>
        <w:rPr>
          <w:rFonts w:hint="eastAsia" w:ascii="黑体" w:hAnsi="黑体" w:eastAsia="黑体" w:cs="黑体"/>
          <w:b w:val="0"/>
          <w:bCs/>
          <w:kern w:val="44"/>
          <w:sz w:val="44"/>
          <w:szCs w:val="44"/>
          <w:lang w:val="en-US" w:eastAsia="zh-CN" w:bidi="ar-SA"/>
        </w:rPr>
      </w:pPr>
    </w:p>
    <w:p>
      <w:pPr>
        <w:numPr>
          <w:ilvl w:val="0"/>
          <w:numId w:val="0"/>
        </w:numPr>
        <w:spacing w:line="600" w:lineRule="exact"/>
        <w:ind w:left="0" w:leftChars="0" w:firstLine="660" w:firstLineChars="150"/>
        <w:jc w:val="center"/>
        <w:outlineLvl w:val="0"/>
        <w:rPr>
          <w:rFonts w:hint="eastAsia" w:ascii="黑体" w:hAnsi="黑体" w:eastAsia="黑体" w:cs="黑体"/>
          <w:b w:val="0"/>
          <w:bCs/>
          <w:kern w:val="44"/>
          <w:sz w:val="44"/>
          <w:szCs w:val="44"/>
          <w:lang w:val="en-US" w:eastAsia="zh-CN" w:bidi="ar-SA"/>
        </w:rPr>
      </w:pPr>
    </w:p>
    <w:p>
      <w:pPr>
        <w:numPr>
          <w:ilvl w:val="0"/>
          <w:numId w:val="0"/>
        </w:numPr>
        <w:spacing w:line="600" w:lineRule="exact"/>
        <w:ind w:left="0" w:leftChars="0" w:firstLine="660" w:firstLineChars="150"/>
        <w:jc w:val="center"/>
        <w:outlineLvl w:val="0"/>
        <w:rPr>
          <w:rFonts w:hint="eastAsia" w:ascii="黑体" w:hAnsi="黑体" w:eastAsia="黑体" w:cs="黑体"/>
          <w:b w:val="0"/>
          <w:bCs/>
          <w:kern w:val="44"/>
          <w:sz w:val="44"/>
          <w:szCs w:val="44"/>
          <w:lang w:val="en-US" w:eastAsia="zh-CN" w:bidi="ar-SA"/>
        </w:rPr>
      </w:pPr>
    </w:p>
    <w:p>
      <w:pPr>
        <w:numPr>
          <w:ilvl w:val="0"/>
          <w:numId w:val="0"/>
        </w:numPr>
        <w:spacing w:line="600" w:lineRule="exact"/>
        <w:ind w:left="0" w:leftChars="0" w:firstLine="660" w:firstLineChars="150"/>
        <w:jc w:val="center"/>
        <w:outlineLvl w:val="0"/>
        <w:rPr>
          <w:rFonts w:hint="eastAsia" w:ascii="黑体" w:hAnsi="黑体" w:eastAsia="黑体" w:cs="黑体"/>
          <w:b w:val="0"/>
          <w:bCs/>
          <w:kern w:val="44"/>
          <w:sz w:val="44"/>
          <w:szCs w:val="44"/>
          <w:lang w:val="en-US" w:eastAsia="zh-CN" w:bidi="ar-SA"/>
        </w:rPr>
      </w:pPr>
    </w:p>
    <w:p>
      <w:pPr>
        <w:numPr>
          <w:ilvl w:val="0"/>
          <w:numId w:val="0"/>
        </w:numPr>
        <w:spacing w:line="600" w:lineRule="exact"/>
        <w:ind w:left="0" w:leftChars="0" w:firstLine="660" w:firstLineChars="150"/>
        <w:jc w:val="center"/>
        <w:outlineLvl w:val="0"/>
        <w:rPr>
          <w:rFonts w:hint="eastAsia" w:ascii="黑体" w:hAnsi="黑体" w:eastAsia="黑体" w:cs="黑体"/>
          <w:b w:val="0"/>
          <w:bCs/>
          <w:kern w:val="44"/>
          <w:sz w:val="44"/>
          <w:szCs w:val="44"/>
          <w:lang w:val="en-US" w:eastAsia="zh-CN" w:bidi="ar-SA"/>
        </w:rPr>
      </w:pPr>
    </w:p>
    <w:p>
      <w:pPr>
        <w:numPr>
          <w:ilvl w:val="0"/>
          <w:numId w:val="0"/>
        </w:numPr>
        <w:spacing w:line="600" w:lineRule="exact"/>
        <w:ind w:left="0" w:leftChars="0" w:firstLine="660" w:firstLineChars="150"/>
        <w:jc w:val="center"/>
        <w:outlineLvl w:val="0"/>
        <w:rPr>
          <w:rFonts w:hint="eastAsia" w:ascii="黑体" w:hAnsi="黑体" w:eastAsia="黑体" w:cs="黑体"/>
          <w:b w:val="0"/>
          <w:bCs/>
          <w:kern w:val="44"/>
          <w:sz w:val="44"/>
          <w:szCs w:val="44"/>
          <w:lang w:val="en-US" w:eastAsia="zh-CN" w:bidi="ar-SA"/>
        </w:rPr>
      </w:pPr>
    </w:p>
    <w:p>
      <w:pPr>
        <w:numPr>
          <w:ilvl w:val="0"/>
          <w:numId w:val="0"/>
        </w:numPr>
        <w:spacing w:line="600" w:lineRule="exact"/>
        <w:ind w:left="0" w:leftChars="0" w:firstLine="660" w:firstLineChars="150"/>
        <w:jc w:val="center"/>
        <w:outlineLvl w:val="0"/>
        <w:rPr>
          <w:rFonts w:hint="eastAsia" w:ascii="黑体" w:hAnsi="黑体" w:eastAsia="黑体" w:cs="黑体"/>
          <w:b w:val="0"/>
          <w:bCs/>
          <w:kern w:val="44"/>
          <w:sz w:val="44"/>
          <w:szCs w:val="44"/>
          <w:lang w:val="en-US" w:eastAsia="zh-CN" w:bidi="ar-SA"/>
        </w:rPr>
      </w:pPr>
    </w:p>
    <w:p>
      <w:pPr>
        <w:numPr>
          <w:ilvl w:val="0"/>
          <w:numId w:val="0"/>
        </w:numPr>
        <w:spacing w:line="600" w:lineRule="exact"/>
        <w:ind w:left="0" w:leftChars="0" w:firstLine="660" w:firstLineChars="150"/>
        <w:jc w:val="center"/>
        <w:outlineLvl w:val="0"/>
        <w:rPr>
          <w:rFonts w:hint="eastAsia" w:ascii="黑体" w:hAnsi="黑体" w:eastAsia="黑体" w:cs="黑体"/>
          <w:b w:val="0"/>
          <w:bCs/>
          <w:kern w:val="44"/>
          <w:sz w:val="44"/>
          <w:szCs w:val="44"/>
          <w:lang w:val="en-US" w:eastAsia="zh-CN" w:bidi="ar-SA"/>
        </w:rPr>
      </w:pPr>
    </w:p>
    <w:p>
      <w:pPr>
        <w:numPr>
          <w:ilvl w:val="0"/>
          <w:numId w:val="0"/>
        </w:numPr>
        <w:spacing w:line="600" w:lineRule="exact"/>
        <w:ind w:left="0" w:leftChars="0" w:firstLine="660" w:firstLineChars="150"/>
        <w:jc w:val="center"/>
        <w:outlineLvl w:val="0"/>
        <w:rPr>
          <w:rFonts w:hint="eastAsia" w:ascii="黑体" w:hAnsi="黑体" w:eastAsia="黑体" w:cs="黑体"/>
          <w:b w:val="0"/>
          <w:bCs/>
          <w:kern w:val="44"/>
          <w:sz w:val="44"/>
          <w:szCs w:val="44"/>
          <w:lang w:val="en-US" w:eastAsia="zh-CN" w:bidi="ar-SA"/>
        </w:rPr>
      </w:pPr>
    </w:p>
    <w:p>
      <w:pPr>
        <w:numPr>
          <w:ilvl w:val="0"/>
          <w:numId w:val="0"/>
        </w:numPr>
        <w:spacing w:line="600" w:lineRule="exact"/>
        <w:ind w:left="0" w:leftChars="0" w:firstLine="660" w:firstLineChars="150"/>
        <w:jc w:val="center"/>
        <w:outlineLvl w:val="0"/>
        <w:rPr>
          <w:rFonts w:hint="eastAsia" w:ascii="黑体" w:hAnsi="黑体" w:eastAsia="黑体" w:cs="黑体"/>
          <w:b w:val="0"/>
          <w:bCs/>
          <w:kern w:val="44"/>
          <w:sz w:val="44"/>
          <w:szCs w:val="44"/>
          <w:lang w:val="en-US" w:eastAsia="zh-CN" w:bidi="ar-SA"/>
        </w:rPr>
      </w:pPr>
    </w:p>
    <w:p>
      <w:pPr>
        <w:numPr>
          <w:ilvl w:val="0"/>
          <w:numId w:val="0"/>
        </w:numPr>
        <w:spacing w:line="600" w:lineRule="exact"/>
        <w:ind w:left="0" w:leftChars="0" w:firstLine="660" w:firstLineChars="150"/>
        <w:jc w:val="center"/>
        <w:outlineLvl w:val="0"/>
        <w:rPr>
          <w:rFonts w:hint="eastAsia" w:ascii="黑体" w:hAnsi="黑体" w:eastAsia="黑体" w:cs="黑体"/>
          <w:b w:val="0"/>
          <w:bCs/>
          <w:kern w:val="44"/>
          <w:sz w:val="44"/>
          <w:szCs w:val="44"/>
          <w:lang w:val="en-US" w:eastAsia="zh-CN" w:bidi="ar-SA"/>
        </w:rPr>
      </w:pPr>
    </w:p>
    <w:p>
      <w:pPr>
        <w:numPr>
          <w:ilvl w:val="0"/>
          <w:numId w:val="0"/>
        </w:numPr>
        <w:spacing w:line="600" w:lineRule="exact"/>
        <w:ind w:left="0" w:leftChars="0" w:firstLine="660" w:firstLineChars="150"/>
        <w:jc w:val="center"/>
        <w:outlineLvl w:val="0"/>
        <w:rPr>
          <w:rFonts w:hint="eastAsia" w:ascii="黑体" w:hAnsi="黑体" w:eastAsia="黑体" w:cs="黑体"/>
          <w:b w:val="0"/>
          <w:bCs/>
          <w:kern w:val="44"/>
          <w:sz w:val="44"/>
          <w:szCs w:val="44"/>
          <w:lang w:val="en-US" w:eastAsia="zh-CN" w:bidi="ar-SA"/>
        </w:rPr>
      </w:pPr>
    </w:p>
    <w:p>
      <w:pPr>
        <w:numPr>
          <w:ilvl w:val="0"/>
          <w:numId w:val="0"/>
        </w:numPr>
        <w:spacing w:line="600" w:lineRule="exact"/>
        <w:ind w:left="0" w:leftChars="0" w:firstLine="660" w:firstLineChars="150"/>
        <w:jc w:val="center"/>
        <w:outlineLvl w:val="0"/>
        <w:rPr>
          <w:rFonts w:hint="eastAsia" w:ascii="黑体" w:hAnsi="黑体" w:eastAsia="黑体" w:cs="黑体"/>
          <w:b w:val="0"/>
          <w:bCs/>
          <w:kern w:val="44"/>
          <w:sz w:val="44"/>
          <w:szCs w:val="44"/>
          <w:lang w:val="en-US" w:eastAsia="zh-CN" w:bidi="ar-SA"/>
        </w:rPr>
      </w:pPr>
    </w:p>
    <w:p>
      <w:pPr>
        <w:numPr>
          <w:ilvl w:val="0"/>
          <w:numId w:val="0"/>
        </w:numPr>
        <w:spacing w:line="600" w:lineRule="exact"/>
        <w:jc w:val="both"/>
        <w:outlineLvl w:val="0"/>
        <w:rPr>
          <w:rFonts w:hint="eastAsia" w:ascii="黑体" w:hAnsi="黑体" w:eastAsia="黑体" w:cs="黑体"/>
          <w:b w:val="0"/>
          <w:bCs/>
          <w:kern w:val="44"/>
          <w:sz w:val="44"/>
          <w:szCs w:val="44"/>
          <w:lang w:val="en-US" w:eastAsia="zh-CN" w:bidi="ar-SA"/>
        </w:rPr>
      </w:pPr>
    </w:p>
    <w:p>
      <w:pPr>
        <w:numPr>
          <w:ilvl w:val="0"/>
          <w:numId w:val="0"/>
        </w:numPr>
        <w:spacing w:line="600" w:lineRule="exact"/>
        <w:ind w:left="0" w:leftChars="0" w:firstLine="660" w:firstLineChars="150"/>
        <w:jc w:val="center"/>
        <w:outlineLvl w:val="0"/>
        <w:rPr>
          <w:rStyle w:val="32"/>
          <w:rFonts w:hint="eastAsia" w:ascii="黑体" w:hAnsi="黑体" w:eastAsia="黑体"/>
          <w:b w:val="0"/>
        </w:rPr>
      </w:pPr>
      <w:r>
        <w:rPr>
          <w:rFonts w:hint="eastAsia" w:ascii="黑体" w:hAnsi="黑体" w:eastAsia="黑体" w:cs="黑体"/>
          <w:b w:val="0"/>
          <w:bCs/>
          <w:kern w:val="44"/>
          <w:sz w:val="44"/>
          <w:szCs w:val="44"/>
          <w:lang w:val="en-US" w:eastAsia="zh-CN" w:bidi="ar-SA"/>
        </w:rPr>
        <w:t>第四部分</w:t>
      </w:r>
      <w:r>
        <w:rPr>
          <w:rStyle w:val="32"/>
          <w:rFonts w:hint="eastAsia" w:ascii="黑体" w:hAnsi="黑体" w:eastAsia="黑体"/>
          <w:b w:val="0"/>
        </w:rPr>
        <w:t>附件</w:t>
      </w:r>
      <w:bookmarkEnd w:id="53"/>
    </w:p>
    <w:p>
      <w:pPr>
        <w:numPr>
          <w:ilvl w:val="0"/>
          <w:numId w:val="0"/>
        </w:numPr>
        <w:spacing w:line="600" w:lineRule="exact"/>
        <w:jc w:val="both"/>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tbl>
      <w:tblPr>
        <w:tblStyle w:val="17"/>
        <w:tblW w:w="1101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78"/>
        <w:gridCol w:w="654"/>
        <w:gridCol w:w="349"/>
        <w:gridCol w:w="77"/>
        <w:gridCol w:w="660"/>
        <w:gridCol w:w="420"/>
        <w:gridCol w:w="93"/>
        <w:gridCol w:w="741"/>
        <w:gridCol w:w="571"/>
        <w:gridCol w:w="748"/>
        <w:gridCol w:w="379"/>
        <w:gridCol w:w="708"/>
        <w:gridCol w:w="44"/>
        <w:gridCol w:w="219"/>
        <w:gridCol w:w="755"/>
        <w:gridCol w:w="197"/>
        <w:gridCol w:w="109"/>
        <w:gridCol w:w="760"/>
        <w:gridCol w:w="178"/>
        <w:gridCol w:w="33"/>
        <w:gridCol w:w="730"/>
        <w:gridCol w:w="350"/>
        <w:gridCol w:w="728"/>
        <w:gridCol w:w="66"/>
        <w:gridCol w:w="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2"/>
          <w:wBefore w:w="730" w:type="dxa"/>
          <w:trHeight w:val="540" w:hRule="atLeast"/>
          <w:jc w:val="center"/>
        </w:trPr>
        <w:tc>
          <w:tcPr>
            <w:tcW w:w="10280" w:type="dxa"/>
            <w:gridSpan w:val="2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Times New Roman" w:hAnsi="Times New Roman" w:eastAsia="黑体" w:cs="黑体"/>
                <w:i w:val="0"/>
                <w:color w:val="000000"/>
                <w:sz w:val="30"/>
                <w:szCs w:val="30"/>
                <w:u w:val="none"/>
              </w:rPr>
            </w:pPr>
            <w:r>
              <w:rPr>
                <w:rFonts w:hint="eastAsia" w:ascii="Times New Roman" w:hAnsi="Times New Roman" w:eastAsia="方正小标宋简体" w:cs="方正小标宋简体"/>
                <w:i w:val="0"/>
                <w:color w:val="000000"/>
                <w:kern w:val="0"/>
                <w:sz w:val="40"/>
                <w:szCs w:val="40"/>
                <w:u w:val="none"/>
                <w:lang w:val="en-US" w:eastAsia="zh-CN" w:bidi="ar"/>
              </w:rPr>
              <w:t>专项预算项目绩效目标完成情况自评表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730" w:type="dxa"/>
          <w:trHeight w:val="298" w:hRule="atLeast"/>
          <w:jc w:val="center"/>
        </w:trPr>
        <w:tc>
          <w:tcPr>
            <w:tcW w:w="43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项目名称</w:t>
            </w:r>
          </w:p>
        </w:tc>
        <w:tc>
          <w:tcPr>
            <w:tcW w:w="596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i w:val="0"/>
                <w:color w:val="000000"/>
                <w:sz w:val="24"/>
                <w:szCs w:val="24"/>
                <w:u w:val="none"/>
              </w:rPr>
            </w:pPr>
            <w:r>
              <w:rPr>
                <w:rFonts w:hint="eastAsia" w:eastAsia="方正仿宋_GBK" w:cs="Times New Roman"/>
                <w:i w:val="0"/>
                <w:color w:val="000000"/>
                <w:sz w:val="24"/>
                <w:szCs w:val="24"/>
                <w:u w:val="none"/>
                <w:lang w:eastAsia="zh-CN"/>
              </w:rPr>
              <w:t>2024</w:t>
            </w:r>
            <w:r>
              <w:rPr>
                <w:rFonts w:hint="default" w:ascii="Times New Roman" w:hAnsi="Times New Roman" w:eastAsia="方正仿宋_GBK" w:cs="Times New Roman"/>
                <w:i w:val="0"/>
                <w:color w:val="000000"/>
                <w:sz w:val="24"/>
                <w:szCs w:val="24"/>
                <w:u w:val="none"/>
              </w:rPr>
              <w:t>省级财政农业高质量发展工程提灌站建设项目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2"/>
          <w:wBefore w:w="730" w:type="dxa"/>
          <w:trHeight w:val="298" w:hRule="atLeast"/>
          <w:jc w:val="center"/>
        </w:trPr>
        <w:tc>
          <w:tcPr>
            <w:tcW w:w="43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预算单位</w:t>
            </w:r>
          </w:p>
        </w:tc>
        <w:tc>
          <w:tcPr>
            <w:tcW w:w="596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Times New Roman" w:hAnsi="Times New Roman" w:eastAsia="方正仿宋_GBK" w:cs="Times New Roman"/>
                <w:i w:val="0"/>
                <w:color w:val="000000"/>
                <w:sz w:val="24"/>
                <w:szCs w:val="24"/>
                <w:u w:val="none"/>
                <w:lang w:val="en-US" w:eastAsia="zh-CN"/>
              </w:rPr>
            </w:pPr>
            <w:r>
              <w:rPr>
                <w:rFonts w:hint="eastAsia" w:eastAsia="方正仿宋_GBK" w:cs="Times New Roman"/>
                <w:i w:val="0"/>
                <w:color w:val="000000"/>
                <w:sz w:val="24"/>
                <w:szCs w:val="24"/>
                <w:u w:val="none"/>
                <w:lang w:val="en-US" w:eastAsia="zh-CN"/>
              </w:rPr>
              <w:t>邻水县农业机械服务中心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730" w:type="dxa"/>
          <w:trHeight w:val="298" w:hRule="atLeast"/>
          <w:jc w:val="center"/>
        </w:trPr>
        <w:tc>
          <w:tcPr>
            <w:tcW w:w="43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项目类型</w:t>
            </w:r>
          </w:p>
        </w:tc>
        <w:tc>
          <w:tcPr>
            <w:tcW w:w="596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730" w:type="dxa"/>
          <w:trHeight w:val="451" w:hRule="atLeast"/>
          <w:jc w:val="center"/>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项目 概况</w:t>
            </w:r>
          </w:p>
        </w:tc>
        <w:tc>
          <w:tcPr>
            <w:tcW w:w="36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中长期规划（名称、文号，仅指</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常年项目）</w:t>
            </w:r>
          </w:p>
        </w:tc>
        <w:tc>
          <w:tcPr>
            <w:tcW w:w="596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730" w:type="dxa"/>
          <w:trHeight w:val="298" w:hRule="atLeast"/>
          <w:jc w:val="center"/>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i w:val="0"/>
                <w:color w:val="000000"/>
                <w:sz w:val="24"/>
                <w:szCs w:val="24"/>
                <w:u w:val="none"/>
              </w:rPr>
            </w:pPr>
          </w:p>
        </w:tc>
        <w:tc>
          <w:tcPr>
            <w:tcW w:w="36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资金管理办法（名称、文号）</w:t>
            </w:r>
          </w:p>
        </w:tc>
        <w:tc>
          <w:tcPr>
            <w:tcW w:w="596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方正仿宋_GBK" w:cs="Times New Roman"/>
                <w:i w:val="0"/>
                <w:color w:val="000000"/>
                <w:sz w:val="24"/>
                <w:szCs w:val="24"/>
                <w:u w:val="none"/>
              </w:rPr>
            </w:pPr>
            <w:r>
              <w:rPr>
                <w:rFonts w:hint="eastAsia" w:ascii="Times New Roman" w:hAnsi="Times New Roman" w:eastAsia="宋体" w:cs="Times New Roman"/>
                <w:i w:val="0"/>
                <w:color w:val="000000"/>
                <w:kern w:val="0"/>
                <w:sz w:val="18"/>
                <w:szCs w:val="18"/>
                <w:u w:val="none"/>
                <w:lang w:val="en-US" w:eastAsia="zh-CN" w:bidi="ar"/>
              </w:rPr>
              <w:t>（川财农</w:t>
            </w:r>
            <w:r>
              <w:rPr>
                <w:rFonts w:hint="default" w:ascii="Times New Roman" w:hAnsi="Times New Roman" w:eastAsia="宋体" w:cs="Times New Roman"/>
                <w:i w:val="0"/>
                <w:color w:val="000000"/>
                <w:kern w:val="0"/>
                <w:sz w:val="18"/>
                <w:szCs w:val="18"/>
                <w:u w:val="none"/>
                <w:lang w:val="en-US" w:eastAsia="zh-CN" w:bidi="ar"/>
              </w:rPr>
              <w:t>〔</w:t>
            </w:r>
            <w:r>
              <w:rPr>
                <w:rFonts w:hint="eastAsia" w:ascii="Times New Roman" w:hAnsi="Times New Roman" w:eastAsia="宋体" w:cs="Times New Roman"/>
                <w:i w:val="0"/>
                <w:color w:val="000000"/>
                <w:kern w:val="0"/>
                <w:sz w:val="18"/>
                <w:szCs w:val="18"/>
                <w:u w:val="none"/>
                <w:lang w:val="en-US" w:eastAsia="zh-CN" w:bidi="ar"/>
              </w:rPr>
              <w:t>2023</w:t>
            </w:r>
            <w:r>
              <w:rPr>
                <w:rFonts w:hint="default" w:ascii="Times New Roman" w:hAnsi="Times New Roman" w:eastAsia="宋体" w:cs="Times New Roman"/>
                <w:i w:val="0"/>
                <w:color w:val="000000"/>
                <w:kern w:val="0"/>
                <w:sz w:val="18"/>
                <w:szCs w:val="18"/>
                <w:u w:val="none"/>
                <w:lang w:val="en-US" w:eastAsia="zh-CN" w:bidi="ar"/>
              </w:rPr>
              <w:t>〕</w:t>
            </w:r>
            <w:r>
              <w:rPr>
                <w:rFonts w:hint="eastAsia" w:ascii="Times New Roman" w:hAnsi="Times New Roman" w:eastAsia="宋体" w:cs="Times New Roman"/>
                <w:i w:val="0"/>
                <w:color w:val="000000"/>
                <w:kern w:val="0"/>
                <w:sz w:val="18"/>
                <w:szCs w:val="18"/>
                <w:u w:val="none"/>
                <w:lang w:val="en-US" w:eastAsia="zh-CN" w:bidi="ar"/>
              </w:rPr>
              <w:t>157号）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730" w:type="dxa"/>
          <w:trHeight w:val="537" w:hRule="atLeast"/>
          <w:jc w:val="center"/>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i w:val="0"/>
                <w:color w:val="000000"/>
                <w:sz w:val="24"/>
                <w:szCs w:val="24"/>
                <w:u w:val="none"/>
              </w:rPr>
            </w:pPr>
          </w:p>
        </w:tc>
        <w:tc>
          <w:tcPr>
            <w:tcW w:w="36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绩效分配方式</w:t>
            </w:r>
          </w:p>
        </w:tc>
        <w:tc>
          <w:tcPr>
            <w:tcW w:w="1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£因素法</w:t>
            </w: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£项目法</w:t>
            </w: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£据实据效</w:t>
            </w:r>
          </w:p>
        </w:tc>
        <w:tc>
          <w:tcPr>
            <w:tcW w:w="18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2"/>
          <w:wBefore w:w="730" w:type="dxa"/>
          <w:trHeight w:val="298" w:hRule="atLeast"/>
          <w:jc w:val="center"/>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i w:val="0"/>
                <w:color w:val="000000"/>
                <w:sz w:val="24"/>
                <w:szCs w:val="24"/>
                <w:u w:val="none"/>
              </w:rPr>
            </w:pPr>
          </w:p>
        </w:tc>
        <w:tc>
          <w:tcPr>
            <w:tcW w:w="36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立项依据</w:t>
            </w:r>
          </w:p>
        </w:tc>
        <w:tc>
          <w:tcPr>
            <w:tcW w:w="596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imes New Roman" w:hAnsi="Times New Roman" w:eastAsia="方正仿宋_GBK" w:cs="Times New Roman"/>
                <w:i w:val="0"/>
                <w:color w:val="000000"/>
                <w:sz w:val="24"/>
                <w:szCs w:val="24"/>
                <w:u w:val="none"/>
                <w:lang w:eastAsia="zh-CN"/>
              </w:rPr>
            </w:pPr>
            <w:r>
              <w:rPr>
                <w:rFonts w:hint="eastAsia" w:ascii="Times New Roman" w:hAnsi="Times New Roman" w:eastAsia="宋体" w:cs="Times New Roman"/>
                <w:i w:val="0"/>
                <w:color w:val="000000"/>
                <w:kern w:val="0"/>
                <w:sz w:val="18"/>
                <w:szCs w:val="18"/>
                <w:u w:val="none"/>
                <w:lang w:val="en-US" w:eastAsia="zh-CN" w:bidi="ar"/>
              </w:rPr>
              <w:t>邻发改〔2024〕302号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730" w:type="dxa"/>
          <w:trHeight w:val="298" w:hRule="atLeast"/>
          <w:jc w:val="center"/>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i w:val="0"/>
                <w:color w:val="000000"/>
                <w:sz w:val="24"/>
                <w:szCs w:val="24"/>
                <w:u w:val="none"/>
              </w:rPr>
            </w:pPr>
          </w:p>
        </w:tc>
        <w:tc>
          <w:tcPr>
            <w:tcW w:w="36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使用范围</w:t>
            </w:r>
          </w:p>
        </w:tc>
        <w:tc>
          <w:tcPr>
            <w:tcW w:w="596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方正仿宋_GBK" w:cs="Times New Roman"/>
                <w:i w:val="0"/>
                <w:color w:val="000000"/>
                <w:sz w:val="24"/>
                <w:szCs w:val="24"/>
                <w:u w:val="none"/>
              </w:rPr>
            </w:pPr>
            <w:r>
              <w:rPr>
                <w:rFonts w:hint="eastAsia" w:ascii="Times New Roman" w:hAnsi="Times New Roman" w:eastAsia="宋体" w:cs="Times New Roman"/>
                <w:i w:val="0"/>
                <w:color w:val="000000"/>
                <w:kern w:val="0"/>
                <w:sz w:val="18"/>
                <w:szCs w:val="18"/>
                <w:u w:val="none"/>
                <w:lang w:val="en-US" w:eastAsia="zh-CN" w:bidi="ar"/>
              </w:rPr>
              <w:t>复盛镇龙门桥村3组、复盛镇老君山村4组、九龙镇农华村4组、柑子镇金鼓村2组、黎家镇人和社区8组、袁市镇重石寨村、城北镇小鱼滩村、袁市镇万胜村10组、御临镇关堰村6组、石永镇象鼓寨村11组、丰禾镇先进村2组、丰禾镇鱼鳞滩村4组、城南镇花石村、袁市镇重石寨村9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2"/>
          <w:wBefore w:w="730" w:type="dxa"/>
          <w:trHeight w:val="298" w:hRule="atLeast"/>
          <w:jc w:val="center"/>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i w:val="0"/>
                <w:color w:val="000000"/>
                <w:sz w:val="24"/>
                <w:szCs w:val="24"/>
                <w:u w:val="none"/>
              </w:rPr>
            </w:pPr>
          </w:p>
        </w:tc>
        <w:tc>
          <w:tcPr>
            <w:tcW w:w="36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申报（补助）条件</w:t>
            </w:r>
          </w:p>
        </w:tc>
        <w:tc>
          <w:tcPr>
            <w:tcW w:w="596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730" w:type="dxa"/>
          <w:trHeight w:val="298" w:hRule="atLeast"/>
          <w:jc w:val="center"/>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i w:val="0"/>
                <w:color w:val="000000"/>
                <w:sz w:val="24"/>
                <w:szCs w:val="24"/>
                <w:u w:val="none"/>
              </w:rPr>
            </w:pPr>
          </w:p>
        </w:tc>
        <w:tc>
          <w:tcPr>
            <w:tcW w:w="36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项目起止年限</w:t>
            </w:r>
          </w:p>
        </w:tc>
        <w:tc>
          <w:tcPr>
            <w:tcW w:w="596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i w:val="0"/>
                <w:color w:val="000000"/>
                <w:sz w:val="24"/>
                <w:szCs w:val="24"/>
                <w:u w:val="none"/>
                <w:lang w:val="en-US" w:eastAsia="zh-CN"/>
              </w:rPr>
            </w:pPr>
            <w:r>
              <w:rPr>
                <w:rFonts w:hint="eastAsia" w:ascii="Times New Roman" w:hAnsi="Times New Roman" w:eastAsia="宋体" w:cs="Times New Roman"/>
                <w:i w:val="0"/>
                <w:color w:val="000000"/>
                <w:sz w:val="18"/>
                <w:szCs w:val="18"/>
                <w:u w:val="none"/>
                <w:lang w:val="en-US" w:eastAsia="zh-CN"/>
              </w:rPr>
              <w:t>2024年4月-2024年10月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730" w:type="dxa"/>
          <w:trHeight w:val="298" w:hRule="atLeast"/>
          <w:jc w:val="center"/>
        </w:trPr>
        <w:tc>
          <w:tcPr>
            <w:tcW w:w="17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项目资金</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（万元）</w:t>
            </w:r>
          </w:p>
        </w:tc>
        <w:tc>
          <w:tcPr>
            <w:tcW w:w="2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  年度资金总额：</w:t>
            </w:r>
          </w:p>
        </w:tc>
        <w:tc>
          <w:tcPr>
            <w:tcW w:w="596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Times New Roman" w:hAnsi="Times New Roman" w:eastAsia="方正仿宋_GBK" w:cs="Times New Roman"/>
                <w:i w:val="0"/>
                <w:color w:val="000000"/>
                <w:sz w:val="24"/>
                <w:szCs w:val="24"/>
                <w:u w:val="none"/>
                <w:lang w:val="en-US" w:eastAsia="zh-CN"/>
              </w:rPr>
            </w:pPr>
            <w:r>
              <w:rPr>
                <w:rFonts w:hint="eastAsia" w:eastAsia="方正仿宋_GBK" w:cs="Times New Roman"/>
                <w:i w:val="0"/>
                <w:color w:val="000000"/>
                <w:sz w:val="24"/>
                <w:szCs w:val="24"/>
                <w:u w:val="none"/>
                <w:lang w:val="en-US" w:eastAsia="zh-CN"/>
              </w:rPr>
              <w:t>200万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730" w:type="dxa"/>
          <w:trHeight w:val="298" w:hRule="atLeast"/>
          <w:jc w:val="center"/>
        </w:trPr>
        <w:tc>
          <w:tcPr>
            <w:tcW w:w="17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i w:val="0"/>
                <w:color w:val="000000"/>
                <w:sz w:val="24"/>
                <w:szCs w:val="24"/>
                <w:u w:val="none"/>
              </w:rPr>
            </w:pPr>
          </w:p>
        </w:tc>
        <w:tc>
          <w:tcPr>
            <w:tcW w:w="2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      其中：财政拨款</w:t>
            </w:r>
          </w:p>
        </w:tc>
        <w:tc>
          <w:tcPr>
            <w:tcW w:w="596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Times New Roman" w:hAnsi="Times New Roman" w:eastAsia="方正仿宋_GBK" w:cs="Times New Roman"/>
                <w:i w:val="0"/>
                <w:color w:val="000000"/>
                <w:sz w:val="24"/>
                <w:szCs w:val="24"/>
                <w:u w:val="none"/>
                <w:lang w:val="en-US" w:eastAsia="zh-CN"/>
              </w:rPr>
            </w:pPr>
            <w:r>
              <w:rPr>
                <w:rFonts w:hint="eastAsia" w:eastAsia="方正仿宋_GBK" w:cs="Times New Roman"/>
                <w:i w:val="0"/>
                <w:color w:val="000000"/>
                <w:sz w:val="24"/>
                <w:szCs w:val="24"/>
                <w:u w:val="none"/>
                <w:lang w:val="en-US" w:eastAsia="zh-CN"/>
              </w:rPr>
              <w:t>200万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730" w:type="dxa"/>
          <w:trHeight w:val="298" w:hRule="atLeast"/>
          <w:jc w:val="center"/>
        </w:trPr>
        <w:tc>
          <w:tcPr>
            <w:tcW w:w="17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i w:val="0"/>
                <w:color w:val="000000"/>
                <w:sz w:val="24"/>
                <w:szCs w:val="24"/>
                <w:u w:val="none"/>
              </w:rPr>
            </w:pPr>
          </w:p>
        </w:tc>
        <w:tc>
          <w:tcPr>
            <w:tcW w:w="2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            其他资金</w:t>
            </w:r>
          </w:p>
        </w:tc>
        <w:tc>
          <w:tcPr>
            <w:tcW w:w="596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Times New Roman" w:hAnsi="Times New Roman" w:eastAsia="方正仿宋_GBK" w:cs="Times New Roman"/>
                <w:i w:val="0"/>
                <w:color w:val="000000"/>
                <w:sz w:val="24"/>
                <w:szCs w:val="24"/>
                <w:u w:val="none"/>
                <w:lang w:val="en-US" w:eastAsia="zh-CN"/>
              </w:rPr>
            </w:pPr>
            <w:r>
              <w:rPr>
                <w:rFonts w:hint="eastAsia" w:eastAsia="方正仿宋_GBK" w:cs="Times New Roman"/>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730" w:type="dxa"/>
          <w:trHeight w:val="298" w:hRule="atLeast"/>
          <w:jc w:val="center"/>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总体 目标</w:t>
            </w:r>
          </w:p>
        </w:tc>
        <w:tc>
          <w:tcPr>
            <w:tcW w:w="9626"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sz w:val="24"/>
                <w:szCs w:val="24"/>
                <w:u w:val="none"/>
                <w:lang w:val="en-US"/>
              </w:rPr>
            </w:pPr>
            <w:r>
              <w:rPr>
                <w:rFonts w:hint="default" w:ascii="Times New Roman" w:hAnsi="Times New Roman" w:eastAsia="方正仿宋_GBK" w:cs="Times New Roman"/>
                <w:i w:val="0"/>
                <w:color w:val="000000"/>
                <w:kern w:val="0"/>
                <w:sz w:val="24"/>
                <w:szCs w:val="24"/>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2"/>
          <w:wBefore w:w="730" w:type="dxa"/>
          <w:trHeight w:val="298" w:hRule="atLeast"/>
          <w:jc w:val="center"/>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i w:val="0"/>
                <w:color w:val="000000"/>
                <w:sz w:val="24"/>
                <w:szCs w:val="24"/>
                <w:u w:val="none"/>
              </w:rPr>
            </w:pPr>
          </w:p>
        </w:tc>
        <w:tc>
          <w:tcPr>
            <w:tcW w:w="9626"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i w:val="0"/>
                <w:color w:val="000000"/>
                <w:sz w:val="24"/>
                <w:szCs w:val="24"/>
                <w:u w:val="none"/>
                <w:lang w:val="en-US" w:eastAsia="zh-CN"/>
              </w:rPr>
            </w:pPr>
            <w:r>
              <w:rPr>
                <w:rFonts w:hint="eastAsia" w:ascii="Times New Roman" w:hAnsi="Times New Roman" w:eastAsia="宋体" w:cs="Times New Roman"/>
                <w:i w:val="0"/>
                <w:color w:val="000000"/>
                <w:kern w:val="0"/>
                <w:sz w:val="18"/>
                <w:szCs w:val="18"/>
                <w:u w:val="none"/>
                <w:lang w:val="en-US" w:eastAsia="zh-CN" w:bidi="ar"/>
              </w:rPr>
              <w:t>新建6座机电提灌站，改造10座机电提灌站</w:t>
            </w:r>
            <w:r>
              <w:rPr>
                <w:rFonts w:hint="eastAsia" w:ascii="Times New Roman" w:hAnsi="Times New Roman" w:eastAsia="宋体" w:cs="Times New Roman"/>
                <w:i w:val="0"/>
                <w:color w:val="000000"/>
                <w:kern w:val="0"/>
                <w:sz w:val="18"/>
                <w:szCs w:val="18"/>
                <w:u w:val="none"/>
                <w:lang w:val="zh-CN" w:eastAsia="zh-CN" w:bidi="ar"/>
              </w:rPr>
              <w:t>可恢复灌面</w:t>
            </w:r>
            <w:r>
              <w:rPr>
                <w:rFonts w:hint="eastAsia" w:ascii="Times New Roman" w:hAnsi="Times New Roman" w:eastAsia="宋体" w:cs="Times New Roman"/>
                <w:i w:val="0"/>
                <w:color w:val="000000"/>
                <w:kern w:val="0"/>
                <w:sz w:val="18"/>
                <w:szCs w:val="18"/>
                <w:u w:val="none"/>
                <w:lang w:val="en-US" w:eastAsia="zh-CN" w:bidi="ar"/>
              </w:rPr>
              <w:t>23682</w:t>
            </w:r>
            <w:r>
              <w:rPr>
                <w:rFonts w:hint="eastAsia" w:ascii="Times New Roman" w:hAnsi="Times New Roman" w:eastAsia="宋体" w:cs="Times New Roman"/>
                <w:i w:val="0"/>
                <w:color w:val="000000"/>
                <w:kern w:val="0"/>
                <w:sz w:val="18"/>
                <w:szCs w:val="18"/>
                <w:u w:val="none"/>
                <w:lang w:val="zh-CN" w:eastAsia="zh-CN" w:bidi="ar"/>
              </w:rPr>
              <w:t>余亩，且有效灌面用水保证率达95％以上，农作物产量将有明显提高，项目实施后每年保增收约</w:t>
            </w:r>
            <w:r>
              <w:rPr>
                <w:rFonts w:hint="eastAsia" w:ascii="Times New Roman" w:hAnsi="Times New Roman" w:eastAsia="宋体" w:cs="Times New Roman"/>
                <w:i w:val="0"/>
                <w:color w:val="000000"/>
                <w:kern w:val="0"/>
                <w:sz w:val="18"/>
                <w:szCs w:val="18"/>
                <w:u w:val="none"/>
                <w:lang w:val="en-US" w:eastAsia="zh-CN" w:bidi="ar"/>
              </w:rPr>
              <w:t>296余</w:t>
            </w:r>
            <w:r>
              <w:rPr>
                <w:rFonts w:hint="eastAsia" w:ascii="Times New Roman" w:hAnsi="Times New Roman" w:eastAsia="宋体" w:cs="Times New Roman"/>
                <w:i w:val="0"/>
                <w:color w:val="000000"/>
                <w:kern w:val="0"/>
                <w:sz w:val="18"/>
                <w:szCs w:val="18"/>
                <w:u w:val="none"/>
                <w:lang w:val="zh-CN" w:eastAsia="zh-CN" w:bidi="ar"/>
              </w:rPr>
              <w:t>万元实现农民增收，使灌区农民满意度达96%以上。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730" w:type="dxa"/>
          <w:trHeight w:val="298" w:hRule="atLeast"/>
          <w:jc w:val="center"/>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绩效 指标</w:t>
            </w:r>
          </w:p>
        </w:tc>
        <w:tc>
          <w:tcPr>
            <w:tcW w:w="1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一级指标</w:t>
            </w:r>
          </w:p>
        </w:tc>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二级指标</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三级指标</w:t>
            </w:r>
          </w:p>
        </w:tc>
        <w:tc>
          <w:tcPr>
            <w:tcW w:w="1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指标性质</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指标值</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度量单位</w:t>
            </w: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权重</w:t>
            </w:r>
          </w:p>
        </w:tc>
        <w:tc>
          <w:tcPr>
            <w:tcW w:w="18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730" w:type="dxa"/>
          <w:trHeight w:val="298" w:hRule="atLeast"/>
          <w:jc w:val="center"/>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p>
        </w:tc>
        <w:tc>
          <w:tcPr>
            <w:tcW w:w="10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产出指标</w:t>
            </w:r>
          </w:p>
        </w:tc>
        <w:tc>
          <w:tcPr>
            <w:tcW w:w="12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数量指标</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Times New Roman" w:hAnsi="Times New Roman" w:eastAsia="方正仿宋_GBK" w:cs="Times New Roman"/>
                <w:i w:val="0"/>
                <w:color w:val="000000"/>
                <w:sz w:val="21"/>
                <w:szCs w:val="21"/>
                <w:u w:val="none"/>
                <w:lang w:eastAsia="zh-CN"/>
              </w:rPr>
            </w:pPr>
            <w:r>
              <w:rPr>
                <w:rFonts w:hint="eastAsia" w:eastAsia="方正仿宋_GBK" w:cs="Times New Roman"/>
                <w:i w:val="0"/>
                <w:color w:val="000000"/>
                <w:sz w:val="21"/>
                <w:szCs w:val="21"/>
                <w:u w:val="none"/>
                <w:lang w:eastAsia="zh-CN"/>
              </w:rPr>
              <w:t>新建提灌站</w:t>
            </w:r>
          </w:p>
        </w:tc>
        <w:tc>
          <w:tcPr>
            <w:tcW w:w="1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方正仿宋_GBK" w:cs="Times New Roman"/>
                <w:i w:val="0"/>
                <w:color w:val="000000"/>
                <w:sz w:val="24"/>
                <w:szCs w:val="24"/>
                <w:u w:val="none"/>
                <w:lang w:eastAsia="zh-CN"/>
              </w:rPr>
            </w:pPr>
            <w:r>
              <w:rPr>
                <w:rFonts w:hint="eastAsia" w:eastAsia="方正仿宋_GBK" w:cs="Times New Roman"/>
                <w:i w:val="0"/>
                <w:color w:val="000000"/>
                <w:sz w:val="24"/>
                <w:szCs w:val="24"/>
                <w:u w:val="none"/>
                <w:lang w:val="en-US" w:eastAsia="zh-CN"/>
              </w:rPr>
              <w:t>=</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lang w:val="en-US" w:eastAsia="zh-CN"/>
              </w:rPr>
            </w:pPr>
            <w:r>
              <w:rPr>
                <w:rFonts w:hint="eastAsia" w:eastAsia="方正仿宋_GBK" w:cs="Times New Roman"/>
                <w:i w:val="0"/>
                <w:color w:val="000000"/>
                <w:sz w:val="24"/>
                <w:szCs w:val="24"/>
                <w:u w:val="none"/>
                <w:lang w:val="en-US" w:eastAsia="zh-CN"/>
              </w:rPr>
              <w:t>6</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方正仿宋_GBK" w:cs="Times New Roman"/>
                <w:i w:val="0"/>
                <w:color w:val="000000"/>
                <w:sz w:val="24"/>
                <w:szCs w:val="24"/>
                <w:u w:val="none"/>
                <w:lang w:eastAsia="zh-CN"/>
              </w:rPr>
            </w:pPr>
            <w:r>
              <w:rPr>
                <w:rFonts w:hint="eastAsia" w:eastAsia="方正仿宋_GBK" w:cs="Times New Roman"/>
                <w:i w:val="0"/>
                <w:color w:val="000000"/>
                <w:sz w:val="24"/>
                <w:szCs w:val="24"/>
                <w:u w:val="none"/>
                <w:lang w:eastAsia="zh-CN"/>
              </w:rPr>
              <w:t>座</w:t>
            </w: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lang w:val="en-US" w:eastAsia="zh-CN"/>
              </w:rPr>
            </w:pPr>
            <w:r>
              <w:rPr>
                <w:rFonts w:hint="eastAsia" w:eastAsia="方正仿宋_GBK" w:cs="Times New Roman"/>
                <w:i w:val="0"/>
                <w:color w:val="000000"/>
                <w:sz w:val="24"/>
                <w:szCs w:val="24"/>
                <w:u w:val="none"/>
                <w:lang w:val="en-US" w:eastAsia="zh-CN"/>
              </w:rPr>
              <w:t>20</w:t>
            </w:r>
          </w:p>
        </w:tc>
        <w:tc>
          <w:tcPr>
            <w:tcW w:w="18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kern w:val="2"/>
                <w:sz w:val="24"/>
                <w:szCs w:val="24"/>
                <w:u w:val="none"/>
                <w:lang w:val="en-US" w:eastAsia="zh-CN" w:bidi="ar-SA"/>
              </w:rPr>
            </w:pPr>
            <w:r>
              <w:rPr>
                <w:rFonts w:hint="eastAsia" w:eastAsia="方正仿宋_GBK" w:cs="Times New Roman"/>
                <w:i w:val="0"/>
                <w:color w:val="000000"/>
                <w:sz w:val="24"/>
                <w:szCs w:val="24"/>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2"/>
          <w:wBefore w:w="730" w:type="dxa"/>
          <w:trHeight w:val="298" w:hRule="atLeast"/>
          <w:jc w:val="center"/>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p>
        </w:tc>
        <w:tc>
          <w:tcPr>
            <w:tcW w:w="10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p>
        </w:tc>
        <w:tc>
          <w:tcPr>
            <w:tcW w:w="1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Times New Roman" w:hAnsi="Times New Roman" w:eastAsia="方正仿宋_GBK" w:cs="Times New Roman"/>
                <w:i w:val="0"/>
                <w:color w:val="000000"/>
                <w:sz w:val="21"/>
                <w:szCs w:val="21"/>
                <w:u w:val="none"/>
                <w:lang w:eastAsia="zh-CN"/>
              </w:rPr>
            </w:pPr>
            <w:r>
              <w:rPr>
                <w:rFonts w:hint="eastAsia" w:eastAsia="方正仿宋_GBK" w:cs="Times New Roman"/>
                <w:i w:val="0"/>
                <w:color w:val="000000"/>
                <w:sz w:val="21"/>
                <w:szCs w:val="21"/>
                <w:u w:val="none"/>
                <w:lang w:eastAsia="zh-CN"/>
              </w:rPr>
              <w:t>技改提灌站</w:t>
            </w:r>
          </w:p>
        </w:tc>
        <w:tc>
          <w:tcPr>
            <w:tcW w:w="1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方正仿宋_GBK" w:cs="Times New Roman"/>
                <w:i w:val="0"/>
                <w:color w:val="000000"/>
                <w:sz w:val="24"/>
                <w:szCs w:val="24"/>
                <w:u w:val="none"/>
                <w:lang w:eastAsia="zh-CN"/>
              </w:rPr>
            </w:pPr>
            <w:r>
              <w:rPr>
                <w:rFonts w:hint="eastAsia" w:eastAsia="方正仿宋_GBK" w:cs="Times New Roman"/>
                <w:i w:val="0"/>
                <w:color w:val="000000"/>
                <w:sz w:val="24"/>
                <w:szCs w:val="24"/>
                <w:u w:val="none"/>
                <w:lang w:val="en-US" w:eastAsia="zh-CN"/>
              </w:rPr>
              <w:t>=</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lang w:val="en-US" w:eastAsia="zh-CN"/>
              </w:rPr>
            </w:pPr>
            <w:r>
              <w:rPr>
                <w:rFonts w:hint="eastAsia" w:eastAsia="方正仿宋_GBK" w:cs="Times New Roman"/>
                <w:i w:val="0"/>
                <w:color w:val="000000"/>
                <w:sz w:val="24"/>
                <w:szCs w:val="24"/>
                <w:u w:val="none"/>
                <w:lang w:val="en-US" w:eastAsia="zh-CN"/>
              </w:rPr>
              <w:t>10</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方正仿宋_GBK" w:cs="Times New Roman"/>
                <w:i w:val="0"/>
                <w:color w:val="000000"/>
                <w:sz w:val="24"/>
                <w:szCs w:val="24"/>
                <w:u w:val="none"/>
                <w:lang w:eastAsia="zh-CN"/>
              </w:rPr>
            </w:pPr>
            <w:r>
              <w:rPr>
                <w:rFonts w:hint="eastAsia" w:eastAsia="方正仿宋_GBK" w:cs="Times New Roman"/>
                <w:i w:val="0"/>
                <w:color w:val="000000"/>
                <w:sz w:val="24"/>
                <w:szCs w:val="24"/>
                <w:u w:val="none"/>
                <w:lang w:eastAsia="zh-CN"/>
              </w:rPr>
              <w:t>座</w:t>
            </w: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lang w:val="en-US" w:eastAsia="zh-CN"/>
              </w:rPr>
            </w:pPr>
            <w:r>
              <w:rPr>
                <w:rFonts w:hint="eastAsia" w:eastAsia="方正仿宋_GBK" w:cs="Times New Roman"/>
                <w:i w:val="0"/>
                <w:color w:val="000000"/>
                <w:sz w:val="24"/>
                <w:szCs w:val="24"/>
                <w:u w:val="none"/>
                <w:lang w:val="en-US" w:eastAsia="zh-CN"/>
              </w:rPr>
              <w:t>10</w:t>
            </w:r>
          </w:p>
        </w:tc>
        <w:tc>
          <w:tcPr>
            <w:tcW w:w="18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kern w:val="2"/>
                <w:sz w:val="24"/>
                <w:szCs w:val="24"/>
                <w:u w:val="none"/>
                <w:lang w:val="en-US" w:eastAsia="zh-CN" w:bidi="ar-SA"/>
              </w:rPr>
            </w:pPr>
            <w:r>
              <w:rPr>
                <w:rFonts w:hint="eastAsia" w:eastAsia="方正仿宋_GBK" w:cs="Times New Roman"/>
                <w:i w:val="0"/>
                <w:color w:val="000000"/>
                <w:sz w:val="24"/>
                <w:szCs w:val="24"/>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2"/>
          <w:wBefore w:w="730" w:type="dxa"/>
          <w:trHeight w:val="298" w:hRule="atLeast"/>
          <w:jc w:val="center"/>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p>
        </w:tc>
        <w:tc>
          <w:tcPr>
            <w:tcW w:w="10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p>
        </w:tc>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质量指标</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Times New Roman" w:hAnsi="Times New Roman" w:eastAsia="方正仿宋_GBK" w:cs="Times New Roman"/>
                <w:i w:val="0"/>
                <w:color w:val="000000"/>
                <w:sz w:val="21"/>
                <w:szCs w:val="21"/>
                <w:u w:val="none"/>
                <w:lang w:eastAsia="zh-CN"/>
              </w:rPr>
            </w:pPr>
            <w:r>
              <w:rPr>
                <w:rFonts w:hint="eastAsia" w:eastAsia="方正仿宋_GBK" w:cs="Times New Roman"/>
                <w:i w:val="0"/>
                <w:color w:val="000000"/>
                <w:sz w:val="21"/>
                <w:szCs w:val="21"/>
                <w:u w:val="none"/>
                <w:lang w:eastAsia="zh-CN"/>
              </w:rPr>
              <w:t>按照提灌站设计规范和标准化建设指南</w:t>
            </w:r>
          </w:p>
        </w:tc>
        <w:tc>
          <w:tcPr>
            <w:tcW w:w="1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100%</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lang w:val="en-US" w:eastAsia="zh-CN"/>
              </w:rPr>
            </w:pPr>
            <w:r>
              <w:rPr>
                <w:rFonts w:hint="eastAsia" w:eastAsia="方正仿宋_GBK" w:cs="Times New Roman"/>
                <w:i w:val="0"/>
                <w:color w:val="000000"/>
                <w:sz w:val="24"/>
                <w:szCs w:val="24"/>
                <w:u w:val="none"/>
                <w:lang w:val="en-US" w:eastAsia="zh-CN"/>
              </w:rPr>
              <w:t>10</w:t>
            </w:r>
          </w:p>
        </w:tc>
        <w:tc>
          <w:tcPr>
            <w:tcW w:w="18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sz w:val="24"/>
                <w:szCs w:val="24"/>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730" w:type="dxa"/>
          <w:trHeight w:val="298" w:hRule="atLeast"/>
          <w:jc w:val="center"/>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p>
        </w:tc>
        <w:tc>
          <w:tcPr>
            <w:tcW w:w="10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p>
        </w:tc>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时效指标</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方正仿宋_GBK" w:cs="Times New Roman"/>
                <w:i w:val="0"/>
                <w:color w:val="000000"/>
                <w:sz w:val="21"/>
                <w:szCs w:val="21"/>
                <w:u w:val="none"/>
                <w:lang w:val="en-US" w:eastAsia="zh-CN"/>
              </w:rPr>
            </w:pPr>
            <w:r>
              <w:rPr>
                <w:rFonts w:hint="eastAsia" w:eastAsia="方正仿宋_GBK" w:cs="Times New Roman"/>
                <w:i w:val="0"/>
                <w:color w:val="000000"/>
                <w:sz w:val="21"/>
                <w:szCs w:val="21"/>
                <w:u w:val="none"/>
                <w:lang w:val="en-US" w:eastAsia="zh-CN"/>
              </w:rPr>
              <w:t>2024年</w:t>
            </w:r>
          </w:p>
        </w:tc>
        <w:tc>
          <w:tcPr>
            <w:tcW w:w="1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方正仿宋_GBK" w:cs="Times New Roman"/>
                <w:i w:val="0"/>
                <w:color w:val="000000"/>
                <w:sz w:val="24"/>
                <w:szCs w:val="24"/>
                <w:u w:val="none"/>
                <w:lang w:val="en-US" w:eastAsia="zh-CN"/>
              </w:rPr>
            </w:pPr>
            <w:r>
              <w:rPr>
                <w:rFonts w:hint="eastAsia" w:eastAsia="方正仿宋_GBK" w:cs="Times New Roman"/>
                <w:i w:val="0"/>
                <w:color w:val="000000"/>
                <w:sz w:val="24"/>
                <w:szCs w:val="24"/>
                <w:u w:val="none"/>
                <w:lang w:val="en-US" w:eastAsia="zh-CN"/>
              </w:rPr>
              <w:t>1</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方正仿宋_GBK" w:cs="Times New Roman"/>
                <w:i w:val="0"/>
                <w:color w:val="000000"/>
                <w:sz w:val="24"/>
                <w:szCs w:val="24"/>
                <w:u w:val="none"/>
                <w:lang w:eastAsia="zh-CN"/>
              </w:rPr>
            </w:pPr>
            <w:r>
              <w:rPr>
                <w:rFonts w:hint="eastAsia" w:eastAsia="方正仿宋_GBK" w:cs="Times New Roman"/>
                <w:i w:val="0"/>
                <w:color w:val="000000"/>
                <w:sz w:val="24"/>
                <w:szCs w:val="24"/>
                <w:u w:val="none"/>
                <w:lang w:eastAsia="zh-CN"/>
              </w:rPr>
              <w:t>年</w:t>
            </w: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lang w:val="en-US" w:eastAsia="zh-CN"/>
              </w:rPr>
            </w:pPr>
            <w:r>
              <w:rPr>
                <w:rFonts w:hint="eastAsia" w:eastAsia="方正仿宋_GBK" w:cs="Times New Roman"/>
                <w:i w:val="0"/>
                <w:color w:val="000000"/>
                <w:sz w:val="24"/>
                <w:szCs w:val="24"/>
                <w:u w:val="none"/>
                <w:lang w:val="en-US" w:eastAsia="zh-CN"/>
              </w:rPr>
              <w:t>10</w:t>
            </w:r>
          </w:p>
        </w:tc>
        <w:tc>
          <w:tcPr>
            <w:tcW w:w="18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kern w:val="2"/>
                <w:sz w:val="24"/>
                <w:szCs w:val="24"/>
                <w:u w:val="none"/>
                <w:lang w:val="en-US" w:eastAsia="zh-CN" w:bidi="ar-SA"/>
              </w:rPr>
            </w:pPr>
            <w:r>
              <w:rPr>
                <w:rFonts w:hint="eastAsia" w:eastAsia="方正仿宋_GBK" w:cs="Times New Roman"/>
                <w:i w:val="0"/>
                <w:color w:val="000000"/>
                <w:sz w:val="24"/>
                <w:szCs w:val="24"/>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2"/>
          <w:wBefore w:w="730" w:type="dxa"/>
          <w:trHeight w:val="298" w:hRule="atLeast"/>
          <w:jc w:val="center"/>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p>
        </w:tc>
        <w:tc>
          <w:tcPr>
            <w:tcW w:w="10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效益指标</w:t>
            </w:r>
          </w:p>
        </w:tc>
        <w:tc>
          <w:tcPr>
            <w:tcW w:w="12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经济效益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指标</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Times New Roman" w:hAnsi="Times New Roman" w:eastAsia="方正仿宋_GBK" w:cs="Times New Roman"/>
                <w:i w:val="0"/>
                <w:color w:val="000000"/>
                <w:sz w:val="21"/>
                <w:szCs w:val="21"/>
                <w:u w:val="none"/>
                <w:lang w:eastAsia="zh-CN"/>
              </w:rPr>
            </w:pPr>
            <w:r>
              <w:rPr>
                <w:rFonts w:hint="eastAsia" w:eastAsia="方正仿宋_GBK" w:cs="Times New Roman"/>
                <w:i w:val="0"/>
                <w:color w:val="000000"/>
                <w:sz w:val="21"/>
                <w:szCs w:val="21"/>
                <w:u w:val="none"/>
                <w:lang w:eastAsia="zh-CN"/>
              </w:rPr>
              <w:t>农业生产用水条件改善带动农业粮食亩产增加</w:t>
            </w:r>
          </w:p>
        </w:tc>
        <w:tc>
          <w:tcPr>
            <w:tcW w:w="1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lang w:val="en-US" w:eastAsia="zh-CN"/>
              </w:rPr>
            </w:pPr>
            <w:r>
              <w:rPr>
                <w:rFonts w:hint="eastAsia" w:eastAsia="方正仿宋_GBK" w:cs="Times New Roman"/>
                <w:i w:val="0"/>
                <w:color w:val="000000"/>
                <w:sz w:val="24"/>
                <w:szCs w:val="24"/>
                <w:u w:val="none"/>
                <w:lang w:val="en-US" w:eastAsia="zh-CN"/>
              </w:rPr>
              <w:t>50公斤</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lang w:val="en-US" w:eastAsia="zh-CN"/>
              </w:rPr>
            </w:pPr>
            <w:r>
              <w:rPr>
                <w:rFonts w:hint="eastAsia" w:eastAsia="方正仿宋_GBK" w:cs="Times New Roman"/>
                <w:i w:val="0"/>
                <w:color w:val="000000"/>
                <w:sz w:val="24"/>
                <w:szCs w:val="24"/>
                <w:u w:val="none"/>
                <w:lang w:val="en-US" w:eastAsia="zh-CN"/>
              </w:rPr>
              <w:t>10</w:t>
            </w:r>
          </w:p>
        </w:tc>
        <w:tc>
          <w:tcPr>
            <w:tcW w:w="18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方正仿宋_GBK" w:cs="Times New Roman"/>
                <w:i w:val="0"/>
                <w:color w:val="000000"/>
                <w:kern w:val="2"/>
                <w:sz w:val="24"/>
                <w:szCs w:val="24"/>
                <w:u w:val="none"/>
                <w:lang w:val="en-US" w:eastAsia="zh-CN" w:bidi="ar-SA"/>
              </w:rPr>
            </w:pPr>
            <w:r>
              <w:rPr>
                <w:rFonts w:hint="eastAsia" w:eastAsia="方正仿宋_GBK" w:cs="Times New Roman"/>
                <w:i w:val="0"/>
                <w:color w:val="000000"/>
                <w:sz w:val="24"/>
                <w:szCs w:val="24"/>
                <w:u w:val="none"/>
                <w:lang w:val="en-US" w:eastAsia="zh-CN"/>
              </w:rPr>
              <w:t>50公斤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730" w:type="dxa"/>
          <w:trHeight w:val="298" w:hRule="atLeast"/>
          <w:jc w:val="center"/>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p>
        </w:tc>
        <w:tc>
          <w:tcPr>
            <w:tcW w:w="10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p>
        </w:tc>
        <w:tc>
          <w:tcPr>
            <w:tcW w:w="1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Times New Roman" w:hAnsi="Times New Roman" w:eastAsia="方正仿宋_GBK" w:cs="Times New Roman"/>
                <w:i w:val="0"/>
                <w:color w:val="000000"/>
                <w:sz w:val="24"/>
                <w:szCs w:val="24"/>
                <w:u w:val="none"/>
                <w:lang w:eastAsia="zh-CN"/>
              </w:rPr>
            </w:pPr>
            <w:r>
              <w:rPr>
                <w:rFonts w:hint="eastAsia" w:eastAsia="方正仿宋_GBK" w:cs="Times New Roman"/>
                <w:i w:val="0"/>
                <w:color w:val="000000"/>
                <w:sz w:val="21"/>
                <w:szCs w:val="21"/>
                <w:u w:val="none"/>
                <w:lang w:eastAsia="zh-CN"/>
              </w:rPr>
              <w:t>每亩节约成本</w:t>
            </w:r>
          </w:p>
        </w:tc>
        <w:tc>
          <w:tcPr>
            <w:tcW w:w="1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lang w:val="en-US" w:eastAsia="zh-CN"/>
              </w:rPr>
            </w:pPr>
            <w:r>
              <w:rPr>
                <w:rFonts w:hint="eastAsia" w:ascii="Times New Roman" w:hAnsi="Times New Roman" w:eastAsia="宋体" w:cs="Times New Roman"/>
                <w:i w:val="0"/>
                <w:color w:val="000000"/>
                <w:kern w:val="0"/>
                <w:sz w:val="18"/>
                <w:szCs w:val="18"/>
                <w:u w:val="none"/>
                <w:lang w:val="en-US" w:eastAsia="zh-CN" w:bidi="ar"/>
              </w:rPr>
              <w:t>100-150元</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lang w:val="en-US" w:eastAsia="zh-CN"/>
              </w:rPr>
            </w:pPr>
            <w:r>
              <w:rPr>
                <w:rFonts w:hint="eastAsia" w:eastAsia="方正仿宋_GBK" w:cs="Times New Roman"/>
                <w:i w:val="0"/>
                <w:color w:val="000000"/>
                <w:sz w:val="24"/>
                <w:szCs w:val="24"/>
                <w:u w:val="none"/>
                <w:lang w:val="en-US" w:eastAsia="zh-CN"/>
              </w:rPr>
              <w:t>10</w:t>
            </w:r>
          </w:p>
        </w:tc>
        <w:tc>
          <w:tcPr>
            <w:tcW w:w="18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方正仿宋_GBK"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18"/>
                <w:szCs w:val="18"/>
                <w:u w:val="none"/>
                <w:lang w:val="en-US" w:eastAsia="zh-CN" w:bidi="ar"/>
              </w:rPr>
              <w:t>100-150元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2"/>
          <w:wBefore w:w="730" w:type="dxa"/>
          <w:trHeight w:val="298" w:hRule="atLeast"/>
          <w:jc w:val="center"/>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p>
        </w:tc>
        <w:tc>
          <w:tcPr>
            <w:tcW w:w="1086" w:type="dxa"/>
            <w:gridSpan w:val="3"/>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p>
        </w:tc>
        <w:tc>
          <w:tcPr>
            <w:tcW w:w="1254"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指标</w:t>
            </w:r>
          </w:p>
        </w:tc>
        <w:tc>
          <w:tcPr>
            <w:tcW w:w="131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eastAsia="方正仿宋_GBK" w:cs="Times New Roman"/>
                <w:i w:val="0"/>
                <w:color w:val="000000"/>
                <w:sz w:val="21"/>
                <w:szCs w:val="21"/>
                <w:u w:val="none"/>
                <w:lang w:eastAsia="zh-CN"/>
              </w:rPr>
            </w:pPr>
            <w:r>
              <w:rPr>
                <w:rFonts w:hint="eastAsia" w:eastAsia="方正仿宋_GBK" w:cs="Times New Roman"/>
                <w:i w:val="0"/>
                <w:color w:val="000000"/>
                <w:sz w:val="21"/>
                <w:szCs w:val="21"/>
                <w:u w:val="none"/>
                <w:lang w:eastAsia="zh-CN"/>
              </w:rPr>
              <w:t>新增和恢复灌溉面积</w:t>
            </w:r>
          </w:p>
        </w:tc>
        <w:tc>
          <w:tcPr>
            <w:tcW w:w="1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lang w:val="en-US" w:eastAsia="zh-CN"/>
              </w:rPr>
            </w:pPr>
            <w:r>
              <w:rPr>
                <w:rFonts w:hint="eastAsia" w:ascii="Times New Roman" w:hAnsi="Times New Roman" w:eastAsia="宋体" w:cs="Times New Roman"/>
                <w:i w:val="0"/>
                <w:color w:val="000000"/>
                <w:kern w:val="0"/>
                <w:sz w:val="18"/>
                <w:szCs w:val="18"/>
                <w:u w:val="none"/>
                <w:lang w:val="en-US" w:eastAsia="zh-CN" w:bidi="ar"/>
              </w:rPr>
              <w:t>23682亩</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lang w:val="en-US" w:eastAsia="zh-CN"/>
              </w:rPr>
            </w:pPr>
            <w:r>
              <w:rPr>
                <w:rFonts w:hint="eastAsia" w:eastAsia="方正仿宋_GBK" w:cs="Times New Roman"/>
                <w:i w:val="0"/>
                <w:color w:val="000000"/>
                <w:sz w:val="24"/>
                <w:szCs w:val="24"/>
                <w:u w:val="none"/>
                <w:lang w:val="en-US" w:eastAsia="zh-CN"/>
              </w:rPr>
              <w:t>10</w:t>
            </w:r>
          </w:p>
        </w:tc>
        <w:tc>
          <w:tcPr>
            <w:tcW w:w="18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18"/>
                <w:szCs w:val="18"/>
                <w:u w:val="none"/>
                <w:lang w:val="en-US" w:eastAsia="zh-CN" w:bidi="ar"/>
              </w:rPr>
              <w:t>23682亩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730" w:type="dxa"/>
          <w:trHeight w:val="537" w:hRule="atLeast"/>
          <w:jc w:val="center"/>
        </w:trPr>
        <w:tc>
          <w:tcPr>
            <w:tcW w:w="65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p>
        </w:tc>
        <w:tc>
          <w:tcPr>
            <w:tcW w:w="1086"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指标</w:t>
            </w:r>
          </w:p>
        </w:tc>
        <w:tc>
          <w:tcPr>
            <w:tcW w:w="1254"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服务对象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满意度指标</w:t>
            </w:r>
          </w:p>
        </w:tc>
        <w:tc>
          <w:tcPr>
            <w:tcW w:w="1319"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eastAsia="方正仿宋_GBK" w:cs="Times New Roman"/>
                <w:i w:val="0"/>
                <w:color w:val="000000"/>
                <w:sz w:val="21"/>
                <w:szCs w:val="21"/>
                <w:u w:val="none"/>
                <w:lang w:eastAsia="zh-CN"/>
              </w:rPr>
            </w:pPr>
            <w:r>
              <w:rPr>
                <w:rFonts w:hint="eastAsia" w:eastAsia="方正仿宋_GBK" w:cs="Times New Roman"/>
                <w:i w:val="0"/>
                <w:color w:val="000000"/>
                <w:sz w:val="21"/>
                <w:szCs w:val="21"/>
                <w:u w:val="none"/>
                <w:lang w:eastAsia="zh-CN"/>
              </w:rPr>
              <w:t>受益群众满意度</w:t>
            </w:r>
          </w:p>
        </w:tc>
        <w:tc>
          <w:tcPr>
            <w:tcW w:w="1131"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r>
              <w:rPr>
                <w:rFonts w:hint="eastAsia" w:eastAsia="方正仿宋_GBK" w:cs="Times New Roman"/>
                <w:i w:val="0"/>
                <w:color w:val="000000"/>
                <w:sz w:val="24"/>
                <w:szCs w:val="24"/>
                <w:u w:val="none"/>
                <w:lang w:val="en-US" w:eastAsia="zh-CN"/>
              </w:rPr>
              <w:t>96</w:t>
            </w:r>
            <w:r>
              <w:rPr>
                <w:rFonts w:hint="default" w:ascii="Times New Roman" w:hAnsi="Times New Roman" w:eastAsia="方正仿宋_GBK" w:cs="Times New Roman"/>
                <w:i w:val="0"/>
                <w:color w:val="000000"/>
                <w:sz w:val="24"/>
                <w:szCs w:val="24"/>
                <w:u w:val="none"/>
              </w:rPr>
              <w:t>%</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方正仿宋_GBK" w:cs="Times New Roman"/>
                <w:i w:val="0"/>
                <w:color w:val="000000"/>
                <w:sz w:val="24"/>
                <w:szCs w:val="24"/>
                <w:u w:val="none"/>
                <w:lang w:val="en-US" w:eastAsia="zh-CN"/>
              </w:rPr>
            </w:pPr>
            <w:r>
              <w:rPr>
                <w:rFonts w:hint="eastAsia" w:eastAsia="方正仿宋_GBK" w:cs="Times New Roman"/>
                <w:i w:val="0"/>
                <w:color w:val="000000"/>
                <w:sz w:val="24"/>
                <w:szCs w:val="24"/>
                <w:u w:val="none"/>
                <w:lang w:val="en-US" w:eastAsia="zh-CN"/>
              </w:rPr>
              <w:t>10</w:t>
            </w:r>
          </w:p>
        </w:tc>
        <w:tc>
          <w:tcPr>
            <w:tcW w:w="18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方正仿宋_GBK" w:cs="Times New Roman"/>
                <w:i w:val="0"/>
                <w:color w:val="000000"/>
                <w:kern w:val="2"/>
                <w:sz w:val="24"/>
                <w:szCs w:val="24"/>
                <w:u w:val="none"/>
                <w:lang w:val="en-US" w:eastAsia="zh-CN" w:bidi="ar-SA"/>
              </w:rPr>
            </w:pPr>
            <w:r>
              <w:rPr>
                <w:rFonts w:hint="eastAsia" w:eastAsia="方正仿宋_GBK" w:cs="Times New Roman"/>
                <w:i w:val="0"/>
                <w:color w:val="000000"/>
                <w:sz w:val="24"/>
                <w:szCs w:val="24"/>
                <w:u w:val="none"/>
                <w:lang w:val="en-US" w:eastAsia="zh-CN"/>
              </w:rPr>
              <w:t>96</w:t>
            </w:r>
            <w:r>
              <w:rPr>
                <w:rFonts w:hint="default" w:ascii="Times New Roman" w:hAnsi="Times New Roman" w:eastAsia="方正仿宋_GBK" w:cs="Times New Roman"/>
                <w:i w:val="0"/>
                <w:color w:val="000000"/>
                <w:sz w:val="24"/>
                <w:szCs w:val="24"/>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711" w:type="dxa"/>
          <w:trHeight w:val="90" w:hRule="atLeast"/>
          <w:jc w:val="center"/>
        </w:trPr>
        <w:tc>
          <w:tcPr>
            <w:tcW w:w="10299" w:type="dxa"/>
            <w:gridSpan w:val="25"/>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default" w:ascii="Times New Roman" w:hAnsi="Times New Roman" w:eastAsia="方正仿宋_GBK" w:cs="Times New Roman"/>
                <w:kern w:val="2"/>
                <w:sz w:val="32"/>
                <w:szCs w:val="24"/>
                <w:highlight w:val="none"/>
                <w:lang w:val="en-US" w:eastAsia="zh-CN" w:bidi="ar-SA"/>
              </w:rPr>
            </w:pPr>
            <w:r>
              <w:rPr>
                <w:rFonts w:hint="default" w:ascii="Times New Roman" w:hAnsi="Times New Roman" w:eastAsia="方正仿宋_GBK" w:cs="Times New Roman"/>
                <w:kern w:val="2"/>
                <w:sz w:val="32"/>
                <w:szCs w:val="24"/>
                <w:highlight w:val="none"/>
                <w:lang w:val="en-US" w:eastAsia="zh-CN" w:bidi="ar-SA"/>
              </w:rPr>
              <w:br w:type="page"/>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default" w:ascii="Times New Roman" w:hAnsi="Times New Roman" w:eastAsia="方正仿宋_GBK" w:cs="Times New Roman"/>
                <w:kern w:val="2"/>
                <w:sz w:val="32"/>
                <w:szCs w:val="24"/>
                <w:highlight w:val="none"/>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660" w:firstLineChars="200"/>
              <w:jc w:val="both"/>
              <w:textAlignment w:val="center"/>
              <w:rPr>
                <w:rFonts w:hint="default" w:ascii="方正黑体_GBK" w:hAnsi="方正黑体_GBK" w:eastAsia="方正黑体_GBK" w:cs="方正黑体_GBK"/>
                <w:b w:val="0"/>
                <w:bCs w:val="0"/>
                <w:color w:val="auto"/>
                <w:kern w:val="0"/>
                <w:sz w:val="33"/>
                <w:szCs w:val="33"/>
                <w:highlight w:val="none"/>
                <w:u w:val="none"/>
                <w:shd w:val="clear" w:color="auto" w:fill="FFFFFF"/>
                <w:lang w:val="en-US" w:eastAsia="zh-CN"/>
              </w:rPr>
            </w:pPr>
            <w:r>
              <w:rPr>
                <w:rFonts w:hint="eastAsia" w:ascii="方正黑体_GBK" w:hAnsi="方正黑体_GBK" w:eastAsia="方正黑体_GBK" w:cs="方正黑体_GBK"/>
                <w:b w:val="0"/>
                <w:bCs w:val="0"/>
                <w:color w:val="auto"/>
                <w:kern w:val="0"/>
                <w:sz w:val="33"/>
                <w:szCs w:val="33"/>
                <w:highlight w:val="none"/>
                <w:u w:val="none"/>
                <w:shd w:val="clear" w:color="auto" w:fill="FFFFFF"/>
                <w:lang w:val="en-US" w:eastAsia="zh-CN"/>
              </w:rPr>
              <w:t>附件2</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660" w:firstLineChars="200"/>
              <w:jc w:val="both"/>
              <w:textAlignment w:val="center"/>
              <w:rPr>
                <w:rFonts w:hint="default" w:ascii="方正黑体_GBK" w:hAnsi="方正黑体_GBK" w:eastAsia="方正黑体_GBK" w:cs="方正黑体_GBK"/>
                <w:b w:val="0"/>
                <w:bCs w:val="0"/>
                <w:color w:val="auto"/>
                <w:kern w:val="0"/>
                <w:sz w:val="33"/>
                <w:szCs w:val="33"/>
                <w:highlight w:val="none"/>
                <w:u w:val="none"/>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711" w:type="dxa"/>
          <w:trHeight w:val="450" w:hRule="atLeast"/>
          <w:jc w:val="center"/>
        </w:trPr>
        <w:tc>
          <w:tcPr>
            <w:tcW w:w="10299" w:type="dxa"/>
            <w:gridSpan w:val="25"/>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Times New Roman" w:hAnsi="Times New Roman" w:eastAsia="方正小标宋_GBK" w:cs="方正小标宋_GBK"/>
                <w:b w:val="0"/>
                <w:bCs w:val="0"/>
                <w:color w:val="auto"/>
                <w:sz w:val="40"/>
                <w:szCs w:val="40"/>
                <w:highlight w:val="none"/>
                <w:u w:val="none"/>
                <w:lang w:val="en-US" w:eastAsia="zh-CN"/>
              </w:rPr>
              <w:t>专项预算项目绩效目标完成情况自评表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711" w:type="dxa"/>
          <w:trHeight w:val="450" w:hRule="atLeast"/>
          <w:jc w:val="center"/>
        </w:trPr>
        <w:tc>
          <w:tcPr>
            <w:tcW w:w="613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项目名称</w:t>
            </w:r>
          </w:p>
        </w:tc>
        <w:tc>
          <w:tcPr>
            <w:tcW w:w="416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2024</w:t>
            </w:r>
            <w:r>
              <w:rPr>
                <w:rFonts w:hint="default" w:ascii="Times New Roman" w:hAnsi="Times New Roman" w:eastAsia="方正仿宋_GBK" w:cs="Times New Roman"/>
                <w:i w:val="0"/>
                <w:color w:val="000000"/>
                <w:kern w:val="0"/>
                <w:sz w:val="24"/>
                <w:szCs w:val="24"/>
                <w:u w:val="none"/>
                <w:lang w:val="en-US" w:eastAsia="zh-CN" w:bidi="ar"/>
              </w:rPr>
              <w:t>年</w:t>
            </w:r>
            <w:r>
              <w:rPr>
                <w:rFonts w:hint="eastAsia" w:eastAsia="方正仿宋_GBK" w:cs="Times New Roman"/>
                <w:i w:val="0"/>
                <w:color w:val="000000"/>
                <w:kern w:val="0"/>
                <w:sz w:val="24"/>
                <w:szCs w:val="24"/>
                <w:u w:val="none"/>
                <w:lang w:val="en-US" w:eastAsia="zh-CN" w:bidi="ar"/>
              </w:rPr>
              <w:t>中央农机购置补贴</w:t>
            </w:r>
            <w:r>
              <w:rPr>
                <w:rFonts w:hint="default" w:ascii="Times New Roman" w:hAnsi="Times New Roman" w:eastAsia="方正仿宋_GBK" w:cs="Times New Roman"/>
                <w:i w:val="0"/>
                <w:color w:val="000000"/>
                <w:kern w:val="0"/>
                <w:sz w:val="24"/>
                <w:szCs w:val="24"/>
                <w:u w:val="none"/>
                <w:lang w:val="en-US" w:eastAsia="zh-CN"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711" w:type="dxa"/>
          <w:trHeight w:val="450" w:hRule="atLeast"/>
          <w:jc w:val="center"/>
        </w:trPr>
        <w:tc>
          <w:tcPr>
            <w:tcW w:w="613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预算单位</w:t>
            </w:r>
          </w:p>
        </w:tc>
        <w:tc>
          <w:tcPr>
            <w:tcW w:w="416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邻水县农业机械服务中心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711" w:type="dxa"/>
          <w:trHeight w:val="450" w:hRule="atLeast"/>
          <w:jc w:val="center"/>
        </w:trPr>
        <w:tc>
          <w:tcPr>
            <w:tcW w:w="613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项目类型</w:t>
            </w:r>
          </w:p>
        </w:tc>
        <w:tc>
          <w:tcPr>
            <w:tcW w:w="416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基础设施（设备购置）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711" w:type="dxa"/>
          <w:trHeight w:val="450" w:hRule="atLeast"/>
          <w:jc w:val="center"/>
        </w:trPr>
        <w:tc>
          <w:tcPr>
            <w:tcW w:w="181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项目概况</w:t>
            </w:r>
          </w:p>
        </w:tc>
        <w:tc>
          <w:tcPr>
            <w:tcW w:w="43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中长期规划（名称、文号，仅指常年项目）</w:t>
            </w:r>
          </w:p>
        </w:tc>
        <w:tc>
          <w:tcPr>
            <w:tcW w:w="416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方正仿宋_GBK" w:cs="Times New Roman"/>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711" w:type="dxa"/>
          <w:trHeight w:val="680" w:hRule="atLeast"/>
          <w:jc w:val="center"/>
        </w:trPr>
        <w:tc>
          <w:tcPr>
            <w:tcW w:w="181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方正仿宋_GBK" w:cs="Times New Roman"/>
                <w:i w:val="0"/>
                <w:color w:val="000000"/>
                <w:kern w:val="0"/>
                <w:sz w:val="24"/>
                <w:szCs w:val="24"/>
                <w:u w:val="none"/>
                <w:lang w:val="en-US" w:eastAsia="zh-CN" w:bidi="ar"/>
              </w:rPr>
            </w:pPr>
          </w:p>
        </w:tc>
        <w:tc>
          <w:tcPr>
            <w:tcW w:w="43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资金管理办法（名称、文号）</w:t>
            </w:r>
          </w:p>
        </w:tc>
        <w:tc>
          <w:tcPr>
            <w:tcW w:w="416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2024年中省下达我县农机购置与应用补贴资金386万元，资金文号川财农[2023]57号和川财农[2024]48号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711" w:type="dxa"/>
          <w:trHeight w:val="680" w:hRule="atLeast"/>
          <w:jc w:val="center"/>
        </w:trPr>
        <w:tc>
          <w:tcPr>
            <w:tcW w:w="181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方正仿宋_GBK" w:cs="Times New Roman"/>
                <w:i w:val="0"/>
                <w:color w:val="000000"/>
                <w:kern w:val="0"/>
                <w:sz w:val="24"/>
                <w:szCs w:val="24"/>
                <w:u w:val="none"/>
                <w:lang w:val="en-US" w:eastAsia="zh-CN" w:bidi="ar"/>
              </w:rPr>
            </w:pPr>
          </w:p>
        </w:tc>
        <w:tc>
          <w:tcPr>
            <w:tcW w:w="43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绩效分配方式</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£因素法</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£项目法</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£据实据效</w:t>
            </w: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711" w:type="dxa"/>
          <w:trHeight w:val="450" w:hRule="atLeast"/>
          <w:jc w:val="center"/>
        </w:trPr>
        <w:tc>
          <w:tcPr>
            <w:tcW w:w="181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方正仿宋_GBK" w:cs="Times New Roman"/>
                <w:i w:val="0"/>
                <w:color w:val="000000"/>
                <w:kern w:val="0"/>
                <w:sz w:val="24"/>
                <w:szCs w:val="24"/>
                <w:u w:val="none"/>
                <w:lang w:val="en-US" w:eastAsia="zh-CN" w:bidi="ar"/>
              </w:rPr>
            </w:pPr>
          </w:p>
        </w:tc>
        <w:tc>
          <w:tcPr>
            <w:tcW w:w="43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立项依据</w:t>
            </w:r>
          </w:p>
        </w:tc>
        <w:tc>
          <w:tcPr>
            <w:tcW w:w="416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本项目属惠民惠农政策，不需立项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711" w:type="dxa"/>
          <w:trHeight w:val="450" w:hRule="atLeast"/>
          <w:jc w:val="center"/>
        </w:trPr>
        <w:tc>
          <w:tcPr>
            <w:tcW w:w="181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方正仿宋_GBK" w:cs="Times New Roman"/>
                <w:i w:val="0"/>
                <w:color w:val="000000"/>
                <w:kern w:val="0"/>
                <w:sz w:val="24"/>
                <w:szCs w:val="24"/>
                <w:u w:val="none"/>
                <w:lang w:val="en-US" w:eastAsia="zh-CN" w:bidi="ar"/>
              </w:rPr>
            </w:pPr>
          </w:p>
        </w:tc>
        <w:tc>
          <w:tcPr>
            <w:tcW w:w="43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使用范围</w:t>
            </w:r>
          </w:p>
        </w:tc>
        <w:tc>
          <w:tcPr>
            <w:tcW w:w="416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全县从事农业生产的个人和生产经营组织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711" w:type="dxa"/>
          <w:trHeight w:val="940" w:hRule="atLeast"/>
          <w:jc w:val="center"/>
        </w:trPr>
        <w:tc>
          <w:tcPr>
            <w:tcW w:w="181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方正仿宋_GBK" w:cs="Times New Roman"/>
                <w:i w:val="0"/>
                <w:color w:val="000000"/>
                <w:kern w:val="0"/>
                <w:sz w:val="24"/>
                <w:szCs w:val="24"/>
                <w:u w:val="none"/>
                <w:lang w:val="en-US" w:eastAsia="zh-CN" w:bidi="ar"/>
              </w:rPr>
            </w:pPr>
          </w:p>
        </w:tc>
        <w:tc>
          <w:tcPr>
            <w:tcW w:w="43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申报（补助）条件</w:t>
            </w:r>
          </w:p>
        </w:tc>
        <w:tc>
          <w:tcPr>
            <w:tcW w:w="416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先购后补，补助标准按照《四川省2021—2023年农机购置与应用补贴额一览表（2023年修订）》（川农发〔2023〕24号）文件执行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711" w:type="dxa"/>
          <w:trHeight w:val="450" w:hRule="atLeast"/>
          <w:jc w:val="center"/>
        </w:trPr>
        <w:tc>
          <w:tcPr>
            <w:tcW w:w="181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方正仿宋_GBK" w:cs="Times New Roman"/>
                <w:i w:val="0"/>
                <w:color w:val="000000"/>
                <w:kern w:val="0"/>
                <w:sz w:val="24"/>
                <w:szCs w:val="24"/>
                <w:u w:val="none"/>
                <w:lang w:val="en-US" w:eastAsia="zh-CN" w:bidi="ar"/>
              </w:rPr>
            </w:pPr>
          </w:p>
        </w:tc>
        <w:tc>
          <w:tcPr>
            <w:tcW w:w="43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项目起止年限</w:t>
            </w:r>
          </w:p>
        </w:tc>
        <w:tc>
          <w:tcPr>
            <w:tcW w:w="416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2024</w:t>
            </w:r>
            <w:r>
              <w:rPr>
                <w:rFonts w:hint="default" w:ascii="Times New Roman" w:hAnsi="Times New Roman" w:eastAsia="方正仿宋_GBK" w:cs="Times New Roman"/>
                <w:i w:val="0"/>
                <w:color w:val="000000"/>
                <w:kern w:val="0"/>
                <w:sz w:val="24"/>
                <w:szCs w:val="24"/>
                <w:u w:val="none"/>
                <w:lang w:val="en-US" w:eastAsia="zh-CN" w:bidi="ar"/>
              </w:rPr>
              <w:t>年1-12月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711" w:type="dxa"/>
          <w:trHeight w:val="450" w:hRule="atLeast"/>
          <w:jc w:val="center"/>
        </w:trPr>
        <w:tc>
          <w:tcPr>
            <w:tcW w:w="289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项目资金（万元）</w:t>
            </w:r>
          </w:p>
        </w:tc>
        <w:tc>
          <w:tcPr>
            <w:tcW w:w="3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年度资金总额：</w:t>
            </w:r>
          </w:p>
        </w:tc>
        <w:tc>
          <w:tcPr>
            <w:tcW w:w="416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3</w:t>
            </w:r>
            <w:r>
              <w:rPr>
                <w:rFonts w:hint="eastAsia" w:eastAsia="方正仿宋_GBK" w:cs="Times New Roman"/>
                <w:i w:val="0"/>
                <w:color w:val="000000"/>
                <w:kern w:val="0"/>
                <w:sz w:val="24"/>
                <w:szCs w:val="24"/>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711" w:type="dxa"/>
          <w:trHeight w:val="450" w:hRule="atLeast"/>
          <w:jc w:val="center"/>
        </w:trPr>
        <w:tc>
          <w:tcPr>
            <w:tcW w:w="289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方正仿宋_GBK" w:cs="Times New Roman"/>
                <w:i w:val="0"/>
                <w:color w:val="000000"/>
                <w:kern w:val="0"/>
                <w:sz w:val="24"/>
                <w:szCs w:val="24"/>
                <w:u w:val="none"/>
                <w:lang w:val="en-US" w:eastAsia="zh-CN" w:bidi="ar"/>
              </w:rPr>
            </w:pPr>
          </w:p>
        </w:tc>
        <w:tc>
          <w:tcPr>
            <w:tcW w:w="3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其中：财政资金</w:t>
            </w:r>
          </w:p>
        </w:tc>
        <w:tc>
          <w:tcPr>
            <w:tcW w:w="416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3</w:t>
            </w:r>
            <w:r>
              <w:rPr>
                <w:rFonts w:hint="eastAsia" w:eastAsia="方正仿宋_GBK" w:cs="Times New Roman"/>
                <w:i w:val="0"/>
                <w:color w:val="000000"/>
                <w:kern w:val="0"/>
                <w:sz w:val="24"/>
                <w:szCs w:val="24"/>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711" w:type="dxa"/>
          <w:trHeight w:val="450" w:hRule="atLeast"/>
          <w:jc w:val="center"/>
        </w:trPr>
        <w:tc>
          <w:tcPr>
            <w:tcW w:w="289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方正仿宋_GBK" w:cs="Times New Roman"/>
                <w:i w:val="0"/>
                <w:color w:val="000000"/>
                <w:kern w:val="0"/>
                <w:sz w:val="24"/>
                <w:szCs w:val="24"/>
                <w:u w:val="none"/>
                <w:lang w:val="en-US" w:eastAsia="zh-CN" w:bidi="ar"/>
              </w:rPr>
            </w:pPr>
          </w:p>
        </w:tc>
        <w:tc>
          <w:tcPr>
            <w:tcW w:w="3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其它资金</w:t>
            </w:r>
          </w:p>
        </w:tc>
        <w:tc>
          <w:tcPr>
            <w:tcW w:w="416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方正仿宋_GBK" w:cs="Times New Roman"/>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711" w:type="dxa"/>
          <w:trHeight w:val="450" w:hRule="atLeast"/>
          <w:jc w:val="center"/>
        </w:trPr>
        <w:tc>
          <w:tcPr>
            <w:tcW w:w="181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总体目标</w:t>
            </w:r>
          </w:p>
        </w:tc>
        <w:tc>
          <w:tcPr>
            <w:tcW w:w="8489"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711" w:type="dxa"/>
          <w:trHeight w:val="620" w:hRule="atLeast"/>
          <w:jc w:val="center"/>
        </w:trPr>
        <w:tc>
          <w:tcPr>
            <w:tcW w:w="181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方正仿宋_GBK" w:cs="Times New Roman"/>
                <w:i w:val="0"/>
                <w:color w:val="000000"/>
                <w:kern w:val="0"/>
                <w:sz w:val="24"/>
                <w:szCs w:val="24"/>
                <w:u w:val="none"/>
                <w:lang w:val="en-US" w:eastAsia="zh-CN" w:bidi="ar"/>
              </w:rPr>
            </w:pPr>
          </w:p>
        </w:tc>
        <w:tc>
          <w:tcPr>
            <w:tcW w:w="8489"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1.大力宣传农机购补政策，促进新机具推广应用。2.及时进行系统录入和兑付操作，确保农民能及时归到补贴款。3.促进耕种收综合机械化率提升。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777" w:type="dxa"/>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绩效 指标</w:t>
            </w:r>
          </w:p>
        </w:tc>
        <w:tc>
          <w:tcPr>
            <w:tcW w:w="1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一级指标</w:t>
            </w:r>
          </w:p>
        </w:tc>
        <w:tc>
          <w:tcPr>
            <w:tcW w:w="1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二级指标</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三级指标</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指标性质</w:t>
            </w:r>
          </w:p>
        </w:tc>
        <w:tc>
          <w:tcPr>
            <w:tcW w:w="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指标值</w:t>
            </w:r>
          </w:p>
        </w:tc>
        <w:tc>
          <w:tcPr>
            <w:tcW w:w="1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度量单位</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权重</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777" w:type="dxa"/>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p>
        </w:tc>
        <w:tc>
          <w:tcPr>
            <w:tcW w:w="108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产</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出</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指</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标</w:t>
            </w:r>
          </w:p>
        </w:tc>
        <w:tc>
          <w:tcPr>
            <w:tcW w:w="125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数量指标</w:t>
            </w:r>
          </w:p>
        </w:tc>
        <w:tc>
          <w:tcPr>
            <w:tcW w:w="131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方正仿宋_GBK" w:hAnsi="方正仿宋_GBK" w:eastAsia="方正仿宋_GBK" w:cs="方正仿宋_GBK"/>
                <w:i w:val="0"/>
                <w:color w:val="000000"/>
                <w:sz w:val="24"/>
                <w:szCs w:val="24"/>
                <w:u w:val="none"/>
                <w:lang w:eastAsia="zh-CN"/>
              </w:rPr>
            </w:pPr>
            <w:r>
              <w:rPr>
                <w:rFonts w:hint="eastAsia" w:ascii="方正仿宋_GBK" w:hAnsi="方正仿宋_GBK" w:eastAsia="方正仿宋_GBK" w:cs="方正仿宋_GBK"/>
                <w:i w:val="0"/>
                <w:color w:val="000000"/>
                <w:sz w:val="24"/>
                <w:szCs w:val="24"/>
                <w:u w:val="none"/>
                <w:lang w:eastAsia="zh-CN"/>
              </w:rPr>
              <w:t>推广新机具</w:t>
            </w:r>
          </w:p>
        </w:tc>
        <w:tc>
          <w:tcPr>
            <w:tcW w:w="112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sz w:val="24"/>
                <w:szCs w:val="24"/>
                <w:u w:val="none"/>
              </w:rPr>
              <w:t>≧</w:t>
            </w:r>
          </w:p>
        </w:tc>
        <w:tc>
          <w:tcPr>
            <w:tcW w:w="971"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135</w:t>
            </w:r>
          </w:p>
        </w:tc>
        <w:tc>
          <w:tcPr>
            <w:tcW w:w="1061"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eastAsia="zh-CN"/>
              </w:rPr>
            </w:pPr>
            <w:r>
              <w:rPr>
                <w:rFonts w:hint="eastAsia" w:ascii="方正仿宋_GBK" w:hAnsi="方正仿宋_GBK" w:eastAsia="方正仿宋_GBK" w:cs="方正仿宋_GBK"/>
                <w:i w:val="0"/>
                <w:color w:val="000000"/>
                <w:sz w:val="24"/>
                <w:szCs w:val="24"/>
                <w:u w:val="none"/>
                <w:lang w:eastAsia="zh-CN"/>
              </w:rPr>
              <w:t>台</w:t>
            </w:r>
          </w:p>
        </w:tc>
        <w:tc>
          <w:tcPr>
            <w:tcW w:w="938"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20</w:t>
            </w:r>
          </w:p>
        </w:tc>
        <w:tc>
          <w:tcPr>
            <w:tcW w:w="184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777" w:type="dxa"/>
          <w:trHeight w:val="506"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p>
        </w:tc>
        <w:tc>
          <w:tcPr>
            <w:tcW w:w="10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p>
        </w:tc>
        <w:tc>
          <w:tcPr>
            <w:tcW w:w="1250" w:type="dxa"/>
            <w:gridSpan w:val="4"/>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p>
        </w:tc>
        <w:tc>
          <w:tcPr>
            <w:tcW w:w="13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方正仿宋_GBK" w:hAnsi="方正仿宋_GBK" w:eastAsia="方正仿宋_GBK" w:cs="方正仿宋_GBK"/>
                <w:i w:val="0"/>
                <w:color w:val="000000"/>
                <w:sz w:val="24"/>
                <w:szCs w:val="24"/>
                <w:u w:val="none"/>
                <w:lang w:eastAsia="zh-CN"/>
              </w:rPr>
            </w:pPr>
            <w:r>
              <w:rPr>
                <w:rFonts w:hint="eastAsia" w:ascii="方正仿宋_GBK" w:hAnsi="方正仿宋_GBK" w:eastAsia="方正仿宋_GBK" w:cs="方正仿宋_GBK"/>
                <w:i w:val="0"/>
                <w:color w:val="000000"/>
                <w:sz w:val="24"/>
                <w:szCs w:val="24"/>
                <w:u w:val="none"/>
                <w:lang w:eastAsia="zh-CN"/>
              </w:rPr>
              <w:t>农机总动力</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sz w:val="24"/>
                <w:szCs w:val="24"/>
                <w:u w:val="none"/>
              </w:rPr>
              <w:t>≧</w:t>
            </w:r>
          </w:p>
        </w:tc>
        <w:tc>
          <w:tcPr>
            <w:tcW w:w="9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59</w:t>
            </w:r>
          </w:p>
        </w:tc>
        <w:tc>
          <w:tcPr>
            <w:tcW w:w="10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eastAsia="zh-CN"/>
              </w:rPr>
            </w:pPr>
            <w:r>
              <w:rPr>
                <w:rFonts w:hint="eastAsia" w:ascii="方正仿宋_GBK" w:hAnsi="方正仿宋_GBK" w:eastAsia="方正仿宋_GBK" w:cs="方正仿宋_GBK"/>
                <w:i w:val="0"/>
                <w:color w:val="000000"/>
                <w:sz w:val="24"/>
                <w:szCs w:val="24"/>
                <w:u w:val="none"/>
                <w:lang w:eastAsia="zh-CN"/>
              </w:rPr>
              <w:t>万千瓦</w:t>
            </w:r>
          </w:p>
        </w:tc>
        <w:tc>
          <w:tcPr>
            <w:tcW w:w="938" w:type="dxa"/>
            <w:gridSpan w:val="2"/>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p>
        </w:tc>
        <w:tc>
          <w:tcPr>
            <w:tcW w:w="184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59.87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777" w:type="dxa"/>
          <w:trHeight w:val="160" w:hRule="atLeast"/>
          <w:jc w:val="center"/>
        </w:trPr>
        <w:tc>
          <w:tcPr>
            <w:tcW w:w="652" w:type="dxa"/>
            <w:vMerge w:val="continue"/>
            <w:tcBorders>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方正仿宋_GBK" w:hAnsi="方正仿宋_GBK" w:eastAsia="方正仿宋_GBK" w:cs="方正仿宋_GBK"/>
                <w:sz w:val="24"/>
                <w:szCs w:val="24"/>
              </w:rPr>
            </w:pPr>
          </w:p>
        </w:tc>
        <w:tc>
          <w:tcPr>
            <w:tcW w:w="1081" w:type="dxa"/>
            <w:gridSpan w:val="3"/>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方正仿宋_GBK" w:hAnsi="方正仿宋_GBK" w:eastAsia="方正仿宋_GBK" w:cs="方正仿宋_GBK"/>
                <w:sz w:val="24"/>
                <w:szCs w:val="24"/>
              </w:rPr>
            </w:pPr>
          </w:p>
        </w:tc>
        <w:tc>
          <w:tcPr>
            <w:tcW w:w="1250" w:type="dxa"/>
            <w:gridSpan w:val="4"/>
            <w:vMerge w:val="continue"/>
            <w:tcBorders>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方正仿宋_GBK" w:hAnsi="方正仿宋_GBK" w:eastAsia="方正仿宋_GBK" w:cs="方正仿宋_GBK"/>
                <w:sz w:val="24"/>
                <w:szCs w:val="24"/>
              </w:rPr>
            </w:pPr>
          </w:p>
        </w:tc>
        <w:tc>
          <w:tcPr>
            <w:tcW w:w="13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方正仿宋_GBK" w:hAnsi="方正仿宋_GBK" w:eastAsia="方正仿宋_GBK" w:cs="方正仿宋_GBK"/>
                <w:i w:val="0"/>
                <w:color w:val="000000"/>
                <w:sz w:val="24"/>
                <w:szCs w:val="24"/>
                <w:u w:val="none"/>
                <w:lang w:eastAsia="zh-CN"/>
              </w:rPr>
            </w:pPr>
            <w:r>
              <w:rPr>
                <w:rFonts w:hint="eastAsia" w:ascii="方正仿宋_GBK" w:hAnsi="方正仿宋_GBK" w:eastAsia="方正仿宋_GBK" w:cs="方正仿宋_GBK"/>
                <w:i w:val="0"/>
                <w:color w:val="000000"/>
                <w:sz w:val="24"/>
                <w:szCs w:val="24"/>
                <w:u w:val="none"/>
                <w:lang w:eastAsia="zh-CN"/>
              </w:rPr>
              <w:t>农作物综合机械化率</w:t>
            </w:r>
          </w:p>
        </w:tc>
        <w:tc>
          <w:tcPr>
            <w:tcW w:w="1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sz w:val="24"/>
                <w:szCs w:val="24"/>
                <w:u w:val="none"/>
              </w:rPr>
              <w:t>≧</w:t>
            </w:r>
          </w:p>
        </w:tc>
        <w:tc>
          <w:tcPr>
            <w:tcW w:w="9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54</w:t>
            </w:r>
          </w:p>
        </w:tc>
        <w:tc>
          <w:tcPr>
            <w:tcW w:w="10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w:t>
            </w:r>
          </w:p>
        </w:tc>
        <w:tc>
          <w:tcPr>
            <w:tcW w:w="938" w:type="dxa"/>
            <w:gridSpan w:val="2"/>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p>
        </w:tc>
        <w:tc>
          <w:tcPr>
            <w:tcW w:w="184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777" w:type="dxa"/>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p>
        </w:tc>
        <w:tc>
          <w:tcPr>
            <w:tcW w:w="10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p>
        </w:tc>
        <w:tc>
          <w:tcPr>
            <w:tcW w:w="1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质量指标</w:t>
            </w:r>
          </w:p>
        </w:tc>
        <w:tc>
          <w:tcPr>
            <w:tcW w:w="1312"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方正仿宋_GBK" w:hAnsi="方正仿宋_GBK" w:eastAsia="方正仿宋_GBK" w:cs="方正仿宋_GBK"/>
                <w:i w:val="0"/>
                <w:color w:val="000000"/>
                <w:sz w:val="24"/>
                <w:szCs w:val="24"/>
                <w:u w:val="none"/>
                <w:lang w:eastAsia="zh-CN"/>
              </w:rPr>
            </w:pPr>
            <w:r>
              <w:rPr>
                <w:rFonts w:hint="eastAsia" w:ascii="方正仿宋_GBK" w:hAnsi="方正仿宋_GBK" w:eastAsia="方正仿宋_GBK" w:cs="方正仿宋_GBK"/>
                <w:i w:val="0"/>
                <w:color w:val="000000"/>
                <w:sz w:val="24"/>
                <w:szCs w:val="24"/>
                <w:u w:val="none"/>
                <w:lang w:eastAsia="zh-CN"/>
              </w:rPr>
              <w:t>按时按质完成购置补贴</w:t>
            </w:r>
          </w:p>
        </w:tc>
        <w:tc>
          <w:tcPr>
            <w:tcW w:w="112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eastAsia="zh-CN"/>
              </w:rPr>
            </w:pPr>
          </w:p>
        </w:tc>
        <w:tc>
          <w:tcPr>
            <w:tcW w:w="971"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eastAsia="zh-CN"/>
              </w:rPr>
            </w:pPr>
            <w:r>
              <w:rPr>
                <w:rFonts w:hint="eastAsia" w:ascii="方正仿宋_GBK" w:hAnsi="方正仿宋_GBK" w:eastAsia="方正仿宋_GBK" w:cs="方正仿宋_GBK"/>
                <w:i w:val="0"/>
                <w:color w:val="000000"/>
                <w:sz w:val="24"/>
                <w:szCs w:val="24"/>
                <w:u w:val="none"/>
                <w:lang w:eastAsia="zh-CN"/>
              </w:rPr>
              <w:t>不挪用不占用购补资金，及时兑付</w:t>
            </w:r>
          </w:p>
        </w:tc>
        <w:tc>
          <w:tcPr>
            <w:tcW w:w="1061"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p>
        </w:tc>
        <w:tc>
          <w:tcPr>
            <w:tcW w:w="93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20</w:t>
            </w:r>
          </w:p>
        </w:tc>
        <w:tc>
          <w:tcPr>
            <w:tcW w:w="1841"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eastAsia="zh-CN"/>
              </w:rPr>
            </w:pPr>
            <w:r>
              <w:rPr>
                <w:rFonts w:hint="eastAsia" w:ascii="方正仿宋_GBK" w:hAnsi="方正仿宋_GBK" w:eastAsia="方正仿宋_GBK" w:cs="方正仿宋_GBK"/>
                <w:i w:val="0"/>
                <w:color w:val="000000"/>
                <w:sz w:val="24"/>
                <w:szCs w:val="24"/>
                <w:u w:val="none"/>
                <w:lang w:eastAsia="zh-CN"/>
              </w:rPr>
              <w:t>按时按质完成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777" w:type="dxa"/>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p>
        </w:tc>
        <w:tc>
          <w:tcPr>
            <w:tcW w:w="10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p>
        </w:tc>
        <w:tc>
          <w:tcPr>
            <w:tcW w:w="125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时效指标</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方正仿宋_GBK" w:hAnsi="方正仿宋_GBK" w:eastAsia="方正仿宋_GBK" w:cs="方正仿宋_GBK"/>
                <w:i w:val="0"/>
                <w:color w:val="000000"/>
                <w:sz w:val="24"/>
                <w:szCs w:val="24"/>
                <w:u w:val="none"/>
                <w:lang w:eastAsia="zh-CN"/>
              </w:rPr>
            </w:pPr>
            <w:r>
              <w:rPr>
                <w:rFonts w:hint="eastAsia" w:ascii="方正仿宋_GBK" w:hAnsi="方正仿宋_GBK" w:eastAsia="方正仿宋_GBK" w:cs="方正仿宋_GBK"/>
                <w:i w:val="0"/>
                <w:color w:val="000000"/>
                <w:sz w:val="24"/>
                <w:szCs w:val="24"/>
                <w:u w:val="none"/>
                <w:lang w:eastAsia="zh-CN"/>
              </w:rPr>
              <w:t>农户购机补贴款一次性打卡发放率</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p>
        </w:tc>
        <w:tc>
          <w:tcPr>
            <w:tcW w:w="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100</w:t>
            </w:r>
          </w:p>
        </w:tc>
        <w:tc>
          <w:tcPr>
            <w:tcW w:w="1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p>
        </w:tc>
        <w:tc>
          <w:tcPr>
            <w:tcW w:w="938"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777" w:type="dxa"/>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p>
        </w:tc>
        <w:tc>
          <w:tcPr>
            <w:tcW w:w="10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p>
        </w:tc>
        <w:tc>
          <w:tcPr>
            <w:tcW w:w="125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方正仿宋_GBK" w:hAnsi="方正仿宋_GBK" w:eastAsia="方正仿宋_GBK" w:cs="方正仿宋_GBK"/>
                <w:i w:val="0"/>
                <w:color w:val="000000"/>
                <w:sz w:val="24"/>
                <w:szCs w:val="24"/>
                <w:u w:val="none"/>
                <w:lang w:eastAsia="zh-CN"/>
              </w:rPr>
            </w:pPr>
            <w:r>
              <w:rPr>
                <w:rFonts w:hint="eastAsia" w:ascii="方正仿宋_GBK" w:hAnsi="方正仿宋_GBK" w:eastAsia="方正仿宋_GBK" w:cs="方正仿宋_GBK"/>
                <w:i w:val="0"/>
                <w:color w:val="000000"/>
                <w:sz w:val="24"/>
                <w:szCs w:val="24"/>
                <w:u w:val="none"/>
                <w:lang w:eastAsia="zh-CN"/>
              </w:rPr>
              <w:t>年度内资金兑付率</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sz w:val="24"/>
                <w:szCs w:val="24"/>
                <w:u w:val="none"/>
              </w:rPr>
              <w:t>≧</w:t>
            </w:r>
          </w:p>
        </w:tc>
        <w:tc>
          <w:tcPr>
            <w:tcW w:w="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90</w:t>
            </w:r>
          </w:p>
        </w:tc>
        <w:tc>
          <w:tcPr>
            <w:tcW w:w="1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p>
        </w:tc>
        <w:tc>
          <w:tcPr>
            <w:tcW w:w="938"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sz w:val="24"/>
                <w:szCs w:val="24"/>
                <w:u w:val="none"/>
                <w:lang w:val="en-US" w:eastAsia="zh-CN"/>
              </w:rPr>
              <w:t>93.77%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2"/>
          <w:wAfter w:w="777" w:type="dxa"/>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p>
        </w:tc>
        <w:tc>
          <w:tcPr>
            <w:tcW w:w="108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效益指标</w:t>
            </w:r>
          </w:p>
        </w:tc>
        <w:tc>
          <w:tcPr>
            <w:tcW w:w="1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经济效益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指标</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购机后通过作业每户增加收入</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sz w:val="24"/>
                <w:szCs w:val="24"/>
                <w:u w:val="none"/>
              </w:rPr>
              <w:t>≧</w:t>
            </w:r>
          </w:p>
        </w:tc>
        <w:tc>
          <w:tcPr>
            <w:tcW w:w="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2000</w:t>
            </w:r>
          </w:p>
        </w:tc>
        <w:tc>
          <w:tcPr>
            <w:tcW w:w="1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eastAsia="zh-CN"/>
              </w:rPr>
            </w:pPr>
            <w:r>
              <w:rPr>
                <w:rFonts w:hint="eastAsia" w:ascii="方正仿宋_GBK" w:hAnsi="方正仿宋_GBK" w:eastAsia="方正仿宋_GBK" w:cs="方正仿宋_GBK"/>
                <w:i w:val="0"/>
                <w:color w:val="000000"/>
                <w:sz w:val="24"/>
                <w:szCs w:val="24"/>
                <w:u w:val="none"/>
                <w:lang w:eastAsia="zh-CN"/>
              </w:rPr>
              <w:t>元</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auto"/>
                <w:sz w:val="24"/>
                <w:szCs w:val="24"/>
                <w:u w:val="none"/>
                <w:lang w:val="en-US" w:eastAsia="zh-CN"/>
              </w:rPr>
              <w:t>2343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777" w:type="dxa"/>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p>
        </w:tc>
        <w:tc>
          <w:tcPr>
            <w:tcW w:w="10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p>
        </w:tc>
        <w:tc>
          <w:tcPr>
            <w:tcW w:w="1250" w:type="dxa"/>
            <w:gridSpan w:val="4"/>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指标</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方正仿宋_GBK" w:hAnsi="方正仿宋_GBK" w:eastAsia="方正仿宋_GBK" w:cs="方正仿宋_GBK"/>
                <w:i w:val="0"/>
                <w:color w:val="000000"/>
                <w:sz w:val="24"/>
                <w:szCs w:val="24"/>
                <w:u w:val="none"/>
                <w:lang w:eastAsia="zh-CN"/>
              </w:rPr>
            </w:pPr>
            <w:r>
              <w:rPr>
                <w:rFonts w:hint="eastAsia" w:ascii="方正仿宋_GBK" w:hAnsi="方正仿宋_GBK" w:eastAsia="方正仿宋_GBK" w:cs="方正仿宋_GBK"/>
                <w:i w:val="0"/>
                <w:color w:val="000000"/>
                <w:sz w:val="24"/>
                <w:szCs w:val="24"/>
                <w:u w:val="none"/>
                <w:lang w:eastAsia="zh-CN"/>
              </w:rPr>
              <w:t>受益农户人口数</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sz w:val="24"/>
                <w:szCs w:val="24"/>
                <w:u w:val="none"/>
              </w:rPr>
              <w:t>≧</w:t>
            </w:r>
          </w:p>
        </w:tc>
        <w:tc>
          <w:tcPr>
            <w:tcW w:w="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985</w:t>
            </w:r>
          </w:p>
        </w:tc>
        <w:tc>
          <w:tcPr>
            <w:tcW w:w="1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eastAsia="zh-CN"/>
              </w:rPr>
            </w:pPr>
            <w:r>
              <w:rPr>
                <w:rFonts w:hint="eastAsia" w:ascii="方正仿宋_GBK" w:hAnsi="方正仿宋_GBK" w:eastAsia="方正仿宋_GBK" w:cs="方正仿宋_GBK"/>
                <w:i w:val="0"/>
                <w:color w:val="000000"/>
                <w:sz w:val="24"/>
                <w:szCs w:val="24"/>
                <w:u w:val="none"/>
                <w:lang w:eastAsia="zh-CN"/>
              </w:rPr>
              <w:t>户</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5222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777" w:type="dxa"/>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p>
        </w:tc>
        <w:tc>
          <w:tcPr>
            <w:tcW w:w="1081"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指标</w:t>
            </w:r>
          </w:p>
        </w:tc>
        <w:tc>
          <w:tcPr>
            <w:tcW w:w="1250" w:type="dxa"/>
            <w:gridSpan w:val="4"/>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服务对象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满意度指标</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方正仿宋_GBK" w:hAnsi="方正仿宋_GBK" w:eastAsia="方正仿宋_GBK" w:cs="方正仿宋_GBK"/>
                <w:i w:val="0"/>
                <w:color w:val="000000"/>
                <w:sz w:val="24"/>
                <w:szCs w:val="24"/>
                <w:u w:val="none"/>
                <w:lang w:eastAsia="zh-CN"/>
              </w:rPr>
            </w:pPr>
            <w:r>
              <w:rPr>
                <w:rFonts w:hint="eastAsia" w:ascii="方正仿宋_GBK" w:hAnsi="方正仿宋_GBK" w:eastAsia="方正仿宋_GBK" w:cs="方正仿宋_GBK"/>
                <w:i w:val="0"/>
                <w:color w:val="000000"/>
                <w:sz w:val="24"/>
                <w:szCs w:val="24"/>
                <w:u w:val="none"/>
                <w:lang w:eastAsia="zh-CN"/>
              </w:rPr>
              <w:t>购机户满意度</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sz w:val="24"/>
                <w:szCs w:val="24"/>
                <w:u w:val="none"/>
              </w:rPr>
              <w:t>≧</w:t>
            </w:r>
          </w:p>
        </w:tc>
        <w:tc>
          <w:tcPr>
            <w:tcW w:w="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80</w:t>
            </w:r>
          </w:p>
        </w:tc>
        <w:tc>
          <w:tcPr>
            <w:tcW w:w="1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777" w:type="dxa"/>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p>
        </w:tc>
        <w:tc>
          <w:tcPr>
            <w:tcW w:w="1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成本指标</w:t>
            </w:r>
          </w:p>
        </w:tc>
        <w:tc>
          <w:tcPr>
            <w:tcW w:w="1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经济成本</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指标</w:t>
            </w:r>
          </w:p>
        </w:tc>
        <w:tc>
          <w:tcPr>
            <w:tcW w:w="1312"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Pr>
                <w:rFonts w:hint="eastAsia" w:ascii="方正仿宋_GBK" w:hAnsi="方正仿宋_GBK" w:eastAsia="方正仿宋_GBK" w:cs="方正仿宋_GBK"/>
                <w:i w:val="0"/>
                <w:color w:val="000000"/>
                <w:sz w:val="24"/>
                <w:szCs w:val="24"/>
                <w:u w:val="none"/>
                <w:lang w:eastAsia="zh-CN"/>
              </w:rPr>
            </w:pPr>
            <w:r>
              <w:rPr>
                <w:rFonts w:hint="eastAsia" w:ascii="方正仿宋_GBK" w:hAnsi="方正仿宋_GBK" w:eastAsia="方正仿宋_GBK" w:cs="方正仿宋_GBK"/>
                <w:i w:val="0"/>
                <w:color w:val="000000"/>
                <w:sz w:val="24"/>
                <w:szCs w:val="24"/>
                <w:u w:val="none"/>
                <w:lang w:eastAsia="zh-CN"/>
              </w:rPr>
              <w:t>每台机具购机补助标准不超过每台购机总价</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sz w:val="24"/>
                <w:szCs w:val="24"/>
                <w:u w:val="none"/>
              </w:rPr>
              <w:t>≦</w:t>
            </w:r>
          </w:p>
        </w:tc>
        <w:tc>
          <w:tcPr>
            <w:tcW w:w="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30</w:t>
            </w:r>
          </w:p>
        </w:tc>
        <w:tc>
          <w:tcPr>
            <w:tcW w:w="1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30</w:t>
            </w:r>
          </w:p>
        </w:tc>
      </w:tr>
    </w:tbl>
    <w:p>
      <w:pPr>
        <w:spacing w:line="600" w:lineRule="exact"/>
        <w:jc w:val="center"/>
        <w:outlineLvl w:val="0"/>
        <w:rPr>
          <w:rFonts w:hint="eastAsia" w:ascii="方正仿宋_GBK" w:hAnsi="方正仿宋_GBK" w:eastAsia="方正仿宋_GBK" w:cs="方正仿宋_GBK"/>
          <w:b w:val="0"/>
          <w:bCs/>
          <w:color w:val="auto"/>
          <w:kern w:val="44"/>
          <w:sz w:val="24"/>
          <w:szCs w:val="24"/>
          <w:highlight w:val="none"/>
          <w:lang w:val="en-US" w:eastAsia="zh-CN" w:bidi="ar-SA"/>
        </w:rPr>
      </w:pPr>
    </w:p>
    <w:p>
      <w:pPr>
        <w:spacing w:line="600" w:lineRule="exact"/>
        <w:jc w:val="center"/>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sectPr>
          <w:footerReference r:id="rId7" w:type="first"/>
          <w:footerReference r:id="rId6" w:type="default"/>
          <w:pgSz w:w="11906" w:h="16838"/>
          <w:pgMar w:top="1440" w:right="1800" w:bottom="1440" w:left="1800" w:header="851" w:footer="992" w:gutter="0"/>
          <w:pgNumType w:fmt="decimal"/>
          <w:cols w:space="425" w:num="1"/>
          <w:titlePg/>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黑体_GBK" w:hAnsi="方正黑体_GBK" w:eastAsia="方正黑体_GBK" w:cs="方正黑体_GBK"/>
          <w:b w:val="0"/>
          <w:bCs w:val="0"/>
          <w:color w:val="auto"/>
          <w:kern w:val="0"/>
          <w:sz w:val="33"/>
          <w:szCs w:val="33"/>
          <w:highlight w:val="none"/>
          <w:u w:val="none"/>
          <w:shd w:val="clear" w:color="auto" w:fill="FFFFFF"/>
          <w:lang w:val="en-US" w:eastAsia="zh-CN"/>
        </w:rPr>
      </w:pPr>
      <w:r>
        <w:rPr>
          <w:rFonts w:hint="eastAsia" w:ascii="方正黑体_GBK" w:hAnsi="方正黑体_GBK" w:eastAsia="方正黑体_GBK" w:cs="方正黑体_GBK"/>
          <w:b w:val="0"/>
          <w:bCs w:val="0"/>
          <w:color w:val="auto"/>
          <w:kern w:val="0"/>
          <w:sz w:val="33"/>
          <w:szCs w:val="33"/>
          <w:highlight w:val="none"/>
          <w:u w:val="none"/>
          <w:shd w:val="clear" w:color="auto" w:fill="FFFFFF"/>
          <w:lang w:val="en-US" w:eastAsia="zh-CN"/>
        </w:rPr>
        <w:t>附件3</w:t>
      </w:r>
    </w:p>
    <w:tbl>
      <w:tblPr>
        <w:tblStyle w:val="17"/>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9"/>
        <w:gridCol w:w="1003"/>
        <w:gridCol w:w="853"/>
        <w:gridCol w:w="1084"/>
        <w:gridCol w:w="440"/>
        <w:gridCol w:w="684"/>
        <w:gridCol w:w="436"/>
        <w:gridCol w:w="990"/>
        <w:gridCol w:w="547"/>
        <w:gridCol w:w="437"/>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851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65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51162322T000000327405-农机提灌站建设项目经费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34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邻水县农业农村局部门</w:t>
            </w:r>
          </w:p>
        </w:tc>
        <w:tc>
          <w:tcPr>
            <w:tcW w:w="9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实施单位 （盖章）</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邻水县农业机械服务中心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项目基本情况</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1.项目年度目标完成情况</w:t>
            </w:r>
          </w:p>
        </w:tc>
        <w:tc>
          <w:tcPr>
            <w:tcW w:w="34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项目年度目标</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0" w:hRule="atLeast"/>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4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为保证农机提灌设施设备在防汛抗旱中发挥作用，一是新建提灌站6座，改造提灌站10座，恢复灌面23682余亩。三是确保4座国营提灌站设施设备完好正常运行，保证干旱之时灌区村民生活、牲畜和生产用水，确保粮食安全。</w:t>
            </w:r>
            <w:r>
              <w:rPr>
                <w:rFonts w:ascii="Arial" w:hAnsi="Arial" w:eastAsia="宋体" w:cs="Arial"/>
                <w:i w:val="0"/>
                <w:iCs w:val="0"/>
                <w:color w:val="000000"/>
                <w:kern w:val="0"/>
                <w:sz w:val="22"/>
                <w:szCs w:val="22"/>
                <w:u w:val="none"/>
                <w:lang w:val="en-US" w:eastAsia="zh-CN" w:bidi="ar"/>
              </w:rPr>
              <w:t xml:space="preserve">              </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完成新建6座提灌站，维修改造10座提灌站，确保了4座国营提灌站的正常运行，保证了干旱之时灌区村民生活、牲畜和生产用水。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2.项目实施内容及过程概述</w:t>
            </w:r>
          </w:p>
        </w:tc>
        <w:tc>
          <w:tcPr>
            <w:tcW w:w="65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保证农机提灌设施设备在防汛抗旱中发挥作用，一是在复盛镇龙门桥村3组、复盛镇老君山村4组、九龙镇农华村4组、柑子镇金鼓村2组、黎家镇人和社区8组、袁市镇重石寨村、城北镇小鱼滩村、袁市镇万胜村10组、御临镇关堰村6组、石永镇象鼓寨村11组、丰禾镇先进村2组、丰禾镇鱼鳞滩村4组、城南镇花石村、袁市镇重石寨村9组分别完成新建6座提灌站，技改10座提灌站，恢复灌面23682亩。二是确保4座国营提灌站设施设备完好正常运行，保证干旱之时灌区村民生活、牲畜和生产用水，确保粮食安全。</w:t>
            </w:r>
            <w:r>
              <w:rPr>
                <w:rFonts w:ascii="Arial" w:hAnsi="Arial" w:eastAsia="宋体" w:cs="Arial"/>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预算执行情况（10分）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年度预算数（万元）</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年初预算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调整后预算数</w:t>
            </w: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总额</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15.00</w:t>
            </w: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其中：财政资金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15.00</w:t>
            </w: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iCs/>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绩效指标（90分）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完成值</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产出指标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数量指标</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新建和维修提灌站</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16</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质量指标</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提灌站正常运行，提水抗旱</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2000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万方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2158</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时效指标</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2024年12月底完成</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效益指标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经济效益指标</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改善农业生产用水条件，增加农业粮食亩均产量</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公斤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社会效益指标</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新增和恢复灌溉面积</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万亩</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2.37</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满意度指标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服务对象满意度指标</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灌区群众满意度</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95</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经济成本指标</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项目成本控制数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4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合计</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评价结论</w:t>
            </w:r>
          </w:p>
        </w:tc>
        <w:tc>
          <w:tcPr>
            <w:tcW w:w="75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22"/>
                <w:szCs w:val="22"/>
                <w:u w:val="none"/>
              </w:rPr>
            </w:pPr>
            <w:r>
              <w:rPr>
                <w:rFonts w:hint="eastAsia" w:ascii="微软雅黑" w:hAnsi="微软雅黑" w:eastAsia="微软雅黑" w:cs="微软雅黑"/>
                <w:i/>
                <w:iCs/>
                <w:color w:val="000000"/>
                <w:kern w:val="0"/>
                <w:sz w:val="22"/>
                <w:szCs w:val="22"/>
                <w:u w:val="none"/>
                <w:lang w:val="en-US" w:eastAsia="zh-CN" w:bidi="ar"/>
              </w:rPr>
              <w:t>该项目相关指标完成情况均正常合理，无绩效偏离发生。绩效目标均能在全年目标任务基础上超进度完成，群众满意度达96%以上，自评得分94分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存在问题</w:t>
            </w:r>
          </w:p>
        </w:tc>
        <w:tc>
          <w:tcPr>
            <w:tcW w:w="75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22"/>
                <w:szCs w:val="22"/>
                <w:u w:val="none"/>
              </w:rPr>
            </w:pPr>
            <w:r>
              <w:rPr>
                <w:rFonts w:hint="eastAsia" w:ascii="微软雅黑" w:hAnsi="微软雅黑" w:eastAsia="微软雅黑" w:cs="微软雅黑"/>
                <w:i/>
                <w:iCs/>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改进措施</w:t>
            </w:r>
          </w:p>
        </w:tc>
        <w:tc>
          <w:tcPr>
            <w:tcW w:w="75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22"/>
                <w:szCs w:val="22"/>
                <w:u w:val="none"/>
              </w:rPr>
            </w:pPr>
            <w:r>
              <w:rPr>
                <w:rFonts w:hint="eastAsia" w:ascii="微软雅黑" w:hAnsi="微软雅黑" w:eastAsia="微软雅黑" w:cs="微软雅黑"/>
                <w:i/>
                <w:iCs/>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项目负责人：周智慧</w:t>
            </w:r>
          </w:p>
        </w:tc>
        <w:tc>
          <w:tcPr>
            <w:tcW w:w="42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财务负责人：昌雪梅</w:t>
            </w:r>
          </w:p>
        </w:tc>
      </w:tr>
    </w:tbl>
    <w:p>
      <w:pPr>
        <w:keepNext w:val="0"/>
        <w:keepLines w:val="0"/>
        <w:widowControl w:val="0"/>
        <w:suppressLineNumbers w:val="0"/>
        <w:spacing w:before="0" w:beforeAutospacing="0" w:after="0" w:afterAutospacing="0"/>
        <w:ind w:left="0" w:right="0"/>
        <w:jc w:val="both"/>
      </w:pP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660" w:firstLineChars="200"/>
        <w:jc w:val="both"/>
        <w:textAlignment w:val="center"/>
        <w:rPr>
          <w:rFonts w:hint="default" w:ascii="方正黑体_GBK" w:hAnsi="方正黑体_GBK" w:eastAsia="方正黑体_GBK" w:cs="方正黑体_GBK"/>
          <w:b w:val="0"/>
          <w:bCs w:val="0"/>
          <w:color w:val="auto"/>
          <w:kern w:val="0"/>
          <w:sz w:val="33"/>
          <w:szCs w:val="33"/>
          <w:highlight w:val="none"/>
          <w:u w:val="none"/>
          <w:shd w:val="clear" w:color="auto" w:fill="FFFFFF"/>
          <w:lang w:val="en-US" w:eastAsia="zh-CN"/>
        </w:rPr>
        <w:sectPr>
          <w:footerReference r:id="rId9" w:type="first"/>
          <w:footerReference r:id="rId8" w:type="default"/>
          <w:pgSz w:w="11906" w:h="16838"/>
          <w:pgMar w:top="1440" w:right="1800" w:bottom="1440" w:left="1800" w:header="851" w:footer="992" w:gutter="0"/>
          <w:pgNumType w:fmt="decimal"/>
          <w:cols w:space="425" w:num="1"/>
          <w:titlePg/>
          <w:docGrid w:type="lines" w:linePitch="312" w:charSpace="0"/>
        </w:sectPr>
      </w:pPr>
    </w:p>
    <w:tbl>
      <w:tblPr>
        <w:tblStyle w:val="17"/>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1004"/>
        <w:gridCol w:w="854"/>
        <w:gridCol w:w="1085"/>
        <w:gridCol w:w="441"/>
        <w:gridCol w:w="685"/>
        <w:gridCol w:w="434"/>
        <w:gridCol w:w="990"/>
        <w:gridCol w:w="545"/>
        <w:gridCol w:w="434"/>
        <w:gridCol w:w="1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38" w:hRule="atLeast"/>
        </w:trPr>
        <w:tc>
          <w:tcPr>
            <w:tcW w:w="8519" w:type="dxa"/>
            <w:gridSpan w:val="11"/>
            <w:tcBorders>
              <w:top w:val="nil"/>
              <w:left w:val="nil"/>
              <w:bottom w:val="single" w:color="auto" w:sz="4" w:space="0"/>
              <w:right w:val="nil"/>
            </w:tcBorders>
            <w:shd w:val="clear" w:color="auto" w:fill="auto"/>
            <w:vAlign w:val="center"/>
          </w:tcPr>
          <w:p>
            <w:pPr>
              <w:keepNext w:val="0"/>
              <w:keepLines w:val="0"/>
              <w:widowControl/>
              <w:suppressLineNumbers w:val="0"/>
              <w:jc w:val="both"/>
              <w:textAlignment w:val="center"/>
              <w:rPr>
                <w:rFonts w:hint="default"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t>附件4</w:t>
            </w:r>
          </w:p>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trPr>
        <w:tc>
          <w:tcPr>
            <w:tcW w:w="1934" w:type="dxa"/>
            <w:gridSpan w:val="2"/>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项目名称</w:t>
            </w:r>
          </w:p>
        </w:tc>
        <w:tc>
          <w:tcPr>
            <w:tcW w:w="6585" w:type="dxa"/>
            <w:gridSpan w:val="9"/>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51162324T000010669012-农机推广与服务项目经费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934" w:type="dxa"/>
            <w:gridSpan w:val="2"/>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主管部门</w:t>
            </w:r>
          </w:p>
        </w:tc>
        <w:tc>
          <w:tcPr>
            <w:tcW w:w="3499"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邻水县农业农村局部门</w:t>
            </w:r>
          </w:p>
        </w:tc>
        <w:tc>
          <w:tcPr>
            <w:tcW w:w="990" w:type="dxa"/>
            <w:tcBorders>
              <w:top w:val="nil"/>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实施单位 （盖章）</w:t>
            </w:r>
          </w:p>
        </w:tc>
        <w:tc>
          <w:tcPr>
            <w:tcW w:w="2096"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邻水县农业机械服务中心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trPr>
        <w:tc>
          <w:tcPr>
            <w:tcW w:w="93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项目基本情况</w:t>
            </w:r>
          </w:p>
        </w:tc>
        <w:tc>
          <w:tcPr>
            <w:tcW w:w="1004"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1.项目年度目标完成情况</w:t>
            </w:r>
          </w:p>
        </w:tc>
        <w:tc>
          <w:tcPr>
            <w:tcW w:w="3499"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项目年度目标</w:t>
            </w:r>
          </w:p>
        </w:tc>
        <w:tc>
          <w:tcPr>
            <w:tcW w:w="3086"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3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1.加快推进我县水稻全程机械化技术。2.大力推广水稻全程机械化作业，实现主要农作物全程机械化水平综合水平达70%。3.补齐水稻作业短板，大力推广农机具5000台（套）。</w:t>
            </w:r>
          </w:p>
        </w:tc>
        <w:tc>
          <w:tcPr>
            <w:tcW w:w="3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1.召开水稻全程机械化技术培训4次。2.大力推广水稻全程机械化作业，实现主要农作物全程机械化水平综合水平达70.59%。3.补齐水稻作业短板，推广农机具5732台（套）。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93"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2.项目实施内容及过程概述</w:t>
            </w:r>
          </w:p>
        </w:tc>
        <w:tc>
          <w:tcPr>
            <w:tcW w:w="65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一是实施宜机化改造3000亩；二是召开技术现场培训会4次；三是培育农机专合社1个；四是实施农机购置补贴5796台（套）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预算执行情况（10分）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年度预算数（万元）</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年初预算</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调整后预算数</w:t>
            </w: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预算执行数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预算执行率</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权重</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得分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总额</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30.00</w:t>
            </w: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100.00%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其中：财政资金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30.00</w:t>
            </w: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100.00%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绩效指标（90分）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二级指标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三级指标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指标性质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指标值</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度量单位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完成值</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权重</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得分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产出指标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数量指标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推广农机具</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5000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台套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5732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质量指标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推广新技术</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时效指标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1年</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经济效益指标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实现每亩作业成本减少</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130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140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社会效益指标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新增转移农村劳动力从事二、三产业人数</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540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满意度指标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服务对象满意度指标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群众满意度</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90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96</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成本指标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经济成本指标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整个项目实施控制成本</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64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合计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94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3"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评价结论</w:t>
            </w:r>
          </w:p>
        </w:tc>
        <w:tc>
          <w:tcPr>
            <w:tcW w:w="75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22"/>
                <w:szCs w:val="22"/>
                <w:u w:val="none"/>
              </w:rPr>
            </w:pPr>
            <w:r>
              <w:rPr>
                <w:rFonts w:hint="eastAsia" w:ascii="微软雅黑" w:hAnsi="微软雅黑" w:eastAsia="微软雅黑" w:cs="微软雅黑"/>
                <w:i/>
                <w:iCs/>
                <w:color w:val="000000"/>
                <w:kern w:val="0"/>
                <w:sz w:val="22"/>
                <w:szCs w:val="22"/>
                <w:u w:val="none"/>
                <w:lang w:val="en-US" w:eastAsia="zh-CN" w:bidi="ar"/>
              </w:rPr>
              <w:t>该项目相关指标完成情况均正常合理，无绩效偏离发生。绩效目标均能在全年目标任务基础上超进度完成，群众满意度达96%以上，自评得分94分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2"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存在问题</w:t>
            </w:r>
          </w:p>
        </w:tc>
        <w:tc>
          <w:tcPr>
            <w:tcW w:w="75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22"/>
                <w:szCs w:val="22"/>
                <w:u w:val="none"/>
              </w:rPr>
            </w:pPr>
            <w:r>
              <w:rPr>
                <w:rFonts w:hint="eastAsia" w:ascii="微软雅黑" w:hAnsi="微软雅黑" w:eastAsia="微软雅黑" w:cs="微软雅黑"/>
                <w:i/>
                <w:iCs/>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改进措施</w:t>
            </w:r>
          </w:p>
        </w:tc>
        <w:tc>
          <w:tcPr>
            <w:tcW w:w="75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22"/>
                <w:szCs w:val="22"/>
                <w:u w:val="none"/>
              </w:rPr>
            </w:pPr>
            <w:r>
              <w:rPr>
                <w:rFonts w:hint="eastAsia" w:ascii="微软雅黑" w:hAnsi="微软雅黑" w:eastAsia="微软雅黑" w:cs="微软雅黑"/>
                <w:i/>
                <w:iCs/>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3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项目负责人：王贵明</w:t>
            </w:r>
          </w:p>
        </w:tc>
        <w:tc>
          <w:tcPr>
            <w:tcW w:w="42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财务负责人：昌雪梅</w:t>
            </w:r>
          </w:p>
        </w:tc>
      </w:tr>
    </w:tbl>
    <w:p>
      <w:pPr>
        <w:keepNext w:val="0"/>
        <w:keepLines w:val="0"/>
        <w:widowControl w:val="0"/>
        <w:suppressLineNumbers w:val="0"/>
        <w:spacing w:before="0" w:beforeAutospacing="0" w:after="0" w:afterAutospacing="0"/>
        <w:ind w:left="0" w:right="0"/>
        <w:jc w:val="both"/>
      </w:pP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660" w:firstLineChars="200"/>
        <w:jc w:val="both"/>
        <w:textAlignment w:val="center"/>
        <w:rPr>
          <w:rFonts w:hint="eastAsia" w:ascii="方正黑体_GBK" w:hAnsi="方正黑体_GBK" w:eastAsia="方正黑体_GBK" w:cs="方正黑体_GBK"/>
          <w:b w:val="0"/>
          <w:bCs w:val="0"/>
          <w:color w:val="auto"/>
          <w:kern w:val="0"/>
          <w:sz w:val="33"/>
          <w:szCs w:val="33"/>
          <w:highlight w:val="none"/>
          <w:u w:val="none"/>
          <w:shd w:val="clear" w:color="auto" w:fill="FFFFFF"/>
          <w:lang w:val="en-US" w:eastAsia="zh-CN"/>
        </w:rPr>
      </w:pPr>
    </w:p>
    <w:p>
      <w:pPr>
        <w:keepNext w:val="0"/>
        <w:keepLines w:val="0"/>
        <w:widowControl w:val="0"/>
        <w:suppressLineNumbers w:val="0"/>
        <w:spacing w:before="0" w:beforeAutospacing="0" w:after="0" w:afterAutospacing="0"/>
        <w:ind w:left="0" w:right="0"/>
        <w:jc w:val="both"/>
      </w:pP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660" w:firstLineChars="200"/>
        <w:jc w:val="both"/>
        <w:textAlignment w:val="center"/>
        <w:rPr>
          <w:rFonts w:hint="default" w:ascii="方正黑体_GBK" w:hAnsi="方正黑体_GBK" w:eastAsia="方正黑体_GBK" w:cs="方正黑体_GBK"/>
          <w:b w:val="0"/>
          <w:bCs w:val="0"/>
          <w:color w:val="auto"/>
          <w:kern w:val="0"/>
          <w:sz w:val="33"/>
          <w:szCs w:val="33"/>
          <w:highlight w:val="none"/>
          <w:u w:val="none"/>
          <w:shd w:val="clear" w:color="auto" w:fill="FFFFFF"/>
          <w:lang w:val="en-US" w:eastAsia="zh-CN"/>
        </w:rPr>
        <w:sectPr>
          <w:pgSz w:w="11906" w:h="16838"/>
          <w:pgMar w:top="1440" w:right="1800" w:bottom="1440" w:left="1800" w:header="851" w:footer="992" w:gutter="0"/>
          <w:pgNumType w:fmt="decimal"/>
          <w:cols w:space="425" w:num="1"/>
          <w:titlePg/>
          <w:docGrid w:type="lines" w:linePitch="312" w:charSpace="0"/>
        </w:sectPr>
      </w:pPr>
    </w:p>
    <w:p>
      <w:pPr>
        <w:spacing w:line="600" w:lineRule="exact"/>
        <w:jc w:val="center"/>
        <w:outlineLvl w:val="0"/>
        <w:rPr>
          <w:rFonts w:hint="eastAsia" w:ascii="方正小标宋_GBK" w:hAnsi="方正小标宋_GBK" w:eastAsia="方正小标宋_GBK" w:cs="方正小标宋_GBK"/>
          <w:b w:val="0"/>
          <w:bCs/>
          <w:color w:val="auto"/>
          <w:kern w:val="44"/>
          <w:sz w:val="44"/>
          <w:szCs w:val="44"/>
          <w:highlight w:val="none"/>
          <w:lang w:val="en-US" w:eastAsia="zh-CN" w:bidi="ar-SA"/>
        </w:rPr>
      </w:pPr>
      <w:r>
        <w:rPr>
          <w:rFonts w:hint="eastAsia" w:ascii="方正小标宋_GBK" w:hAnsi="方正小标宋_GBK" w:eastAsia="方正小标宋_GBK" w:cs="方正小标宋_GBK"/>
          <w:b w:val="0"/>
          <w:bCs/>
          <w:color w:val="auto"/>
          <w:kern w:val="44"/>
          <w:sz w:val="44"/>
          <w:szCs w:val="44"/>
          <w:highlight w:val="none"/>
          <w:lang w:val="en-US" w:eastAsia="zh-CN" w:bidi="ar-SA"/>
        </w:rPr>
        <w:t>第五部分 附表</w:t>
      </w:r>
      <w:bookmarkEnd w:id="54"/>
      <w:bookmarkEnd w:id="55"/>
      <w:bookmarkStart w:id="56" w:name="_Toc15396619"/>
    </w:p>
    <w:p>
      <w:pPr>
        <w:pStyle w:val="3"/>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b w:val="0"/>
          <w:color w:val="auto"/>
          <w:sz w:val="33"/>
          <w:szCs w:val="33"/>
          <w:highlight w:val="none"/>
        </w:rPr>
        <w:t>一、收</w:t>
      </w:r>
      <w:r>
        <w:rPr>
          <w:rStyle w:val="33"/>
          <w:rFonts w:hint="eastAsia" w:ascii="方正仿宋_GBK" w:hAnsi="方正仿宋_GBK" w:eastAsia="方正仿宋_GBK" w:cs="方正仿宋_GBK"/>
          <w:b w:val="0"/>
          <w:bCs w:val="0"/>
          <w:color w:val="auto"/>
          <w:sz w:val="33"/>
          <w:szCs w:val="33"/>
          <w:highlight w:val="none"/>
        </w:rPr>
        <w:t>入支出决算总表</w:t>
      </w:r>
      <w:bookmarkEnd w:id="56"/>
    </w:p>
    <w:p>
      <w:pPr>
        <w:pStyle w:val="3"/>
        <w:rPr>
          <w:rFonts w:hint="eastAsia" w:ascii="方正仿宋_GBK" w:hAnsi="方正仿宋_GBK" w:eastAsia="方正仿宋_GBK" w:cs="方正仿宋_GBK"/>
          <w:color w:val="auto"/>
          <w:sz w:val="33"/>
          <w:szCs w:val="33"/>
          <w:highlight w:val="none"/>
        </w:rPr>
      </w:pPr>
      <w:bookmarkStart w:id="57" w:name="_Toc15396620"/>
      <w:r>
        <w:rPr>
          <w:rFonts w:hint="eastAsia" w:ascii="方正仿宋_GBK" w:hAnsi="方正仿宋_GBK" w:eastAsia="方正仿宋_GBK" w:cs="方正仿宋_GBK"/>
          <w:b w:val="0"/>
          <w:color w:val="auto"/>
          <w:sz w:val="33"/>
          <w:szCs w:val="33"/>
          <w:highlight w:val="none"/>
        </w:rPr>
        <w:t>二、收</w:t>
      </w:r>
      <w:r>
        <w:rPr>
          <w:rStyle w:val="33"/>
          <w:rFonts w:hint="eastAsia" w:ascii="方正仿宋_GBK" w:hAnsi="方正仿宋_GBK" w:eastAsia="方正仿宋_GBK" w:cs="方正仿宋_GBK"/>
          <w:b w:val="0"/>
          <w:bCs w:val="0"/>
          <w:color w:val="auto"/>
          <w:sz w:val="33"/>
          <w:szCs w:val="33"/>
          <w:highlight w:val="none"/>
        </w:rPr>
        <w:t>入决算表</w:t>
      </w:r>
      <w:bookmarkEnd w:id="57"/>
    </w:p>
    <w:p>
      <w:pPr>
        <w:pStyle w:val="3"/>
        <w:rPr>
          <w:rFonts w:hint="eastAsia" w:ascii="方正仿宋_GBK" w:hAnsi="方正仿宋_GBK" w:eastAsia="方正仿宋_GBK" w:cs="方正仿宋_GBK"/>
          <w:color w:val="auto"/>
          <w:sz w:val="33"/>
          <w:szCs w:val="33"/>
          <w:highlight w:val="none"/>
        </w:rPr>
      </w:pPr>
      <w:bookmarkStart w:id="58" w:name="_Toc15396621"/>
      <w:r>
        <w:rPr>
          <w:rStyle w:val="33"/>
          <w:rFonts w:hint="eastAsia" w:ascii="方正仿宋_GBK" w:hAnsi="方正仿宋_GBK" w:eastAsia="方正仿宋_GBK" w:cs="方正仿宋_GBK"/>
          <w:b w:val="0"/>
          <w:bCs w:val="0"/>
          <w:color w:val="auto"/>
          <w:sz w:val="33"/>
          <w:szCs w:val="33"/>
          <w:highlight w:val="none"/>
        </w:rPr>
        <w:t>三、</w:t>
      </w:r>
      <w:r>
        <w:rPr>
          <w:rFonts w:hint="eastAsia" w:ascii="方正仿宋_GBK" w:hAnsi="方正仿宋_GBK" w:eastAsia="方正仿宋_GBK" w:cs="方正仿宋_GBK"/>
          <w:b w:val="0"/>
          <w:color w:val="auto"/>
          <w:sz w:val="33"/>
          <w:szCs w:val="33"/>
          <w:highlight w:val="none"/>
        </w:rPr>
        <w:t>支</w:t>
      </w:r>
      <w:r>
        <w:rPr>
          <w:rStyle w:val="33"/>
          <w:rFonts w:hint="eastAsia" w:ascii="方正仿宋_GBK" w:hAnsi="方正仿宋_GBK" w:eastAsia="方正仿宋_GBK" w:cs="方正仿宋_GBK"/>
          <w:b w:val="0"/>
          <w:bCs w:val="0"/>
          <w:color w:val="auto"/>
          <w:sz w:val="33"/>
          <w:szCs w:val="33"/>
          <w:highlight w:val="none"/>
        </w:rPr>
        <w:t>出决算表</w:t>
      </w:r>
      <w:bookmarkEnd w:id="58"/>
    </w:p>
    <w:p>
      <w:pPr>
        <w:pStyle w:val="3"/>
        <w:rPr>
          <w:rFonts w:hint="eastAsia" w:ascii="方正仿宋_GBK" w:hAnsi="方正仿宋_GBK" w:eastAsia="方正仿宋_GBK" w:cs="方正仿宋_GBK"/>
          <w:b w:val="0"/>
          <w:color w:val="auto"/>
          <w:sz w:val="33"/>
          <w:szCs w:val="33"/>
          <w:highlight w:val="none"/>
        </w:rPr>
      </w:pPr>
      <w:bookmarkStart w:id="59" w:name="_Toc15396622"/>
      <w:r>
        <w:rPr>
          <w:rStyle w:val="33"/>
          <w:rFonts w:hint="eastAsia" w:ascii="方正仿宋_GBK" w:hAnsi="方正仿宋_GBK" w:eastAsia="方正仿宋_GBK" w:cs="方正仿宋_GBK"/>
          <w:b w:val="0"/>
          <w:bCs w:val="0"/>
          <w:color w:val="auto"/>
          <w:sz w:val="33"/>
          <w:szCs w:val="33"/>
          <w:highlight w:val="none"/>
        </w:rPr>
        <w:t>四、</w:t>
      </w:r>
      <w:r>
        <w:rPr>
          <w:rFonts w:hint="eastAsia" w:ascii="方正仿宋_GBK" w:hAnsi="方正仿宋_GBK" w:eastAsia="方正仿宋_GBK" w:cs="方正仿宋_GBK"/>
          <w:b w:val="0"/>
          <w:color w:val="auto"/>
          <w:sz w:val="33"/>
          <w:szCs w:val="33"/>
          <w:highlight w:val="none"/>
        </w:rPr>
        <w:t>财</w:t>
      </w:r>
      <w:r>
        <w:rPr>
          <w:rStyle w:val="33"/>
          <w:rFonts w:hint="eastAsia" w:ascii="方正仿宋_GBK" w:hAnsi="方正仿宋_GBK" w:eastAsia="方正仿宋_GBK" w:cs="方正仿宋_GBK"/>
          <w:b w:val="0"/>
          <w:bCs w:val="0"/>
          <w:color w:val="auto"/>
          <w:sz w:val="33"/>
          <w:szCs w:val="33"/>
          <w:highlight w:val="none"/>
        </w:rPr>
        <w:t>政拨款收入支出决算总表</w:t>
      </w:r>
      <w:bookmarkEnd w:id="59"/>
    </w:p>
    <w:p>
      <w:pPr>
        <w:pStyle w:val="3"/>
        <w:rPr>
          <w:rStyle w:val="33"/>
          <w:rFonts w:hint="eastAsia" w:ascii="方正仿宋_GBK" w:hAnsi="方正仿宋_GBK" w:eastAsia="方正仿宋_GBK" w:cs="方正仿宋_GBK"/>
          <w:b w:val="0"/>
          <w:bCs w:val="0"/>
          <w:color w:val="auto"/>
          <w:sz w:val="33"/>
          <w:szCs w:val="33"/>
          <w:highlight w:val="none"/>
        </w:rPr>
      </w:pPr>
      <w:bookmarkStart w:id="60" w:name="_Toc15396623"/>
      <w:r>
        <w:rPr>
          <w:rStyle w:val="33"/>
          <w:rFonts w:hint="eastAsia" w:ascii="方正仿宋_GBK" w:hAnsi="方正仿宋_GBK" w:eastAsia="方正仿宋_GBK" w:cs="方正仿宋_GBK"/>
          <w:b w:val="0"/>
          <w:bCs w:val="0"/>
          <w:color w:val="auto"/>
          <w:sz w:val="33"/>
          <w:szCs w:val="33"/>
          <w:highlight w:val="none"/>
        </w:rPr>
        <w:t>五、</w:t>
      </w:r>
      <w:r>
        <w:rPr>
          <w:rFonts w:hint="eastAsia" w:ascii="方正仿宋_GBK" w:hAnsi="方正仿宋_GBK" w:eastAsia="方正仿宋_GBK" w:cs="方正仿宋_GBK"/>
          <w:b w:val="0"/>
          <w:color w:val="auto"/>
          <w:sz w:val="33"/>
          <w:szCs w:val="33"/>
          <w:highlight w:val="none"/>
        </w:rPr>
        <w:t>财</w:t>
      </w:r>
      <w:r>
        <w:rPr>
          <w:rStyle w:val="33"/>
          <w:rFonts w:hint="eastAsia" w:ascii="方正仿宋_GBK" w:hAnsi="方正仿宋_GBK" w:eastAsia="方正仿宋_GBK" w:cs="方正仿宋_GBK"/>
          <w:b w:val="0"/>
          <w:bCs w:val="0"/>
          <w:color w:val="auto"/>
          <w:sz w:val="33"/>
          <w:szCs w:val="33"/>
          <w:highlight w:val="none"/>
        </w:rPr>
        <w:t>政拨款支出决算明细表</w:t>
      </w:r>
      <w:bookmarkEnd w:id="60"/>
      <w:bookmarkStart w:id="61" w:name="_Toc15396624"/>
    </w:p>
    <w:p>
      <w:pPr>
        <w:pStyle w:val="3"/>
        <w:rPr>
          <w:rFonts w:hint="eastAsia" w:ascii="方正仿宋_GBK" w:hAnsi="方正仿宋_GBK" w:eastAsia="方正仿宋_GBK" w:cs="方正仿宋_GBK"/>
          <w:color w:val="auto"/>
          <w:sz w:val="33"/>
          <w:szCs w:val="33"/>
          <w:highlight w:val="none"/>
        </w:rPr>
      </w:pPr>
      <w:r>
        <w:rPr>
          <w:rStyle w:val="33"/>
          <w:rFonts w:hint="eastAsia" w:ascii="方正仿宋_GBK" w:hAnsi="方正仿宋_GBK" w:eastAsia="方正仿宋_GBK" w:cs="方正仿宋_GBK"/>
          <w:b w:val="0"/>
          <w:bCs w:val="0"/>
          <w:color w:val="auto"/>
          <w:sz w:val="33"/>
          <w:szCs w:val="33"/>
          <w:highlight w:val="none"/>
        </w:rPr>
        <w:t>六、</w:t>
      </w:r>
      <w:r>
        <w:rPr>
          <w:rFonts w:hint="eastAsia" w:ascii="方正仿宋_GBK" w:hAnsi="方正仿宋_GBK" w:eastAsia="方正仿宋_GBK" w:cs="方正仿宋_GBK"/>
          <w:b w:val="0"/>
          <w:color w:val="auto"/>
          <w:sz w:val="33"/>
          <w:szCs w:val="33"/>
          <w:highlight w:val="none"/>
        </w:rPr>
        <w:t>一</w:t>
      </w:r>
      <w:r>
        <w:rPr>
          <w:rStyle w:val="33"/>
          <w:rFonts w:hint="eastAsia" w:ascii="方正仿宋_GBK" w:hAnsi="方正仿宋_GBK" w:eastAsia="方正仿宋_GBK" w:cs="方正仿宋_GBK"/>
          <w:b w:val="0"/>
          <w:bCs w:val="0"/>
          <w:color w:val="auto"/>
          <w:sz w:val="33"/>
          <w:szCs w:val="33"/>
          <w:highlight w:val="none"/>
        </w:rPr>
        <w:t>般公共预算财政拨款支出决算表</w:t>
      </w:r>
      <w:bookmarkEnd w:id="61"/>
    </w:p>
    <w:p>
      <w:pPr>
        <w:pStyle w:val="3"/>
        <w:rPr>
          <w:rFonts w:hint="eastAsia" w:ascii="方正仿宋_GBK" w:hAnsi="方正仿宋_GBK" w:eastAsia="方正仿宋_GBK" w:cs="方正仿宋_GBK"/>
          <w:color w:val="auto"/>
          <w:sz w:val="33"/>
          <w:szCs w:val="33"/>
          <w:highlight w:val="none"/>
        </w:rPr>
      </w:pPr>
      <w:bookmarkStart w:id="62" w:name="_Toc15396625"/>
      <w:r>
        <w:rPr>
          <w:rStyle w:val="33"/>
          <w:rFonts w:hint="eastAsia" w:ascii="方正仿宋_GBK" w:hAnsi="方正仿宋_GBK" w:eastAsia="方正仿宋_GBK" w:cs="方正仿宋_GBK"/>
          <w:b w:val="0"/>
          <w:bCs w:val="0"/>
          <w:color w:val="auto"/>
          <w:sz w:val="33"/>
          <w:szCs w:val="33"/>
          <w:highlight w:val="none"/>
        </w:rPr>
        <w:t>七、</w:t>
      </w:r>
      <w:r>
        <w:rPr>
          <w:rFonts w:hint="eastAsia" w:ascii="方正仿宋_GBK" w:hAnsi="方正仿宋_GBK" w:eastAsia="方正仿宋_GBK" w:cs="方正仿宋_GBK"/>
          <w:b w:val="0"/>
          <w:color w:val="auto"/>
          <w:sz w:val="33"/>
          <w:szCs w:val="33"/>
          <w:highlight w:val="none"/>
        </w:rPr>
        <w:t>一</w:t>
      </w:r>
      <w:r>
        <w:rPr>
          <w:rStyle w:val="33"/>
          <w:rFonts w:hint="eastAsia" w:ascii="方正仿宋_GBK" w:hAnsi="方正仿宋_GBK" w:eastAsia="方正仿宋_GBK" w:cs="方正仿宋_GBK"/>
          <w:b w:val="0"/>
          <w:bCs w:val="0"/>
          <w:color w:val="auto"/>
          <w:sz w:val="33"/>
          <w:szCs w:val="33"/>
          <w:highlight w:val="none"/>
        </w:rPr>
        <w:t>般公共预算财政拨款支出决算明细表</w:t>
      </w:r>
      <w:bookmarkEnd w:id="62"/>
    </w:p>
    <w:p>
      <w:pPr>
        <w:pStyle w:val="3"/>
        <w:rPr>
          <w:rFonts w:hint="eastAsia" w:ascii="方正仿宋_GBK" w:hAnsi="方正仿宋_GBK" w:eastAsia="方正仿宋_GBK" w:cs="方正仿宋_GBK"/>
          <w:color w:val="auto"/>
          <w:sz w:val="33"/>
          <w:szCs w:val="33"/>
          <w:highlight w:val="none"/>
        </w:rPr>
      </w:pPr>
      <w:bookmarkStart w:id="63" w:name="_Toc15396626"/>
      <w:r>
        <w:rPr>
          <w:rStyle w:val="33"/>
          <w:rFonts w:hint="eastAsia" w:ascii="方正仿宋_GBK" w:hAnsi="方正仿宋_GBK" w:eastAsia="方正仿宋_GBK" w:cs="方正仿宋_GBK"/>
          <w:b w:val="0"/>
          <w:bCs w:val="0"/>
          <w:color w:val="auto"/>
          <w:sz w:val="33"/>
          <w:szCs w:val="33"/>
          <w:highlight w:val="none"/>
        </w:rPr>
        <w:t>八、</w:t>
      </w:r>
      <w:r>
        <w:rPr>
          <w:rFonts w:hint="eastAsia" w:ascii="方正仿宋_GBK" w:hAnsi="方正仿宋_GBK" w:eastAsia="方正仿宋_GBK" w:cs="方正仿宋_GBK"/>
          <w:b w:val="0"/>
          <w:color w:val="auto"/>
          <w:sz w:val="33"/>
          <w:szCs w:val="33"/>
          <w:highlight w:val="none"/>
        </w:rPr>
        <w:t>一</w:t>
      </w:r>
      <w:r>
        <w:rPr>
          <w:rStyle w:val="33"/>
          <w:rFonts w:hint="eastAsia" w:ascii="方正仿宋_GBK" w:hAnsi="方正仿宋_GBK" w:eastAsia="方正仿宋_GBK" w:cs="方正仿宋_GBK"/>
          <w:b w:val="0"/>
          <w:bCs w:val="0"/>
          <w:color w:val="auto"/>
          <w:sz w:val="33"/>
          <w:szCs w:val="33"/>
          <w:highlight w:val="none"/>
        </w:rPr>
        <w:t>般公共预算财政拨款基本支出决算表</w:t>
      </w:r>
      <w:bookmarkEnd w:id="63"/>
    </w:p>
    <w:p>
      <w:pPr>
        <w:pStyle w:val="3"/>
        <w:rPr>
          <w:rFonts w:hint="eastAsia" w:ascii="方正仿宋_GBK" w:hAnsi="方正仿宋_GBK" w:eastAsia="方正仿宋_GBK" w:cs="方正仿宋_GBK"/>
          <w:color w:val="auto"/>
          <w:sz w:val="33"/>
          <w:szCs w:val="33"/>
          <w:highlight w:val="none"/>
        </w:rPr>
      </w:pPr>
      <w:bookmarkStart w:id="64" w:name="_Toc15396627"/>
      <w:r>
        <w:rPr>
          <w:rStyle w:val="33"/>
          <w:rFonts w:hint="eastAsia" w:ascii="方正仿宋_GBK" w:hAnsi="方正仿宋_GBK" w:eastAsia="方正仿宋_GBK" w:cs="方正仿宋_GBK"/>
          <w:b w:val="0"/>
          <w:bCs w:val="0"/>
          <w:color w:val="auto"/>
          <w:sz w:val="33"/>
          <w:szCs w:val="33"/>
          <w:highlight w:val="none"/>
        </w:rPr>
        <w:t>九、</w:t>
      </w:r>
      <w:r>
        <w:rPr>
          <w:rFonts w:hint="eastAsia" w:ascii="方正仿宋_GBK" w:hAnsi="方正仿宋_GBK" w:eastAsia="方正仿宋_GBK" w:cs="方正仿宋_GBK"/>
          <w:b w:val="0"/>
          <w:color w:val="auto"/>
          <w:sz w:val="33"/>
          <w:szCs w:val="33"/>
          <w:highlight w:val="none"/>
        </w:rPr>
        <w:t>一</w:t>
      </w:r>
      <w:r>
        <w:rPr>
          <w:rStyle w:val="33"/>
          <w:rFonts w:hint="eastAsia" w:ascii="方正仿宋_GBK" w:hAnsi="方正仿宋_GBK" w:eastAsia="方正仿宋_GBK" w:cs="方正仿宋_GBK"/>
          <w:b w:val="0"/>
          <w:bCs w:val="0"/>
          <w:color w:val="auto"/>
          <w:sz w:val="33"/>
          <w:szCs w:val="33"/>
          <w:highlight w:val="none"/>
        </w:rPr>
        <w:t>般公共预算财政拨款项目支出决算表</w:t>
      </w:r>
      <w:bookmarkEnd w:id="64"/>
    </w:p>
    <w:p>
      <w:pPr>
        <w:pStyle w:val="3"/>
        <w:rPr>
          <w:rFonts w:hint="eastAsia" w:ascii="方正仿宋_GBK" w:hAnsi="方正仿宋_GBK" w:eastAsia="方正仿宋_GBK" w:cs="方正仿宋_GBK"/>
          <w:color w:val="auto"/>
          <w:sz w:val="33"/>
          <w:szCs w:val="33"/>
          <w:highlight w:val="none"/>
        </w:rPr>
      </w:pPr>
      <w:bookmarkStart w:id="65" w:name="_Toc15396629"/>
      <w:r>
        <w:rPr>
          <w:rStyle w:val="33"/>
          <w:rFonts w:hint="eastAsia" w:ascii="方正仿宋_GBK" w:hAnsi="方正仿宋_GBK" w:eastAsia="方正仿宋_GBK" w:cs="方正仿宋_GBK"/>
          <w:b w:val="0"/>
          <w:bCs w:val="0"/>
          <w:color w:val="auto"/>
          <w:sz w:val="33"/>
          <w:szCs w:val="33"/>
          <w:highlight w:val="none"/>
        </w:rPr>
        <w:t>十、</w:t>
      </w:r>
      <w:r>
        <w:rPr>
          <w:rFonts w:hint="eastAsia" w:ascii="方正仿宋_GBK" w:hAnsi="方正仿宋_GBK" w:eastAsia="方正仿宋_GBK" w:cs="方正仿宋_GBK"/>
          <w:b w:val="0"/>
          <w:color w:val="auto"/>
          <w:sz w:val="33"/>
          <w:szCs w:val="33"/>
          <w:highlight w:val="none"/>
        </w:rPr>
        <w:t>政</w:t>
      </w:r>
      <w:r>
        <w:rPr>
          <w:rStyle w:val="33"/>
          <w:rFonts w:hint="eastAsia" w:ascii="方正仿宋_GBK" w:hAnsi="方正仿宋_GBK" w:eastAsia="方正仿宋_GBK" w:cs="方正仿宋_GBK"/>
          <w:b w:val="0"/>
          <w:bCs w:val="0"/>
          <w:color w:val="auto"/>
          <w:sz w:val="33"/>
          <w:szCs w:val="33"/>
          <w:highlight w:val="none"/>
        </w:rPr>
        <w:t>府性基金预算财政拨款收入支出决算表</w:t>
      </w:r>
      <w:bookmarkEnd w:id="65"/>
    </w:p>
    <w:p>
      <w:pPr>
        <w:pStyle w:val="3"/>
        <w:rPr>
          <w:rStyle w:val="33"/>
          <w:rFonts w:hint="eastAsia" w:ascii="方正仿宋_GBK" w:hAnsi="方正仿宋_GBK" w:eastAsia="方正仿宋_GBK" w:cs="方正仿宋_GBK"/>
          <w:b w:val="0"/>
          <w:bCs w:val="0"/>
          <w:color w:val="auto"/>
          <w:sz w:val="33"/>
          <w:szCs w:val="33"/>
          <w:highlight w:val="none"/>
        </w:rPr>
      </w:pPr>
      <w:bookmarkStart w:id="66" w:name="_Toc15396631"/>
      <w:r>
        <w:rPr>
          <w:rStyle w:val="33"/>
          <w:rFonts w:hint="eastAsia" w:ascii="方正仿宋_GBK" w:hAnsi="方正仿宋_GBK" w:eastAsia="方正仿宋_GBK" w:cs="方正仿宋_GBK"/>
          <w:b w:val="0"/>
          <w:bCs w:val="0"/>
          <w:color w:val="auto"/>
          <w:sz w:val="33"/>
          <w:szCs w:val="33"/>
          <w:highlight w:val="none"/>
        </w:rPr>
        <w:t>十</w:t>
      </w:r>
      <w:r>
        <w:rPr>
          <w:rStyle w:val="33"/>
          <w:rFonts w:hint="eastAsia" w:ascii="方正仿宋_GBK" w:hAnsi="方正仿宋_GBK" w:eastAsia="方正仿宋_GBK" w:cs="方正仿宋_GBK"/>
          <w:b w:val="0"/>
          <w:bCs w:val="0"/>
          <w:color w:val="auto"/>
          <w:sz w:val="33"/>
          <w:szCs w:val="33"/>
          <w:highlight w:val="none"/>
          <w:lang w:eastAsia="zh-CN"/>
        </w:rPr>
        <w:t>一</w:t>
      </w:r>
      <w:r>
        <w:rPr>
          <w:rStyle w:val="33"/>
          <w:rFonts w:hint="eastAsia" w:ascii="方正仿宋_GBK" w:hAnsi="方正仿宋_GBK" w:eastAsia="方正仿宋_GBK" w:cs="方正仿宋_GBK"/>
          <w:b w:val="0"/>
          <w:bCs w:val="0"/>
          <w:color w:val="auto"/>
          <w:sz w:val="33"/>
          <w:szCs w:val="33"/>
          <w:highlight w:val="none"/>
        </w:rPr>
        <w:t>、</w:t>
      </w:r>
      <w:r>
        <w:rPr>
          <w:rFonts w:hint="eastAsia" w:ascii="方正仿宋_GBK" w:hAnsi="方正仿宋_GBK" w:eastAsia="方正仿宋_GBK" w:cs="方正仿宋_GBK"/>
          <w:b w:val="0"/>
          <w:color w:val="auto"/>
          <w:sz w:val="33"/>
          <w:szCs w:val="33"/>
          <w:highlight w:val="none"/>
        </w:rPr>
        <w:t>国</w:t>
      </w:r>
      <w:r>
        <w:rPr>
          <w:rStyle w:val="33"/>
          <w:rFonts w:hint="eastAsia" w:ascii="方正仿宋_GBK" w:hAnsi="方正仿宋_GBK" w:eastAsia="方正仿宋_GBK" w:cs="方正仿宋_GBK"/>
          <w:b w:val="0"/>
          <w:bCs w:val="0"/>
          <w:color w:val="auto"/>
          <w:sz w:val="33"/>
          <w:szCs w:val="33"/>
          <w:highlight w:val="none"/>
        </w:rPr>
        <w:t>有资本经营预算</w:t>
      </w:r>
      <w:r>
        <w:rPr>
          <w:rStyle w:val="33"/>
          <w:rFonts w:hint="eastAsia" w:ascii="方正仿宋_GBK" w:hAnsi="方正仿宋_GBK" w:eastAsia="方正仿宋_GBK" w:cs="方正仿宋_GBK"/>
          <w:b w:val="0"/>
          <w:bCs w:val="0"/>
          <w:color w:val="auto"/>
          <w:sz w:val="33"/>
          <w:szCs w:val="33"/>
          <w:highlight w:val="none"/>
          <w:lang w:eastAsia="zh-CN"/>
        </w:rPr>
        <w:t>财政拨款收入</w:t>
      </w:r>
      <w:r>
        <w:rPr>
          <w:rStyle w:val="33"/>
          <w:rFonts w:hint="eastAsia" w:ascii="方正仿宋_GBK" w:hAnsi="方正仿宋_GBK" w:eastAsia="方正仿宋_GBK" w:cs="方正仿宋_GBK"/>
          <w:b w:val="0"/>
          <w:bCs w:val="0"/>
          <w:color w:val="auto"/>
          <w:sz w:val="33"/>
          <w:szCs w:val="33"/>
          <w:highlight w:val="none"/>
        </w:rPr>
        <w:t>支出决算表</w:t>
      </w:r>
      <w:bookmarkEnd w:id="66"/>
    </w:p>
    <w:p>
      <w:pPr>
        <w:rPr>
          <w:rStyle w:val="33"/>
          <w:rFonts w:hint="eastAsia" w:ascii="方正仿宋_GBK" w:hAnsi="方正仿宋_GBK" w:eastAsia="方正仿宋_GBK" w:cs="方正仿宋_GBK"/>
          <w:b w:val="0"/>
          <w:bCs w:val="0"/>
          <w:color w:val="auto"/>
          <w:sz w:val="33"/>
          <w:szCs w:val="33"/>
          <w:highlight w:val="none"/>
          <w:lang w:eastAsia="zh-CN"/>
        </w:rPr>
      </w:pPr>
      <w:r>
        <w:rPr>
          <w:rStyle w:val="33"/>
          <w:rFonts w:hint="eastAsia" w:ascii="方正仿宋_GBK" w:hAnsi="方正仿宋_GBK" w:eastAsia="方正仿宋_GBK" w:cs="方正仿宋_GBK"/>
          <w:b w:val="0"/>
          <w:bCs w:val="0"/>
          <w:color w:val="auto"/>
          <w:sz w:val="33"/>
          <w:szCs w:val="33"/>
          <w:highlight w:val="none"/>
          <w:lang w:eastAsia="zh-CN"/>
        </w:rPr>
        <w:t>十二、国有资本经营预算财政拨款支出决算表</w:t>
      </w:r>
    </w:p>
    <w:p>
      <w:pPr>
        <w:pStyle w:val="6"/>
        <w:rPr>
          <w:rFonts w:hint="default"/>
          <w:lang w:val="en-US" w:eastAsia="zh-CN"/>
        </w:rPr>
      </w:pPr>
      <w:r>
        <w:rPr>
          <w:rStyle w:val="33"/>
          <w:rFonts w:hint="eastAsia" w:ascii="方正仿宋_GBK" w:hAnsi="方正仿宋_GBK" w:eastAsia="方正仿宋_GBK" w:cs="方正仿宋_GBK"/>
          <w:b w:val="0"/>
          <w:bCs w:val="0"/>
          <w:color w:val="auto"/>
          <w:sz w:val="33"/>
          <w:szCs w:val="33"/>
          <w:highlight w:val="none"/>
          <w:lang w:eastAsia="zh-CN"/>
        </w:rPr>
        <w:t>十三、财政拨款“三公”经费支出决算表</w:t>
      </w: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0"/>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0"/>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10"/>
                    </w:pPr>
                    <w: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NzA5ZGIxODMzNzYwYzMwNWJmNmFhOTc2NTEwMzUifQ=="/>
    <w:docVar w:name="KSO_WPS_MARK_KEY" w:val="448b1420-dafc-4cd9-99fe-287066d38f82"/>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46251"/>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E46C6A"/>
    <w:rsid w:val="029C1412"/>
    <w:rsid w:val="02A01893"/>
    <w:rsid w:val="02F60776"/>
    <w:rsid w:val="03533E1A"/>
    <w:rsid w:val="038E3C24"/>
    <w:rsid w:val="03F60FF6"/>
    <w:rsid w:val="04233597"/>
    <w:rsid w:val="04516D24"/>
    <w:rsid w:val="047E3FEB"/>
    <w:rsid w:val="05203F59"/>
    <w:rsid w:val="05635B72"/>
    <w:rsid w:val="060519C4"/>
    <w:rsid w:val="071105A0"/>
    <w:rsid w:val="08034185"/>
    <w:rsid w:val="087D3A94"/>
    <w:rsid w:val="089D4136"/>
    <w:rsid w:val="08FD6983"/>
    <w:rsid w:val="09C0632E"/>
    <w:rsid w:val="0A2032A3"/>
    <w:rsid w:val="0B495EAF"/>
    <w:rsid w:val="0B8A37D8"/>
    <w:rsid w:val="0B903ADE"/>
    <w:rsid w:val="0CDC5E57"/>
    <w:rsid w:val="0D1D75F3"/>
    <w:rsid w:val="0D443D91"/>
    <w:rsid w:val="0DA63A8D"/>
    <w:rsid w:val="0DEB5944"/>
    <w:rsid w:val="0DFD5644"/>
    <w:rsid w:val="0E4A4418"/>
    <w:rsid w:val="0F3E66F0"/>
    <w:rsid w:val="0F87344A"/>
    <w:rsid w:val="0FB678EE"/>
    <w:rsid w:val="10022AD1"/>
    <w:rsid w:val="10817EF0"/>
    <w:rsid w:val="10C055FF"/>
    <w:rsid w:val="115162F7"/>
    <w:rsid w:val="118107EC"/>
    <w:rsid w:val="11DD6519"/>
    <w:rsid w:val="12090A62"/>
    <w:rsid w:val="12942106"/>
    <w:rsid w:val="12AA700D"/>
    <w:rsid w:val="13315561"/>
    <w:rsid w:val="13437A20"/>
    <w:rsid w:val="13695E1E"/>
    <w:rsid w:val="136F6EA1"/>
    <w:rsid w:val="1385589C"/>
    <w:rsid w:val="1414732C"/>
    <w:rsid w:val="1419400D"/>
    <w:rsid w:val="141E7DF8"/>
    <w:rsid w:val="145A1B30"/>
    <w:rsid w:val="14AC3DDD"/>
    <w:rsid w:val="14DF220B"/>
    <w:rsid w:val="1535110C"/>
    <w:rsid w:val="1568787A"/>
    <w:rsid w:val="15F23051"/>
    <w:rsid w:val="15F86E50"/>
    <w:rsid w:val="16411BA2"/>
    <w:rsid w:val="16AA5965"/>
    <w:rsid w:val="16BB723D"/>
    <w:rsid w:val="16C64858"/>
    <w:rsid w:val="16D43419"/>
    <w:rsid w:val="171412BA"/>
    <w:rsid w:val="17367C2F"/>
    <w:rsid w:val="17485BB5"/>
    <w:rsid w:val="17D226E7"/>
    <w:rsid w:val="18015F3F"/>
    <w:rsid w:val="183527E2"/>
    <w:rsid w:val="190C670E"/>
    <w:rsid w:val="196071E6"/>
    <w:rsid w:val="19C41A63"/>
    <w:rsid w:val="19E5593D"/>
    <w:rsid w:val="1A2E2E40"/>
    <w:rsid w:val="1A401FFC"/>
    <w:rsid w:val="1AAB623F"/>
    <w:rsid w:val="1AFC4CEC"/>
    <w:rsid w:val="1B1A1616"/>
    <w:rsid w:val="1B973230"/>
    <w:rsid w:val="1BE8440E"/>
    <w:rsid w:val="1C177904"/>
    <w:rsid w:val="1CDE7FCF"/>
    <w:rsid w:val="1D155CEE"/>
    <w:rsid w:val="1DA9032A"/>
    <w:rsid w:val="1F825DA4"/>
    <w:rsid w:val="201B3E66"/>
    <w:rsid w:val="20626F2F"/>
    <w:rsid w:val="208C08C0"/>
    <w:rsid w:val="20947775"/>
    <w:rsid w:val="20EC5803"/>
    <w:rsid w:val="20F57F95"/>
    <w:rsid w:val="21480F8C"/>
    <w:rsid w:val="21BF0821"/>
    <w:rsid w:val="223C00C4"/>
    <w:rsid w:val="23751ADF"/>
    <w:rsid w:val="2383244E"/>
    <w:rsid w:val="240371BF"/>
    <w:rsid w:val="24066BDB"/>
    <w:rsid w:val="240F5D43"/>
    <w:rsid w:val="24466FD8"/>
    <w:rsid w:val="244A52CE"/>
    <w:rsid w:val="248A5117"/>
    <w:rsid w:val="24983130"/>
    <w:rsid w:val="24AD52A9"/>
    <w:rsid w:val="252058BE"/>
    <w:rsid w:val="25777D91"/>
    <w:rsid w:val="25C741E6"/>
    <w:rsid w:val="25E01565"/>
    <w:rsid w:val="2665408D"/>
    <w:rsid w:val="266B3CBC"/>
    <w:rsid w:val="268D7140"/>
    <w:rsid w:val="269C2613"/>
    <w:rsid w:val="272334F3"/>
    <w:rsid w:val="272D447F"/>
    <w:rsid w:val="272D7E1A"/>
    <w:rsid w:val="272E5529"/>
    <w:rsid w:val="276205CD"/>
    <w:rsid w:val="27842671"/>
    <w:rsid w:val="27A4518A"/>
    <w:rsid w:val="27D03788"/>
    <w:rsid w:val="282B38D4"/>
    <w:rsid w:val="28956780"/>
    <w:rsid w:val="28B74D3B"/>
    <w:rsid w:val="28C13E08"/>
    <w:rsid w:val="297B7724"/>
    <w:rsid w:val="29DD03DE"/>
    <w:rsid w:val="29DF2A44"/>
    <w:rsid w:val="29DF4A6F"/>
    <w:rsid w:val="29FD04D3"/>
    <w:rsid w:val="2A3B2255"/>
    <w:rsid w:val="2ABE7A3E"/>
    <w:rsid w:val="2B1C4F36"/>
    <w:rsid w:val="2BFC70EE"/>
    <w:rsid w:val="2C22032B"/>
    <w:rsid w:val="2CC969F8"/>
    <w:rsid w:val="2D3E2F42"/>
    <w:rsid w:val="2D460049"/>
    <w:rsid w:val="2E864E16"/>
    <w:rsid w:val="2ED35172"/>
    <w:rsid w:val="2EFA178C"/>
    <w:rsid w:val="2F78080C"/>
    <w:rsid w:val="307B3BEF"/>
    <w:rsid w:val="30B46D73"/>
    <w:rsid w:val="3115045E"/>
    <w:rsid w:val="31271F3F"/>
    <w:rsid w:val="314D19A6"/>
    <w:rsid w:val="319F7F4E"/>
    <w:rsid w:val="322C1F03"/>
    <w:rsid w:val="324C4353"/>
    <w:rsid w:val="32CA768F"/>
    <w:rsid w:val="32E827E8"/>
    <w:rsid w:val="3321133C"/>
    <w:rsid w:val="333170A5"/>
    <w:rsid w:val="33577CD4"/>
    <w:rsid w:val="3363387E"/>
    <w:rsid w:val="338B2C59"/>
    <w:rsid w:val="33955886"/>
    <w:rsid w:val="358A766C"/>
    <w:rsid w:val="366E6E83"/>
    <w:rsid w:val="369B1405"/>
    <w:rsid w:val="37335AE2"/>
    <w:rsid w:val="373A69E3"/>
    <w:rsid w:val="374E0735"/>
    <w:rsid w:val="37623CD1"/>
    <w:rsid w:val="376D40AE"/>
    <w:rsid w:val="3784633D"/>
    <w:rsid w:val="37BB471B"/>
    <w:rsid w:val="38521F98"/>
    <w:rsid w:val="389C5B22"/>
    <w:rsid w:val="38EF0EAE"/>
    <w:rsid w:val="395A55A8"/>
    <w:rsid w:val="39AE70AB"/>
    <w:rsid w:val="39F90E8E"/>
    <w:rsid w:val="3A062D9E"/>
    <w:rsid w:val="3A22192D"/>
    <w:rsid w:val="3A30455A"/>
    <w:rsid w:val="3BA36199"/>
    <w:rsid w:val="3C0C0783"/>
    <w:rsid w:val="3C8B3CCA"/>
    <w:rsid w:val="3D182E36"/>
    <w:rsid w:val="3DDB5385"/>
    <w:rsid w:val="3E18436C"/>
    <w:rsid w:val="3E1F46CA"/>
    <w:rsid w:val="3EEC7613"/>
    <w:rsid w:val="3F9F3A96"/>
    <w:rsid w:val="41014AC3"/>
    <w:rsid w:val="412B6520"/>
    <w:rsid w:val="41905CE7"/>
    <w:rsid w:val="424E1A22"/>
    <w:rsid w:val="43A01E09"/>
    <w:rsid w:val="43B3605F"/>
    <w:rsid w:val="43D5667B"/>
    <w:rsid w:val="43E30A30"/>
    <w:rsid w:val="441822E7"/>
    <w:rsid w:val="445B0119"/>
    <w:rsid w:val="449365D4"/>
    <w:rsid w:val="44AD1705"/>
    <w:rsid w:val="44C92499"/>
    <w:rsid w:val="452C1C8C"/>
    <w:rsid w:val="459C4852"/>
    <w:rsid w:val="45BA0C87"/>
    <w:rsid w:val="46362EF9"/>
    <w:rsid w:val="465B295F"/>
    <w:rsid w:val="46E22739"/>
    <w:rsid w:val="47082645"/>
    <w:rsid w:val="47B9793D"/>
    <w:rsid w:val="47DE07A3"/>
    <w:rsid w:val="481E5DAA"/>
    <w:rsid w:val="48A135D6"/>
    <w:rsid w:val="48F46FCF"/>
    <w:rsid w:val="490F25FC"/>
    <w:rsid w:val="493C27E9"/>
    <w:rsid w:val="496411F7"/>
    <w:rsid w:val="496F39ED"/>
    <w:rsid w:val="4985705C"/>
    <w:rsid w:val="49BE748D"/>
    <w:rsid w:val="49D54224"/>
    <w:rsid w:val="49D55CE0"/>
    <w:rsid w:val="49FF41D3"/>
    <w:rsid w:val="4AA03036"/>
    <w:rsid w:val="4AAC3789"/>
    <w:rsid w:val="4AB8212E"/>
    <w:rsid w:val="4AF62FDC"/>
    <w:rsid w:val="4AF932F4"/>
    <w:rsid w:val="4AFA62A3"/>
    <w:rsid w:val="4B3D0885"/>
    <w:rsid w:val="4B9304A5"/>
    <w:rsid w:val="4BC206B1"/>
    <w:rsid w:val="4BC841E8"/>
    <w:rsid w:val="4BD032E4"/>
    <w:rsid w:val="4BDB0077"/>
    <w:rsid w:val="4BE068DB"/>
    <w:rsid w:val="4BF6002B"/>
    <w:rsid w:val="4C17159B"/>
    <w:rsid w:val="4C39659B"/>
    <w:rsid w:val="4C5E0137"/>
    <w:rsid w:val="4C983E74"/>
    <w:rsid w:val="4CAA3CF8"/>
    <w:rsid w:val="4CAD1EFF"/>
    <w:rsid w:val="4D84279B"/>
    <w:rsid w:val="4D891B60"/>
    <w:rsid w:val="4D8C61A8"/>
    <w:rsid w:val="4DCB7EC9"/>
    <w:rsid w:val="4EB45EB6"/>
    <w:rsid w:val="4ECE2238"/>
    <w:rsid w:val="4F460C2D"/>
    <w:rsid w:val="5072696E"/>
    <w:rsid w:val="50942CF5"/>
    <w:rsid w:val="50CD140C"/>
    <w:rsid w:val="50E32AAC"/>
    <w:rsid w:val="51B761EE"/>
    <w:rsid w:val="51DB4B86"/>
    <w:rsid w:val="51ED6B61"/>
    <w:rsid w:val="52383B54"/>
    <w:rsid w:val="52497B10"/>
    <w:rsid w:val="52923265"/>
    <w:rsid w:val="530323B4"/>
    <w:rsid w:val="53746E0E"/>
    <w:rsid w:val="53907E88"/>
    <w:rsid w:val="53A07C03"/>
    <w:rsid w:val="53A448DC"/>
    <w:rsid w:val="543530DA"/>
    <w:rsid w:val="548412D3"/>
    <w:rsid w:val="55162F43"/>
    <w:rsid w:val="55333C3E"/>
    <w:rsid w:val="556E7FB9"/>
    <w:rsid w:val="56221789"/>
    <w:rsid w:val="562C1C22"/>
    <w:rsid w:val="569972B8"/>
    <w:rsid w:val="56D41079"/>
    <w:rsid w:val="57014E5D"/>
    <w:rsid w:val="57671164"/>
    <w:rsid w:val="57BD6FD6"/>
    <w:rsid w:val="57C50FDC"/>
    <w:rsid w:val="57FB5786"/>
    <w:rsid w:val="58443253"/>
    <w:rsid w:val="58A11191"/>
    <w:rsid w:val="59103E0E"/>
    <w:rsid w:val="592D1F39"/>
    <w:rsid w:val="5967369D"/>
    <w:rsid w:val="5AA96A69"/>
    <w:rsid w:val="5AFE6254"/>
    <w:rsid w:val="5B2B4256"/>
    <w:rsid w:val="5B890C51"/>
    <w:rsid w:val="5BE663CF"/>
    <w:rsid w:val="5BF8682E"/>
    <w:rsid w:val="5CCB3F43"/>
    <w:rsid w:val="5CDE6186"/>
    <w:rsid w:val="5DC44504"/>
    <w:rsid w:val="5DED20CF"/>
    <w:rsid w:val="5E733BB8"/>
    <w:rsid w:val="5E940433"/>
    <w:rsid w:val="5F906D7E"/>
    <w:rsid w:val="608F7035"/>
    <w:rsid w:val="609D5BF6"/>
    <w:rsid w:val="60BD0047"/>
    <w:rsid w:val="60BD7BA0"/>
    <w:rsid w:val="621F58E4"/>
    <w:rsid w:val="62830E1C"/>
    <w:rsid w:val="62CF6354"/>
    <w:rsid w:val="62E82794"/>
    <w:rsid w:val="632025A2"/>
    <w:rsid w:val="638F04D9"/>
    <w:rsid w:val="639F57E1"/>
    <w:rsid w:val="64441C2F"/>
    <w:rsid w:val="64741C77"/>
    <w:rsid w:val="64CA39A1"/>
    <w:rsid w:val="6509770A"/>
    <w:rsid w:val="651A1369"/>
    <w:rsid w:val="655F4C96"/>
    <w:rsid w:val="65896749"/>
    <w:rsid w:val="65FA7647"/>
    <w:rsid w:val="66E55C01"/>
    <w:rsid w:val="67A97D63"/>
    <w:rsid w:val="67F00D02"/>
    <w:rsid w:val="681D13CB"/>
    <w:rsid w:val="689E075E"/>
    <w:rsid w:val="69564B94"/>
    <w:rsid w:val="698B6C53"/>
    <w:rsid w:val="6A0740E0"/>
    <w:rsid w:val="6A9D419C"/>
    <w:rsid w:val="6AF11FC5"/>
    <w:rsid w:val="6B293C1E"/>
    <w:rsid w:val="6BA10C3C"/>
    <w:rsid w:val="6BD44496"/>
    <w:rsid w:val="6BEC18E0"/>
    <w:rsid w:val="6C4A05C8"/>
    <w:rsid w:val="6C6067E2"/>
    <w:rsid w:val="6CB25B32"/>
    <w:rsid w:val="6CC90B45"/>
    <w:rsid w:val="6CEF77DA"/>
    <w:rsid w:val="6CFE17CB"/>
    <w:rsid w:val="6D1234C8"/>
    <w:rsid w:val="6D3E42BD"/>
    <w:rsid w:val="6D541918"/>
    <w:rsid w:val="6D7D363F"/>
    <w:rsid w:val="6DE94229"/>
    <w:rsid w:val="6E147D2D"/>
    <w:rsid w:val="6E361438"/>
    <w:rsid w:val="6F6F62C4"/>
    <w:rsid w:val="6F850313"/>
    <w:rsid w:val="6F9C5852"/>
    <w:rsid w:val="702758CA"/>
    <w:rsid w:val="708046B5"/>
    <w:rsid w:val="711D08AF"/>
    <w:rsid w:val="7258201E"/>
    <w:rsid w:val="72734D90"/>
    <w:rsid w:val="73131D48"/>
    <w:rsid w:val="7376359C"/>
    <w:rsid w:val="737A079F"/>
    <w:rsid w:val="73BF77DA"/>
    <w:rsid w:val="740C2DE4"/>
    <w:rsid w:val="741A38CC"/>
    <w:rsid w:val="744D2256"/>
    <w:rsid w:val="74A3390A"/>
    <w:rsid w:val="75151DA7"/>
    <w:rsid w:val="751A116C"/>
    <w:rsid w:val="753F6E24"/>
    <w:rsid w:val="755A5A0C"/>
    <w:rsid w:val="75F419BD"/>
    <w:rsid w:val="76FA33F1"/>
    <w:rsid w:val="775E4712"/>
    <w:rsid w:val="776E3ADC"/>
    <w:rsid w:val="776E6E8E"/>
    <w:rsid w:val="778D78FD"/>
    <w:rsid w:val="779C40BA"/>
    <w:rsid w:val="77B91110"/>
    <w:rsid w:val="77C16217"/>
    <w:rsid w:val="77C31326"/>
    <w:rsid w:val="782546F2"/>
    <w:rsid w:val="79AC25AE"/>
    <w:rsid w:val="79B53B59"/>
    <w:rsid w:val="79E41D48"/>
    <w:rsid w:val="79E7B28D"/>
    <w:rsid w:val="7A557D7A"/>
    <w:rsid w:val="7A572813"/>
    <w:rsid w:val="7A6675BE"/>
    <w:rsid w:val="7A8B6FAC"/>
    <w:rsid w:val="7B61194D"/>
    <w:rsid w:val="7BF02C26"/>
    <w:rsid w:val="7CD442F6"/>
    <w:rsid w:val="7CD87308"/>
    <w:rsid w:val="7D2A6AD2"/>
    <w:rsid w:val="7D343777"/>
    <w:rsid w:val="7E221091"/>
    <w:rsid w:val="7E745D91"/>
    <w:rsid w:val="7EA458A2"/>
    <w:rsid w:val="7EF04610"/>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5">
    <w:name w:val="index 8"/>
    <w:basedOn w:val="1"/>
    <w:next w:val="1"/>
    <w:qFormat/>
    <w:uiPriority w:val="99"/>
    <w:pPr>
      <w:ind w:left="2940"/>
    </w:pPr>
    <w:rPr>
      <w:rFonts w:ascii="等线" w:hAnsi="等线" w:eastAsia="等线" w:cs="等线"/>
      <w:sz w:val="21"/>
      <w:szCs w:val="21"/>
    </w:rPr>
  </w:style>
  <w:style w:type="paragraph" w:styleId="6">
    <w:name w:val="Body Text"/>
    <w:basedOn w:val="1"/>
    <w:next w:val="5"/>
    <w:link w:val="29"/>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5"/>
    <w:semiHidden/>
    <w:unhideWhenUsed/>
    <w:qFormat/>
    <w:uiPriority w:val="99"/>
    <w:rPr>
      <w:sz w:val="18"/>
      <w:szCs w:val="18"/>
    </w:rPr>
  </w:style>
  <w:style w:type="paragraph" w:styleId="10">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6">
    <w:name w:val="Body Text First Indent 2"/>
    <w:basedOn w:val="7"/>
    <w:unhideWhenUsed/>
    <w:qFormat/>
    <w:uiPriority w:val="99"/>
    <w:pPr>
      <w:ind w:firstLine="420" w:firstLineChars="200"/>
    </w:pPr>
  </w:style>
  <w:style w:type="character" w:styleId="19">
    <w:name w:val="Strong"/>
    <w:basedOn w:val="18"/>
    <w:qFormat/>
    <w:uiPriority w:val="99"/>
    <w:rPr>
      <w:b/>
    </w:rPr>
  </w:style>
  <w:style w:type="character" w:styleId="20">
    <w:name w:val="page number"/>
    <w:basedOn w:val="18"/>
    <w:qFormat/>
    <w:uiPriority w:val="99"/>
    <w:rPr>
      <w:rFonts w:cs="Times New Roman"/>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paragraph" w:customStyle="1" w:styleId="22">
    <w:name w:val="题目"/>
    <w:basedOn w:val="13"/>
    <w:qFormat/>
    <w:uiPriority w:val="0"/>
    <w:pPr>
      <w:spacing w:line="570" w:lineRule="exact"/>
      <w:ind w:left="320" w:leftChars="100" w:right="320" w:rightChars="100" w:firstLine="0" w:firstLineChars="0"/>
      <w:jc w:val="center"/>
    </w:pPr>
    <w:rPr>
      <w:rFonts w:ascii="方正小标宋简体" w:hAnsi="方正小标宋简体" w:eastAsia="方正小标宋简体"/>
      <w:sz w:val="44"/>
    </w:rPr>
  </w:style>
  <w:style w:type="paragraph" w:customStyle="1" w:styleId="23">
    <w:name w:val="index 8"/>
    <w:basedOn w:val="1"/>
    <w:next w:val="1"/>
    <w:qFormat/>
    <w:uiPriority w:val="0"/>
    <w:pPr>
      <w:ind w:left="2940"/>
    </w:p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Char"/>
    <w:link w:val="11"/>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Char"/>
    <w:link w:val="10"/>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Char"/>
    <w:link w:val="6"/>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18"/>
    <w:link w:val="2"/>
    <w:qFormat/>
    <w:uiPriority w:val="9"/>
    <w:rPr>
      <w:rFonts w:ascii="Times New Roman" w:hAnsi="Times New Roman"/>
      <w:b/>
      <w:bCs/>
      <w:kern w:val="44"/>
      <w:sz w:val="44"/>
      <w:szCs w:val="44"/>
    </w:rPr>
  </w:style>
  <w:style w:type="character" w:customStyle="1" w:styleId="33">
    <w:name w:val="标题 2 Char"/>
    <w:basedOn w:val="18"/>
    <w:link w:val="3"/>
    <w:qFormat/>
    <w:uiPriority w:val="9"/>
    <w:rPr>
      <w:rFonts w:asciiTheme="majorHAnsi" w:hAnsiTheme="majorHAnsi" w:eastAsiaTheme="majorEastAsia" w:cstheme="majorBidi"/>
      <w:b/>
      <w:bCs/>
      <w:kern w:val="2"/>
      <w:sz w:val="32"/>
      <w:szCs w:val="32"/>
    </w:rPr>
  </w:style>
  <w:style w:type="paragraph" w:customStyle="1" w:styleId="3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18"/>
    <w:link w:val="9"/>
    <w:semiHidden/>
    <w:qFormat/>
    <w:uiPriority w:val="99"/>
    <w:rPr>
      <w:rFonts w:ascii="Times New Roman" w:hAnsi="Times New Roman"/>
      <w:kern w:val="2"/>
      <w:sz w:val="18"/>
      <w:szCs w:val="18"/>
    </w:rPr>
  </w:style>
  <w:style w:type="character" w:customStyle="1" w:styleId="36">
    <w:name w:val="标题 3 Char"/>
    <w:basedOn w:val="18"/>
    <w:link w:val="4"/>
    <w:qFormat/>
    <w:uiPriority w:val="9"/>
    <w:rPr>
      <w:rFonts w:ascii="Times New Roman" w:hAnsi="Times New Roman"/>
      <w:b/>
      <w:bCs/>
      <w:kern w:val="2"/>
      <w:sz w:val="32"/>
      <w:szCs w:val="32"/>
    </w:rPr>
  </w:style>
  <w:style w:type="paragraph" w:customStyle="1" w:styleId="37">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NormalCharacter"/>
    <w:qFormat/>
    <w:uiPriority w:val="0"/>
  </w:style>
  <w:style w:type="paragraph" w:customStyle="1" w:styleId="39">
    <w:name w:val="四号正文"/>
    <w:basedOn w:val="1"/>
    <w:qFormat/>
    <w:uiPriority w:val="99"/>
    <w:pPr>
      <w:spacing w:line="360" w:lineRule="auto"/>
    </w:pPr>
    <w:rPr>
      <w:rFonts w:ascii="??" w:hAnsi="??"/>
      <w:color w:val="000000"/>
      <w:kern w:val="0"/>
      <w:sz w:val="28"/>
      <w:szCs w:val="21"/>
      <w:lang w:val="zh-CN"/>
    </w:rPr>
  </w:style>
  <w:style w:type="character" w:customStyle="1" w:styleId="40">
    <w:name w:val="font41"/>
    <w:basedOn w:val="18"/>
    <w:qFormat/>
    <w:uiPriority w:val="0"/>
    <w:rPr>
      <w:rFonts w:hint="eastAsia" w:ascii="宋体" w:hAnsi="宋体" w:eastAsia="宋体" w:cs="宋体"/>
      <w:color w:val="000000"/>
      <w:sz w:val="32"/>
      <w:szCs w:val="32"/>
      <w:u w:val="none"/>
    </w:rPr>
  </w:style>
  <w:style w:type="character" w:customStyle="1" w:styleId="41">
    <w:name w:val="font21"/>
    <w:basedOn w:val="18"/>
    <w:qFormat/>
    <w:uiPriority w:val="0"/>
    <w:rPr>
      <w:rFonts w:hint="eastAsia" w:ascii="宋体" w:hAnsi="宋体" w:eastAsia="宋体" w:cs="宋体"/>
      <w:color w:val="000000"/>
      <w:sz w:val="20"/>
      <w:szCs w:val="20"/>
      <w:u w:val="none"/>
    </w:rPr>
  </w:style>
  <w:style w:type="character" w:customStyle="1" w:styleId="42">
    <w:name w:val="font1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t>202</a:t>
            </a:r>
            <a:r>
              <a:rPr lang="en-US" altLang="zh-CN"/>
              <a:t>4</a:t>
            </a:r>
            <a:r>
              <a:t>年收、支决算总计变动情况</a:t>
            </a:r>
          </a:p>
        </c:rich>
      </c:tx>
      <c:layout>
        <c:manualLayout>
          <c:xMode val="edge"/>
          <c:yMode val="edge"/>
          <c:x val="0.230160622201084"/>
          <c:y val="0.0361111111111111"/>
        </c:manualLayout>
      </c:layout>
      <c:overlay val="0"/>
      <c:spPr>
        <a:noFill/>
        <a:ln>
          <a:noFill/>
        </a:ln>
        <a:effectLst/>
      </c:spPr>
    </c:title>
    <c:autoTitleDeleted val="0"/>
    <c:plotArea>
      <c:layout>
        <c:manualLayout>
          <c:layoutTarget val="inner"/>
          <c:xMode val="edge"/>
          <c:yMode val="edge"/>
          <c:x val="0.103419558359621"/>
          <c:y val="0.153174603174603"/>
          <c:w val="0.892794952681388"/>
          <c:h val="0.662380952380952"/>
        </c:manualLayout>
      </c:layout>
      <c:barChart>
        <c:barDir val="col"/>
        <c:grouping val="clustered"/>
        <c:varyColors val="0"/>
        <c:ser>
          <c:idx val="0"/>
          <c:order val="0"/>
          <c:tx>
            <c:strRef>
              <c:f>Sheet1!$B$1</c:f>
              <c:strCache>
                <c:ptCount val="1"/>
                <c:pt idx="0">
                  <c:v>收入</c:v>
                </c:pt>
              </c:strCache>
            </c:strRef>
          </c:tx>
          <c:spPr>
            <a:solidFill>
              <a:srgbClr val="4F81BD"/>
            </a:solidFill>
            <a:ln>
              <a:noFill/>
            </a:ln>
            <a:effectLst/>
          </c:spPr>
          <c:invertIfNegative val="0"/>
          <c:dLbls>
            <c:dLbl>
              <c:idx val="0"/>
              <c:layout>
                <c:manualLayout>
                  <c:x val="0"/>
                  <c:y val="-0.0037698412698412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ysClr val="windowText" lastClr="000000">
                            <a:lumMod val="75000"/>
                            <a:lumOff val="25000"/>
                          </a:sysClr>
                        </a:solidFill>
                        <a:latin typeface="+mn-lt"/>
                        <a:ea typeface="+mn-ea"/>
                        <a:cs typeface="+mn-cs"/>
                      </a:defRPr>
                    </a:pPr>
                    <a:r>
                      <a:rPr lang="en-US" altLang="zh-CN"/>
                      <a:t>1443.55</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ysClr val="windowText" lastClr="000000">
                            <a:lumMod val="75000"/>
                            <a:lumOff val="25000"/>
                          </a:sysClr>
                        </a:solidFill>
                        <a:latin typeface="+mn-lt"/>
                        <a:ea typeface="+mn-ea"/>
                        <a:cs typeface="+mn-cs"/>
                      </a:defRPr>
                    </a:pPr>
                    <a:r>
                      <a:rPr lang="en-US" altLang="zh-CN"/>
                      <a:t>1511.47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Sheet1!$A$2:$A$3</c:f>
              <c:strCache>
                <c:ptCount val="2"/>
                <c:pt idx="0">
                  <c:v>2024年</c:v>
                </c:pt>
                <c:pt idx="1">
                  <c:v>2023年</c:v>
                </c:pt>
              </c:strCache>
            </c:strRef>
          </c:cat>
          <c:val>
            <c:numRef>
              <c:f>Sheet1!$B$2:$B$3</c:f>
              <c:numCache>
                <c:formatCode>General</c:formatCode>
                <c:ptCount val="2"/>
                <c:pt idx="0">
                  <c:v>1443.55</c:v>
                </c:pt>
                <c:pt idx="1">
                  <c:v>1511.47</c:v>
                </c:pt>
              </c:numCache>
            </c:numRef>
          </c:val>
        </c:ser>
        <c:ser>
          <c:idx val="1"/>
          <c:order val="1"/>
          <c:tx>
            <c:strRef>
              <c:f>Sheet1!$C$1</c:f>
              <c:strCache>
                <c:ptCount val="1"/>
                <c:pt idx="0">
                  <c:v>支出</c:v>
                </c:pt>
              </c:strCache>
            </c:strRef>
          </c:tx>
          <c:spPr>
            <a:solidFill>
              <a:srgbClr val="C0504D"/>
            </a:solidFill>
            <a:ln>
              <a:noFill/>
            </a:ln>
            <a:effectLst/>
          </c:spPr>
          <c:invertIfNegative val="0"/>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ysClr val="windowText" lastClr="000000">
                            <a:lumMod val="75000"/>
                            <a:lumOff val="25000"/>
                          </a:sysClr>
                        </a:solidFill>
                        <a:latin typeface="+mn-lt"/>
                        <a:ea typeface="+mn-ea"/>
                        <a:cs typeface="+mn-cs"/>
                      </a:defRPr>
                    </a:pPr>
                    <a:r>
                      <a:rPr lang="en-US" altLang="zh-CN"/>
                      <a:t>1511.47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Sheet1!$A$2:$A$3</c:f>
              <c:strCache>
                <c:ptCount val="2"/>
                <c:pt idx="0">
                  <c:v>2024年</c:v>
                </c:pt>
                <c:pt idx="1">
                  <c:v>2023年</c:v>
                </c:pt>
              </c:strCache>
            </c:strRef>
          </c:cat>
          <c:val>
            <c:numRef>
              <c:f>Sheet1!$C$2:$C$3</c:f>
              <c:numCache>
                <c:formatCode>General</c:formatCode>
                <c:ptCount val="2"/>
                <c:pt idx="0">
                  <c:v>1443.55</c:v>
                </c:pt>
                <c:pt idx="1">
                  <c:v>1511.47</c:v>
                </c:pt>
              </c:numCache>
            </c:numRef>
          </c:val>
        </c:ser>
        <c:dLbls>
          <c:showLegendKey val="0"/>
          <c:showVal val="1"/>
          <c:showCatName val="0"/>
          <c:showSerName val="0"/>
          <c:showPercent val="0"/>
          <c:showBubbleSize val="0"/>
        </c:dLbls>
        <c:gapWidth val="219"/>
        <c:overlap val="-27"/>
        <c:axId val="77542484"/>
        <c:axId val="383371610"/>
      </c:barChart>
      <c:catAx>
        <c:axId val="77542484"/>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383371610"/>
        <c:crosses val="autoZero"/>
        <c:auto val="1"/>
        <c:lblAlgn val="ctr"/>
        <c:lblOffset val="100"/>
        <c:noMultiLvlLbl val="0"/>
      </c:catAx>
      <c:valAx>
        <c:axId val="383371610"/>
        <c:scaling>
          <c:orientation val="minMax"/>
        </c:scaling>
        <c:delete val="0"/>
        <c:axPos val="l"/>
        <c:majorGridlines>
          <c:spPr>
            <a:ln w="9525" cap="flat" cmpd="sng" algn="ctr">
              <a:solidFill>
                <a:sysClr val="windowText" lastClr="000000">
                  <a:lumMod val="15000"/>
                  <a:lumOff val="850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754248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2024年收入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9227724081794"/>
                  <c:y val="-0.13982910119078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1264.47</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1264.47</c:v>
                </c:pt>
                <c:pt idx="1">
                  <c:v>179.08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cap="none" spc="20" baseline="0">
              <a:solidFill>
                <a:schemeClr val="tx1">
                  <a:lumMod val="50000"/>
                  <a:lumOff val="50000"/>
                </a:schemeClr>
              </a:solidFill>
              <a:latin typeface="+mn-lt"/>
              <a:ea typeface="+mn-ea"/>
              <a:cs typeface="+mn-cs"/>
            </a:defRPr>
          </a:pPr>
        </a:p>
      </c:txPr>
    </c:title>
    <c:autoTitleDeleted val="0"/>
    <c:plotArea>
      <c:layout/>
      <c:pieChart>
        <c:varyColors val="1"/>
        <c:ser>
          <c:idx val="0"/>
          <c:order val="0"/>
          <c:tx>
            <c:strRef>
              <c:f>Sheet1!$B$1</c:f>
              <c:strCache>
                <c:ptCount val="1"/>
                <c:pt idx="0">
                  <c:v>2024年支出</c:v>
                </c:pt>
              </c:strCache>
            </c:strRef>
          </c:tx>
          <c:spPr/>
          <c:explosion val="0"/>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492.55</c:v>
                </c:pt>
                <c:pt idx="1">
                  <c:v>951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cap="all" spc="150" baseline="0">
                <a:solidFill>
                  <a:schemeClr val="tx1">
                    <a:lumMod val="50000"/>
                    <a:lumOff val="50000"/>
                  </a:schemeClr>
                </a:solidFill>
                <a:latin typeface="+mn-lt"/>
                <a:ea typeface="+mn-ea"/>
                <a:cs typeface="+mn-cs"/>
              </a:defRPr>
            </a:pPr>
            <a:r>
              <a:rPr altLang="en-US"/>
              <a:t>收、支决算总计变动情况</a:t>
            </a:r>
            <a:endParaRPr altLang="en-US"/>
          </a:p>
        </c:rich>
      </c:tx>
      <c:layout>
        <c:manualLayout>
          <c:xMode val="edge"/>
          <c:yMode val="edge"/>
          <c:x val="0.196214596949891"/>
          <c:y val="0.00759685996454799"/>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2024年</c:v>
                </c:pt>
                <c:pt idx="1">
                  <c:v>2023年</c:v>
                </c:pt>
              </c:strCache>
            </c:strRef>
          </c:cat>
          <c:val>
            <c:numRef>
              <c:f>Sheet1!$B$2:$B$3</c:f>
              <c:numCache>
                <c:formatCode>General</c:formatCode>
                <c:ptCount val="2"/>
                <c:pt idx="0">
                  <c:v>1443.55</c:v>
                </c:pt>
                <c:pt idx="1">
                  <c:v>1511.47</c:v>
                </c:pt>
              </c:numCache>
            </c:numRef>
          </c:val>
        </c:ser>
        <c:ser>
          <c:idx val="1"/>
          <c:order val="1"/>
          <c:tx>
            <c:strRef>
              <c:f>Sheet1!$C$1</c:f>
              <c:strCache>
                <c:ptCount val="1"/>
                <c:pt idx="0">
                  <c:v>支出</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2024年</c:v>
                </c:pt>
                <c:pt idx="1">
                  <c:v>2023年</c:v>
                </c:pt>
              </c:strCache>
            </c:strRef>
          </c:cat>
          <c:val>
            <c:numRef>
              <c:f>Sheet1!$C$2:$C$3</c:f>
              <c:numCache>
                <c:formatCode>General</c:formatCode>
                <c:ptCount val="2"/>
                <c:pt idx="0">
                  <c:v>1443.55</c:v>
                </c:pt>
                <c:pt idx="1">
                  <c:v>1511.47</c:v>
                </c:pt>
              </c:numCache>
            </c:numRef>
          </c:val>
        </c:ser>
        <c:dLbls>
          <c:showLegendKey val="0"/>
          <c:showVal val="1"/>
          <c:showCatName val="0"/>
          <c:showSerName val="0"/>
          <c:showPercent val="0"/>
          <c:showBubbleSize val="0"/>
        </c:dLbls>
        <c:gapWidth val="164"/>
        <c:overlap val="-22"/>
        <c:axId val="505680537"/>
        <c:axId val="65879938"/>
      </c:barChart>
      <c:catAx>
        <c:axId val="505680537"/>
        <c:scaling>
          <c:orientation val="minMax"/>
        </c:scaling>
        <c:delete val="0"/>
        <c:axPos val="b"/>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879938"/>
        <c:crosses val="autoZero"/>
        <c:auto val="1"/>
        <c:lblAlgn val="ctr"/>
        <c:lblOffset val="100"/>
        <c:noMultiLvlLbl val="0"/>
      </c:catAx>
      <c:valAx>
        <c:axId val="65879938"/>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5680537"/>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sz="1050" b="0"/>
              <a:t>一般公共预算财政拨款支出决算支出变动情况</a:t>
            </a:r>
            <a:endParaRPr sz="1050" b="0"/>
          </a:p>
        </c:rich>
      </c:tx>
      <c:layout>
        <c:manualLayout>
          <c:xMode val="edge"/>
          <c:yMode val="edge"/>
          <c:x val="0.183318399044205"/>
          <c:y val="0.031496062992126"/>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2024年</c:v>
                </c:pt>
                <c:pt idx="1">
                  <c:v>2023年</c:v>
                </c:pt>
              </c:strCache>
            </c:strRef>
          </c:cat>
          <c:val>
            <c:numRef>
              <c:f>Sheet1!$B$2:$B$3</c:f>
              <c:numCache>
                <c:formatCode>General</c:formatCode>
                <c:ptCount val="2"/>
                <c:pt idx="0">
                  <c:v>1264.47</c:v>
                </c:pt>
                <c:pt idx="1">
                  <c:v>1511.47</c:v>
                </c:pt>
              </c:numCache>
            </c:numRef>
          </c:val>
        </c:ser>
        <c:dLbls>
          <c:showLegendKey val="0"/>
          <c:showVal val="1"/>
          <c:showCatName val="0"/>
          <c:showSerName val="0"/>
          <c:showPercent val="0"/>
          <c:showBubbleSize val="0"/>
        </c:dLbls>
        <c:gapWidth val="65"/>
        <c:overlap val="0"/>
        <c:axId val="609147594"/>
        <c:axId val="667314391"/>
      </c:barChart>
      <c:catAx>
        <c:axId val="609147594"/>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667314391"/>
        <c:crosses val="autoZero"/>
        <c:auto val="1"/>
        <c:lblAlgn val="ctr"/>
        <c:lblOffset val="100"/>
        <c:noMultiLvlLbl val="0"/>
      </c:catAx>
      <c:valAx>
        <c:axId val="66731439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609147594"/>
        <c:crosses val="autoZero"/>
        <c:crossBetween val="between"/>
      </c:valAx>
      <c:spPr>
        <a:noFill/>
        <a:ln>
          <a:noFill/>
        </a:ln>
        <a:effectLst/>
      </c:spPr>
    </c:plotArea>
    <c:legend>
      <c:legendPos val="b"/>
      <c:layout>
        <c:manualLayout>
          <c:xMode val="edge"/>
          <c:yMode val="edge"/>
          <c:x val="0.440561529271207"/>
          <c:y val="0.881102362204724"/>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50" b="0" i="0" u="none" strike="noStrike" kern="1200" baseline="0">
                <a:solidFill>
                  <a:schemeClr val="dk1">
                    <a:lumMod val="75000"/>
                    <a:lumOff val="25000"/>
                  </a:schemeClr>
                </a:solidFill>
                <a:latin typeface="+mn-lt"/>
                <a:ea typeface="+mn-ea"/>
                <a:cs typeface="+mn-cs"/>
              </a:defRPr>
            </a:pPr>
            <a:r>
              <a:rPr sz="1050" b="0"/>
              <a:t>一般公共预算财政拨款支出</a:t>
            </a:r>
            <a:endParaRPr sz="1050" b="0"/>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Sheet1!$A$2:$A$6</c:f>
              <c:strCache>
                <c:ptCount val="5"/>
                <c:pt idx="1">
                  <c:v>社会保障与就业类</c:v>
                </c:pt>
                <c:pt idx="2">
                  <c:v>卫生健康</c:v>
                </c:pt>
                <c:pt idx="3">
                  <c:v>住房保障</c:v>
                </c:pt>
                <c:pt idx="4">
                  <c:v>农林水类</c:v>
                </c:pt>
              </c:strCache>
            </c:strRef>
          </c:cat>
          <c:val>
            <c:numRef>
              <c:f>Sheet1!$B$2:$B$6</c:f>
              <c:numCache>
                <c:formatCode>General</c:formatCode>
                <c:ptCount val="5"/>
                <c:pt idx="1">
                  <c:v>138.73</c:v>
                </c:pt>
                <c:pt idx="2">
                  <c:v>15.84</c:v>
                </c:pt>
                <c:pt idx="3">
                  <c:v>29.61</c:v>
                </c:pt>
                <c:pt idx="4">
                  <c:v>1080.29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0.73</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因公出国（境）费用</c:v>
                </c:pt>
                <c:pt idx="1">
                  <c:v>公务接待费</c:v>
                </c:pt>
                <c:pt idx="2">
                  <c:v>公务用车运行维护费</c:v>
                </c:pt>
              </c:strCache>
            </c:strRef>
          </c:cat>
          <c:val>
            <c:numRef>
              <c:f>Sheet1!$B$2:$B$4</c:f>
              <c:numCache>
                <c:formatCode>General</c:formatCode>
                <c:ptCount val="3"/>
                <c:pt idx="0">
                  <c:v>0</c:v>
                </c:pt>
                <c:pt idx="1">
                  <c:v>0.73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6379</Words>
  <Characters>8302</Characters>
  <Lines>1</Lines>
  <Paragraphs>1</Paragraphs>
  <TotalTime>9</TotalTime>
  <ScaleCrop>false</ScaleCrop>
  <LinksUpToDate>false</LinksUpToDate>
  <CharactersWithSpaces>8382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2024-08-19T01:41:00Z</cp:lastPrinted>
  <dcterms:modified xsi:type="dcterms:W3CDTF">2025-08-29T09:38:57Z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C784542E1FF14B629250ABA1D3CDA37A_13</vt:lpwstr>
  </property>
  <property fmtid="{D5CDD505-2E9C-101B-9397-08002B2CF9AE}" pid="4" name="KSOTemplateDocerSaveRecord">
    <vt:lpwstr>eyJoZGlkIjoiZGQ1NzA5ZGIxODMzNzYwYzMwNWJmNmFhOTc2NTEwMzUifQ==</vt:lpwstr>
  </property>
</Properties>
</file>