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color w:val="000000"/>
          <w:sz w:val="72"/>
          <w:szCs w:val="72"/>
        </w:rPr>
      </w:pPr>
      <w:bookmarkStart w:id="0" w:name="_Toc15306267"/>
    </w:p>
    <w:p>
      <w:pPr>
        <w:spacing w:line="600" w:lineRule="exact"/>
        <w:jc w:val="center"/>
        <w:outlineLvl w:val="0"/>
        <w:rPr>
          <w:rFonts w:hint="default" w:ascii="Times New Roman" w:hAnsi="Times New Roman" w:eastAsia="方正小标宋简体" w:cs="Times New Roman"/>
          <w:color w:val="000000"/>
          <w:sz w:val="72"/>
          <w:szCs w:val="72"/>
        </w:rPr>
      </w:pPr>
    </w:p>
    <w:p>
      <w:pPr>
        <w:spacing w:line="600" w:lineRule="exact"/>
        <w:jc w:val="center"/>
        <w:outlineLvl w:val="0"/>
        <w:rPr>
          <w:rFonts w:hint="default" w:ascii="Times New Roman" w:hAnsi="Times New Roman" w:eastAsia="方正小标宋简体" w:cs="Times New Roman"/>
          <w:color w:val="000000"/>
          <w:sz w:val="72"/>
          <w:szCs w:val="72"/>
        </w:rPr>
      </w:pPr>
    </w:p>
    <w:p>
      <w:pPr>
        <w:spacing w:line="600" w:lineRule="exact"/>
        <w:jc w:val="center"/>
        <w:outlineLvl w:val="0"/>
        <w:rPr>
          <w:rFonts w:hint="default" w:ascii="Times New Roman" w:hAnsi="Times New Roman" w:eastAsia="方正小标宋简体" w:cs="Times New Roman"/>
          <w:color w:val="000000"/>
          <w:sz w:val="72"/>
          <w:szCs w:val="72"/>
        </w:rPr>
      </w:pPr>
    </w:p>
    <w:p>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bookmarkStart w:id="1" w:name="_Toc15377425"/>
      <w:bookmarkStart w:id="2" w:name="_Toc15396597"/>
      <w:bookmarkStart w:id="3" w:name="_Toc15377193"/>
      <w:bookmarkStart w:id="4" w:name="_Toc15396475"/>
      <w:bookmarkStart w:id="5" w:name="_Toc15378441"/>
      <w:r>
        <w:rPr>
          <w:rFonts w:hint="default" w:ascii="Times New Roman" w:hAnsi="Times New Roman" w:eastAsia="黑体" w:cs="Times New Roman"/>
          <w:color w:val="000000"/>
          <w:sz w:val="72"/>
          <w:szCs w:val="72"/>
        </w:rPr>
        <w:t>202</w:t>
      </w:r>
      <w:r>
        <w:rPr>
          <w:rFonts w:hint="eastAsia" w:eastAsia="黑体" w:cs="Times New Roman"/>
          <w:color w:val="000000"/>
          <w:sz w:val="72"/>
          <w:szCs w:val="72"/>
          <w:lang w:val="en-US" w:eastAsia="zh-CN"/>
        </w:rPr>
        <w:t>2</w:t>
      </w:r>
      <w:r>
        <w:rPr>
          <w:rFonts w:hint="default" w:ascii="Times New Roman" w:hAnsi="Times New Roman" w:eastAsia="方正小标宋简体" w:cs="Times New Roman"/>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bookmarkStart w:id="6" w:name="_Toc15396598"/>
      <w:bookmarkStart w:id="7" w:name="_Toc15377194"/>
      <w:bookmarkStart w:id="8" w:name="_Toc15306268"/>
      <w:bookmarkStart w:id="9" w:name="_Toc15396476"/>
      <w:bookmarkStart w:id="10" w:name="_Toc15377426"/>
      <w:bookmarkStart w:id="11" w:name="_Toc15378442"/>
      <w:r>
        <w:rPr>
          <w:rFonts w:hint="eastAsia" w:eastAsia="方正小标宋简体" w:cs="Times New Roman"/>
          <w:color w:val="000000"/>
          <w:sz w:val="72"/>
          <w:szCs w:val="72"/>
          <w:lang w:val="en-US" w:eastAsia="zh-CN"/>
        </w:rPr>
        <w:t>邻水县石滓镇卫生院</w:t>
      </w:r>
      <w:r>
        <w:rPr>
          <w:rFonts w:hint="default" w:ascii="Times New Roman" w:hAnsi="Times New Roman" w:eastAsia="方正小标宋简体" w:cs="Times New Roman"/>
          <w:color w:val="000000"/>
          <w:sz w:val="72"/>
          <w:szCs w:val="72"/>
        </w:rPr>
        <w:t>决算</w:t>
      </w:r>
      <w:bookmarkEnd w:id="6"/>
      <w:bookmarkEnd w:id="7"/>
      <w:bookmarkEnd w:id="8"/>
      <w:bookmarkEnd w:id="9"/>
      <w:bookmarkEnd w:id="10"/>
      <w:bookmarkEnd w:id="11"/>
      <w:r>
        <w:rPr>
          <w:rFonts w:hint="default" w:ascii="Times New Roman" w:hAnsi="Times New Roman" w:eastAsia="方正小标宋简体" w:cs="Times New Roman"/>
          <w:color w:val="000000"/>
          <w:sz w:val="72"/>
          <w:szCs w:val="72"/>
        </w:rPr>
        <w:t>编制说明</w:t>
      </w:r>
    </w:p>
    <w:p>
      <w:pPr>
        <w:adjustRightInd w:val="0"/>
        <w:snapToGrid w:val="0"/>
        <w:spacing w:line="360" w:lineRule="auto"/>
        <w:jc w:val="center"/>
        <w:outlineLvl w:val="0"/>
        <w:rPr>
          <w:rFonts w:hint="default" w:ascii="Times New Roman" w:hAnsi="Times New Roman" w:eastAsia="方正小标宋简体" w:cs="Times New Roman"/>
          <w:color w:val="000000"/>
          <w:sz w:val="52"/>
          <w:szCs w:val="52"/>
        </w:rPr>
      </w:pPr>
    </w:p>
    <w:p>
      <w:pPr>
        <w:widowControl/>
        <w:jc w:val="center"/>
        <w:rPr>
          <w:rFonts w:hint="default" w:ascii="Times New Roman" w:hAnsi="Times New Roman" w:eastAsia="黑体" w:cs="Times New Roman"/>
          <w:color w:val="000000"/>
          <w:sz w:val="48"/>
          <w:szCs w:val="48"/>
        </w:rPr>
      </w:pPr>
      <w:r>
        <w:rPr>
          <w:rFonts w:hint="default" w:ascii="Times New Roman" w:hAnsi="Times New Roman" w:eastAsia="方正小标宋简体" w:cs="Times New Roman"/>
          <w:color w:val="000000"/>
          <w:sz w:val="36"/>
          <w:szCs w:val="36"/>
        </w:rPr>
        <w:br w:type="page"/>
      </w:r>
      <w:r>
        <w:rPr>
          <w:rFonts w:hint="default" w:ascii="Times New Roman" w:hAnsi="Times New Roman" w:eastAsia="黑体" w:cs="Times New Roman"/>
          <w:color w:val="000000"/>
          <w:sz w:val="48"/>
          <w:szCs w:val="48"/>
        </w:rPr>
        <w:t>目录</w:t>
      </w:r>
    </w:p>
    <w:p>
      <w:pPr>
        <w:widowControl/>
        <w:jc w:val="center"/>
        <w:rPr>
          <w:rFonts w:hint="default" w:ascii="Times New Roman" w:hAnsi="Times New Roman" w:eastAsia="黑体" w:cs="Times New Roman"/>
          <w:sz w:val="28"/>
          <w:szCs w:val="28"/>
        </w:rPr>
      </w:pPr>
    </w:p>
    <w:p>
      <w:pPr>
        <w:pStyle w:val="12"/>
        <w:rPr>
          <w:rFonts w:hint="default" w:ascii="Times New Roman" w:hAnsi="Times New Roman" w:cs="Times New Roman"/>
          <w:highlight w:val="none"/>
        </w:rPr>
      </w:pPr>
      <w:r>
        <w:rPr>
          <w:rFonts w:hint="default" w:ascii="Times New Roman" w:hAnsi="Times New Roman" w:cs="Times New Roman"/>
          <w:highlight w:val="none"/>
        </w:rPr>
        <w:t>公开时间：20</w:t>
      </w:r>
      <w:r>
        <w:rPr>
          <w:rFonts w:hint="eastAsia" w:ascii="Times New Roman" w:hAnsi="Times New Roman" w:cs="Times New Roman"/>
          <w:highlight w:val="none"/>
          <w:lang w:val="en-US" w:eastAsia="zh-CN"/>
        </w:rPr>
        <w:t>23</w:t>
      </w:r>
      <w:r>
        <w:rPr>
          <w:rFonts w:hint="default" w:ascii="Times New Roman" w:hAnsi="Times New Roman" w:cs="Times New Roman"/>
          <w:highlight w:val="none"/>
        </w:rPr>
        <w:t>年</w:t>
      </w:r>
      <w:r>
        <w:rPr>
          <w:rFonts w:hint="eastAsia" w:ascii="Times New Roman" w:hAnsi="Times New Roman" w:cs="Times New Roman"/>
          <w:highlight w:val="none"/>
          <w:lang w:val="en-US" w:eastAsia="zh-CN"/>
        </w:rPr>
        <w:t xml:space="preserve"> 8 </w:t>
      </w:r>
      <w:r>
        <w:rPr>
          <w:rFonts w:hint="default" w:ascii="Times New Roman" w:hAnsi="Times New Roman" w:cs="Times New Roman"/>
          <w:highlight w:val="none"/>
        </w:rPr>
        <w:t>月</w:t>
      </w:r>
      <w:r>
        <w:rPr>
          <w:rFonts w:hint="eastAsia" w:ascii="Times New Roman" w:hAnsi="Times New Roman" w:cs="Times New Roman"/>
          <w:highlight w:val="none"/>
          <w:lang w:val="en-US" w:eastAsia="zh-CN"/>
        </w:rPr>
        <w:t xml:space="preserve">30 </w:t>
      </w:r>
      <w:r>
        <w:rPr>
          <w:rFonts w:hint="default" w:ascii="Times New Roman" w:hAnsi="Times New Roman" w:cs="Times New Roman"/>
          <w:highlight w:val="none"/>
        </w:rPr>
        <w:t>日</w:t>
      </w:r>
    </w:p>
    <w:p>
      <w:pPr>
        <w:pStyle w:val="12"/>
        <w:keepNext w:val="0"/>
        <w:keepLines w:val="0"/>
        <w:pageBreakBefore w:val="0"/>
        <w:widowControl w:val="0"/>
        <w:kinsoku/>
        <w:wordWrap/>
        <w:overflowPunct/>
        <w:topLinePunct w:val="0"/>
        <w:autoSpaceDE/>
        <w:autoSpaceDN/>
        <w:bidi w:val="0"/>
        <w:adjustRightInd w:val="0"/>
        <w:snapToGrid w:val="0"/>
        <w:spacing w:before="0" w:line="440" w:lineRule="exact"/>
        <w:ind w:left="0" w:leftChars="0" w:right="0" w:rightChars="0" w:firstLine="0" w:firstLineChars="0"/>
        <w:jc w:val="left"/>
        <w:textAlignment w:val="auto"/>
        <w:outlineLvl w:val="9"/>
        <w:rPr>
          <w:rFonts w:hint="default" w:ascii="Times New Roman" w:hAnsi="Times New Roman" w:cs="Times New Roman"/>
          <w:sz w:val="24"/>
          <w:szCs w:val="24"/>
          <w:lang w:val="en-US"/>
        </w:rPr>
      </w:pPr>
      <w:r>
        <w:rPr>
          <w:rFonts w:hint="default" w:ascii="Times New Roman" w:hAnsi="Times New Roman" w:cs="Times New Roman"/>
          <w:sz w:val="24"/>
        </w:rPr>
        <w:t xml:space="preserve">第一部分 </w:t>
      </w:r>
      <w:r>
        <w:rPr>
          <w:rFonts w:hint="default" w:ascii="Times New Roman" w:hAnsi="Times New Roman" w:cs="Times New Roman"/>
          <w:sz w:val="24"/>
          <w:lang w:eastAsia="zh-CN"/>
        </w:rPr>
        <w:t>单位</w:t>
      </w:r>
      <w:r>
        <w:rPr>
          <w:rFonts w:hint="default" w:ascii="Times New Roman" w:hAnsi="Times New Roman" w:cs="Times New Roman"/>
          <w:sz w:val="24"/>
        </w:rPr>
        <w:t>概况</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4</w:t>
      </w:r>
    </w:p>
    <w:p>
      <w:pPr>
        <w:pStyle w:val="13"/>
        <w:adjustRightInd w:val="0"/>
        <w:snapToGrid w:val="0"/>
        <w:spacing w:line="440" w:lineRule="exact"/>
        <w:jc w:val="left"/>
        <w:rPr>
          <w:rFonts w:hint="default" w:ascii="Times New Roman" w:hAnsi="Times New Roman" w:cs="Times New Roman"/>
          <w:color w:val="000000" w:themeColor="text1"/>
          <w:sz w:val="24"/>
          <w:highlight w:val="none"/>
          <w:lang w:val="en-US"/>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一、基本职能</w:t>
      </w:r>
      <w:r>
        <w:rPr>
          <w:rFonts w:hint="eastAsia" w:cs="Times New Roman"/>
          <w:color w:val="000000" w:themeColor="text1"/>
          <w:sz w:val="24"/>
          <w:highlight w:val="none"/>
          <w:lang w:eastAsia="zh-CN"/>
          <w14:textFill>
            <w14:solidFill>
              <w14:schemeClr w14:val="tx1"/>
            </w14:solidFill>
          </w14:textFill>
        </w:rPr>
        <w:t>及主要工作</w:t>
      </w:r>
      <w:r>
        <w:rPr>
          <w:rFonts w:hint="eastAsia" w:cs="Times New Roman"/>
          <w:color w:val="000000" w:themeColor="text1"/>
          <w:sz w:val="24"/>
          <w:highlight w:val="none"/>
          <w:lang w:val="en-US" w:eastAsia="zh-CN"/>
          <w14:textFill>
            <w14:solidFill>
              <w14:schemeClr w14:val="tx1"/>
            </w14:solidFill>
          </w14:textFill>
        </w:rPr>
        <w:tab/>
      </w:r>
      <w:r>
        <w:rPr>
          <w:rFonts w:hint="eastAsia" w:cs="Times New Roman"/>
          <w:color w:val="000000" w:themeColor="text1"/>
          <w:sz w:val="24"/>
          <w:highlight w:val="none"/>
          <w:lang w:val="en-US" w:eastAsia="zh-CN"/>
          <w14:textFill>
            <w14:solidFill>
              <w14:schemeClr w14:val="tx1"/>
            </w14:solidFill>
          </w14:textFill>
        </w:rPr>
        <w:t>4-5</w:t>
      </w:r>
    </w:p>
    <w:p>
      <w:pPr>
        <w:pStyle w:val="13"/>
        <w:adjustRightInd w:val="0"/>
        <w:snapToGrid w:val="0"/>
        <w:spacing w:line="440" w:lineRule="exact"/>
        <w:jc w:val="left"/>
        <w:rPr>
          <w:rFonts w:hint="default" w:ascii="Times New Roman" w:hAnsi="Times New Roman" w:eastAsia="仿宋" w:cs="Times New Roman"/>
          <w:color w:val="000000" w:themeColor="text1"/>
          <w:sz w:val="24"/>
          <w:highlight w:val="none"/>
          <w:lang w:val="en-US"/>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二、</w:t>
      </w:r>
      <w:r>
        <w:rPr>
          <w:rFonts w:hint="eastAsia" w:cs="Times New Roman"/>
          <w:color w:val="000000" w:themeColor="text1"/>
          <w:sz w:val="24"/>
          <w:highlight w:val="none"/>
          <w:lang w:eastAsia="zh-CN"/>
          <w14:textFill>
            <w14:solidFill>
              <w14:schemeClr w14:val="tx1"/>
            </w14:solidFill>
          </w14:textFill>
        </w:rPr>
        <w:t>机构设置</w:t>
      </w:r>
      <w:r>
        <w:rPr>
          <w:rFonts w:hint="eastAsia" w:cs="Times New Roman"/>
          <w:color w:val="000000" w:themeColor="text1"/>
          <w:sz w:val="24"/>
          <w:highlight w:val="none"/>
          <w:lang w:val="en-US" w:eastAsia="zh-CN"/>
          <w14:textFill>
            <w14:solidFill>
              <w14:schemeClr w14:val="tx1"/>
            </w14:solidFill>
          </w14:textFill>
        </w:rPr>
        <w:tab/>
      </w:r>
      <w:r>
        <w:rPr>
          <w:rFonts w:hint="eastAsia" w:cs="Times New Roman"/>
          <w:color w:val="000000" w:themeColor="text1"/>
          <w:sz w:val="24"/>
          <w:highlight w:val="none"/>
          <w:lang w:val="en-US" w:eastAsia="zh-CN"/>
          <w14:textFill>
            <w14:solidFill>
              <w14:schemeClr w14:val="tx1"/>
            </w14:solidFill>
          </w14:textFill>
        </w:rPr>
        <w:t>5</w:t>
      </w:r>
    </w:p>
    <w:p>
      <w:pPr>
        <w:pStyle w:val="12"/>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第二部分</w:t>
      </w:r>
      <w:r>
        <w:rPr>
          <w:rFonts w:hint="default" w:ascii="Times New Roman" w:hAnsi="Times New Roman" w:cs="Times New Roman"/>
          <w:sz w:val="24"/>
          <w:lang w:val="en-US" w:eastAsia="zh-CN"/>
        </w:rPr>
        <w:t xml:space="preserve"> </w:t>
      </w:r>
      <w:r>
        <w:rPr>
          <w:rFonts w:hint="default" w:ascii="Times New Roman" w:hAnsi="Times New Roman" w:eastAsia="宋体" w:cs="Times New Roman"/>
          <w:kern w:val="2"/>
          <w:sz w:val="24"/>
          <w:szCs w:val="24"/>
          <w:lang w:val="en-US" w:eastAsia="zh-CN" w:bidi="ar-SA"/>
        </w:rPr>
        <w:t>2022年度</w:t>
      </w:r>
      <w:r>
        <w:rPr>
          <w:rFonts w:hint="eastAsia" w:ascii="Times New Roman" w:hAnsi="Times New Roman" w:eastAsia="宋体" w:cs="Times New Roman"/>
          <w:kern w:val="2"/>
          <w:sz w:val="24"/>
          <w:szCs w:val="24"/>
          <w:lang w:val="en-US" w:eastAsia="zh-CN" w:bidi="ar-SA"/>
        </w:rPr>
        <w:t>单位</w:t>
      </w:r>
      <w:r>
        <w:rPr>
          <w:rFonts w:hint="default" w:ascii="Times New Roman" w:hAnsi="Times New Roman" w:eastAsia="宋体" w:cs="Times New Roman"/>
          <w:kern w:val="2"/>
          <w:sz w:val="24"/>
          <w:szCs w:val="24"/>
          <w:lang w:val="en-US" w:eastAsia="zh-CN" w:bidi="ar-SA"/>
        </w:rPr>
        <w:t>决算情况说明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6-12</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一、收入支出决算总体情况说明</w:t>
      </w:r>
      <w:r>
        <w:rPr>
          <w:rFonts w:hint="eastAsia" w:cs="Times New Roman"/>
          <w:sz w:val="24"/>
          <w:lang w:val="en-US" w:eastAsia="zh-CN"/>
        </w:rPr>
        <w:tab/>
      </w:r>
      <w:r>
        <w:rPr>
          <w:rFonts w:hint="eastAsia" w:cs="Times New Roman"/>
          <w:sz w:val="24"/>
          <w:lang w:val="en-US" w:eastAsia="zh-CN"/>
        </w:rPr>
        <w:t>6</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二、收入决算情况说明</w:t>
      </w:r>
      <w:r>
        <w:rPr>
          <w:rFonts w:hint="eastAsia" w:cs="Times New Roman"/>
          <w:sz w:val="24"/>
          <w:lang w:val="en-US" w:eastAsia="zh-CN"/>
        </w:rPr>
        <w:tab/>
      </w:r>
      <w:r>
        <w:rPr>
          <w:rFonts w:hint="eastAsia" w:cs="Times New Roman"/>
          <w:sz w:val="24"/>
          <w:lang w:val="en-US" w:eastAsia="zh-CN"/>
        </w:rPr>
        <w:t>6-7</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三、支出决算情况说明</w:t>
      </w:r>
      <w:r>
        <w:rPr>
          <w:rFonts w:hint="eastAsia" w:cs="Times New Roman"/>
          <w:sz w:val="24"/>
          <w:lang w:val="en-US" w:eastAsia="zh-CN"/>
        </w:rPr>
        <w:tab/>
      </w:r>
      <w:r>
        <w:rPr>
          <w:rFonts w:hint="eastAsia" w:cs="Times New Roman"/>
          <w:sz w:val="24"/>
          <w:lang w:val="en-US" w:eastAsia="zh-CN"/>
        </w:rPr>
        <w:t>7</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四、财政拨款收入支出决算总体情况说明</w:t>
      </w:r>
      <w:r>
        <w:rPr>
          <w:rFonts w:hint="eastAsia" w:cs="Times New Roman"/>
          <w:sz w:val="24"/>
          <w:lang w:val="en-US" w:eastAsia="zh-CN"/>
        </w:rPr>
        <w:tab/>
      </w:r>
      <w:r>
        <w:rPr>
          <w:rFonts w:hint="eastAsia" w:cs="Times New Roman"/>
          <w:sz w:val="24"/>
          <w:lang w:val="en-US" w:eastAsia="zh-CN"/>
        </w:rPr>
        <w:t>8</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五、一般公共预算财政拨款支出决算情况说明</w:t>
      </w:r>
      <w:r>
        <w:rPr>
          <w:rFonts w:hint="eastAsia" w:cs="Times New Roman"/>
          <w:sz w:val="24"/>
          <w:lang w:val="en-US" w:eastAsia="zh-CN"/>
        </w:rPr>
        <w:tab/>
      </w:r>
      <w:r>
        <w:rPr>
          <w:rFonts w:hint="eastAsia" w:cs="Times New Roman"/>
          <w:sz w:val="24"/>
          <w:lang w:val="en-US" w:eastAsia="zh-CN"/>
        </w:rPr>
        <w:t>8-10</w:t>
      </w:r>
    </w:p>
    <w:p>
      <w:pPr>
        <w:pStyle w:val="13"/>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cs="Times New Roman"/>
          <w:sz w:val="24"/>
        </w:rPr>
        <w:t>六、一般公共预算财政拨款基本支出决算情况说明</w:t>
      </w:r>
      <w:r>
        <w:rPr>
          <w:rFonts w:hint="eastAsia" w:cs="Times New Roman"/>
          <w:sz w:val="24"/>
          <w:lang w:val="en-US" w:eastAsia="zh-CN"/>
        </w:rPr>
        <w:tab/>
      </w:r>
      <w:r>
        <w:rPr>
          <w:rFonts w:hint="eastAsia" w:cs="Times New Roman"/>
          <w:sz w:val="24"/>
          <w:lang w:val="en-US" w:eastAsia="zh-CN"/>
        </w:rPr>
        <w:t>11</w:t>
      </w:r>
    </w:p>
    <w:p>
      <w:pPr>
        <w:pStyle w:val="13"/>
        <w:adjustRightInd w:val="0"/>
        <w:snapToGrid w:val="0"/>
        <w:spacing w:line="440" w:lineRule="exact"/>
        <w:jc w:val="left"/>
        <w:rPr>
          <w:rFonts w:hint="eastAsia" w:cs="Times New Roman"/>
          <w:sz w:val="24"/>
          <w:lang w:val="en-US" w:eastAsia="zh-CN"/>
        </w:rPr>
      </w:pPr>
      <w:r>
        <w:rPr>
          <w:rFonts w:hint="default" w:ascii="Times New Roman" w:hAnsi="Times New Roman" w:cs="Times New Roman"/>
          <w:sz w:val="24"/>
          <w:lang w:eastAsia="zh-CN"/>
        </w:rPr>
        <w:t>七</w:t>
      </w:r>
      <w:r>
        <w:rPr>
          <w:rFonts w:hint="default" w:ascii="Times New Roman" w:hAnsi="Times New Roman" w:cs="Times New Roman"/>
          <w:sz w:val="24"/>
        </w:rPr>
        <w:t>、一般公共预算财政拨款</w:t>
      </w:r>
      <w:r>
        <w:rPr>
          <w:rFonts w:hint="default" w:ascii="Times New Roman" w:hAnsi="Times New Roman" w:cs="Times New Roman"/>
          <w:sz w:val="24"/>
          <w:lang w:eastAsia="zh-CN"/>
        </w:rPr>
        <w:t>项目</w:t>
      </w:r>
      <w:r>
        <w:rPr>
          <w:rFonts w:hint="default" w:ascii="Times New Roman" w:hAnsi="Times New Roman" w:cs="Times New Roman"/>
          <w:sz w:val="24"/>
        </w:rPr>
        <w:t>支出决算情况说明</w:t>
      </w:r>
      <w:r>
        <w:rPr>
          <w:rFonts w:hint="eastAsia" w:cs="Times New Roman"/>
          <w:sz w:val="24"/>
          <w:lang w:val="en-US" w:eastAsia="zh-CN"/>
        </w:rPr>
        <w:tab/>
      </w:r>
      <w:r>
        <w:rPr>
          <w:rFonts w:hint="eastAsia" w:cs="Times New Roman"/>
          <w:sz w:val="24"/>
          <w:lang w:val="en-US" w:eastAsia="zh-CN"/>
        </w:rPr>
        <w:t>11</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lang w:eastAsia="zh-CN"/>
        </w:rPr>
        <w:t>八</w:t>
      </w:r>
      <w:r>
        <w:rPr>
          <w:rFonts w:hint="default" w:ascii="Times New Roman" w:hAnsi="Times New Roman" w:cs="Times New Roman"/>
          <w:sz w:val="24"/>
        </w:rPr>
        <w:t>、财政拨款“三公”经费支出决算情况说明</w:t>
      </w:r>
      <w:r>
        <w:rPr>
          <w:rFonts w:hint="eastAsia" w:cs="Times New Roman"/>
          <w:sz w:val="24"/>
          <w:lang w:val="en-US" w:eastAsia="zh-CN"/>
        </w:rPr>
        <w:tab/>
      </w:r>
      <w:r>
        <w:rPr>
          <w:rFonts w:hint="eastAsia" w:cs="Times New Roman"/>
          <w:sz w:val="24"/>
          <w:lang w:val="en-US" w:eastAsia="zh-CN"/>
        </w:rPr>
        <w:t>11</w:t>
      </w:r>
    </w:p>
    <w:p>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lang w:eastAsia="zh-CN"/>
        </w:rPr>
        <w:t>九</w:t>
      </w:r>
      <w:r>
        <w:rPr>
          <w:rFonts w:hint="default" w:ascii="Times New Roman" w:hAnsi="Times New Roman" w:cs="Times New Roman"/>
          <w:sz w:val="24"/>
        </w:rPr>
        <w:t>、政府性基金预算支出决算情况说明</w:t>
      </w:r>
      <w:r>
        <w:rPr>
          <w:rFonts w:hint="eastAsia" w:cs="Times New Roman"/>
          <w:sz w:val="24"/>
          <w:lang w:val="en-US" w:eastAsia="zh-CN"/>
        </w:rPr>
        <w:tab/>
      </w:r>
      <w:r>
        <w:rPr>
          <w:rFonts w:hint="eastAsia" w:cs="Times New Roman"/>
          <w:sz w:val="24"/>
          <w:lang w:val="en-US" w:eastAsia="zh-CN"/>
        </w:rPr>
        <w:t>11</w:t>
      </w:r>
    </w:p>
    <w:p>
      <w:pPr>
        <w:pStyle w:val="13"/>
        <w:adjustRightInd w:val="0"/>
        <w:snapToGrid w:val="0"/>
        <w:spacing w:line="440" w:lineRule="exact"/>
        <w:ind w:leftChars="0"/>
        <w:jc w:val="left"/>
        <w:rPr>
          <w:rFonts w:hint="default" w:ascii="Times New Roman" w:hAnsi="Times New Roman" w:eastAsia="仿宋" w:cs="Times New Roman"/>
          <w:sz w:val="24"/>
          <w:lang w:val="en-US"/>
        </w:rPr>
      </w:pPr>
      <w:r>
        <w:rPr>
          <w:rFonts w:hint="default" w:ascii="Times New Roman" w:hAnsi="Times New Roman" w:eastAsia="仿宋" w:cs="Times New Roman"/>
          <w:sz w:val="24"/>
          <w:lang w:eastAsia="zh-CN"/>
        </w:rPr>
        <w:t>十</w:t>
      </w:r>
      <w:r>
        <w:rPr>
          <w:rFonts w:hint="default" w:ascii="Times New Roman" w:hAnsi="Times New Roman" w:eastAsia="仿宋" w:cs="Times New Roman"/>
          <w:sz w:val="24"/>
        </w:rPr>
        <w:t>、</w:t>
      </w:r>
      <w:r>
        <w:rPr>
          <w:rFonts w:hint="default" w:ascii="Times New Roman" w:hAnsi="Times New Roman" w:cs="Times New Roman"/>
          <w:sz w:val="24"/>
        </w:rPr>
        <w:t xml:space="preserve"> 国有资本经营预算支出决算情况说明</w:t>
      </w:r>
      <w:r>
        <w:rPr>
          <w:rFonts w:hint="eastAsia" w:cs="Times New Roman"/>
          <w:sz w:val="24"/>
          <w:lang w:val="en-US" w:eastAsia="zh-CN"/>
        </w:rPr>
        <w:tab/>
      </w:r>
      <w:r>
        <w:rPr>
          <w:rFonts w:hint="eastAsia" w:cs="Times New Roman"/>
          <w:sz w:val="24"/>
          <w:lang w:val="en-US" w:eastAsia="zh-CN"/>
        </w:rPr>
        <w:t>12</w:t>
      </w:r>
    </w:p>
    <w:p>
      <w:pPr>
        <w:keepNext w:val="0"/>
        <w:keepLines w:val="0"/>
        <w:pageBreakBefore w:val="0"/>
        <w:widowControl w:val="0"/>
        <w:tabs>
          <w:tab w:val="left" w:leader="dot" w:pos="8358"/>
        </w:tabs>
        <w:kinsoku/>
        <w:wordWrap/>
        <w:overflowPunct/>
        <w:topLinePunct w:val="0"/>
        <w:autoSpaceDE/>
        <w:autoSpaceDN/>
        <w:bidi w:val="0"/>
        <w:adjustRightInd w:val="0"/>
        <w:snapToGrid w:val="0"/>
        <w:spacing w:line="440" w:lineRule="exact"/>
        <w:ind w:left="0" w:leftChars="0" w:right="0" w:rightChars="0" w:firstLine="420" w:firstLineChars="175"/>
        <w:jc w:val="left"/>
        <w:textAlignment w:val="auto"/>
        <w:outlineLvl w:val="9"/>
        <w:rPr>
          <w:rFonts w:hint="default" w:ascii="Times New Roman" w:hAnsi="Times New Roman" w:cs="Times New Roman"/>
          <w:sz w:val="24"/>
        </w:rPr>
      </w:pPr>
      <w:r>
        <w:rPr>
          <w:rStyle w:val="16"/>
          <w:rFonts w:hint="default" w:ascii="Times New Roman" w:hAnsi="Times New Roman" w:eastAsia="仿宋" w:cs="Times New Roman"/>
          <w:color w:val="000000" w:themeColor="text1"/>
          <w:sz w:val="24"/>
          <w:u w:val="none"/>
          <w:lang w:eastAsia="zh-CN"/>
          <w14:textFill>
            <w14:solidFill>
              <w14:schemeClr w14:val="tx1"/>
            </w14:solidFill>
          </w14:textFill>
        </w:rPr>
        <w:t>十一</w:t>
      </w:r>
      <w:r>
        <w:rPr>
          <w:rStyle w:val="16"/>
          <w:rFonts w:hint="default" w:ascii="Times New Roman" w:hAnsi="Times New Roman" w:eastAsia="仿宋" w:cs="Times New Roman"/>
          <w:color w:val="000000" w:themeColor="text1"/>
          <w:sz w:val="24"/>
          <w:u w:val="none"/>
          <w14:textFill>
            <w14:solidFill>
              <w14:schemeClr w14:val="tx1"/>
            </w14:solidFill>
          </w14:textFill>
        </w:rPr>
        <w:t>、</w:t>
      </w:r>
      <w:r>
        <w:rPr>
          <w:rFonts w:hint="default" w:ascii="Times New Roman" w:hAnsi="Times New Roman" w:cs="Times New Roman"/>
          <w:sz w:val="24"/>
        </w:rPr>
        <w:t>其他重要事项的情况说明</w:t>
      </w:r>
    </w:p>
    <w:p>
      <w:pPr>
        <w:keepNext w:val="0"/>
        <w:keepLines w:val="0"/>
        <w:pageBreakBefore w:val="0"/>
        <w:widowControl w:val="0"/>
        <w:tabs>
          <w:tab w:val="left" w:leader="dot" w:pos="8358"/>
        </w:tabs>
        <w:kinsoku/>
        <w:wordWrap/>
        <w:overflowPunct/>
        <w:topLinePunct w:val="0"/>
        <w:autoSpaceDE/>
        <w:autoSpaceDN/>
        <w:bidi w:val="0"/>
        <w:adjustRightInd w:val="0"/>
        <w:snapToGrid w:val="0"/>
        <w:spacing w:line="440" w:lineRule="exact"/>
        <w:ind w:left="0" w:leftChars="0" w:right="0" w:rightChars="0" w:firstLine="420" w:firstLineChars="175"/>
        <w:jc w:val="left"/>
        <w:textAlignment w:val="auto"/>
        <w:outlineLvl w:val="9"/>
        <w:rPr>
          <w:rFonts w:hint="default" w:ascii="Times New Roman" w:hAnsi="Times New Roman" w:cs="Times New Roman"/>
          <w:sz w:val="24"/>
          <w:szCs w:val="24"/>
          <w:lang w:val="en-US"/>
        </w:rPr>
      </w:pPr>
      <w:r>
        <w:rPr>
          <w:rFonts w:hint="default" w:ascii="Times New Roman" w:hAnsi="Times New Roman" w:cs="Times New Roman"/>
          <w:sz w:val="24"/>
        </w:rPr>
        <w:t>第三部分 名词解释</w:t>
      </w:r>
      <w:r>
        <w:rPr>
          <w:rFonts w:hint="eastAsia" w:cs="Times New Roman"/>
          <w:sz w:val="24"/>
          <w:lang w:val="en-US" w:eastAsia="zh-CN"/>
        </w:rPr>
        <w:tab/>
      </w:r>
      <w:r>
        <w:rPr>
          <w:rFonts w:hint="eastAsia" w:cs="Times New Roman"/>
          <w:sz w:val="24"/>
          <w:lang w:val="en-US" w:eastAsia="zh-CN"/>
        </w:rPr>
        <w:t>13-14</w:t>
      </w:r>
    </w:p>
    <w:p>
      <w:pPr>
        <w:pStyle w:val="12"/>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第四部分 附件</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14</w:t>
      </w:r>
    </w:p>
    <w:p>
      <w:pPr>
        <w:pStyle w:val="12"/>
        <w:adjustRightInd w:val="0"/>
        <w:snapToGrid w:val="0"/>
        <w:spacing w:before="0" w:line="440" w:lineRule="exact"/>
        <w:jc w:val="left"/>
        <w:rPr>
          <w:rFonts w:hint="default" w:ascii="Times New Roman" w:hAnsi="Times New Roman" w:cs="Times New Roman"/>
          <w:sz w:val="24"/>
          <w:szCs w:val="24"/>
          <w:lang w:val="en-US" w:eastAsia="zh-CN"/>
        </w:rPr>
      </w:pPr>
      <w:r>
        <w:rPr>
          <w:rFonts w:hint="default" w:ascii="Times New Roman" w:hAnsi="Times New Roman" w:cs="Times New Roman"/>
          <w:sz w:val="24"/>
        </w:rPr>
        <w:t>第五部分 附表</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15</w:t>
      </w:r>
    </w:p>
    <w:p>
      <w:pPr>
        <w:pStyle w:val="12"/>
        <w:adjustRightInd w:val="0"/>
        <w:snapToGrid w:val="0"/>
        <w:spacing w:before="0" w:line="440" w:lineRule="exact"/>
        <w:jc w:val="left"/>
        <w:rPr>
          <w:rFonts w:hint="default" w:ascii="Times New Roman" w:hAnsi="Times New Roman" w:eastAsia="仿宋" w:cs="Times New Roman"/>
          <w:sz w:val="24"/>
        </w:rPr>
      </w:pPr>
      <w:r>
        <w:rPr>
          <w:rFonts w:hint="eastAsia" w:ascii="Times New Roman" w:hAnsi="Times New Roman" w:cs="Times New Roman"/>
          <w:sz w:val="24"/>
          <w:szCs w:val="24"/>
          <w:lang w:val="en-US" w:eastAsia="zh-CN"/>
        </w:rPr>
        <w:t>　　</w:t>
      </w:r>
      <w:r>
        <w:rPr>
          <w:rFonts w:hint="default" w:ascii="Times New Roman" w:hAnsi="Times New Roman" w:eastAsia="仿宋" w:cs="Times New Roman"/>
          <w:sz w:val="24"/>
        </w:rPr>
        <w:t>一、</w:t>
      </w:r>
      <w:r>
        <w:rPr>
          <w:rFonts w:hint="default" w:ascii="Times New Roman" w:hAnsi="Times New Roman" w:cs="Times New Roman"/>
          <w:sz w:val="24"/>
        </w:rPr>
        <w:t>收入支出决算总表</w:t>
      </w:r>
      <w:r>
        <w:rPr>
          <w:rFonts w:hint="eastAsia" w:ascii="Times New Roman" w:hAnsi="Times New Roman" w:cs="Times New Roman"/>
          <w:sz w:val="24"/>
          <w:lang w:val="en-US" w:eastAsia="zh-CN"/>
        </w:rPr>
        <w:tab/>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二、</w:t>
      </w:r>
      <w:r>
        <w:rPr>
          <w:rFonts w:hint="default" w:ascii="Times New Roman" w:hAnsi="Times New Roman" w:cs="Times New Roman"/>
          <w:sz w:val="24"/>
        </w:rPr>
        <w:t>收入</w:t>
      </w:r>
      <w:r>
        <w:rPr>
          <w:rFonts w:hint="default" w:ascii="Times New Roman" w:hAnsi="Times New Roman" w:eastAsia="仿宋" w:cs="Times New Roman"/>
          <w:sz w:val="24"/>
        </w:rPr>
        <w:t>决算</w:t>
      </w:r>
      <w:r>
        <w:rPr>
          <w:rFonts w:hint="default" w:ascii="Times New Roman" w:hAnsi="Times New Roman" w:cs="Times New Roman"/>
          <w:sz w:val="24"/>
        </w:rPr>
        <w:t>表</w:t>
      </w:r>
      <w:r>
        <w:rPr>
          <w:rFonts w:hint="eastAsia" w:cs="Times New Roman"/>
          <w:sz w:val="24"/>
          <w:lang w:val="en-US" w:eastAsia="zh-CN"/>
        </w:rPr>
        <w:tab/>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三、</w:t>
      </w:r>
      <w:r>
        <w:rPr>
          <w:rFonts w:hint="default" w:ascii="Times New Roman" w:hAnsi="Times New Roman" w:cs="Times New Roman"/>
          <w:sz w:val="24"/>
        </w:rPr>
        <w:t>支出</w:t>
      </w:r>
      <w:r>
        <w:rPr>
          <w:rFonts w:hint="default" w:ascii="Times New Roman" w:hAnsi="Times New Roman" w:eastAsia="仿宋" w:cs="Times New Roman"/>
          <w:sz w:val="24"/>
        </w:rPr>
        <w:t>决算</w:t>
      </w:r>
      <w:r>
        <w:rPr>
          <w:rFonts w:hint="default" w:ascii="Times New Roman" w:hAnsi="Times New Roman" w:cs="Times New Roman"/>
          <w:sz w:val="24"/>
        </w:rPr>
        <w:t>表</w:t>
      </w:r>
      <w:r>
        <w:rPr>
          <w:rFonts w:hint="eastAsia" w:cs="Times New Roman"/>
          <w:sz w:val="24"/>
          <w:lang w:val="en-US" w:eastAsia="zh-CN"/>
        </w:rPr>
        <w:tab/>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四、</w:t>
      </w:r>
      <w:r>
        <w:rPr>
          <w:rFonts w:hint="default" w:ascii="Times New Roman" w:hAnsi="Times New Roman" w:cs="Times New Roman"/>
          <w:sz w:val="24"/>
        </w:rPr>
        <w:t>财政拨款收入支出决算总表</w:t>
      </w:r>
      <w:r>
        <w:rPr>
          <w:rFonts w:hint="eastAsia" w:cs="Times New Roman"/>
          <w:sz w:val="24"/>
          <w:lang w:val="en-US" w:eastAsia="zh-CN"/>
        </w:rPr>
        <w:tab/>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五、</w:t>
      </w:r>
      <w:r>
        <w:rPr>
          <w:rFonts w:hint="default" w:ascii="Times New Roman" w:hAnsi="Times New Roman" w:cs="Times New Roman"/>
          <w:sz w:val="24"/>
        </w:rPr>
        <w:t>财政拨款支出决算明细表</w:t>
      </w:r>
      <w:r>
        <w:rPr>
          <w:rFonts w:hint="eastAsia" w:cs="Times New Roman"/>
          <w:sz w:val="24"/>
          <w:lang w:val="en-US" w:eastAsia="zh-CN"/>
        </w:rPr>
        <w:tab/>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六、</w:t>
      </w:r>
      <w:r>
        <w:rPr>
          <w:rFonts w:hint="default" w:ascii="Times New Roman" w:hAnsi="Times New Roman" w:cs="Times New Roman"/>
          <w:sz w:val="24"/>
        </w:rPr>
        <w:t>一般公共预算财政拨款支出决算表</w:t>
      </w:r>
      <w:r>
        <w:rPr>
          <w:rFonts w:hint="eastAsia" w:cs="Times New Roman"/>
          <w:sz w:val="24"/>
          <w:lang w:val="en-US" w:eastAsia="zh-CN"/>
        </w:rPr>
        <w:tab/>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七、</w:t>
      </w:r>
      <w:r>
        <w:rPr>
          <w:rFonts w:hint="default" w:ascii="Times New Roman" w:hAnsi="Times New Roman" w:cs="Times New Roman"/>
          <w:sz w:val="24"/>
        </w:rPr>
        <w:t>一般公共预算财政拨款支出决算明细表</w:t>
      </w:r>
      <w:r>
        <w:rPr>
          <w:rFonts w:hint="eastAsia" w:cs="Times New Roman"/>
          <w:sz w:val="24"/>
          <w:lang w:val="en-US" w:eastAsia="zh-CN"/>
        </w:rPr>
        <w:tab/>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八、</w:t>
      </w:r>
      <w:r>
        <w:rPr>
          <w:rFonts w:hint="default" w:ascii="Times New Roman" w:hAnsi="Times New Roman" w:cs="Times New Roman"/>
          <w:sz w:val="24"/>
        </w:rPr>
        <w:t>一般公共预算财政拨款基本支出决算表</w:t>
      </w:r>
      <w:r>
        <w:rPr>
          <w:rFonts w:hint="eastAsia" w:cs="Times New Roman"/>
          <w:sz w:val="24"/>
          <w:lang w:val="en-US" w:eastAsia="zh-CN"/>
        </w:rPr>
        <w:tab/>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九、</w:t>
      </w:r>
      <w:r>
        <w:rPr>
          <w:rFonts w:hint="default" w:ascii="Times New Roman" w:hAnsi="Times New Roman" w:cs="Times New Roman"/>
          <w:sz w:val="24"/>
        </w:rPr>
        <w:t>一般公共预算财政拨款项目支出决算表</w:t>
      </w:r>
      <w:r>
        <w:rPr>
          <w:rFonts w:hint="eastAsia" w:cs="Times New Roman"/>
          <w:sz w:val="24"/>
          <w:lang w:val="en-US" w:eastAsia="zh-CN"/>
        </w:rPr>
        <w:tab/>
      </w:r>
    </w:p>
    <w:p>
      <w:pPr>
        <w:pStyle w:val="13"/>
        <w:adjustRightInd w:val="0"/>
        <w:snapToGrid w:val="0"/>
        <w:spacing w:line="440" w:lineRule="exact"/>
        <w:jc w:val="left"/>
        <w:rPr>
          <w:rFonts w:hint="default" w:ascii="Times New Roman" w:hAnsi="Times New Roman" w:eastAsia="仿宋" w:cs="Times New Roman"/>
          <w:sz w:val="24"/>
        </w:rPr>
      </w:pPr>
      <w:bookmarkStart w:id="12" w:name="_Toc15396599"/>
      <w:bookmarkStart w:id="13" w:name="_Toc15377196"/>
      <w:r>
        <w:rPr>
          <w:rFonts w:hint="default" w:ascii="Times New Roman" w:hAnsi="Times New Roman" w:eastAsia="仿宋" w:cs="Times New Roman"/>
          <w:sz w:val="24"/>
        </w:rPr>
        <w:t>十、</w:t>
      </w:r>
      <w:r>
        <w:rPr>
          <w:rFonts w:hint="default" w:ascii="Times New Roman" w:hAnsi="Times New Roman" w:cs="Times New Roman"/>
          <w:sz w:val="24"/>
        </w:rPr>
        <w:t>政府性基金预算财政拨款收入支出决算表</w:t>
      </w:r>
      <w:r>
        <w:rPr>
          <w:rFonts w:hint="eastAsia" w:cs="Times New Roman"/>
          <w:sz w:val="24"/>
          <w:lang w:val="en-US" w:eastAsia="zh-CN"/>
        </w:rPr>
        <w:tab/>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一</w:t>
      </w:r>
      <w:r>
        <w:rPr>
          <w:rFonts w:hint="default" w:ascii="Times New Roman" w:hAnsi="Times New Roman" w:eastAsia="仿宋" w:cs="Times New Roman"/>
          <w:sz w:val="24"/>
        </w:rPr>
        <w:t>、</w:t>
      </w:r>
      <w:r>
        <w:rPr>
          <w:rFonts w:hint="default" w:ascii="Times New Roman" w:hAnsi="Times New Roman" w:cs="Times New Roman"/>
          <w:sz w:val="24"/>
        </w:rPr>
        <w:t>国有资本经营预算财政拨款收入支出决算表</w:t>
      </w:r>
      <w:r>
        <w:rPr>
          <w:rFonts w:hint="eastAsia" w:cs="Times New Roman"/>
          <w:sz w:val="24"/>
          <w:lang w:val="en-US" w:eastAsia="zh-CN"/>
        </w:rPr>
        <w:tab/>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二</w:t>
      </w:r>
      <w:r>
        <w:rPr>
          <w:rFonts w:hint="default" w:ascii="Times New Roman" w:hAnsi="Times New Roman" w:eastAsia="仿宋" w:cs="Times New Roman"/>
          <w:sz w:val="24"/>
        </w:rPr>
        <w:t>、</w:t>
      </w:r>
      <w:r>
        <w:rPr>
          <w:rFonts w:hint="default" w:ascii="Times New Roman" w:hAnsi="Times New Roman" w:cs="Times New Roman"/>
          <w:sz w:val="24"/>
        </w:rPr>
        <w:t>国有资本经营预算财政拨款支出决算表</w:t>
      </w:r>
      <w:r>
        <w:rPr>
          <w:rFonts w:hint="eastAsia" w:cs="Times New Roman"/>
          <w:sz w:val="24"/>
          <w:lang w:val="en-US" w:eastAsia="zh-CN"/>
        </w:rPr>
        <w:tab/>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三</w:t>
      </w:r>
      <w:r>
        <w:rPr>
          <w:rFonts w:hint="default" w:ascii="Times New Roman" w:hAnsi="Times New Roman" w:eastAsia="仿宋" w:cs="Times New Roman"/>
          <w:sz w:val="24"/>
        </w:rPr>
        <w:t>、</w:t>
      </w:r>
      <w:r>
        <w:rPr>
          <w:rFonts w:hint="default" w:ascii="Times New Roman" w:hAnsi="Times New Roman" w:cs="Times New Roman"/>
          <w:sz w:val="24"/>
        </w:rPr>
        <w:t>财政拨款“三公”经费支出决算表</w:t>
      </w:r>
      <w:r>
        <w:rPr>
          <w:rFonts w:hint="eastAsia" w:cs="Times New Roman"/>
          <w:sz w:val="24"/>
          <w:lang w:val="en-US" w:eastAsia="zh-CN"/>
        </w:rPr>
        <w:tab/>
      </w:r>
    </w:p>
    <w:p>
      <w:pPr>
        <w:widowControl/>
        <w:spacing w:line="440" w:lineRule="exact"/>
        <w:jc w:val="left"/>
        <w:rPr>
          <w:rFonts w:hint="default" w:ascii="Times New Roman" w:hAnsi="Times New Roman" w:eastAsia="仿宋" w:cs="Times New Roman"/>
          <w:b/>
          <w:sz w:val="24"/>
        </w:rPr>
      </w:pPr>
      <w:r>
        <w:rPr>
          <w:rFonts w:hint="default" w:ascii="Times New Roman" w:hAnsi="Times New Roman" w:eastAsia="仿宋" w:cs="Times New Roman"/>
          <w:b/>
          <w:sz w:val="24"/>
        </w:rPr>
        <w:br w:type="page"/>
      </w:r>
    </w:p>
    <w:p>
      <w:pPr>
        <w:pStyle w:val="4"/>
        <w:ind w:firstLine="2200" w:firstLineChars="5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b w:val="0"/>
        </w:rPr>
        <w:t xml:space="preserve">第一部分 </w:t>
      </w:r>
      <w:r>
        <w:rPr>
          <w:rStyle w:val="26"/>
          <w:rFonts w:hint="default" w:ascii="Times New Roman" w:hAnsi="Times New Roman" w:eastAsia="黑体" w:cs="Times New Roman"/>
          <w:b w:val="0"/>
          <w:bCs w:val="0"/>
          <w:lang w:eastAsia="zh-CN"/>
        </w:rPr>
        <w:t>单位</w:t>
      </w:r>
      <w:r>
        <w:rPr>
          <w:rStyle w:val="26"/>
          <w:rFonts w:hint="default" w:ascii="Times New Roman" w:hAnsi="Times New Roman" w:eastAsia="黑体" w:cs="Times New Roman"/>
          <w:b w:val="0"/>
          <w:bCs w:val="0"/>
        </w:rPr>
        <w:t>概况</w:t>
      </w:r>
      <w:bookmarkEnd w:id="12"/>
      <w:bookmarkEnd w:id="13"/>
    </w:p>
    <w:p>
      <w:pPr>
        <w:pStyle w:val="5"/>
        <w:rPr>
          <w:rStyle w:val="27"/>
          <w:rFonts w:hint="default" w:ascii="Times New Roman" w:hAnsi="Times New Roman" w:eastAsia="黑体" w:cs="Times New Roman"/>
          <w:b w:val="0"/>
          <w:bCs w:val="0"/>
        </w:rPr>
      </w:pPr>
      <w:bookmarkStart w:id="14" w:name="_Toc15396600"/>
      <w:bookmarkStart w:id="15" w:name="_Toc15377197"/>
      <w:bookmarkStart w:id="16" w:name="_Toc15396602"/>
      <w:bookmarkStart w:id="17" w:name="_Toc15377204"/>
      <w:r>
        <w:rPr>
          <w:rFonts w:hint="default" w:ascii="Times New Roman" w:hAnsi="Times New Roman" w:eastAsia="黑体" w:cs="Times New Roman"/>
          <w:b w:val="0"/>
          <w:color w:val="000000"/>
        </w:rPr>
        <w:t>一、基</w:t>
      </w:r>
      <w:r>
        <w:rPr>
          <w:rStyle w:val="27"/>
          <w:rFonts w:hint="default" w:ascii="Times New Roman" w:hAnsi="Times New Roman" w:eastAsia="黑体" w:cs="Times New Roman"/>
          <w:b w:val="0"/>
          <w:bCs w:val="0"/>
        </w:rPr>
        <w:t>本职能</w:t>
      </w:r>
      <w:r>
        <w:rPr>
          <w:rStyle w:val="27"/>
          <w:rFonts w:hint="eastAsia" w:ascii="Times New Roman" w:hAnsi="Times New Roman" w:eastAsia="黑体" w:cs="Times New Roman"/>
          <w:b w:val="0"/>
          <w:bCs w:val="0"/>
          <w:lang w:val="en-US" w:eastAsia="zh-CN"/>
        </w:rPr>
        <w:t>及</w:t>
      </w:r>
      <w:r>
        <w:rPr>
          <w:rStyle w:val="27"/>
          <w:rFonts w:hint="default" w:ascii="Times New Roman" w:hAnsi="Times New Roman" w:eastAsia="黑体" w:cs="Times New Roman"/>
          <w:b w:val="0"/>
          <w:bCs w:val="0"/>
        </w:rPr>
        <w:t>主要工作</w:t>
      </w:r>
      <w:bookmarkEnd w:id="14"/>
      <w:bookmarkEnd w:id="15"/>
    </w:p>
    <w:p>
      <w:pPr>
        <w:rPr>
          <w:rFonts w:hint="default" w:ascii="仿宋_GB2312" w:hAnsi="Times New Roman" w:eastAsia="仿宋_GB2312" w:cs="Times New Roman"/>
          <w:kern w:val="0"/>
          <w:sz w:val="30"/>
          <w:szCs w:val="24"/>
          <w:lang w:val="en-US" w:eastAsia="zh-CN" w:bidi="ar-SA"/>
        </w:rPr>
      </w:pPr>
      <w:r>
        <w:rPr>
          <w:rFonts w:hint="eastAsia" w:ascii="仿宋_GB2312" w:hAnsi="Times New Roman" w:eastAsia="仿宋_GB2312" w:cs="Times New Roman"/>
          <w:kern w:val="0"/>
          <w:sz w:val="30"/>
          <w:szCs w:val="24"/>
          <w:lang w:val="en-US" w:eastAsia="zh-CN" w:bidi="ar-SA"/>
        </w:rPr>
        <w:t>（一）邻水县石滓镇卫生院职能简介</w:t>
      </w:r>
    </w:p>
    <w:p>
      <w:pPr>
        <w:pStyle w:val="7"/>
        <w:rPr>
          <w:rFonts w:ascii="仿宋_GB2312" w:eastAsia="仿宋_GB2312"/>
        </w:rPr>
      </w:pPr>
      <w:bookmarkStart w:id="18" w:name="_Toc15377200"/>
      <w:bookmarkStart w:id="19" w:name="_Toc15396601"/>
      <w:r>
        <w:t>1、</w:t>
      </w:r>
      <w:r>
        <w:fldChar w:fldCharType="begin"/>
      </w:r>
      <w:r>
        <w:instrText xml:space="preserve"> HYPERLINK "http://www.haosou.com/s?q=%E4%B9%A1%E9%95%87%E5%8D%AB%E7%94%9F%E9%99%A2&amp;ie=utf-8&amp;src=wenda_link" \t "_blank" </w:instrText>
      </w:r>
      <w:r>
        <w:fldChar w:fldCharType="separate"/>
      </w:r>
      <w:r>
        <w:rPr>
          <w:rFonts w:hint="eastAsia"/>
        </w:rPr>
        <w:t>邻水县石滓镇卫生院</w:t>
      </w:r>
      <w:r>
        <w:rPr>
          <w:rFonts w:hint="eastAsia"/>
        </w:rPr>
        <w:fldChar w:fldCharType="end"/>
      </w:r>
      <w:r>
        <w:t>是</w:t>
      </w:r>
      <w:r>
        <w:rPr>
          <w:rFonts w:hint="eastAsia"/>
        </w:rPr>
        <w:t>乡</w:t>
      </w:r>
      <w:r>
        <w:t>村公共卫生工作的枢纽，</w:t>
      </w:r>
      <w:r>
        <w:rPr>
          <w:rFonts w:hint="eastAsia"/>
        </w:rPr>
        <w:t>对辖区居民提供基本公共卫生服务及</w:t>
      </w:r>
      <w:r>
        <w:t>承担</w:t>
      </w:r>
      <w:r>
        <w:rPr>
          <w:rFonts w:hint="eastAsia"/>
        </w:rPr>
        <w:t>对村卫生室</w:t>
      </w:r>
      <w:r>
        <w:t>的</w:t>
      </w:r>
      <w:r>
        <w:rPr>
          <w:rFonts w:hint="eastAsia"/>
        </w:rPr>
        <w:t>基本公共</w:t>
      </w:r>
      <w:r>
        <w:t>卫生</w:t>
      </w:r>
      <w:r>
        <w:rPr>
          <w:rFonts w:hint="eastAsia"/>
        </w:rPr>
        <w:t>业务指导</w:t>
      </w:r>
      <w:r>
        <w:rPr>
          <w:rFonts w:hint="eastAsia" w:ascii="仿宋_GB2312" w:eastAsia="仿宋_GB2312"/>
        </w:rPr>
        <w:t>。</w:t>
      </w:r>
    </w:p>
    <w:p>
      <w:pPr>
        <w:pStyle w:val="7"/>
      </w:pPr>
      <w:r>
        <w:rPr>
          <w:color w:val="000000"/>
        </w:rPr>
        <w:t>2、</w:t>
      </w:r>
      <w:r>
        <w:rPr>
          <w:rFonts w:hint="eastAsia"/>
          <w:color w:val="000000"/>
        </w:rPr>
        <w:t>邻水县石滓镇卫生院</w:t>
      </w:r>
      <w:r>
        <w:rPr>
          <w:color w:val="000000"/>
        </w:rPr>
        <w:t>是乡村公共卫生工作的枢纽，</w:t>
      </w:r>
      <w:r>
        <w:rPr>
          <w:rFonts w:hint="eastAsia"/>
          <w:color w:val="000000"/>
        </w:rPr>
        <w:t>对辖区居民</w:t>
      </w:r>
      <w:r>
        <w:rPr>
          <w:color w:val="000000"/>
        </w:rPr>
        <w:t>农村疾病控制的</w:t>
      </w:r>
      <w:r>
        <w:rPr>
          <w:rFonts w:hint="eastAsia"/>
          <w:color w:val="000000"/>
        </w:rPr>
        <w:t>镇</w:t>
      </w:r>
      <w:r>
        <w:rPr>
          <w:color w:val="000000"/>
        </w:rPr>
        <w:t>，是</w:t>
      </w:r>
      <w:r>
        <w:fldChar w:fldCharType="begin"/>
      </w:r>
      <w:r>
        <w:instrText xml:space="preserve"> HYPERLINK "http://www.haosou.com/s?q=%E5%86%9C%E6%9D%91%E5%88%9D%E7%BA%A7%E5%8D%AB%E7%94%9F%E4%BF%9D%E5%81%A5&amp;ie=utf-8&amp;src=wenda_link" \t "_blank" </w:instrText>
      </w:r>
      <w:r>
        <w:fldChar w:fldCharType="separate"/>
      </w:r>
      <w:r>
        <w:t>农村初级卫生保健</w:t>
      </w:r>
      <w:r>
        <w:fldChar w:fldCharType="end"/>
      </w:r>
      <w:r>
        <w:t>的核心，是农村社区卫生服务的指导</w:t>
      </w:r>
      <w:r>
        <w:rPr>
          <w:rFonts w:hint="eastAsia"/>
        </w:rPr>
        <w:t>镇，而非第一级医院。</w:t>
      </w:r>
    </w:p>
    <w:p>
      <w:pPr>
        <w:pStyle w:val="7"/>
      </w:pPr>
      <w:r>
        <w:t>3、</w:t>
      </w:r>
      <w:r>
        <w:rPr>
          <w:rFonts w:hint="eastAsia"/>
        </w:rPr>
        <w:t>邻水县石滓镇卫生院</w:t>
      </w:r>
      <w:r>
        <w:t>在从事</w:t>
      </w:r>
      <w:r>
        <w:fldChar w:fldCharType="begin"/>
      </w:r>
      <w:r>
        <w:instrText xml:space="preserve"> HYPERLINK "http://www.haosou.com/s?q=%E5%85%AC%E5%85%B1%E5%8D%AB%E7%94%9F%E7%AE%A1%E7%90%86&amp;ie=utf-8&amp;src=wenda_link" \t "_blank" </w:instrText>
      </w:r>
      <w:r>
        <w:fldChar w:fldCharType="separate"/>
      </w:r>
      <w:r>
        <w:t>公共卫生管理</w:t>
      </w:r>
      <w:r>
        <w:fldChar w:fldCharType="end"/>
      </w:r>
      <w:r>
        <w:t>与服务的同时，要切实担负起</w:t>
      </w:r>
      <w:r>
        <w:rPr>
          <w:rFonts w:hint="eastAsia"/>
        </w:rPr>
        <w:t>对辖区村卫生室</w:t>
      </w:r>
      <w:r>
        <w:t>“组织药品市场监管”的职能。具体地讲，就是要“督促、指导辖区内医疗机构做好药品、</w:t>
      </w:r>
      <w:r>
        <w:fldChar w:fldCharType="begin"/>
      </w:r>
      <w:r>
        <w:instrText xml:space="preserve"> HYPERLINK "http://www.haosou.com/s?q=%E5%8C%BB%E7%96%97%E5%99%A8%E6%A2%B0&amp;ie=utf-8&amp;src=wenda_link" \t "_blank" </w:instrText>
      </w:r>
      <w:r>
        <w:fldChar w:fldCharType="separate"/>
      </w:r>
      <w:r>
        <w:t>医疗器械</w:t>
      </w:r>
      <w:r>
        <w:fldChar w:fldCharType="end"/>
      </w:r>
      <w:r>
        <w:t>的采购、使用和管理工作，做好药械质量管理和药械法律法规宣传普及工作，及时向有关部门通报药械质量管理信息和药械质量方面的各类违法违规行为。</w:t>
      </w:r>
    </w:p>
    <w:p>
      <w:pPr>
        <w:rPr>
          <w:rFonts w:ascii="仿宋_GB2312" w:hAnsi="Times New Roman" w:eastAsia="仿宋_GB2312" w:cs="Times New Roman"/>
          <w:kern w:val="0"/>
          <w:sz w:val="30"/>
          <w:szCs w:val="24"/>
          <w:lang w:val="en-US" w:eastAsia="zh-CN" w:bidi="ar-SA"/>
        </w:rPr>
      </w:pPr>
      <w:r>
        <w:rPr>
          <w:rFonts w:hint="eastAsia" w:ascii="仿宋_GB2312" w:hAnsi="Times New Roman" w:eastAsia="仿宋_GB2312" w:cs="Times New Roman"/>
          <w:kern w:val="0"/>
          <w:sz w:val="30"/>
          <w:szCs w:val="24"/>
          <w:lang w:val="en-US" w:eastAsia="zh-CN" w:bidi="ar-SA"/>
        </w:rPr>
        <w:t>（二）邻水县石滓镇卫生院2022年重点工作。</w:t>
      </w:r>
    </w:p>
    <w:p>
      <w:pPr>
        <w:pStyle w:val="7"/>
      </w:pPr>
      <w:r>
        <w:rPr>
          <w:rFonts w:hint="eastAsia"/>
        </w:rPr>
        <w:t>1.邻水县石滓镇卫生院</w:t>
      </w:r>
      <w:r>
        <w:t xml:space="preserve">以公共卫生服务为主，综合提供预防、保健和基本医疗等服务。 </w:t>
      </w:r>
    </w:p>
    <w:p>
      <w:pPr>
        <w:pStyle w:val="7"/>
      </w:pPr>
      <w:r>
        <w:rPr>
          <w:rFonts w:hint="eastAsia"/>
        </w:rPr>
        <w:t>2</w:t>
      </w:r>
      <w:r>
        <w:t>、加强农村疾病预防控制，做好传染病、地方病防治和疫情等农村突发性公共卫生事件报告工作，重点控制严重危害农民身体健康的传染病、地方病、职业病和寄生虫病等</w:t>
      </w:r>
      <w:r>
        <w:fldChar w:fldCharType="begin"/>
      </w:r>
      <w:r>
        <w:instrText xml:space="preserve"> HYPERLINK "http://www.haosou.com/s?q=%E9%87%8D%E5%A4%A7%E7%96%BE%E7%97%85&amp;ie=utf-8&amp;src=wenda_link" \t "_blank" </w:instrText>
      </w:r>
      <w:r>
        <w:fldChar w:fldCharType="separate"/>
      </w:r>
      <w:r>
        <w:t>重大疾病</w:t>
      </w:r>
      <w:r>
        <w:fldChar w:fldCharType="end"/>
      </w:r>
      <w:r>
        <w:t xml:space="preserve">。 </w:t>
      </w:r>
    </w:p>
    <w:p>
      <w:pPr>
        <w:pStyle w:val="7"/>
      </w:pPr>
      <w:r>
        <w:rPr>
          <w:rFonts w:hint="eastAsia"/>
        </w:rPr>
        <w:t>3.</w:t>
      </w:r>
      <w:r>
        <w:t>认真执行儿童计划免疫。积极开展</w:t>
      </w:r>
      <w:r>
        <w:fldChar w:fldCharType="begin"/>
      </w:r>
      <w:r>
        <w:instrText xml:space="preserve"> HYPERLINK "http://www.haosou.com/s?q=%E6%85%A2%E6%80%A7%E9%9D%9E%E4%BC%A0%E6%9F%93%E6%80%A7%E7%96%BE%E7%97%85&amp;ie=utf-8&amp;src=wenda_link" \t "_blank" </w:instrText>
      </w:r>
      <w:r>
        <w:fldChar w:fldCharType="separate"/>
      </w:r>
      <w:r>
        <w:t>慢性非传染性疾病</w:t>
      </w:r>
      <w:r>
        <w:fldChar w:fldCharType="end"/>
      </w:r>
      <w:r>
        <w:t>的防治工作。</w:t>
      </w:r>
    </w:p>
    <w:p>
      <w:pPr>
        <w:pStyle w:val="7"/>
      </w:pPr>
      <w:r>
        <w:rPr>
          <w:rFonts w:hint="eastAsia"/>
        </w:rPr>
        <w:t>4</w:t>
      </w:r>
      <w:r>
        <w:t>、做好农村孕产妇和儿童保健工作，提高住院分娩率，改善儿童营养状况。</w:t>
      </w:r>
    </w:p>
    <w:p>
      <w:pPr>
        <w:pStyle w:val="7"/>
        <w:rPr>
          <w:rFonts w:hint="eastAsia"/>
        </w:rPr>
      </w:pPr>
      <w:r>
        <w:rPr>
          <w:rFonts w:hint="eastAsia"/>
        </w:rPr>
        <w:t>5</w:t>
      </w:r>
      <w:r>
        <w:t>、开展</w:t>
      </w:r>
      <w:r>
        <w:rPr>
          <w:rFonts w:hint="eastAsia"/>
        </w:rPr>
        <w:t>卫生健康工作</w:t>
      </w:r>
      <w:r>
        <w:t>，普及疾病预防和卫生保健知识，指导群众改善居住、饮食、饮水和环境卫生条件，引导和帮助农民建立良好的卫生习惯。</w:t>
      </w:r>
      <w:r>
        <w:rPr>
          <w:rFonts w:hint="eastAsia"/>
        </w:rPr>
        <w:t>　</w:t>
      </w:r>
    </w:p>
    <w:p>
      <w:pPr>
        <w:pStyle w:val="7"/>
        <w:rPr>
          <w:rStyle w:val="27"/>
          <w:rFonts w:hint="default" w:ascii="Times New Roman" w:hAnsi="Times New Roman" w:cs="Times New Roman"/>
          <w:b w:val="0"/>
          <w:bCs w:val="0"/>
        </w:rPr>
      </w:pPr>
      <w:r>
        <w:rPr>
          <w:rFonts w:hint="default" w:ascii="Times New Roman" w:hAnsi="Times New Roman" w:eastAsia="黑体" w:cs="Times New Roman"/>
          <w:b w:val="0"/>
          <w:color w:val="000000"/>
        </w:rPr>
        <w:t>二、机</w:t>
      </w:r>
      <w:r>
        <w:rPr>
          <w:rStyle w:val="27"/>
          <w:rFonts w:hint="default" w:ascii="Times New Roman" w:hAnsi="Times New Roman" w:eastAsia="黑体" w:cs="Times New Roman"/>
          <w:b w:val="0"/>
          <w:bCs w:val="0"/>
        </w:rPr>
        <w:t>构设置</w:t>
      </w:r>
      <w:bookmarkEnd w:id="18"/>
      <w:bookmarkEnd w:id="19"/>
    </w:p>
    <w:p>
      <w:pPr>
        <w:ind w:firstLine="600" w:firstLineChars="200"/>
        <w:rPr>
          <w:rFonts w:hint="default" w:ascii="Times New Roman" w:hAnsi="Times New Roman" w:eastAsia="黑体" w:cs="Times New Roman"/>
          <w:b w:val="0"/>
          <w:color w:val="FF0000"/>
          <w:highlight w:val="yellow"/>
        </w:rPr>
      </w:pPr>
      <w:r>
        <w:rPr>
          <w:rFonts w:hint="eastAsia" w:ascii="仿宋_GB2312" w:hAnsi="Times New Roman" w:eastAsia="仿宋_GB2312" w:cs="Times New Roman"/>
          <w:kern w:val="0"/>
          <w:sz w:val="30"/>
          <w:szCs w:val="24"/>
          <w:lang w:val="en-US" w:eastAsia="zh-CN" w:bidi="ar-SA"/>
        </w:rPr>
        <w:t>邻水县石滓镇卫生院内设科室10个，主要包括：预防保健科、内科、外科、妇产科、中医科、中西医结合科、儿科、心电图室、B超室、检验科等；</w:t>
      </w:r>
    </w:p>
    <w:p>
      <w:pPr>
        <w:pStyle w:val="7"/>
        <w:rPr>
          <w:rFonts w:hint="default" w:ascii="Times New Roman" w:hAnsi="Times New Roman" w:eastAsia="黑体" w:cs="Times New Roman"/>
          <w:b w:val="0"/>
          <w:color w:val="000000"/>
        </w:rPr>
      </w:pPr>
    </w:p>
    <w:p>
      <w:pPr>
        <w:pStyle w:val="7"/>
        <w:rPr>
          <w:rFonts w:hint="default" w:ascii="Times New Roman" w:hAnsi="Times New Roman" w:eastAsia="黑体" w:cs="Times New Roman"/>
          <w:b w:val="0"/>
          <w:color w:val="000000"/>
        </w:rPr>
      </w:pPr>
    </w:p>
    <w:p>
      <w:pPr>
        <w:pStyle w:val="7"/>
        <w:rPr>
          <w:rFonts w:hint="default" w:ascii="Times New Roman" w:hAnsi="Times New Roman" w:eastAsia="黑体" w:cs="Times New Roman"/>
          <w:b w:val="0"/>
          <w:color w:val="000000"/>
        </w:rPr>
      </w:pPr>
    </w:p>
    <w:p>
      <w:pPr>
        <w:pStyle w:val="7"/>
        <w:rPr>
          <w:rFonts w:hint="default" w:ascii="Times New Roman" w:hAnsi="Times New Roman" w:eastAsia="黑体" w:cs="Times New Roman"/>
          <w:b w:val="0"/>
          <w:color w:val="000000"/>
        </w:rPr>
      </w:pPr>
    </w:p>
    <w:p>
      <w:pPr>
        <w:pStyle w:val="7"/>
        <w:rPr>
          <w:rFonts w:hint="default" w:ascii="Times New Roman" w:hAnsi="Times New Roman" w:eastAsia="黑体" w:cs="Times New Roman"/>
          <w:b w:val="0"/>
          <w:color w:val="000000"/>
        </w:rPr>
      </w:pPr>
    </w:p>
    <w:p>
      <w:pPr>
        <w:pStyle w:val="7"/>
        <w:rPr>
          <w:rFonts w:hint="default" w:ascii="Times New Roman" w:hAnsi="Times New Roman" w:eastAsia="黑体" w:cs="Times New Roman"/>
          <w:b w:val="0"/>
          <w:color w:val="000000"/>
        </w:rPr>
      </w:pPr>
    </w:p>
    <w:p>
      <w:pPr>
        <w:pStyle w:val="7"/>
        <w:rPr>
          <w:rFonts w:hint="default" w:ascii="Times New Roman" w:hAnsi="Times New Roman" w:eastAsia="黑体" w:cs="Times New Roman"/>
          <w:b w:val="0"/>
          <w:color w:val="000000"/>
        </w:rPr>
      </w:pPr>
    </w:p>
    <w:p>
      <w:pPr>
        <w:pStyle w:val="7"/>
        <w:rPr>
          <w:rFonts w:hint="default" w:ascii="Times New Roman" w:hAnsi="Times New Roman" w:eastAsia="黑体" w:cs="Times New Roman"/>
          <w:b w:val="0"/>
          <w:color w:val="000000"/>
        </w:rPr>
      </w:pPr>
    </w:p>
    <w:p>
      <w:pPr>
        <w:pStyle w:val="4"/>
        <w:ind w:right="440"/>
        <w:jc w:val="right"/>
        <w:rPr>
          <w:rStyle w:val="26"/>
          <w:rFonts w:hint="default" w:ascii="Times New Roman" w:hAnsi="Times New Roman" w:eastAsia="黑体" w:cs="Times New Roman"/>
          <w:b w:val="0"/>
          <w:bCs w:val="0"/>
        </w:rPr>
      </w:pPr>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6"/>
          <w:rFonts w:hint="default" w:ascii="Times New Roman" w:hAnsi="Times New Roman" w:eastAsia="黑体" w:cs="Times New Roman"/>
          <w:b w:val="0"/>
          <w:bCs w:val="0"/>
        </w:rPr>
        <w:t>202</w:t>
      </w:r>
      <w:r>
        <w:rPr>
          <w:rStyle w:val="26"/>
          <w:rFonts w:hint="eastAsia" w:eastAsia="黑体" w:cs="Times New Roman"/>
          <w:b w:val="0"/>
          <w:bCs w:val="0"/>
          <w:lang w:val="en-US" w:eastAsia="zh-CN"/>
        </w:rPr>
        <w:t>2</w:t>
      </w:r>
      <w:r>
        <w:rPr>
          <w:rStyle w:val="26"/>
          <w:rFonts w:hint="default" w:ascii="Times New Roman" w:hAnsi="Times New Roman" w:eastAsia="黑体" w:cs="Times New Roman"/>
          <w:b w:val="0"/>
          <w:bCs w:val="0"/>
        </w:rPr>
        <w:t>年度</w:t>
      </w:r>
      <w:r>
        <w:rPr>
          <w:rStyle w:val="26"/>
          <w:rFonts w:hint="default" w:ascii="Times New Roman" w:hAnsi="Times New Roman" w:eastAsia="黑体" w:cs="Times New Roman"/>
          <w:b w:val="0"/>
          <w:bCs w:val="0"/>
          <w:lang w:eastAsia="zh-CN"/>
        </w:rPr>
        <w:t>单位</w:t>
      </w:r>
      <w:r>
        <w:rPr>
          <w:rStyle w:val="26"/>
          <w:rFonts w:hint="default" w:ascii="Times New Roman" w:hAnsi="Times New Roman" w:eastAsia="黑体" w:cs="Times New Roman"/>
          <w:b w:val="0"/>
          <w:bCs w:val="0"/>
        </w:rPr>
        <w:t>决算情况说明</w:t>
      </w:r>
      <w:bookmarkEnd w:id="16"/>
      <w:bookmarkEnd w:id="17"/>
    </w:p>
    <w:p>
      <w:pPr>
        <w:rPr>
          <w:rFonts w:hint="default" w:ascii="Times New Roman" w:hAnsi="Times New Roman" w:cs="Times New Roman"/>
        </w:rPr>
      </w:pPr>
    </w:p>
    <w:p>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20" w:name="_Toc15396603"/>
      <w:bookmarkStart w:id="21" w:name="_Toc15377205"/>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入支出决算总体情况说明</w:t>
      </w:r>
      <w:bookmarkEnd w:id="20"/>
      <w:bookmarkEnd w:id="21"/>
    </w:p>
    <w:p>
      <w:pPr>
        <w:spacing w:line="600" w:lineRule="exact"/>
        <w:ind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rPr>
        <w:t>202</w:t>
      </w:r>
      <w:r>
        <w:rPr>
          <w:rFonts w:hint="eastAsia"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年度收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w:t>
      </w:r>
      <w:r>
        <w:rPr>
          <w:rFonts w:hint="default" w:ascii="Times New Roman" w:hAnsi="Times New Roman" w:eastAsia="仿宋" w:cs="Times New Roman"/>
          <w:color w:val="000000"/>
          <w:sz w:val="32"/>
          <w:szCs w:val="32"/>
          <w:lang w:eastAsia="zh-CN"/>
        </w:rPr>
        <w:t>均为</w:t>
      </w:r>
      <w:r>
        <w:rPr>
          <w:rFonts w:hint="eastAsia" w:eastAsia="仿宋" w:cs="Times New Roman"/>
          <w:color w:val="000000"/>
          <w:sz w:val="32"/>
          <w:szCs w:val="32"/>
          <w:lang w:val="en-US" w:eastAsia="zh-CN"/>
        </w:rPr>
        <w:t>522.20</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w:t>
      </w:r>
      <w:r>
        <w:rPr>
          <w:rFonts w:hint="eastAsia"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年相比，收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w:t>
      </w:r>
      <w:r>
        <w:rPr>
          <w:rFonts w:hint="default" w:ascii="Times New Roman" w:hAnsi="Times New Roman" w:eastAsia="仿宋" w:cs="Times New Roman"/>
          <w:color w:val="000000"/>
          <w:sz w:val="32"/>
          <w:szCs w:val="32"/>
          <w:lang w:eastAsia="zh-CN"/>
        </w:rPr>
        <w:t>各</w:t>
      </w:r>
      <w:r>
        <w:rPr>
          <w:rFonts w:hint="default" w:ascii="Times New Roman" w:hAnsi="Times New Roman" w:eastAsia="仿宋" w:cs="Times New Roman"/>
          <w:color w:val="000000"/>
          <w:sz w:val="32"/>
          <w:szCs w:val="32"/>
        </w:rPr>
        <w:t>增加</w:t>
      </w:r>
      <w:r>
        <w:rPr>
          <w:rFonts w:hint="eastAsia" w:eastAsia="仿宋" w:cs="Times New Roman"/>
          <w:color w:val="000000"/>
          <w:sz w:val="32"/>
          <w:szCs w:val="32"/>
          <w:lang w:val="en-US" w:eastAsia="zh-CN"/>
        </w:rPr>
        <w:t>175.49万</w:t>
      </w:r>
      <w:r>
        <w:rPr>
          <w:rFonts w:hint="default" w:ascii="Times New Roman" w:hAnsi="Times New Roman" w:eastAsia="仿宋" w:cs="Times New Roman"/>
          <w:color w:val="000000"/>
          <w:sz w:val="32"/>
          <w:szCs w:val="32"/>
          <w:lang w:eastAsia="zh-CN"/>
        </w:rPr>
        <w:t>元</w:t>
      </w:r>
      <w:r>
        <w:rPr>
          <w:rFonts w:hint="default" w:ascii="Times New Roman" w:hAnsi="Times New Roman" w:eastAsia="仿宋" w:cs="Times New Roman"/>
          <w:color w:val="000000"/>
          <w:sz w:val="32"/>
          <w:szCs w:val="32"/>
        </w:rPr>
        <w:t>，</w:t>
      </w:r>
      <w:r>
        <w:rPr>
          <w:rFonts w:hint="eastAsia" w:eastAsia="仿宋" w:cs="Times New Roman"/>
          <w:color w:val="000000"/>
          <w:sz w:val="32"/>
          <w:szCs w:val="32"/>
          <w:lang w:eastAsia="zh-CN"/>
        </w:rPr>
        <w:t>均</w:t>
      </w:r>
      <w:r>
        <w:rPr>
          <w:rFonts w:hint="default" w:ascii="Times New Roman" w:hAnsi="Times New Roman" w:eastAsia="仿宋" w:cs="Times New Roman"/>
          <w:color w:val="000000"/>
          <w:sz w:val="32"/>
          <w:szCs w:val="32"/>
        </w:rPr>
        <w:t>增长</w:t>
      </w:r>
      <w:r>
        <w:rPr>
          <w:rFonts w:hint="eastAsia" w:eastAsia="仿宋" w:cs="Times New Roman"/>
          <w:color w:val="000000"/>
          <w:sz w:val="32"/>
          <w:szCs w:val="32"/>
          <w:lang w:val="en-US" w:eastAsia="zh-CN"/>
        </w:rPr>
        <w:t>51</w:t>
      </w:r>
      <w:r>
        <w:rPr>
          <w:rFonts w:hint="default" w:ascii="Times New Roman" w:hAnsi="Times New Roman" w:eastAsia="仿宋" w:cs="Times New Roman"/>
          <w:color w:val="000000"/>
          <w:sz w:val="32"/>
          <w:szCs w:val="32"/>
        </w:rPr>
        <w:t>%。主要变动原因是</w:t>
      </w:r>
      <w:r>
        <w:rPr>
          <w:rFonts w:hint="eastAsia" w:eastAsia="仿宋" w:cs="Times New Roman"/>
          <w:color w:val="000000"/>
          <w:sz w:val="32"/>
          <w:szCs w:val="32"/>
          <w:lang w:val="en-US" w:eastAsia="zh-CN"/>
        </w:rPr>
        <w:t>一般公共预算财政拨款收入增加169.45万元</w:t>
      </w:r>
      <w:r>
        <w:rPr>
          <w:rFonts w:hint="default" w:ascii="Times New Roman" w:hAnsi="Times New Roman" w:eastAsia="仿宋" w:cs="Times New Roman"/>
          <w:color w:val="000000"/>
          <w:sz w:val="32"/>
          <w:szCs w:val="32"/>
          <w:lang w:eastAsia="zh-CN"/>
        </w:rPr>
        <w:t>。</w:t>
      </w:r>
      <w:r>
        <w:rPr>
          <w:rFonts w:hint="eastAsia" w:eastAsia="仿宋" w:cs="Times New Roman"/>
          <w:color w:val="000000"/>
          <w:sz w:val="32"/>
          <w:szCs w:val="32"/>
          <w:lang w:val="en-US" w:eastAsia="zh-CN"/>
        </w:rPr>
        <w:t>上级补助收入减少17.92万元，事业收入增加36.13万元，其他收入减少1.24万元。</w:t>
      </w:r>
    </w:p>
    <w:p>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（图1：收、支决算总计变动情况图）（柱状图）</w:t>
      </w:r>
    </w:p>
    <w:p>
      <w:pPr>
        <w:pStyle w:val="7"/>
      </w:pPr>
      <w:r>
        <w:drawing>
          <wp:inline distT="0" distB="0" distL="114300" distR="114300">
            <wp:extent cx="4299585" cy="2940685"/>
            <wp:effectExtent l="4445" t="4445" r="20320" b="762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7"/>
        <w:rPr>
          <w:rFonts w:hint="default"/>
        </w:rPr>
      </w:pPr>
    </w:p>
    <w:p>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22" w:name="_Toc15396604"/>
      <w:bookmarkStart w:id="23" w:name="_Toc15377206"/>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入决算情况说明</w:t>
      </w:r>
      <w:bookmarkEnd w:id="22"/>
      <w:bookmarkEnd w:id="23"/>
    </w:p>
    <w:p>
      <w:pPr>
        <w:spacing w:line="600" w:lineRule="exact"/>
        <w:ind w:firstLine="640" w:firstLineChars="200"/>
        <w:outlineLvl w:val="1"/>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年本年收入合计</w:t>
      </w:r>
      <w:r>
        <w:rPr>
          <w:rFonts w:hint="eastAsia" w:eastAsia="仿宋" w:cs="Times New Roman"/>
          <w:color w:val="000000"/>
          <w:sz w:val="32"/>
          <w:szCs w:val="32"/>
          <w:lang w:val="en-US" w:eastAsia="zh-CN"/>
        </w:rPr>
        <w:t>514.67</w:t>
      </w:r>
      <w:r>
        <w:rPr>
          <w:rFonts w:hint="default" w:ascii="Times New Roman" w:hAnsi="Times New Roman" w:eastAsia="仿宋" w:cs="Times New Roman"/>
          <w:color w:val="000000"/>
          <w:sz w:val="32"/>
          <w:szCs w:val="32"/>
        </w:rPr>
        <w:t>万元，其中：一般公共预算财政拨款收入364.78万元，占</w:t>
      </w:r>
      <w:r>
        <w:rPr>
          <w:rFonts w:hint="eastAsia" w:eastAsia="仿宋" w:cs="Times New Roman"/>
          <w:color w:val="000000"/>
          <w:sz w:val="32"/>
          <w:szCs w:val="32"/>
          <w:lang w:val="en-US" w:eastAsia="zh-CN"/>
        </w:rPr>
        <w:t>70.88</w:t>
      </w:r>
      <w:r>
        <w:rPr>
          <w:rFonts w:hint="default" w:ascii="Times New Roman" w:hAnsi="Times New Roman" w:eastAsia="仿宋" w:cs="Times New Roman"/>
          <w:color w:val="000000"/>
          <w:sz w:val="32"/>
          <w:szCs w:val="32"/>
        </w:rPr>
        <w:t>%；事业收入</w:t>
      </w:r>
      <w:r>
        <w:rPr>
          <w:rFonts w:hint="eastAsia" w:eastAsia="仿宋" w:cs="Times New Roman"/>
          <w:color w:val="000000"/>
          <w:sz w:val="32"/>
          <w:szCs w:val="32"/>
          <w:lang w:val="en-US" w:eastAsia="zh-CN"/>
        </w:rPr>
        <w:t>143.29</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27.84</w:t>
      </w:r>
      <w:r>
        <w:rPr>
          <w:rFonts w:hint="default" w:ascii="Times New Roman" w:hAnsi="Times New Roman" w:eastAsia="仿宋" w:cs="Times New Roman"/>
          <w:color w:val="000000"/>
          <w:sz w:val="32"/>
          <w:szCs w:val="32"/>
        </w:rPr>
        <w:t>%；其他收入</w:t>
      </w:r>
      <w:r>
        <w:rPr>
          <w:rFonts w:hint="eastAsia" w:eastAsia="仿宋" w:cs="Times New Roman"/>
          <w:color w:val="000000"/>
          <w:sz w:val="32"/>
          <w:szCs w:val="32"/>
          <w:lang w:val="en-US" w:eastAsia="zh-CN"/>
        </w:rPr>
        <w:t>6.6</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1.28</w:t>
      </w:r>
      <w:r>
        <w:rPr>
          <w:rFonts w:hint="default" w:ascii="Times New Roman" w:hAnsi="Times New Roman" w:eastAsia="仿宋" w:cs="Times New Roman"/>
          <w:color w:val="000000"/>
          <w:sz w:val="32"/>
          <w:szCs w:val="32"/>
        </w:rPr>
        <w:t>%。</w:t>
      </w:r>
    </w:p>
    <w:p>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（图2：收入决算结构图）（饼状图）</w:t>
      </w:r>
    </w:p>
    <w:p>
      <w:pPr>
        <w:pStyle w:val="7"/>
        <w:rPr>
          <w:rFonts w:hint="default"/>
        </w:rPr>
      </w:pPr>
      <w:r>
        <w:drawing>
          <wp:inline distT="0" distB="0" distL="114300" distR="114300">
            <wp:extent cx="4640580" cy="2747645"/>
            <wp:effectExtent l="4445" t="4445" r="22225" b="1016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hint="default" w:ascii="Times New Roman" w:hAnsi="Times New Roman" w:eastAsia="仿宋_GB2312" w:cs="Times New Roman"/>
          <w:color w:val="FF0000"/>
          <w:sz w:val="32"/>
          <w:szCs w:val="32"/>
        </w:rPr>
      </w:pPr>
    </w:p>
    <w:p>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24" w:name="_Toc15396605"/>
      <w:bookmarkStart w:id="25" w:name="_Toc15377207"/>
      <w:r>
        <w:rPr>
          <w:rFonts w:hint="default" w:ascii="Times New Roman" w:hAnsi="Times New Roman" w:eastAsia="黑体" w:cs="Times New Roman"/>
          <w:color w:val="000000"/>
          <w:sz w:val="32"/>
          <w:szCs w:val="32"/>
        </w:rPr>
        <w:t>支</w:t>
      </w:r>
      <w:r>
        <w:rPr>
          <w:rStyle w:val="27"/>
          <w:rFonts w:hint="default" w:ascii="Times New Roman" w:hAnsi="Times New Roman" w:eastAsia="黑体" w:cs="Times New Roman"/>
          <w:b w:val="0"/>
        </w:rPr>
        <w:t>出决算情况说明</w:t>
      </w:r>
      <w:bookmarkEnd w:id="24"/>
      <w:bookmarkEnd w:id="25"/>
    </w:p>
    <w:p>
      <w:pPr>
        <w:spacing w:line="600" w:lineRule="exact"/>
        <w:ind w:firstLine="640" w:firstLineChars="200"/>
        <w:outlineLvl w:val="1"/>
        <w:rPr>
          <w:rFonts w:hint="default" w:ascii="Times New Roman" w:hAnsi="Times New Roman" w:eastAsia="仿宋" w:cs="Times New Roman"/>
          <w:color w:val="000000"/>
          <w:sz w:val="32"/>
          <w:szCs w:val="32"/>
          <w:shd w:val="pct10" w:color="auto" w:fill="FFFFFF"/>
        </w:rPr>
      </w:pP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22</w:t>
      </w:r>
      <w:r>
        <w:rPr>
          <w:rFonts w:hint="default" w:ascii="Times New Roman" w:hAnsi="Times New Roman" w:eastAsia="仿宋" w:cs="Times New Roman"/>
          <w:color w:val="000000"/>
          <w:sz w:val="32"/>
          <w:szCs w:val="32"/>
        </w:rPr>
        <w:t>年本年支出合计</w:t>
      </w:r>
      <w:r>
        <w:rPr>
          <w:rFonts w:hint="eastAsia" w:eastAsia="仿宋" w:cs="Times New Roman"/>
          <w:color w:val="000000"/>
          <w:sz w:val="32"/>
          <w:szCs w:val="32"/>
          <w:lang w:val="en-US" w:eastAsia="zh-CN"/>
        </w:rPr>
        <w:t>522.2</w:t>
      </w:r>
      <w:r>
        <w:rPr>
          <w:rFonts w:hint="default" w:ascii="Times New Roman" w:hAnsi="Times New Roman" w:eastAsia="仿宋" w:cs="Times New Roman"/>
          <w:color w:val="000000"/>
          <w:sz w:val="32"/>
          <w:szCs w:val="32"/>
        </w:rPr>
        <w:t>万元，其中：基本支出</w:t>
      </w:r>
      <w:r>
        <w:rPr>
          <w:rFonts w:hint="eastAsia" w:eastAsia="仿宋" w:cs="Times New Roman"/>
          <w:color w:val="000000"/>
          <w:sz w:val="32"/>
          <w:szCs w:val="32"/>
          <w:lang w:val="en-US" w:eastAsia="zh-CN"/>
        </w:rPr>
        <w:t>522.20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w:t>
      </w:r>
    </w:p>
    <w:p>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（图3：支出决算结构图）（饼状图）</w:t>
      </w:r>
    </w:p>
    <w:p>
      <w:pPr>
        <w:spacing w:line="600" w:lineRule="exact"/>
        <w:ind w:firstLine="640" w:firstLineChars="200"/>
        <w:rPr>
          <w:rFonts w:hint="default" w:ascii="Times New Roman" w:hAnsi="Times New Roman" w:eastAsia="仿宋_GB2312" w:cs="Times New Roman"/>
          <w:color w:val="FF0000"/>
          <w:sz w:val="32"/>
          <w:szCs w:val="32"/>
        </w:rPr>
      </w:pPr>
    </w:p>
    <w:p>
      <w:pPr>
        <w:pStyle w:val="7"/>
        <w:rPr>
          <w:rFonts w:hint="default" w:ascii="Times New Roman" w:hAnsi="Times New Roman" w:eastAsia="仿宋_GB2312" w:cs="Times New Roman"/>
          <w:color w:val="FF0000"/>
          <w:sz w:val="32"/>
          <w:szCs w:val="32"/>
        </w:rPr>
      </w:pPr>
      <w:r>
        <w:drawing>
          <wp:inline distT="0" distB="0" distL="114300" distR="114300">
            <wp:extent cx="4684395" cy="3102610"/>
            <wp:effectExtent l="4445" t="4445" r="16510" b="1714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outlineLvl w:val="1"/>
        <w:rPr>
          <w:rStyle w:val="27"/>
          <w:rFonts w:hint="default" w:ascii="Times New Roman" w:hAnsi="Times New Roman" w:eastAsia="黑体" w:cs="Times New Roman"/>
          <w:b w:val="0"/>
        </w:rPr>
      </w:pPr>
      <w:bookmarkStart w:id="26" w:name="_Toc15396606"/>
      <w:bookmarkStart w:id="27" w:name="_Toc15377208"/>
      <w:r>
        <w:rPr>
          <w:rFonts w:hint="default" w:ascii="Times New Roman" w:hAnsi="Times New Roman" w:eastAsia="黑体" w:cs="Times New Roman"/>
          <w:color w:val="000000"/>
          <w:sz w:val="32"/>
          <w:szCs w:val="32"/>
        </w:rPr>
        <w:t>四、财</w:t>
      </w:r>
      <w:r>
        <w:rPr>
          <w:rStyle w:val="27"/>
          <w:rFonts w:hint="default" w:ascii="Times New Roman" w:hAnsi="Times New Roman" w:eastAsia="黑体" w:cs="Times New Roman"/>
          <w:b w:val="0"/>
        </w:rPr>
        <w:t>政拨款收入支出决算总体情况说明</w:t>
      </w:r>
      <w:bookmarkEnd w:id="26"/>
      <w:bookmarkEnd w:id="27"/>
    </w:p>
    <w:p>
      <w:pPr>
        <w:spacing w:line="600" w:lineRule="exact"/>
        <w:ind w:firstLine="64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年财政拨款收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w:t>
      </w:r>
      <w:r>
        <w:rPr>
          <w:rFonts w:hint="eastAsia" w:eastAsia="仿宋" w:cs="Times New Roman"/>
          <w:color w:val="000000"/>
          <w:sz w:val="32"/>
          <w:szCs w:val="32"/>
          <w:lang w:val="en-US" w:eastAsia="zh-CN"/>
        </w:rPr>
        <w:t>364.78</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年相比，财政拨款收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w:t>
      </w:r>
      <w:r>
        <w:rPr>
          <w:rFonts w:hint="eastAsia" w:eastAsia="仿宋" w:cs="Times New Roman"/>
          <w:color w:val="000000"/>
          <w:sz w:val="32"/>
          <w:szCs w:val="32"/>
          <w:lang w:eastAsia="zh-CN"/>
        </w:rPr>
        <w:t>均</w:t>
      </w:r>
      <w:r>
        <w:rPr>
          <w:rFonts w:hint="default" w:ascii="Times New Roman" w:hAnsi="Times New Roman" w:eastAsia="仿宋" w:cs="Times New Roman"/>
          <w:color w:val="000000"/>
          <w:sz w:val="32"/>
          <w:szCs w:val="32"/>
        </w:rPr>
        <w:t>增加</w:t>
      </w:r>
      <w:r>
        <w:rPr>
          <w:rFonts w:hint="eastAsia" w:eastAsia="仿宋" w:cs="Times New Roman"/>
          <w:color w:val="000000"/>
          <w:sz w:val="32"/>
          <w:szCs w:val="32"/>
          <w:lang w:val="en-US" w:eastAsia="zh-CN"/>
        </w:rPr>
        <w:t>169.45</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，增长</w:t>
      </w:r>
      <w:r>
        <w:rPr>
          <w:rFonts w:hint="eastAsia" w:eastAsia="仿宋" w:cs="Times New Roman"/>
          <w:color w:val="000000"/>
          <w:sz w:val="32"/>
          <w:szCs w:val="32"/>
          <w:lang w:val="en-US" w:eastAsia="zh-CN"/>
        </w:rPr>
        <w:t>46.45</w:t>
      </w:r>
      <w:r>
        <w:rPr>
          <w:rFonts w:hint="default" w:ascii="Times New Roman" w:hAnsi="Times New Roman" w:eastAsia="仿宋" w:cs="Times New Roman"/>
          <w:color w:val="000000"/>
          <w:sz w:val="32"/>
          <w:szCs w:val="32"/>
        </w:rPr>
        <w:t>%。主要变动原因</w:t>
      </w:r>
      <w:r>
        <w:rPr>
          <w:rFonts w:hint="eastAsia" w:eastAsia="仿宋" w:cs="Times New Roman"/>
          <w:color w:val="000000"/>
          <w:sz w:val="32"/>
          <w:szCs w:val="32"/>
          <w:lang w:eastAsia="zh-CN"/>
        </w:rPr>
        <w:t>是</w:t>
      </w:r>
      <w:r>
        <w:rPr>
          <w:rFonts w:hint="eastAsia" w:eastAsia="仿宋" w:cs="Times New Roman"/>
          <w:color w:val="000000"/>
          <w:sz w:val="32"/>
          <w:szCs w:val="32"/>
          <w:lang w:val="en-US" w:eastAsia="zh-CN"/>
        </w:rPr>
        <w:t>2022年人员经费及公用经费增加</w:t>
      </w:r>
      <w:r>
        <w:rPr>
          <w:rFonts w:hint="default" w:ascii="Times New Roman" w:hAnsi="Times New Roman" w:eastAsia="仿宋" w:cs="Times New Roman"/>
          <w:color w:val="000000"/>
          <w:sz w:val="32"/>
          <w:szCs w:val="32"/>
          <w:lang w:eastAsia="zh-CN"/>
        </w:rPr>
        <w:t>。</w:t>
      </w:r>
    </w:p>
    <w:p>
      <w:pPr>
        <w:spacing w:line="600" w:lineRule="exact"/>
        <w:rPr>
          <w:rFonts w:hint="default"/>
        </w:rPr>
      </w:pPr>
      <w:r>
        <w:rPr>
          <w:rFonts w:hint="default" w:ascii="Times New Roman" w:hAnsi="Times New Roman" w:eastAsia="仿宋" w:cs="Times New Roman"/>
          <w:color w:val="000000" w:themeColor="text1"/>
          <w:sz w:val="32"/>
          <w:szCs w:val="32"/>
          <w14:textFill>
            <w14:solidFill>
              <w14:schemeClr w14:val="tx1"/>
            </w14:solidFill>
          </w14:textFill>
        </w:rPr>
        <w:t>（图4：财政拨款收、支决算总计变动情况）（柱状图）</w:t>
      </w:r>
      <w:r>
        <w:drawing>
          <wp:anchor distT="0" distB="0" distL="114300" distR="114300" simplePos="0" relativeHeight="251659264" behindDoc="0" locked="0" layoutInCell="1" allowOverlap="1">
            <wp:simplePos x="0" y="0"/>
            <wp:positionH relativeFrom="column">
              <wp:posOffset>309245</wp:posOffset>
            </wp:positionH>
            <wp:positionV relativeFrom="page">
              <wp:posOffset>3100070</wp:posOffset>
            </wp:positionV>
            <wp:extent cx="4506595" cy="2543810"/>
            <wp:effectExtent l="4445" t="4445" r="22860" b="23495"/>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hint="default" w:ascii="Times New Roman" w:hAnsi="Times New Roman" w:eastAsia="仿宋" w:cs="Times New Roman"/>
          <w:b/>
          <w:color w:val="00B050"/>
          <w:sz w:val="32"/>
          <w:szCs w:val="32"/>
        </w:rPr>
      </w:pPr>
    </w:p>
    <w:p>
      <w:pPr>
        <w:spacing w:line="600" w:lineRule="exact"/>
        <w:ind w:firstLine="640" w:firstLineChars="200"/>
        <w:outlineLvl w:val="1"/>
        <w:rPr>
          <w:rStyle w:val="27"/>
          <w:rFonts w:hint="default" w:ascii="Times New Roman" w:hAnsi="Times New Roman" w:eastAsia="黑体" w:cs="Times New Roman"/>
          <w:b w:val="0"/>
        </w:rPr>
      </w:pPr>
      <w:bookmarkStart w:id="28" w:name="_Toc15377209"/>
      <w:bookmarkStart w:id="29" w:name="_Toc15396607"/>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27"/>
          <w:rFonts w:hint="default" w:ascii="Times New Roman" w:hAnsi="Times New Roman" w:eastAsia="黑体" w:cs="Times New Roman"/>
          <w:b w:val="0"/>
        </w:rPr>
        <w:t>般公共预算财政拨款支出决算情况说明</w:t>
      </w:r>
      <w:bookmarkEnd w:id="28"/>
      <w:bookmarkEnd w:id="29"/>
    </w:p>
    <w:p>
      <w:pPr>
        <w:spacing w:line="600" w:lineRule="exact"/>
        <w:ind w:firstLine="643" w:firstLineChars="200"/>
        <w:outlineLvl w:val="2"/>
        <w:rPr>
          <w:rFonts w:hint="default" w:ascii="Times New Roman" w:hAnsi="Times New Roman" w:eastAsia="仿宋" w:cs="Times New Roman"/>
          <w:b/>
          <w:color w:val="000000"/>
          <w:sz w:val="32"/>
          <w:szCs w:val="32"/>
        </w:rPr>
      </w:pPr>
      <w:bookmarkStart w:id="30" w:name="_Toc15377210"/>
      <w:r>
        <w:rPr>
          <w:rFonts w:hint="default" w:ascii="Times New Roman" w:hAnsi="Times New Roman" w:eastAsia="仿宋" w:cs="Times New Roman"/>
          <w:b/>
          <w:color w:val="000000"/>
          <w:sz w:val="32"/>
          <w:szCs w:val="32"/>
        </w:rPr>
        <w:t>（一）一般公共预算财政拨款支出决算总体情况</w:t>
      </w:r>
      <w:bookmarkEnd w:id="30"/>
    </w:p>
    <w:p>
      <w:pPr>
        <w:spacing w:line="600" w:lineRule="exact"/>
        <w:ind w:firstLine="64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年一般公共预算财政拨款支出</w:t>
      </w:r>
      <w:r>
        <w:rPr>
          <w:rFonts w:hint="eastAsia" w:eastAsia="仿宋" w:cs="Times New Roman"/>
          <w:color w:val="000000"/>
          <w:sz w:val="32"/>
          <w:szCs w:val="32"/>
          <w:lang w:val="en-US" w:eastAsia="zh-CN"/>
        </w:rPr>
        <w:t>364.78</w:t>
      </w:r>
      <w:r>
        <w:rPr>
          <w:rFonts w:hint="default" w:ascii="Times New Roman" w:hAnsi="Times New Roman" w:eastAsia="仿宋" w:cs="Times New Roman"/>
          <w:color w:val="000000"/>
          <w:sz w:val="32"/>
          <w:szCs w:val="32"/>
        </w:rPr>
        <w:t>万元，占本年支出合计的</w:t>
      </w:r>
      <w:r>
        <w:rPr>
          <w:rFonts w:hint="eastAsia" w:eastAsia="仿宋" w:cs="Times New Roman"/>
          <w:color w:val="000000"/>
          <w:sz w:val="32"/>
          <w:szCs w:val="32"/>
          <w:lang w:val="en-US" w:eastAsia="zh-CN"/>
        </w:rPr>
        <w:t>69.85</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年相比，一般公共预算财政拨款增加</w:t>
      </w:r>
      <w:r>
        <w:rPr>
          <w:rFonts w:hint="eastAsia" w:eastAsia="仿宋" w:cs="Times New Roman"/>
          <w:color w:val="000000"/>
          <w:sz w:val="32"/>
          <w:szCs w:val="32"/>
          <w:lang w:val="en-US" w:eastAsia="zh-CN"/>
        </w:rPr>
        <w:t>169.45</w:t>
      </w:r>
      <w:r>
        <w:rPr>
          <w:rFonts w:hint="default" w:ascii="Times New Roman" w:hAnsi="Times New Roman" w:eastAsia="仿宋" w:cs="Times New Roman"/>
          <w:color w:val="000000"/>
          <w:sz w:val="32"/>
          <w:szCs w:val="32"/>
        </w:rPr>
        <w:t>万元，增长</w:t>
      </w:r>
      <w:r>
        <w:rPr>
          <w:rFonts w:hint="eastAsia" w:eastAsia="仿宋" w:cs="Times New Roman"/>
          <w:color w:val="000000"/>
          <w:sz w:val="32"/>
          <w:szCs w:val="32"/>
          <w:lang w:val="en-US" w:eastAsia="zh-CN"/>
        </w:rPr>
        <w:t>46.45</w:t>
      </w:r>
      <w:r>
        <w:rPr>
          <w:rFonts w:hint="default" w:ascii="Times New Roman" w:hAnsi="Times New Roman" w:eastAsia="仿宋" w:cs="Times New Roman"/>
          <w:color w:val="000000"/>
          <w:sz w:val="32"/>
          <w:szCs w:val="32"/>
        </w:rPr>
        <w:t>%。主要变动原因是</w:t>
      </w:r>
      <w:r>
        <w:rPr>
          <w:rFonts w:hint="eastAsia" w:eastAsia="仿宋" w:cs="Times New Roman"/>
          <w:color w:val="000000"/>
          <w:sz w:val="32"/>
          <w:szCs w:val="32"/>
          <w:lang w:val="en-US" w:eastAsia="zh-CN"/>
        </w:rPr>
        <w:t>2022年人员经费及公用经费增加</w:t>
      </w:r>
      <w:r>
        <w:rPr>
          <w:rFonts w:hint="default" w:ascii="Times New Roman" w:hAnsi="Times New Roman" w:eastAsia="仿宋" w:cs="Times New Roman"/>
          <w:color w:val="000000"/>
          <w:sz w:val="32"/>
          <w:szCs w:val="32"/>
          <w:lang w:eastAsia="zh-CN"/>
        </w:rPr>
        <w:t>。</w:t>
      </w:r>
    </w:p>
    <w:p>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pStyle w:val="7"/>
        <w:rPr>
          <w:rFonts w:hint="default"/>
        </w:rPr>
      </w:pPr>
      <w:r>
        <w:drawing>
          <wp:inline distT="0" distB="0" distL="114300" distR="114300">
            <wp:extent cx="4572000" cy="2362835"/>
            <wp:effectExtent l="4445" t="4445" r="14605" b="1397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hint="default" w:ascii="Times New Roman" w:hAnsi="Times New Roman" w:eastAsia="仿宋" w:cs="Times New Roman"/>
          <w:b/>
          <w:color w:val="000000"/>
          <w:sz w:val="32"/>
          <w:szCs w:val="32"/>
        </w:rPr>
      </w:pPr>
      <w:bookmarkStart w:id="31" w:name="_Toc15377211"/>
      <w:r>
        <w:rPr>
          <w:rFonts w:hint="default" w:ascii="Times New Roman" w:hAnsi="Times New Roman" w:eastAsia="仿宋" w:cs="Times New Roman"/>
          <w:b/>
          <w:color w:val="000000"/>
          <w:sz w:val="32"/>
          <w:szCs w:val="32"/>
        </w:rPr>
        <w:t>（二）一般公共预算财政拨款支出决算结构情况</w:t>
      </w:r>
      <w:bookmarkEnd w:id="31"/>
    </w:p>
    <w:p>
      <w:pPr>
        <w:spacing w:line="600" w:lineRule="exact"/>
        <w:ind w:firstLine="64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w:t>
      </w:r>
      <w:r>
        <w:rPr>
          <w:rFonts w:hint="default" w:ascii="Times New Roman" w:hAnsi="Times New Roman" w:eastAsia="仿宋" w:cs="Times New Roman"/>
          <w:color w:val="000000" w:themeColor="text1"/>
          <w:sz w:val="32"/>
          <w:szCs w:val="32"/>
          <w14:textFill>
            <w14:solidFill>
              <w14:schemeClr w14:val="tx1"/>
            </w14:solidFill>
          </w14:textFill>
        </w:rPr>
        <w:t>政拨款支出</w:t>
      </w:r>
      <w:r>
        <w:rPr>
          <w:rFonts w:hint="eastAsia" w:eastAsia="仿宋" w:cs="Times New Roman"/>
          <w:color w:val="000000" w:themeColor="text1"/>
          <w:sz w:val="32"/>
          <w:szCs w:val="32"/>
          <w:lang w:val="en-US" w:eastAsia="zh-CN"/>
          <w14:textFill>
            <w14:solidFill>
              <w14:schemeClr w14:val="tx1"/>
            </w14:solidFill>
          </w14:textFill>
        </w:rPr>
        <w:t>364.78</w:t>
      </w:r>
      <w:r>
        <w:rPr>
          <w:rFonts w:hint="default" w:ascii="Times New Roman" w:hAnsi="Times New Roman" w:eastAsia="仿宋" w:cs="Times New Roman"/>
          <w:color w:val="000000" w:themeColor="text1"/>
          <w:sz w:val="32"/>
          <w:szCs w:val="32"/>
          <w14:textFill>
            <w14:solidFill>
              <w14:schemeClr w14:val="tx1"/>
            </w14:solidFill>
          </w14:textFill>
        </w:rPr>
        <w:t>万元，主要用于以下方面</w:t>
      </w:r>
      <w:r>
        <w:rPr>
          <w:rFonts w:hint="eastAsia"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b/>
          <w:color w:val="000000" w:themeColor="text1"/>
          <w:sz w:val="32"/>
          <w:szCs w:val="32"/>
          <w14:textFill>
            <w14:solidFill>
              <w14:schemeClr w14:val="tx1"/>
            </w14:solidFill>
          </w14:textFill>
        </w:rPr>
        <w:t>社会保障和就业</w:t>
      </w:r>
      <w:r>
        <w:rPr>
          <w:rFonts w:hint="default" w:ascii="Times New Roman" w:hAnsi="Times New Roman" w:eastAsia="仿宋" w:cs="Times New Roman"/>
          <w:b/>
          <w:bCs/>
          <w:color w:val="000000" w:themeColor="text1"/>
          <w:sz w:val="32"/>
          <w:szCs w:val="32"/>
          <w14:textFill>
            <w14:solidFill>
              <w14:schemeClr w14:val="tx1"/>
            </w14:solidFill>
          </w14:textFill>
        </w:rPr>
        <w:t>支出</w:t>
      </w:r>
      <w:r>
        <w:rPr>
          <w:rFonts w:hint="default" w:ascii="Times New Roman" w:hAnsi="Times New Roman" w:eastAsia="仿宋" w:cs="Times New Roman"/>
          <w:color w:val="000000" w:themeColor="text1"/>
          <w:sz w:val="32"/>
          <w:szCs w:val="32"/>
          <w14:textFill>
            <w14:solidFill>
              <w14:schemeClr w14:val="tx1"/>
            </w14:solidFill>
          </w14:textFill>
        </w:rPr>
        <w:t>31.72万元，占</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8.7</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卫生健康支出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314.18</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86.13</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住房保障支出</w:t>
      </w:r>
      <w:r>
        <w:rPr>
          <w:rFonts w:hint="default" w:ascii="Times New Roman" w:hAnsi="Times New Roman" w:eastAsia="仿宋" w:cs="Times New Roman"/>
          <w:color w:val="000000" w:themeColor="text1"/>
          <w:sz w:val="32"/>
          <w:szCs w:val="32"/>
          <w14:textFill>
            <w14:solidFill>
              <w14:schemeClr w14:val="tx1"/>
            </w14:solidFill>
          </w14:textFill>
        </w:rPr>
        <w:t>18.89万元，占</w:t>
      </w:r>
      <w:r>
        <w:rPr>
          <w:rFonts w:hint="eastAsia" w:eastAsia="仿宋" w:cs="Times New Roman"/>
          <w:color w:val="000000" w:themeColor="text1"/>
          <w:sz w:val="32"/>
          <w:szCs w:val="32"/>
          <w:lang w:val="en-US" w:eastAsia="zh-CN"/>
          <w14:textFill>
            <w14:solidFill>
              <w14:schemeClr w14:val="tx1"/>
            </w14:solidFill>
          </w14:textFill>
        </w:rPr>
        <w:t>5.17</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（图6：一般公共预算财政拨款支出决算结构）（饼状图）</w:t>
      </w:r>
    </w:p>
    <w:p>
      <w:pPr>
        <w:spacing w:line="600" w:lineRule="exact"/>
        <w:ind w:firstLine="640" w:firstLineChars="200"/>
        <w:rPr>
          <w:rFonts w:hint="default" w:ascii="Times New Roman" w:hAnsi="Times New Roman" w:eastAsia="仿宋" w:cs="Times New Roman"/>
          <w:color w:val="000000"/>
          <w:sz w:val="32"/>
          <w:szCs w:val="32"/>
        </w:rPr>
      </w:pPr>
    </w:p>
    <w:p>
      <w:pPr>
        <w:pStyle w:val="7"/>
        <w:rPr>
          <w:rFonts w:hint="default" w:ascii="Times New Roman" w:hAnsi="Times New Roman" w:eastAsia="仿宋" w:cs="Times New Roman"/>
          <w:color w:val="000000"/>
          <w:sz w:val="32"/>
          <w:szCs w:val="32"/>
        </w:rPr>
      </w:pPr>
      <w:r>
        <w:drawing>
          <wp:inline distT="0" distB="0" distL="114300" distR="114300">
            <wp:extent cx="4572000" cy="2743200"/>
            <wp:effectExtent l="4445" t="4445" r="1460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outlineLvl w:val="2"/>
        <w:rPr>
          <w:rFonts w:hint="default" w:ascii="Times New Roman" w:hAnsi="Times New Roman" w:eastAsia="仿宋" w:cs="Times New Roman"/>
          <w:b/>
          <w:color w:val="000000"/>
          <w:sz w:val="32"/>
          <w:szCs w:val="32"/>
        </w:rPr>
      </w:pPr>
      <w:bookmarkStart w:id="32" w:name="_Toc15377212"/>
    </w:p>
    <w:p>
      <w:pPr>
        <w:spacing w:line="600" w:lineRule="exact"/>
        <w:ind w:firstLine="643" w:firstLineChars="200"/>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（三）一般公共预算财政拨款支出决算具体情况</w:t>
      </w:r>
      <w:bookmarkEnd w:id="32"/>
    </w:p>
    <w:p>
      <w:pPr>
        <w:spacing w:line="600" w:lineRule="exact"/>
        <w:ind w:firstLine="643" w:firstLineChars="200"/>
        <w:outlineLvl w:val="2"/>
        <w:rPr>
          <w:rFonts w:hint="default" w:ascii="Times New Roman" w:hAnsi="Times New Roman" w:eastAsia="仿宋" w:cs="Times New Roman"/>
          <w:color w:val="FF0000"/>
          <w:sz w:val="32"/>
          <w:szCs w:val="32"/>
        </w:rPr>
      </w:pPr>
      <w:bookmarkStart w:id="33" w:name="_Toc15378460"/>
      <w:bookmarkStart w:id="34" w:name="_Toc15377213"/>
      <w:bookmarkStart w:id="35" w:name="_Toc15377444"/>
      <w:r>
        <w:rPr>
          <w:rFonts w:hint="default" w:ascii="Times New Roman" w:hAnsi="Times New Roman" w:eastAsia="仿宋" w:cs="Times New Roman"/>
          <w:b/>
          <w:color w:val="000000" w:themeColor="text1"/>
          <w:sz w:val="32"/>
          <w:szCs w:val="32"/>
          <w14:textFill>
            <w14:solidFill>
              <w14:schemeClr w14:val="tx1"/>
            </w14:solidFill>
          </w14:textFill>
        </w:rPr>
        <w:t>202</w:t>
      </w:r>
      <w:r>
        <w:rPr>
          <w:rFonts w:hint="default" w:ascii="Times New Roman" w:hAnsi="Times New Roman" w:eastAsia="仿宋"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仿宋" w:cs="Times New Roman"/>
          <w:b/>
          <w:color w:val="000000" w:themeColor="text1"/>
          <w:sz w:val="32"/>
          <w:szCs w:val="32"/>
          <w14:textFill>
            <w14:solidFill>
              <w14:schemeClr w14:val="tx1"/>
            </w14:solidFill>
          </w14:textFill>
        </w:rPr>
        <w:t>年</w:t>
      </w:r>
      <w:r>
        <w:rPr>
          <w:rFonts w:hint="default" w:ascii="Times New Roman" w:hAnsi="Times New Roman" w:eastAsia="仿宋" w:cs="Times New Roman"/>
          <w:b/>
          <w:color w:val="000000" w:themeColor="text1"/>
          <w:sz w:val="32"/>
          <w:szCs w:val="32"/>
          <w:lang w:eastAsia="zh-CN"/>
          <w14:textFill>
            <w14:solidFill>
              <w14:schemeClr w14:val="tx1"/>
            </w14:solidFill>
          </w14:textFill>
        </w:rPr>
        <w:t>一</w:t>
      </w:r>
      <w:r>
        <w:rPr>
          <w:rFonts w:hint="default" w:ascii="Times New Roman" w:hAnsi="Times New Roman" w:eastAsia="仿宋" w:cs="Times New Roman"/>
          <w:b/>
          <w:color w:val="000000" w:themeColor="text1"/>
          <w:sz w:val="32"/>
          <w:szCs w:val="32"/>
          <w14:textFill>
            <w14:solidFill>
              <w14:schemeClr w14:val="tx1"/>
            </w14:solidFill>
          </w14:textFill>
        </w:rPr>
        <w:t>般公共预算支出决算数为</w:t>
      </w:r>
      <w:r>
        <w:rPr>
          <w:rFonts w:hint="eastAsia" w:eastAsia="仿宋" w:cs="Times New Roman"/>
          <w:b/>
          <w:color w:val="000000" w:themeColor="text1"/>
          <w:sz w:val="32"/>
          <w:szCs w:val="32"/>
          <w:lang w:val="en-US" w:eastAsia="zh-CN"/>
          <w14:textFill>
            <w14:solidFill>
              <w14:schemeClr w14:val="tx1"/>
            </w14:solidFill>
          </w14:textFill>
        </w:rPr>
        <w:t>364.78万元</w:t>
      </w:r>
      <w:r>
        <w:rPr>
          <w:rFonts w:hint="default" w:ascii="Times New Roman" w:hAnsi="Times New Roman" w:eastAsia="仿宋" w:cs="Times New Roman"/>
          <w:color w:val="000000" w:themeColor="text1"/>
          <w:sz w:val="32"/>
          <w:szCs w:val="32"/>
          <w14:textFill>
            <w14:solidFill>
              <w14:schemeClr w14:val="tx1"/>
            </w14:solidFill>
          </w14:textFill>
        </w:rPr>
        <w:t>，</w:t>
      </w:r>
      <w:r>
        <w:rPr>
          <w:rStyle w:val="15"/>
          <w:rFonts w:hint="default" w:ascii="Times New Roman" w:hAnsi="Times New Roman" w:eastAsia="仿宋" w:cs="Times New Roman"/>
          <w:bCs/>
          <w:color w:val="000000" w:themeColor="text1"/>
          <w:sz w:val="32"/>
          <w:szCs w:val="32"/>
          <w14:textFill>
            <w14:solidFill>
              <w14:schemeClr w14:val="tx1"/>
            </w14:solidFill>
          </w14:textFill>
        </w:rPr>
        <w:t>完成</w:t>
      </w:r>
      <w:r>
        <w:rPr>
          <w:rStyle w:val="15"/>
          <w:rFonts w:hint="default" w:ascii="Times New Roman" w:hAnsi="Times New Roman" w:eastAsia="仿宋" w:cs="Times New Roman"/>
          <w:bCs/>
          <w:color w:val="000000"/>
          <w:sz w:val="32"/>
          <w:szCs w:val="32"/>
        </w:rPr>
        <w:t>预算</w:t>
      </w:r>
      <w:r>
        <w:rPr>
          <w:rStyle w:val="15"/>
          <w:rFonts w:hint="eastAsia" w:eastAsia="仿宋" w:cs="Times New Roman"/>
          <w:bCs/>
          <w:color w:val="000000"/>
          <w:sz w:val="32"/>
          <w:szCs w:val="32"/>
          <w:lang w:val="en-US" w:eastAsia="zh-CN"/>
        </w:rPr>
        <w:t>100</w:t>
      </w:r>
      <w:r>
        <w:rPr>
          <w:rStyle w:val="15"/>
          <w:rFonts w:hint="default" w:ascii="Times New Roman" w:hAnsi="Times New Roman" w:eastAsia="仿宋" w:cs="Times New Roman"/>
          <w:bCs/>
          <w:color w:val="000000"/>
          <w:sz w:val="32"/>
          <w:szCs w:val="32"/>
        </w:rPr>
        <w:t>%。其中：</w:t>
      </w:r>
      <w:bookmarkEnd w:id="33"/>
      <w:bookmarkEnd w:id="34"/>
      <w:bookmarkEnd w:id="35"/>
    </w:p>
    <w:p>
      <w:pPr>
        <w:spacing w:line="600" w:lineRule="exact"/>
        <w:ind w:firstLine="640" w:firstLineChars="200"/>
        <w:rPr>
          <w:rStyle w:val="15"/>
          <w:rFonts w:hint="eastAsia" w:eastAsia="仿宋" w:cs="Times New Roman"/>
          <w:b w:val="0"/>
          <w:bCs w:val="0"/>
          <w:color w:val="000000"/>
          <w:sz w:val="32"/>
          <w:szCs w:val="32"/>
          <w:lang w:eastAsia="zh-CN"/>
        </w:rPr>
      </w:pPr>
      <w:r>
        <w:rPr>
          <w:rStyle w:val="15"/>
          <w:rFonts w:hint="eastAsia" w:eastAsia="仿宋" w:cs="Times New Roman"/>
          <w:b w:val="0"/>
          <w:bCs w:val="0"/>
          <w:color w:val="000000"/>
          <w:sz w:val="32"/>
          <w:szCs w:val="32"/>
          <w:lang w:val="en-US" w:eastAsia="zh-CN"/>
        </w:rPr>
        <w:t>1.</w:t>
      </w:r>
      <w:r>
        <w:rPr>
          <w:rStyle w:val="15"/>
          <w:rFonts w:hint="default" w:ascii="Times New Roman" w:hAnsi="Times New Roman" w:eastAsia="仿宋" w:cs="Times New Roman"/>
          <w:b w:val="0"/>
          <w:bCs w:val="0"/>
          <w:color w:val="000000"/>
          <w:sz w:val="32"/>
          <w:szCs w:val="32"/>
        </w:rPr>
        <w:t>.社会保障和就业（类）</w:t>
      </w:r>
      <w:r>
        <w:rPr>
          <w:rStyle w:val="15"/>
          <w:rFonts w:hint="eastAsia" w:eastAsia="仿宋" w:cs="Times New Roman"/>
          <w:b w:val="0"/>
          <w:bCs w:val="0"/>
          <w:color w:val="000000"/>
          <w:sz w:val="32"/>
          <w:szCs w:val="32"/>
          <w:lang w:eastAsia="zh-CN"/>
        </w:rPr>
        <w:t>行政事业单位养老支出</w:t>
      </w:r>
      <w:r>
        <w:rPr>
          <w:rStyle w:val="15"/>
          <w:rFonts w:hint="default" w:ascii="Times New Roman" w:hAnsi="Times New Roman" w:eastAsia="仿宋" w:cs="Times New Roman"/>
          <w:b w:val="0"/>
          <w:bCs w:val="0"/>
          <w:color w:val="000000"/>
          <w:sz w:val="32"/>
          <w:szCs w:val="32"/>
        </w:rPr>
        <w:t>（款）</w:t>
      </w:r>
      <w:r>
        <w:rPr>
          <w:rStyle w:val="15"/>
          <w:rFonts w:hint="eastAsia" w:eastAsia="仿宋" w:cs="Times New Roman"/>
          <w:b w:val="0"/>
          <w:bCs w:val="0"/>
          <w:color w:val="000000"/>
          <w:sz w:val="32"/>
          <w:szCs w:val="32"/>
          <w:lang w:eastAsia="zh-CN"/>
        </w:rPr>
        <w:t>事业单位离退休</w:t>
      </w:r>
      <w:r>
        <w:rPr>
          <w:rStyle w:val="15"/>
          <w:rFonts w:hint="default" w:ascii="Times New Roman" w:hAnsi="Times New Roman" w:eastAsia="仿宋" w:cs="Times New Roman"/>
          <w:b w:val="0"/>
          <w:bCs w:val="0"/>
          <w:color w:val="000000"/>
          <w:sz w:val="32"/>
          <w:szCs w:val="32"/>
        </w:rPr>
        <w:t>（项）: 支出决算为</w:t>
      </w:r>
      <w:r>
        <w:rPr>
          <w:rStyle w:val="15"/>
          <w:rFonts w:hint="eastAsia" w:eastAsia="仿宋" w:cs="Times New Roman"/>
          <w:b w:val="0"/>
          <w:bCs w:val="0"/>
          <w:color w:val="000000"/>
          <w:sz w:val="32"/>
          <w:szCs w:val="32"/>
          <w:lang w:val="en-US" w:eastAsia="zh-CN"/>
        </w:rPr>
        <w:t>17.11</w:t>
      </w:r>
      <w:r>
        <w:rPr>
          <w:rStyle w:val="15"/>
          <w:rFonts w:hint="default" w:ascii="Times New Roman" w:hAnsi="Times New Roman" w:eastAsia="仿宋" w:cs="Times New Roman"/>
          <w:b w:val="0"/>
          <w:bCs w:val="0"/>
          <w:color w:val="000000"/>
          <w:sz w:val="32"/>
          <w:szCs w:val="32"/>
        </w:rPr>
        <w:t>万元，完成预算</w:t>
      </w:r>
      <w:r>
        <w:rPr>
          <w:rStyle w:val="15"/>
          <w:rFonts w:hint="eastAsia" w:eastAsia="仿宋" w:cs="Times New Roman"/>
          <w:b w:val="0"/>
          <w:bCs w:val="0"/>
          <w:color w:val="000000"/>
          <w:sz w:val="32"/>
          <w:szCs w:val="32"/>
          <w:lang w:val="en-US" w:eastAsia="zh-CN"/>
        </w:rPr>
        <w:t>100</w:t>
      </w:r>
      <w:r>
        <w:rPr>
          <w:rStyle w:val="15"/>
          <w:rFonts w:hint="default" w:ascii="Times New Roman" w:hAnsi="Times New Roman" w:eastAsia="仿宋" w:cs="Times New Roman"/>
          <w:b w:val="0"/>
          <w:bCs w:val="0"/>
          <w:color w:val="000000"/>
          <w:sz w:val="32"/>
          <w:szCs w:val="32"/>
        </w:rPr>
        <w:t>%</w:t>
      </w:r>
      <w:r>
        <w:rPr>
          <w:rStyle w:val="15"/>
          <w:rFonts w:hint="eastAsia" w:eastAsia="仿宋" w:cs="Times New Roman"/>
          <w:b w:val="0"/>
          <w:bCs w:val="0"/>
          <w:color w:val="000000"/>
          <w:sz w:val="32"/>
          <w:szCs w:val="32"/>
          <w:lang w:eastAsia="zh-CN"/>
        </w:rPr>
        <w:t>。</w:t>
      </w:r>
    </w:p>
    <w:p>
      <w:pPr>
        <w:spacing w:line="600" w:lineRule="exact"/>
        <w:ind w:firstLine="640" w:firstLineChars="200"/>
        <w:rPr>
          <w:rFonts w:hint="eastAsia"/>
          <w:lang w:eastAsia="zh-CN"/>
        </w:rPr>
      </w:pPr>
      <w:r>
        <w:rPr>
          <w:rStyle w:val="15"/>
          <w:rFonts w:hint="eastAsia" w:eastAsia="仿宋" w:cs="Times New Roman"/>
          <w:b w:val="0"/>
          <w:bCs w:val="0"/>
          <w:color w:val="000000"/>
          <w:sz w:val="32"/>
          <w:szCs w:val="32"/>
          <w:lang w:val="en-US" w:eastAsia="zh-CN"/>
        </w:rPr>
        <w:t>2.</w:t>
      </w:r>
      <w:r>
        <w:rPr>
          <w:rStyle w:val="15"/>
          <w:rFonts w:hint="default" w:ascii="Times New Roman" w:hAnsi="Times New Roman" w:eastAsia="仿宋" w:cs="Times New Roman"/>
          <w:b w:val="0"/>
          <w:bCs w:val="0"/>
          <w:color w:val="000000"/>
          <w:sz w:val="32"/>
          <w:szCs w:val="32"/>
        </w:rPr>
        <w:t>社会保障和就业（类）</w:t>
      </w:r>
      <w:r>
        <w:rPr>
          <w:rStyle w:val="15"/>
          <w:rFonts w:hint="eastAsia" w:eastAsia="仿宋" w:cs="Times New Roman"/>
          <w:b w:val="0"/>
          <w:bCs w:val="0"/>
          <w:color w:val="000000"/>
          <w:sz w:val="32"/>
          <w:szCs w:val="32"/>
          <w:lang w:eastAsia="zh-CN"/>
        </w:rPr>
        <w:t>行政事业单位养老支出</w:t>
      </w:r>
      <w:r>
        <w:rPr>
          <w:rStyle w:val="15"/>
          <w:rFonts w:hint="default" w:ascii="Times New Roman" w:hAnsi="Times New Roman" w:eastAsia="仿宋" w:cs="Times New Roman"/>
          <w:b w:val="0"/>
          <w:bCs w:val="0"/>
          <w:color w:val="000000"/>
          <w:sz w:val="32"/>
          <w:szCs w:val="32"/>
        </w:rPr>
        <w:t>（款）</w:t>
      </w:r>
      <w:r>
        <w:rPr>
          <w:rStyle w:val="15"/>
          <w:rFonts w:hint="eastAsia" w:eastAsia="仿宋" w:cs="Times New Roman"/>
          <w:b w:val="0"/>
          <w:bCs w:val="0"/>
          <w:color w:val="000000"/>
          <w:sz w:val="32"/>
          <w:szCs w:val="32"/>
          <w:lang w:eastAsia="zh-CN"/>
        </w:rPr>
        <w:t>机关事业单位基本养老保险缴费支出</w:t>
      </w:r>
      <w:r>
        <w:rPr>
          <w:rStyle w:val="15"/>
          <w:rFonts w:hint="default" w:ascii="Times New Roman" w:hAnsi="Times New Roman" w:eastAsia="仿宋" w:cs="Times New Roman"/>
          <w:b w:val="0"/>
          <w:bCs w:val="0"/>
          <w:color w:val="000000"/>
          <w:sz w:val="32"/>
          <w:szCs w:val="32"/>
        </w:rPr>
        <w:t>（项）: 支出决算为</w:t>
      </w:r>
      <w:r>
        <w:rPr>
          <w:rStyle w:val="15"/>
          <w:rFonts w:hint="eastAsia" w:eastAsia="仿宋" w:cs="Times New Roman"/>
          <w:b w:val="0"/>
          <w:bCs w:val="0"/>
          <w:color w:val="000000"/>
          <w:sz w:val="32"/>
          <w:szCs w:val="32"/>
          <w:lang w:val="en-US" w:eastAsia="zh-CN"/>
        </w:rPr>
        <w:t>14.61</w:t>
      </w:r>
      <w:r>
        <w:rPr>
          <w:rStyle w:val="15"/>
          <w:rFonts w:hint="default" w:ascii="Times New Roman" w:hAnsi="Times New Roman" w:eastAsia="仿宋" w:cs="Times New Roman"/>
          <w:b w:val="0"/>
          <w:bCs w:val="0"/>
          <w:color w:val="000000"/>
          <w:sz w:val="32"/>
          <w:szCs w:val="32"/>
        </w:rPr>
        <w:t>万元，完成预算</w:t>
      </w:r>
      <w:r>
        <w:rPr>
          <w:rStyle w:val="15"/>
          <w:rFonts w:hint="eastAsia" w:eastAsia="仿宋" w:cs="Times New Roman"/>
          <w:b w:val="0"/>
          <w:bCs w:val="0"/>
          <w:color w:val="000000"/>
          <w:sz w:val="32"/>
          <w:szCs w:val="32"/>
          <w:lang w:val="en-US" w:eastAsia="zh-CN"/>
        </w:rPr>
        <w:t>100</w:t>
      </w:r>
      <w:r>
        <w:rPr>
          <w:rStyle w:val="15"/>
          <w:rFonts w:hint="default" w:ascii="Times New Roman" w:hAnsi="Times New Roman" w:eastAsia="仿宋" w:cs="Times New Roman"/>
          <w:b w:val="0"/>
          <w:bCs w:val="0"/>
          <w:color w:val="000000"/>
          <w:sz w:val="32"/>
          <w:szCs w:val="32"/>
        </w:rPr>
        <w:t>%</w:t>
      </w:r>
      <w:r>
        <w:rPr>
          <w:rStyle w:val="15"/>
          <w:rFonts w:hint="eastAsia" w:eastAsia="仿宋" w:cs="Times New Roman"/>
          <w:b w:val="0"/>
          <w:bCs w:val="0"/>
          <w:color w:val="000000"/>
          <w:sz w:val="32"/>
          <w:szCs w:val="32"/>
          <w:lang w:eastAsia="zh-CN"/>
        </w:rPr>
        <w:t>。</w:t>
      </w:r>
    </w:p>
    <w:p>
      <w:pPr>
        <w:pageBreakBefore w:val="0"/>
        <w:kinsoku/>
        <w:wordWrap/>
        <w:overflowPunct/>
        <w:topLinePunct w:val="0"/>
        <w:bidi w:val="0"/>
        <w:snapToGrid/>
        <w:spacing w:line="590" w:lineRule="exact"/>
        <w:ind w:left="0" w:leftChars="0" w:right="0" w:rightChars="0" w:firstLine="643" w:firstLineChars="200"/>
        <w:jc w:val="both"/>
        <w:textAlignment w:val="auto"/>
        <w:outlineLvl w:val="9"/>
        <w:rPr>
          <w:rFonts w:hint="default" w:ascii="Times New Roman" w:hAnsi="Times New Roman" w:eastAsia="仿宋" w:cs="Times New Roman"/>
          <w:b/>
          <w:color w:val="000000"/>
          <w:sz w:val="32"/>
          <w:szCs w:val="32"/>
        </w:rPr>
      </w:pPr>
      <w:r>
        <w:rPr>
          <w:rStyle w:val="15"/>
          <w:rFonts w:hint="eastAsia" w:eastAsia="仿宋" w:cs="Times New Roman"/>
          <w:bCs/>
          <w:color w:val="000000"/>
          <w:sz w:val="32"/>
          <w:szCs w:val="32"/>
          <w:lang w:val="en-US" w:eastAsia="zh-CN"/>
        </w:rPr>
        <w:t>3.</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卫生健康支出（类）基层医疗卫生机构（款）乡镇卫生院（项）：支出决算为</w:t>
      </w:r>
      <w:r>
        <w:rPr>
          <w:rFonts w:hint="eastAsia" w:eastAsia="方正仿宋_GBK" w:cs="Times New Roman"/>
          <w:b w:val="0"/>
          <w:bCs w:val="0"/>
          <w:color w:val="auto"/>
          <w:kern w:val="2"/>
          <w:sz w:val="33"/>
          <w:szCs w:val="33"/>
          <w:highlight w:val="none"/>
          <w:shd w:val="clear" w:color="auto" w:fill="FFFFFF"/>
          <w:lang w:val="en-US" w:eastAsia="zh-CN" w:bidi="ar-SA"/>
        </w:rPr>
        <w:t>124.12</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万元，完成预算100%。</w:t>
      </w:r>
    </w:p>
    <w:p>
      <w:pPr>
        <w:pageBreakBefore w:val="0"/>
        <w:numPr>
          <w:ilvl w:val="0"/>
          <w:numId w:val="2"/>
        </w:numPr>
        <w:kinsoku/>
        <w:wordWrap/>
        <w:overflowPunct/>
        <w:topLinePunct w:val="0"/>
        <w:bidi w:val="0"/>
        <w:snapToGrid/>
        <w:spacing w:line="590" w:lineRule="exact"/>
        <w:ind w:left="0" w:leftChars="0" w:right="0" w:rightChars="0" w:firstLine="660" w:firstLineChars="200"/>
        <w:jc w:val="both"/>
        <w:textAlignment w:val="auto"/>
        <w:outlineLvl w:val="9"/>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卫生健康支出（类）基层医疗卫生机构（款）其他基层医疗卫生机构支出（项）：支出决算为</w:t>
      </w:r>
      <w:r>
        <w:rPr>
          <w:rFonts w:hint="eastAsia" w:eastAsia="方正仿宋_GBK" w:cs="Times New Roman"/>
          <w:b w:val="0"/>
          <w:bCs w:val="0"/>
          <w:color w:val="auto"/>
          <w:kern w:val="2"/>
          <w:sz w:val="33"/>
          <w:szCs w:val="33"/>
          <w:highlight w:val="none"/>
          <w:shd w:val="clear" w:color="auto" w:fill="FFFFFF"/>
          <w:lang w:val="en-US" w:eastAsia="zh-CN" w:bidi="ar-SA"/>
        </w:rPr>
        <w:t>10.88</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万元，完成预算100%。</w:t>
      </w:r>
    </w:p>
    <w:p>
      <w:pPr>
        <w:pageBreakBefore w:val="0"/>
        <w:numPr>
          <w:ilvl w:val="0"/>
          <w:numId w:val="3"/>
        </w:numPr>
        <w:kinsoku/>
        <w:wordWrap/>
        <w:overflowPunct/>
        <w:topLinePunct w:val="0"/>
        <w:bidi w:val="0"/>
        <w:snapToGrid/>
        <w:spacing w:line="590" w:lineRule="exact"/>
        <w:ind w:left="0" w:leftChars="0" w:right="0" w:rightChars="0" w:firstLine="660" w:firstLineChars="200"/>
        <w:jc w:val="both"/>
        <w:textAlignment w:val="auto"/>
        <w:outlineLvl w:val="9"/>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卫生健康支出（类）公共卫生（款）基本公共卫生服务（项）：支出决算为</w:t>
      </w:r>
      <w:r>
        <w:rPr>
          <w:rFonts w:hint="eastAsia" w:eastAsia="方正仿宋_GBK" w:cs="Times New Roman"/>
          <w:b w:val="0"/>
          <w:bCs w:val="0"/>
          <w:color w:val="auto"/>
          <w:kern w:val="2"/>
          <w:sz w:val="33"/>
          <w:szCs w:val="33"/>
          <w:highlight w:val="none"/>
          <w:shd w:val="clear" w:color="auto" w:fill="FFFFFF"/>
          <w:lang w:val="en-US" w:eastAsia="zh-CN" w:bidi="ar-SA"/>
        </w:rPr>
        <w:t>170.34</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万元，完成预算100%。</w:t>
      </w:r>
    </w:p>
    <w:p>
      <w:pPr>
        <w:pageBreakBefore w:val="0"/>
        <w:kinsoku/>
        <w:wordWrap/>
        <w:overflowPunct/>
        <w:topLinePunct w:val="0"/>
        <w:bidi w:val="0"/>
        <w:snapToGrid/>
        <w:spacing w:line="590" w:lineRule="exact"/>
        <w:ind w:left="0" w:leftChars="0" w:right="0" w:rightChars="0" w:firstLine="660" w:firstLineChars="200"/>
        <w:jc w:val="both"/>
        <w:textAlignment w:val="auto"/>
        <w:outlineLvl w:val="9"/>
        <w:rPr>
          <w:rFonts w:hint="eastAsia"/>
          <w:lang w:val="en-US" w:eastAsia="zh-CN"/>
        </w:rPr>
      </w:pPr>
      <w:r>
        <w:rPr>
          <w:rFonts w:hint="eastAsia" w:eastAsia="方正仿宋_GBK" w:cs="Times New Roman"/>
          <w:b w:val="0"/>
          <w:bCs w:val="0"/>
          <w:color w:val="auto"/>
          <w:kern w:val="2"/>
          <w:sz w:val="33"/>
          <w:szCs w:val="33"/>
          <w:highlight w:val="none"/>
          <w:shd w:val="clear" w:color="auto" w:fill="FFFFFF"/>
          <w:lang w:val="en-US" w:eastAsia="zh-CN" w:bidi="ar-SA"/>
        </w:rPr>
        <w:t>6</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、卫生健康支出（类）</w:t>
      </w:r>
      <w:r>
        <w:rPr>
          <w:rFonts w:hint="eastAsia" w:eastAsia="方正仿宋_GBK" w:cs="Times New Roman"/>
          <w:b w:val="0"/>
          <w:bCs w:val="0"/>
          <w:color w:val="auto"/>
          <w:kern w:val="2"/>
          <w:sz w:val="33"/>
          <w:szCs w:val="33"/>
          <w:highlight w:val="none"/>
          <w:shd w:val="clear" w:color="auto" w:fill="FFFFFF"/>
          <w:lang w:val="en-US" w:eastAsia="zh-CN" w:bidi="ar-SA"/>
        </w:rPr>
        <w:t>中医药</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（款）中医（民族医）药专项（项）：支出决算为</w:t>
      </w:r>
      <w:r>
        <w:rPr>
          <w:rFonts w:hint="eastAsia" w:eastAsia="方正仿宋_GBK" w:cs="Times New Roman"/>
          <w:b w:val="0"/>
          <w:bCs w:val="0"/>
          <w:color w:val="auto"/>
          <w:kern w:val="2"/>
          <w:sz w:val="33"/>
          <w:szCs w:val="33"/>
          <w:highlight w:val="none"/>
          <w:shd w:val="clear" w:color="auto" w:fill="FFFFFF"/>
          <w:lang w:val="en-US" w:eastAsia="zh-CN" w:bidi="ar-SA"/>
        </w:rPr>
        <w:t>3.00</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万元，完成预算100%。</w:t>
      </w:r>
    </w:p>
    <w:p>
      <w:pPr>
        <w:pageBreakBefore w:val="0"/>
        <w:kinsoku/>
        <w:wordWrap/>
        <w:overflowPunct/>
        <w:topLinePunct w:val="0"/>
        <w:bidi w:val="0"/>
        <w:snapToGrid/>
        <w:spacing w:line="590" w:lineRule="exact"/>
        <w:ind w:left="0" w:leftChars="0" w:right="0" w:rightChars="0" w:firstLine="660" w:firstLineChars="200"/>
        <w:jc w:val="both"/>
        <w:textAlignment w:val="auto"/>
        <w:outlineLvl w:val="9"/>
        <w:rPr>
          <w:rFonts w:hint="default"/>
          <w:lang w:val="en-US" w:eastAsia="zh-CN"/>
        </w:rPr>
      </w:pPr>
      <w:r>
        <w:rPr>
          <w:rFonts w:hint="eastAsia" w:eastAsia="方正仿宋_GBK" w:cs="Times New Roman"/>
          <w:b w:val="0"/>
          <w:bCs w:val="0"/>
          <w:color w:val="auto"/>
          <w:kern w:val="2"/>
          <w:sz w:val="33"/>
          <w:szCs w:val="33"/>
          <w:highlight w:val="none"/>
          <w:shd w:val="clear" w:color="auto" w:fill="FFFFFF"/>
          <w:lang w:val="en-US" w:eastAsia="zh-CN" w:bidi="ar-SA"/>
        </w:rPr>
        <w:t>7</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、卫生健康支出（类）行政事业单位医疗（款）事业单位医疗（项）：支出决算为</w:t>
      </w:r>
      <w:r>
        <w:rPr>
          <w:rFonts w:hint="eastAsia" w:eastAsia="方正仿宋_GBK" w:cs="Times New Roman"/>
          <w:b w:val="0"/>
          <w:bCs w:val="0"/>
          <w:color w:val="auto"/>
          <w:kern w:val="2"/>
          <w:sz w:val="33"/>
          <w:szCs w:val="33"/>
          <w:highlight w:val="none"/>
          <w:shd w:val="clear" w:color="auto" w:fill="FFFFFF"/>
          <w:lang w:val="en-US" w:eastAsia="zh-CN" w:bidi="ar-SA"/>
        </w:rPr>
        <w:t>5.84</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万元，完成预算100%。</w:t>
      </w:r>
    </w:p>
    <w:p>
      <w:pPr>
        <w:pageBreakBefore w:val="0"/>
        <w:kinsoku/>
        <w:wordWrap/>
        <w:overflowPunct/>
        <w:topLinePunct w:val="0"/>
        <w:bidi w:val="0"/>
        <w:snapToGrid/>
        <w:spacing w:line="590" w:lineRule="exact"/>
        <w:ind w:left="0" w:leftChars="0" w:right="0" w:rightChars="0" w:firstLine="660" w:firstLineChars="200"/>
        <w:jc w:val="both"/>
        <w:textAlignment w:val="auto"/>
        <w:outlineLvl w:val="9"/>
        <w:rPr>
          <w:rFonts w:hint="default" w:ascii="Times New Roman" w:hAnsi="Times New Roman" w:eastAsia="仿宋" w:cs="Times New Roman"/>
          <w:b/>
          <w:color w:val="000000"/>
          <w:sz w:val="32"/>
          <w:szCs w:val="32"/>
        </w:rPr>
      </w:pPr>
      <w:r>
        <w:rPr>
          <w:rFonts w:hint="eastAsia" w:eastAsia="方正仿宋_GBK" w:cs="Times New Roman"/>
          <w:b w:val="0"/>
          <w:bCs w:val="0"/>
          <w:color w:val="auto"/>
          <w:kern w:val="2"/>
          <w:sz w:val="33"/>
          <w:szCs w:val="33"/>
          <w:highlight w:val="none"/>
          <w:shd w:val="clear" w:color="auto" w:fill="FFFFFF"/>
          <w:lang w:val="en-US" w:eastAsia="zh-CN" w:bidi="ar-SA"/>
        </w:rPr>
        <w:t>8</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、住房保障支出（类）住房改革支出（款）住房公积金（项）：支出决算为</w:t>
      </w:r>
      <w:r>
        <w:rPr>
          <w:rFonts w:hint="eastAsia" w:eastAsia="方正仿宋_GBK" w:cs="Times New Roman"/>
          <w:b w:val="0"/>
          <w:bCs w:val="0"/>
          <w:color w:val="auto"/>
          <w:kern w:val="2"/>
          <w:sz w:val="33"/>
          <w:szCs w:val="33"/>
          <w:highlight w:val="none"/>
          <w:shd w:val="clear" w:color="auto" w:fill="FFFFFF"/>
          <w:lang w:val="en-US" w:eastAsia="zh-CN" w:bidi="ar-SA"/>
        </w:rPr>
        <w:t>18.89</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万元，完成预算100%。</w:t>
      </w:r>
    </w:p>
    <w:p>
      <w:pPr>
        <w:tabs>
          <w:tab w:val="right" w:pos="8306"/>
        </w:tabs>
        <w:spacing w:line="600" w:lineRule="exact"/>
        <w:ind w:firstLine="640"/>
        <w:outlineLvl w:val="1"/>
        <w:rPr>
          <w:rStyle w:val="27"/>
          <w:rFonts w:hint="default" w:ascii="Times New Roman" w:hAnsi="Times New Roman" w:cs="Times New Roman"/>
        </w:rPr>
      </w:pPr>
      <w:bookmarkStart w:id="36" w:name="_Toc15396608"/>
      <w:bookmarkStart w:id="37" w:name="_Toc15377214"/>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27"/>
          <w:rFonts w:hint="default" w:ascii="Times New Roman" w:hAnsi="Times New Roman" w:eastAsia="黑体" w:cs="Times New Roman"/>
          <w:b w:val="0"/>
        </w:rPr>
        <w:t>般公共预算财政拨款基本支出决算情况说明</w:t>
      </w:r>
      <w:bookmarkEnd w:id="36"/>
      <w:bookmarkEnd w:id="37"/>
      <w:r>
        <w:rPr>
          <w:rStyle w:val="27"/>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年一般公共预算财政拨款基本支出</w:t>
      </w:r>
      <w:r>
        <w:rPr>
          <w:rFonts w:hint="eastAsia" w:eastAsia="仿宋" w:cs="Times New Roman"/>
          <w:color w:val="000000"/>
          <w:sz w:val="32"/>
          <w:szCs w:val="32"/>
          <w:lang w:val="en-US" w:eastAsia="zh-CN"/>
        </w:rPr>
        <w:t>364.78</w:t>
      </w:r>
      <w:r>
        <w:rPr>
          <w:rFonts w:hint="default" w:ascii="Times New Roman" w:hAnsi="Times New Roman" w:eastAsia="仿宋" w:cs="Times New Roman"/>
          <w:color w:val="000000"/>
          <w:sz w:val="32"/>
          <w:szCs w:val="32"/>
        </w:rPr>
        <w:t>万元，其中：</w:t>
      </w:r>
    </w:p>
    <w:p>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人员经费</w:t>
      </w:r>
      <w:r>
        <w:rPr>
          <w:rFonts w:hint="eastAsia" w:eastAsia="仿宋" w:cs="Times New Roman"/>
          <w:color w:val="000000"/>
          <w:sz w:val="32"/>
          <w:szCs w:val="32"/>
          <w:lang w:val="en-US" w:eastAsia="zh-CN"/>
        </w:rPr>
        <w:t>172.79</w:t>
      </w:r>
      <w:r>
        <w:rPr>
          <w:rFonts w:hint="default" w:ascii="Times New Roman" w:hAnsi="Times New Roman" w:eastAsia="仿宋" w:cs="Times New Roman"/>
          <w:color w:val="000000"/>
          <w:sz w:val="32"/>
          <w:szCs w:val="32"/>
        </w:rPr>
        <w:t>万元，主要包括：基本工资、津贴补贴、绩效工资、机关事业单位基本养老保险缴费、职工基本医疗保险缴费</w:t>
      </w:r>
      <w:r>
        <w:rPr>
          <w:rFonts w:hint="eastAsia" w:eastAsia="仿宋" w:cs="Times New Roman"/>
          <w:color w:val="000000"/>
          <w:sz w:val="32"/>
          <w:szCs w:val="32"/>
          <w:lang w:eastAsia="zh-CN"/>
        </w:rPr>
        <w:t>、</w:t>
      </w:r>
      <w:r>
        <w:rPr>
          <w:rFonts w:hint="default" w:ascii="Times New Roman" w:hAnsi="Times New Roman" w:eastAsia="仿宋" w:cs="Times New Roman"/>
          <w:color w:val="000000" w:themeColor="text1"/>
          <w:sz w:val="32"/>
          <w:szCs w:val="32"/>
          <w14:textFill>
            <w14:solidFill>
              <w14:schemeClr w14:val="tx1"/>
            </w14:solidFill>
          </w14:textFill>
        </w:rPr>
        <w:t>生活补助</w:t>
      </w:r>
      <w:r>
        <w:rPr>
          <w:rFonts w:hint="default" w:ascii="Times New Roman" w:hAnsi="Times New Roman" w:eastAsia="仿宋" w:cs="Times New Roman"/>
          <w:color w:val="FF0000"/>
          <w:sz w:val="32"/>
          <w:szCs w:val="32"/>
        </w:rPr>
        <w:t>、</w:t>
      </w:r>
      <w:r>
        <w:rPr>
          <w:rFonts w:hint="default" w:ascii="Times New Roman" w:hAnsi="Times New Roman" w:eastAsia="仿宋" w:cs="Times New Roman"/>
          <w:color w:val="000000"/>
          <w:sz w:val="32"/>
          <w:szCs w:val="32"/>
        </w:rPr>
        <w:t>住房公积金等。</w:t>
      </w:r>
      <w:r>
        <w:rPr>
          <w:rFonts w:hint="default" w:ascii="Times New Roman" w:hAnsi="Times New Roman" w:eastAsia="仿宋" w:cs="Times New Roman"/>
          <w:color w:val="000000"/>
          <w:sz w:val="32"/>
          <w:szCs w:val="32"/>
        </w:rPr>
        <w:br w:type="textWrapping"/>
      </w:r>
      <w:r>
        <w:rPr>
          <w:rFonts w:hint="default" w:ascii="Times New Roman" w:hAnsi="Times New Roman" w:eastAsia="仿宋" w:cs="Times New Roman"/>
          <w:color w:val="000000"/>
          <w:sz w:val="32"/>
          <w:szCs w:val="32"/>
        </w:rPr>
        <w:t>　　日常公用经费</w:t>
      </w:r>
      <w:r>
        <w:rPr>
          <w:rFonts w:hint="eastAsia" w:eastAsia="仿宋" w:cs="Times New Roman"/>
          <w:color w:val="000000"/>
          <w:sz w:val="32"/>
          <w:szCs w:val="32"/>
          <w:lang w:val="en-US" w:eastAsia="zh-CN"/>
        </w:rPr>
        <w:t>191.99</w:t>
      </w:r>
      <w:r>
        <w:rPr>
          <w:rFonts w:hint="default" w:ascii="Times New Roman" w:hAnsi="Times New Roman" w:eastAsia="仿宋" w:cs="Times New Roman"/>
          <w:color w:val="000000"/>
          <w:sz w:val="32"/>
          <w:szCs w:val="32"/>
        </w:rPr>
        <w:t>万元，主要包括：办公费、印刷费、水费、电费、</w:t>
      </w:r>
      <w:r>
        <w:rPr>
          <w:rFonts w:hint="eastAsia" w:eastAsia="仿宋" w:cs="Times New Roman"/>
          <w:color w:val="000000"/>
          <w:sz w:val="32"/>
          <w:szCs w:val="32"/>
          <w:lang w:val="en-US" w:eastAsia="zh-CN"/>
        </w:rPr>
        <w:t>物业管理费、</w:t>
      </w:r>
      <w:r>
        <w:rPr>
          <w:rFonts w:hint="default" w:ascii="Times New Roman" w:hAnsi="Times New Roman" w:eastAsia="仿宋" w:cs="Times New Roman"/>
          <w:color w:val="000000"/>
          <w:sz w:val="32"/>
          <w:szCs w:val="32"/>
        </w:rPr>
        <w:t>差旅费、</w:t>
      </w:r>
      <w:r>
        <w:rPr>
          <w:rFonts w:hint="eastAsia" w:eastAsia="仿宋" w:cs="Times New Roman"/>
          <w:color w:val="000000"/>
          <w:sz w:val="32"/>
          <w:szCs w:val="32"/>
          <w:lang w:val="en-US" w:eastAsia="zh-CN"/>
        </w:rPr>
        <w:t>专用材料费、其他</w:t>
      </w:r>
      <w:r>
        <w:rPr>
          <w:rFonts w:hint="default" w:ascii="Times New Roman" w:hAnsi="Times New Roman" w:eastAsia="仿宋" w:cs="Times New Roman"/>
          <w:color w:val="000000"/>
          <w:sz w:val="32"/>
          <w:szCs w:val="32"/>
        </w:rPr>
        <w:t>商品和服务支出等。</w:t>
      </w:r>
    </w:p>
    <w:p>
      <w:pPr>
        <w:numPr>
          <w:ilvl w:val="0"/>
          <w:numId w:val="4"/>
        </w:numPr>
        <w:spacing w:line="600" w:lineRule="exact"/>
        <w:ind w:firstLine="640"/>
        <w:rPr>
          <w:rStyle w:val="27"/>
          <w:rFonts w:hint="default" w:ascii="Times New Roman" w:hAnsi="Times New Roman" w:eastAsia="黑体" w:cs="Times New Roman"/>
          <w:b w:val="0"/>
          <w:bCs/>
        </w:rPr>
      </w:pPr>
      <w:r>
        <w:rPr>
          <w:rFonts w:hint="default" w:ascii="Times New Roman" w:hAnsi="Times New Roman" w:eastAsia="黑体" w:cs="Times New Roman"/>
          <w:b w:val="0"/>
          <w:bCs/>
          <w:color w:val="000000"/>
          <w:sz w:val="32"/>
          <w:szCs w:val="32"/>
        </w:rPr>
        <w:t>一</w:t>
      </w:r>
      <w:r>
        <w:rPr>
          <w:rStyle w:val="27"/>
          <w:rFonts w:hint="default" w:ascii="Times New Roman" w:hAnsi="Times New Roman" w:eastAsia="黑体" w:cs="Times New Roman"/>
          <w:b w:val="0"/>
          <w:bCs/>
        </w:rPr>
        <w:t>般公共预算财政拨款</w:t>
      </w:r>
      <w:r>
        <w:rPr>
          <w:rStyle w:val="27"/>
          <w:rFonts w:hint="default" w:ascii="Times New Roman" w:hAnsi="Times New Roman" w:eastAsia="黑体" w:cs="Times New Roman"/>
          <w:b w:val="0"/>
          <w:bCs/>
          <w:lang w:eastAsia="zh-CN"/>
        </w:rPr>
        <w:t>项目</w:t>
      </w:r>
      <w:r>
        <w:rPr>
          <w:rStyle w:val="27"/>
          <w:rFonts w:hint="default" w:ascii="Times New Roman" w:hAnsi="Times New Roman" w:eastAsia="黑体" w:cs="Times New Roman"/>
          <w:b w:val="0"/>
          <w:bCs/>
        </w:rPr>
        <w:t>支出决算情况说明</w:t>
      </w:r>
    </w:p>
    <w:p>
      <w:pPr>
        <w:pageBreakBefore w:val="0"/>
        <w:kinsoku/>
        <w:wordWrap/>
        <w:overflowPunct/>
        <w:topLinePunct w:val="0"/>
        <w:bidi w:val="0"/>
        <w:snapToGrid/>
        <w:spacing w:line="590" w:lineRule="exact"/>
        <w:ind w:left="0" w:leftChars="0" w:right="0" w:rightChars="0" w:firstLine="660" w:firstLineChars="200"/>
        <w:jc w:val="both"/>
        <w:textAlignment w:val="auto"/>
        <w:outlineLvl w:val="9"/>
        <w:rPr>
          <w:rFonts w:hint="default" w:ascii="Times New Roman" w:hAnsi="Times New Roman" w:cs="Times New Roman"/>
        </w:rPr>
      </w:pP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202</w:t>
      </w:r>
      <w:r>
        <w:rPr>
          <w:rFonts w:hint="eastAsia" w:eastAsia="方正仿宋_GBK" w:cs="Times New Roman"/>
          <w:b w:val="0"/>
          <w:bCs w:val="0"/>
          <w:color w:val="auto"/>
          <w:kern w:val="2"/>
          <w:sz w:val="33"/>
          <w:szCs w:val="33"/>
          <w:highlight w:val="none"/>
          <w:shd w:val="clear" w:color="auto" w:fill="FFFFFF"/>
          <w:lang w:val="en-US" w:eastAsia="zh-CN" w:bidi="ar-SA"/>
        </w:rPr>
        <w:t>2</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年没有一般公共预算财政拨款项目支出预算。</w:t>
      </w:r>
      <w:bookmarkStart w:id="38" w:name="_Toc15396609"/>
      <w:bookmarkStart w:id="39" w:name="_Toc15377215"/>
    </w:p>
    <w:p>
      <w:pPr>
        <w:spacing w:line="600" w:lineRule="exact"/>
        <w:ind w:firstLine="640"/>
        <w:outlineLvl w:val="1"/>
        <w:rPr>
          <w:rStyle w:val="27"/>
          <w:rFonts w:hint="default" w:ascii="Times New Roman" w:hAnsi="Times New Roman" w:eastAsia="黑体" w:cs="Times New Roman"/>
          <w:b w:val="0"/>
        </w:rPr>
      </w:pPr>
      <w:r>
        <w:rPr>
          <w:rFonts w:hint="default" w:ascii="Times New Roman" w:hAnsi="Times New Roman" w:eastAsia="黑体" w:cs="Times New Roman"/>
          <w:color w:val="000000"/>
          <w:sz w:val="32"/>
          <w:szCs w:val="32"/>
          <w:lang w:eastAsia="zh-CN"/>
        </w:rPr>
        <w:t>八</w:t>
      </w:r>
      <w:r>
        <w:rPr>
          <w:rFonts w:hint="default" w:ascii="Times New Roman" w:hAnsi="Times New Roman" w:eastAsia="黑体" w:cs="Times New Roman"/>
          <w:color w:val="000000"/>
          <w:sz w:val="32"/>
          <w:szCs w:val="32"/>
        </w:rPr>
        <w:t>、</w:t>
      </w:r>
      <w:r>
        <w:rPr>
          <w:rStyle w:val="27"/>
          <w:rFonts w:hint="default" w:ascii="Times New Roman" w:hAnsi="Times New Roman" w:eastAsia="黑体" w:cs="Times New Roman"/>
        </w:rPr>
        <w:t>“</w:t>
      </w:r>
      <w:r>
        <w:rPr>
          <w:rStyle w:val="27"/>
          <w:rFonts w:hint="default" w:ascii="Times New Roman" w:hAnsi="Times New Roman" w:eastAsia="黑体" w:cs="Times New Roman"/>
          <w:b w:val="0"/>
        </w:rPr>
        <w:t>三公”经费财政拨款支出决算情况说明</w:t>
      </w:r>
      <w:bookmarkEnd w:id="38"/>
      <w:bookmarkEnd w:id="39"/>
    </w:p>
    <w:p>
      <w:pPr>
        <w:spacing w:line="600" w:lineRule="exact"/>
        <w:ind w:firstLine="640"/>
        <w:outlineLvl w:val="2"/>
        <w:rPr>
          <w:rFonts w:hint="default" w:ascii="Times New Roman" w:hAnsi="Times New Roman" w:eastAsia="仿宋" w:cs="Times New Roman"/>
          <w:b/>
          <w:color w:val="000000"/>
          <w:sz w:val="32"/>
          <w:szCs w:val="32"/>
        </w:rPr>
      </w:pPr>
      <w:bookmarkStart w:id="40" w:name="_Toc15377216"/>
      <w:bookmarkStart w:id="41" w:name="_Toc15396610"/>
      <w:bookmarkStart w:id="42" w:name="_Toc15377218"/>
      <w:r>
        <w:rPr>
          <w:rFonts w:hint="default" w:ascii="Times New Roman" w:hAnsi="Times New Roman" w:eastAsia="仿宋" w:cs="Times New Roman"/>
          <w:b/>
          <w:color w:val="000000"/>
          <w:sz w:val="32"/>
          <w:szCs w:val="32"/>
        </w:rPr>
        <w:t>（一）“三公”经费财政拨款支出决算总体情况说明</w:t>
      </w:r>
      <w:bookmarkEnd w:id="40"/>
    </w:p>
    <w:p>
      <w:pPr>
        <w:pageBreakBefore w:val="0"/>
        <w:kinsoku/>
        <w:wordWrap/>
        <w:overflowPunct/>
        <w:topLinePunct w:val="0"/>
        <w:bidi w:val="0"/>
        <w:snapToGrid/>
        <w:spacing w:line="590" w:lineRule="exact"/>
        <w:ind w:left="0" w:leftChars="0" w:right="0" w:rightChars="0" w:firstLine="660" w:firstLineChars="200"/>
        <w:jc w:val="both"/>
        <w:textAlignment w:val="auto"/>
        <w:outlineLvl w:val="9"/>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202</w:t>
      </w:r>
      <w:r>
        <w:rPr>
          <w:rFonts w:hint="eastAsia" w:eastAsia="方正仿宋_GBK" w:cs="Times New Roman"/>
          <w:b w:val="0"/>
          <w:bCs w:val="0"/>
          <w:color w:val="auto"/>
          <w:kern w:val="2"/>
          <w:sz w:val="33"/>
          <w:szCs w:val="33"/>
          <w:highlight w:val="none"/>
          <w:shd w:val="clear" w:color="auto" w:fill="FFFFFF"/>
          <w:lang w:val="en-US" w:eastAsia="zh-CN" w:bidi="ar-SA"/>
        </w:rPr>
        <w:t>2</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年无“三公”经费财政财拨拨款支出预算。</w:t>
      </w:r>
    </w:p>
    <w:p>
      <w:pPr>
        <w:spacing w:line="600" w:lineRule="exact"/>
        <w:ind w:firstLine="643" w:firstLineChars="200"/>
        <w:outlineLvl w:val="2"/>
        <w:rPr>
          <w:rFonts w:hint="default" w:ascii="Times New Roman" w:hAnsi="Times New Roman" w:eastAsia="仿宋" w:cs="Times New Roman"/>
          <w:b/>
          <w:color w:val="000000"/>
          <w:sz w:val="32"/>
          <w:szCs w:val="32"/>
        </w:rPr>
      </w:pPr>
      <w:bookmarkStart w:id="43" w:name="_Toc15377217"/>
      <w:r>
        <w:rPr>
          <w:rFonts w:hint="default" w:ascii="Times New Roman" w:hAnsi="Times New Roman" w:eastAsia="仿宋" w:cs="Times New Roman"/>
          <w:b/>
          <w:color w:val="000000"/>
          <w:sz w:val="32"/>
          <w:szCs w:val="32"/>
        </w:rPr>
        <w:t>（二）“三公”经费财政拨款支出决算具体情况说明</w:t>
      </w:r>
      <w:bookmarkEnd w:id="43"/>
    </w:p>
    <w:p>
      <w:pPr>
        <w:pageBreakBefore w:val="0"/>
        <w:kinsoku/>
        <w:wordWrap/>
        <w:overflowPunct/>
        <w:topLinePunct w:val="0"/>
        <w:bidi w:val="0"/>
        <w:snapToGrid/>
        <w:spacing w:line="590" w:lineRule="exact"/>
        <w:ind w:left="0" w:leftChars="0" w:right="0" w:rightChars="0" w:firstLine="660" w:firstLineChars="200"/>
        <w:jc w:val="both"/>
        <w:textAlignment w:val="auto"/>
        <w:outlineLvl w:val="9"/>
        <w:rPr>
          <w:rFonts w:hint="default" w:ascii="Times New Roman" w:hAnsi="Times New Roman" w:eastAsia="方正仿宋_GBK" w:cs="Times New Roman"/>
          <w:b w:val="0"/>
          <w:bCs w:val="0"/>
          <w:color w:val="auto"/>
          <w:kern w:val="2"/>
          <w:sz w:val="33"/>
          <w:szCs w:val="33"/>
          <w:highlight w:val="none"/>
          <w:shd w:val="clear" w:color="auto" w:fill="FFFFFF"/>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202</w:t>
      </w:r>
      <w:r>
        <w:rPr>
          <w:rFonts w:hint="eastAsia" w:eastAsia="方正仿宋_GBK" w:cs="Times New Roman"/>
          <w:b w:val="0"/>
          <w:bCs w:val="0"/>
          <w:color w:val="auto"/>
          <w:kern w:val="2"/>
          <w:sz w:val="33"/>
          <w:szCs w:val="33"/>
          <w:highlight w:val="none"/>
          <w:shd w:val="clear" w:color="auto" w:fill="FFFFFF"/>
          <w:lang w:val="en-US" w:eastAsia="zh-CN" w:bidi="ar-SA"/>
        </w:rPr>
        <w:t>2</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年没有“三公”经费财政拨款支出预算。</w:t>
      </w:r>
    </w:p>
    <w:p>
      <w:pPr>
        <w:pageBreakBefore w:val="0"/>
        <w:kinsoku/>
        <w:wordWrap/>
        <w:overflowPunct/>
        <w:topLinePunct w:val="0"/>
        <w:bidi w:val="0"/>
        <w:snapToGrid/>
        <w:spacing w:line="590" w:lineRule="exact"/>
        <w:ind w:left="0" w:leftChars="0" w:right="0" w:rightChars="0" w:firstLine="660" w:firstLineChars="200"/>
        <w:jc w:val="both"/>
        <w:textAlignment w:val="auto"/>
        <w:outlineLvl w:val="9"/>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1、202</w:t>
      </w:r>
      <w:r>
        <w:rPr>
          <w:rFonts w:hint="eastAsia" w:eastAsia="方正仿宋_GBK" w:cs="Times New Roman"/>
          <w:b w:val="0"/>
          <w:bCs w:val="0"/>
          <w:color w:val="auto"/>
          <w:kern w:val="2"/>
          <w:sz w:val="33"/>
          <w:szCs w:val="33"/>
          <w:highlight w:val="none"/>
          <w:shd w:val="clear" w:color="auto" w:fill="FFFFFF"/>
          <w:lang w:val="en-US" w:eastAsia="zh-CN" w:bidi="ar-SA"/>
        </w:rPr>
        <w:t>2</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年无因公出国（境）经费支出预算。</w:t>
      </w:r>
    </w:p>
    <w:p>
      <w:pPr>
        <w:pageBreakBefore w:val="0"/>
        <w:kinsoku/>
        <w:wordWrap/>
        <w:overflowPunct/>
        <w:topLinePunct w:val="0"/>
        <w:bidi w:val="0"/>
        <w:snapToGrid/>
        <w:spacing w:line="590" w:lineRule="exact"/>
        <w:ind w:left="0" w:leftChars="0" w:right="0" w:rightChars="0" w:firstLine="660" w:firstLineChars="200"/>
        <w:jc w:val="both"/>
        <w:textAlignment w:val="auto"/>
        <w:outlineLvl w:val="9"/>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2、202</w:t>
      </w:r>
      <w:r>
        <w:rPr>
          <w:rFonts w:hint="eastAsia" w:eastAsia="方正仿宋_GBK" w:cs="Times New Roman"/>
          <w:b w:val="0"/>
          <w:bCs w:val="0"/>
          <w:color w:val="auto"/>
          <w:kern w:val="2"/>
          <w:sz w:val="33"/>
          <w:szCs w:val="33"/>
          <w:highlight w:val="none"/>
          <w:shd w:val="clear" w:color="auto" w:fill="FFFFFF"/>
          <w:lang w:val="en-US" w:eastAsia="zh-CN" w:bidi="ar-SA"/>
        </w:rPr>
        <w:t>2</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年无公务用车购置及运行维护费支出预算。</w:t>
      </w:r>
    </w:p>
    <w:p>
      <w:pPr>
        <w:pageBreakBefore w:val="0"/>
        <w:kinsoku/>
        <w:wordWrap/>
        <w:overflowPunct/>
        <w:topLinePunct w:val="0"/>
        <w:bidi w:val="0"/>
        <w:snapToGrid/>
        <w:spacing w:line="590" w:lineRule="exact"/>
        <w:ind w:left="0" w:leftChars="0" w:right="0" w:rightChars="0" w:firstLine="660" w:firstLineChars="200"/>
        <w:jc w:val="both"/>
        <w:textAlignment w:val="auto"/>
        <w:outlineLvl w:val="9"/>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3、202</w:t>
      </w:r>
      <w:r>
        <w:rPr>
          <w:rFonts w:hint="eastAsia" w:eastAsia="方正仿宋_GBK" w:cs="Times New Roman"/>
          <w:b w:val="0"/>
          <w:bCs w:val="0"/>
          <w:color w:val="auto"/>
          <w:kern w:val="2"/>
          <w:sz w:val="33"/>
          <w:szCs w:val="33"/>
          <w:highlight w:val="none"/>
          <w:shd w:val="clear" w:color="auto" w:fill="FFFFFF"/>
          <w:lang w:val="en-US" w:eastAsia="zh-CN" w:bidi="ar-SA"/>
        </w:rPr>
        <w:t>2</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年无公务接待费支出预算。</w:t>
      </w:r>
    </w:p>
    <w:p>
      <w:pPr>
        <w:pageBreakBefore w:val="0"/>
        <w:kinsoku/>
        <w:wordWrap/>
        <w:overflowPunct/>
        <w:topLinePunct w:val="0"/>
        <w:bidi w:val="0"/>
        <w:snapToGrid/>
        <w:spacing w:line="590" w:lineRule="exact"/>
        <w:ind w:left="0" w:leftChars="0" w:right="0" w:rightChars="0" w:firstLine="660" w:firstLineChars="200"/>
        <w:jc w:val="both"/>
        <w:textAlignment w:val="auto"/>
        <w:outlineLvl w:val="9"/>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国内公务接告待支出0万元。</w:t>
      </w:r>
    </w:p>
    <w:p>
      <w:pPr>
        <w:pageBreakBefore w:val="0"/>
        <w:kinsoku/>
        <w:wordWrap/>
        <w:overflowPunct/>
        <w:topLinePunct w:val="0"/>
        <w:bidi w:val="0"/>
        <w:snapToGrid/>
        <w:spacing w:line="590" w:lineRule="exact"/>
        <w:ind w:left="0" w:leftChars="0" w:right="0" w:rightChars="0" w:firstLine="660" w:firstLineChars="200"/>
        <w:jc w:val="both"/>
        <w:textAlignment w:val="auto"/>
        <w:outlineLvl w:val="9"/>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外事接待支出0万元。</w:t>
      </w:r>
    </w:p>
    <w:p>
      <w:pPr>
        <w:spacing w:line="600" w:lineRule="exact"/>
        <w:ind w:firstLine="640"/>
        <w:outlineLvl w:val="1"/>
        <w:rPr>
          <w:rStyle w:val="27"/>
          <w:rFonts w:hint="default" w:ascii="Times New Roman" w:hAnsi="Times New Roman" w:eastAsia="黑体" w:cs="Times New Roman"/>
        </w:rPr>
      </w:pPr>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w:t>
      </w:r>
      <w:r>
        <w:rPr>
          <w:rStyle w:val="27"/>
          <w:rFonts w:hint="default" w:ascii="Times New Roman" w:hAnsi="Times New Roman" w:eastAsia="黑体" w:cs="Times New Roman"/>
          <w:b w:val="0"/>
        </w:rPr>
        <w:t>政府性基金预算支出决算情况说明</w:t>
      </w:r>
      <w:bookmarkEnd w:id="41"/>
      <w:bookmarkEnd w:id="42"/>
    </w:p>
    <w:p>
      <w:pPr>
        <w:spacing w:line="600" w:lineRule="exact"/>
        <w:ind w:firstLine="640"/>
        <w:rPr>
          <w:rFonts w:hint="default" w:ascii="Times New Roman" w:hAnsi="Times New Roman" w:eastAsia="仿宋_GB2312" w:cs="Times New Roman"/>
          <w:color w:val="000000"/>
          <w:sz w:val="32"/>
          <w:szCs w:val="32"/>
        </w:rPr>
      </w:pP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202</w:t>
      </w:r>
      <w:r>
        <w:rPr>
          <w:rFonts w:hint="eastAsia" w:eastAsia="方正仿宋_GBK" w:cs="Times New Roman"/>
          <w:b w:val="0"/>
          <w:bCs w:val="0"/>
          <w:color w:val="auto"/>
          <w:kern w:val="2"/>
          <w:sz w:val="33"/>
          <w:szCs w:val="33"/>
          <w:highlight w:val="none"/>
          <w:shd w:val="clear" w:color="auto" w:fill="FFFFFF"/>
          <w:lang w:val="en-US" w:eastAsia="zh-CN" w:bidi="ar-SA"/>
        </w:rPr>
        <w:t>2</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年没有政府性基金预算拨款支出预算</w:t>
      </w:r>
      <w:r>
        <w:rPr>
          <w:rFonts w:hint="eastAsia" w:ascii="方正仿宋_GBK" w:hAnsi="方正仿宋_GBK" w:eastAsia="方正仿宋_GBK" w:cs="方正仿宋_GBK"/>
          <w:color w:val="000000"/>
          <w:sz w:val="32"/>
          <w:szCs w:val="32"/>
        </w:rPr>
        <w:t>。</w:t>
      </w:r>
    </w:p>
    <w:p>
      <w:pPr>
        <w:numPr>
          <w:ilvl w:val="0"/>
          <w:numId w:val="0"/>
        </w:numPr>
        <w:spacing w:line="600" w:lineRule="exact"/>
        <w:ind w:firstLine="640" w:firstLineChars="200"/>
        <w:outlineLvl w:val="1"/>
        <w:rPr>
          <w:rStyle w:val="27"/>
          <w:rFonts w:hint="default" w:ascii="Times New Roman" w:hAnsi="Times New Roman" w:eastAsia="黑体" w:cs="Times New Roman"/>
          <w:b w:val="0"/>
        </w:rPr>
      </w:pPr>
      <w:bookmarkStart w:id="44" w:name="_Toc15377219"/>
      <w:bookmarkStart w:id="45" w:name="_Toc15396611"/>
      <w:r>
        <w:rPr>
          <w:rStyle w:val="27"/>
          <w:rFonts w:hint="default" w:ascii="Times New Roman" w:hAnsi="Times New Roman" w:eastAsia="黑体" w:cs="Times New Roman"/>
          <w:b w:val="0"/>
          <w:lang w:eastAsia="zh-CN"/>
        </w:rPr>
        <w:t>十、</w:t>
      </w:r>
      <w:r>
        <w:rPr>
          <w:rStyle w:val="27"/>
          <w:rFonts w:hint="default" w:ascii="Times New Roman" w:hAnsi="Times New Roman" w:eastAsia="黑体" w:cs="Times New Roman"/>
          <w:b w:val="0"/>
        </w:rPr>
        <w:t>国有资本经营预算支出决算情况说明</w:t>
      </w:r>
      <w:bookmarkEnd w:id="44"/>
      <w:bookmarkEnd w:id="45"/>
    </w:p>
    <w:p>
      <w:pPr>
        <w:pageBreakBefore w:val="0"/>
        <w:kinsoku/>
        <w:wordWrap/>
        <w:overflowPunct/>
        <w:topLinePunct w:val="0"/>
        <w:bidi w:val="0"/>
        <w:snapToGrid/>
        <w:spacing w:line="590" w:lineRule="exact"/>
        <w:ind w:left="0" w:leftChars="0" w:right="0" w:rightChars="0" w:firstLine="660" w:firstLineChars="200"/>
        <w:jc w:val="both"/>
        <w:textAlignment w:val="auto"/>
        <w:outlineLvl w:val="9"/>
        <w:rPr>
          <w:rFonts w:hint="default" w:ascii="Times New Roman" w:hAnsi="Times New Roman" w:eastAsia="方正小标宋简体" w:cs="Times New Roman"/>
          <w:sz w:val="44"/>
          <w:szCs w:val="44"/>
        </w:rPr>
      </w:pP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202</w:t>
      </w:r>
      <w:r>
        <w:rPr>
          <w:rFonts w:hint="eastAsia" w:eastAsia="方正仿宋_GBK" w:cs="Times New Roman"/>
          <w:b w:val="0"/>
          <w:bCs w:val="0"/>
          <w:color w:val="auto"/>
          <w:kern w:val="2"/>
          <w:sz w:val="33"/>
          <w:szCs w:val="33"/>
          <w:highlight w:val="none"/>
          <w:shd w:val="clear" w:color="auto" w:fill="FFFFFF"/>
          <w:lang w:val="en-US" w:eastAsia="zh-CN" w:bidi="ar-SA"/>
        </w:rPr>
        <w:t>2</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年没有国有资本经营预算拨款支出预算。</w:t>
      </w:r>
    </w:p>
    <w:p>
      <w:pPr>
        <w:spacing w:line="600" w:lineRule="exact"/>
        <w:ind w:left="0" w:leftChars="0" w:firstLine="640" w:firstLineChars="200"/>
        <w:outlineLvl w:val="1"/>
        <w:rPr>
          <w:rStyle w:val="27"/>
          <w:rFonts w:hint="default" w:ascii="Times New Roman" w:hAnsi="Times New Roman" w:eastAsia="黑体" w:cs="Times New Roman"/>
        </w:rPr>
      </w:pPr>
      <w:bookmarkStart w:id="46" w:name="_Toc15396612"/>
      <w:bookmarkStart w:id="47" w:name="_Toc15377221"/>
      <w:r>
        <w:rPr>
          <w:rFonts w:hint="default" w:ascii="Times New Roman" w:hAnsi="Times New Roman" w:eastAsia="黑体" w:cs="Times New Roman"/>
          <w:color w:val="000000"/>
          <w:sz w:val="32"/>
          <w:szCs w:val="32"/>
        </w:rPr>
        <w:t>十</w:t>
      </w:r>
      <w:r>
        <w:rPr>
          <w:rFonts w:hint="default" w:ascii="Times New Roman" w:hAnsi="Times New Roman" w:eastAsia="黑体" w:cs="Times New Roman"/>
          <w:color w:val="000000"/>
          <w:sz w:val="32"/>
          <w:szCs w:val="32"/>
          <w:lang w:eastAsia="zh-CN"/>
        </w:rPr>
        <w:t>一</w:t>
      </w:r>
      <w:r>
        <w:rPr>
          <w:rStyle w:val="27"/>
          <w:rFonts w:hint="default" w:ascii="Times New Roman" w:hAnsi="Times New Roman" w:eastAsia="黑体" w:cs="Times New Roman"/>
        </w:rPr>
        <w:t>、</w:t>
      </w:r>
      <w:r>
        <w:rPr>
          <w:rStyle w:val="27"/>
          <w:rFonts w:hint="default" w:ascii="Times New Roman" w:hAnsi="Times New Roman" w:eastAsia="黑体" w:cs="Times New Roman"/>
          <w:b w:val="0"/>
        </w:rPr>
        <w:t>其他重要事项的情况说明</w:t>
      </w:r>
      <w:bookmarkEnd w:id="46"/>
      <w:bookmarkEnd w:id="47"/>
    </w:p>
    <w:p>
      <w:pPr>
        <w:spacing w:line="600" w:lineRule="exact"/>
        <w:ind w:firstLine="643" w:firstLineChars="200"/>
        <w:outlineLvl w:val="2"/>
        <w:rPr>
          <w:rFonts w:hint="default" w:ascii="Times New Roman" w:hAnsi="Times New Roman" w:eastAsia="仿宋" w:cs="Times New Roman"/>
          <w:color w:val="000000"/>
          <w:sz w:val="32"/>
          <w:szCs w:val="32"/>
        </w:rPr>
      </w:pPr>
      <w:bookmarkStart w:id="48" w:name="_Toc15377222"/>
      <w:r>
        <w:rPr>
          <w:rFonts w:hint="default" w:ascii="Times New Roman" w:hAnsi="Times New Roman" w:eastAsia="仿宋" w:cs="Times New Roman"/>
          <w:b/>
          <w:color w:val="000000"/>
          <w:sz w:val="32"/>
          <w:szCs w:val="32"/>
        </w:rPr>
        <w:t>（一）机关运行经费支出情况</w:t>
      </w:r>
      <w:bookmarkEnd w:id="48"/>
    </w:p>
    <w:p>
      <w:pPr>
        <w:pageBreakBefore w:val="0"/>
        <w:kinsoku/>
        <w:wordWrap/>
        <w:overflowPunct/>
        <w:topLinePunct w:val="0"/>
        <w:bidi w:val="0"/>
        <w:snapToGrid/>
        <w:spacing w:line="590" w:lineRule="exact"/>
        <w:ind w:left="0" w:leftChars="0" w:right="0" w:rightChars="0" w:firstLine="660" w:firstLineChars="200"/>
        <w:jc w:val="both"/>
        <w:textAlignment w:val="auto"/>
        <w:outlineLvl w:val="9"/>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pPr>
      <w:r>
        <w:rPr>
          <w:rFonts w:hint="eastAsia" w:eastAsia="方正仿宋_GBK" w:cs="Times New Roman"/>
          <w:b w:val="0"/>
          <w:bCs w:val="0"/>
          <w:color w:val="auto"/>
          <w:kern w:val="2"/>
          <w:sz w:val="33"/>
          <w:szCs w:val="33"/>
          <w:highlight w:val="none"/>
          <w:shd w:val="clear" w:color="auto" w:fill="FFFFFF"/>
          <w:lang w:val="en-US" w:eastAsia="zh-CN" w:bidi="ar-SA"/>
        </w:rPr>
        <w:t>邻水县石滓镇卫生院</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属无机关运行经费支出经费。</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bookmarkStart w:id="49" w:name="_Toc15377223"/>
      <w:r>
        <w:rPr>
          <w:rFonts w:hint="default" w:ascii="Times New Roman" w:hAnsi="Times New Roman" w:eastAsia="仿宋" w:cs="Times New Roman"/>
          <w:b/>
          <w:color w:val="000000"/>
          <w:sz w:val="32"/>
          <w:szCs w:val="32"/>
        </w:rPr>
        <w:t>（二）政府采购支出情况</w:t>
      </w:r>
      <w:bookmarkEnd w:id="49"/>
    </w:p>
    <w:p>
      <w:pPr>
        <w:pageBreakBefore w:val="0"/>
        <w:kinsoku/>
        <w:wordWrap/>
        <w:overflowPunct/>
        <w:topLinePunct w:val="0"/>
        <w:bidi w:val="0"/>
        <w:snapToGrid/>
        <w:spacing w:line="590" w:lineRule="exact"/>
        <w:ind w:left="0" w:leftChars="0" w:right="0" w:rightChars="0" w:firstLine="660" w:firstLineChars="200"/>
        <w:jc w:val="both"/>
        <w:textAlignment w:val="auto"/>
        <w:outlineLvl w:val="9"/>
        <w:rPr>
          <w:rFonts w:hint="eastAsia" w:ascii="方正仿宋_GBK" w:hAnsi="方正仿宋_GBK" w:eastAsia="方正仿宋_GBK" w:cs="方正仿宋_GBK"/>
          <w:b/>
          <w:color w:val="FF0000"/>
          <w:sz w:val="32"/>
          <w:szCs w:val="32"/>
          <w:lang w:eastAsia="zh-CN"/>
        </w:rPr>
      </w:pP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202</w:t>
      </w:r>
      <w:r>
        <w:rPr>
          <w:rFonts w:hint="eastAsia" w:eastAsia="方正仿宋_GBK" w:cs="Times New Roman"/>
          <w:b w:val="0"/>
          <w:bCs w:val="0"/>
          <w:color w:val="auto"/>
          <w:kern w:val="2"/>
          <w:sz w:val="33"/>
          <w:szCs w:val="33"/>
          <w:highlight w:val="none"/>
          <w:shd w:val="clear" w:color="auto" w:fill="FFFFFF"/>
          <w:lang w:val="en-US" w:eastAsia="zh-CN" w:bidi="ar-SA"/>
        </w:rPr>
        <w:t>2</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年没有政府采购支出预算。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bookmarkStart w:id="50" w:name="_Toc15377224"/>
      <w:r>
        <w:rPr>
          <w:rFonts w:hint="default" w:ascii="Times New Roman" w:hAnsi="Times New Roman" w:eastAsia="仿宋" w:cs="Times New Roman"/>
          <w:b/>
          <w:color w:val="000000"/>
          <w:sz w:val="32"/>
          <w:szCs w:val="32"/>
        </w:rPr>
        <w:t>（三）国有资产占有使用情况</w:t>
      </w:r>
      <w:bookmarkEnd w:id="50"/>
    </w:p>
    <w:p>
      <w:pPr>
        <w:autoSpaceDE w:val="0"/>
        <w:autoSpaceDN w:val="0"/>
        <w:adjustRightInd w:val="0"/>
        <w:spacing w:line="600" w:lineRule="exact"/>
        <w:ind w:firstLine="660" w:firstLineChars="200"/>
        <w:jc w:val="left"/>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截至202</w:t>
      </w:r>
      <w:r>
        <w:rPr>
          <w:rFonts w:hint="eastAsia" w:eastAsia="方正仿宋_GBK" w:cs="Times New Roman"/>
          <w:b w:val="0"/>
          <w:bCs w:val="0"/>
          <w:color w:val="auto"/>
          <w:kern w:val="2"/>
          <w:sz w:val="33"/>
          <w:szCs w:val="33"/>
          <w:highlight w:val="none"/>
          <w:shd w:val="clear" w:color="auto" w:fill="FFFFFF"/>
          <w:lang w:val="en-US" w:eastAsia="zh-CN" w:bidi="ar-SA"/>
        </w:rPr>
        <w:t>2</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年12月31日，</w:t>
      </w:r>
      <w:r>
        <w:rPr>
          <w:rFonts w:hint="eastAsia" w:eastAsia="方正仿宋_GBK" w:cs="Times New Roman"/>
          <w:b w:val="0"/>
          <w:bCs w:val="0"/>
          <w:color w:val="auto"/>
          <w:kern w:val="2"/>
          <w:sz w:val="33"/>
          <w:szCs w:val="33"/>
          <w:highlight w:val="none"/>
          <w:shd w:val="clear" w:color="auto" w:fill="FFFFFF"/>
          <w:lang w:val="en-US" w:eastAsia="zh-CN" w:bidi="ar-SA"/>
        </w:rPr>
        <w:t>邻水县石滓镇中心卫生院共有车辆0辆</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w:t>
      </w:r>
    </w:p>
    <w:p>
      <w:pPr>
        <w:autoSpaceDE w:val="0"/>
        <w:autoSpaceDN w:val="0"/>
        <w:adjustRightInd w:val="0"/>
        <w:spacing w:line="600" w:lineRule="exact"/>
        <w:ind w:firstLine="640" w:firstLineChars="200"/>
        <w:jc w:val="left"/>
        <w:rPr>
          <w:rFonts w:hint="default" w:ascii="Times New Roman" w:hAnsi="Times New Roman" w:eastAsia="仿宋" w:cs="Times New Roman"/>
          <w:b/>
          <w:color w:val="FF000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单价100</w:t>
      </w:r>
      <w:r>
        <w:rPr>
          <w:rFonts w:hint="default" w:ascii="Times New Roman" w:hAnsi="Times New Roman" w:eastAsia="仿宋_GB2312" w:cs="Times New Roman"/>
          <w:color w:val="000000"/>
          <w:sz w:val="32"/>
          <w:szCs w:val="32"/>
        </w:rPr>
        <w:t>万元以上专用设备</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（四）预算绩效管理情况。</w:t>
      </w:r>
    </w:p>
    <w:p>
      <w:pPr>
        <w:pStyle w:val="7"/>
        <w:pageBreakBefore w:val="0"/>
        <w:numPr>
          <w:ilvl w:val="0"/>
          <w:numId w:val="0"/>
        </w:numPr>
        <w:kinsoku/>
        <w:wordWrap/>
        <w:overflowPunct/>
        <w:topLinePunct w:val="0"/>
        <w:bidi w:val="0"/>
        <w:snapToGrid/>
        <w:spacing w:beforeLines="0" w:line="590" w:lineRule="exact"/>
        <w:ind w:right="0" w:rightChars="0" w:firstLine="660" w:firstLineChars="200"/>
        <w:jc w:val="both"/>
        <w:textAlignment w:val="auto"/>
        <w:outlineLvl w:val="9"/>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 xml:space="preserve"> 202</w:t>
      </w:r>
      <w:r>
        <w:rPr>
          <w:rFonts w:hint="eastAsia" w:ascii="Times New Roman" w:eastAsia="方正仿宋_GBK" w:cs="Times New Roman"/>
          <w:b w:val="0"/>
          <w:bCs w:val="0"/>
          <w:color w:val="auto"/>
          <w:kern w:val="2"/>
          <w:sz w:val="33"/>
          <w:szCs w:val="33"/>
          <w:highlight w:val="none"/>
          <w:shd w:val="clear" w:color="auto" w:fill="FFFFFF"/>
          <w:lang w:val="en-US" w:eastAsia="zh-CN" w:bidi="ar-SA"/>
        </w:rPr>
        <w:t>2</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年无专项预算项目，因此未组织开展项目支出绩效评价。</w:t>
      </w: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numPr>
          <w:ilvl w:val="0"/>
          <w:numId w:val="5"/>
        </w:numPr>
        <w:spacing w:line="600" w:lineRule="exact"/>
        <w:ind w:firstLine="660" w:firstLineChars="150"/>
        <w:jc w:val="center"/>
        <w:outlineLvl w:val="0"/>
        <w:rPr>
          <w:rFonts w:hint="default" w:ascii="Times New Roman" w:hAnsi="Times New Roman" w:cs="Times New Roman"/>
          <w:b/>
          <w:color w:val="000000"/>
          <w:sz w:val="44"/>
          <w:szCs w:val="44"/>
        </w:rPr>
      </w:pPr>
      <w:bookmarkStart w:id="51" w:name="_Toc15377225"/>
      <w:bookmarkStart w:id="52" w:name="_Toc15396613"/>
      <w:r>
        <w:rPr>
          <w:rFonts w:hint="default" w:ascii="Times New Roman" w:hAnsi="Times New Roman" w:eastAsia="黑体" w:cs="Times New Roman"/>
          <w:color w:val="000000"/>
          <w:sz w:val="44"/>
          <w:szCs w:val="44"/>
        </w:rPr>
        <w:t>名</w:t>
      </w:r>
      <w:r>
        <w:rPr>
          <w:rStyle w:val="26"/>
          <w:rFonts w:hint="default" w:ascii="Times New Roman" w:hAnsi="Times New Roman" w:eastAsia="黑体" w:cs="Times New Roman"/>
          <w:b w:val="0"/>
        </w:rPr>
        <w:t>词解释</w:t>
      </w:r>
      <w:bookmarkEnd w:id="51"/>
      <w:bookmarkEnd w:id="52"/>
    </w:p>
    <w:p>
      <w:pPr>
        <w:pStyle w:val="24"/>
        <w:spacing w:line="56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53" w:name="_Toc15377226"/>
      <w:r>
        <w:rPr>
          <w:rFonts w:hint="default" w:ascii="Times New Roman" w:hAnsi="Times New Roman" w:eastAsia="仿宋_GB2312" w:cs="Times New Roman"/>
          <w:color w:val="000000" w:themeColor="text1"/>
          <w:sz w:val="32"/>
          <w:szCs w:val="32"/>
          <w:highlight w:val="none"/>
          <w14:textFill>
            <w14:solidFill>
              <w14:schemeClr w14:val="tx1"/>
            </w14:solidFill>
          </w14:textFill>
        </w:rPr>
        <w:t>1.财政拨款收入：指单位从同级财政部门取得的财政预算资金。</w:t>
      </w:r>
    </w:p>
    <w:p>
      <w:pPr>
        <w:pStyle w:val="24"/>
        <w:spacing w:line="56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2.事业收入：指事业单位开展专业业务活动及辅助活动取得的收入。</w:t>
      </w:r>
    </w:p>
    <w:p>
      <w:pPr>
        <w:pStyle w:val="24"/>
        <w:spacing w:line="56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3.其他收入：指单位取得的除上述收入以外的各项收入。 </w:t>
      </w:r>
    </w:p>
    <w:p>
      <w:pPr>
        <w:pStyle w:val="2"/>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.社会保障和就业（类）行政事</w:t>
      </w:r>
      <w:r>
        <w:rPr>
          <w:rFonts w:hint="default" w:ascii="Times New Roman" w:hAnsi="Times New Roman" w:eastAsia="仿宋_GB2312" w:cs="Times New Roman"/>
          <w:color w:val="auto"/>
          <w:sz w:val="32"/>
          <w:szCs w:val="32"/>
          <w:highlight w:val="none"/>
        </w:rPr>
        <w:t xml:space="preserve">业单位养老支出（款）事业单位离退休（项）: </w:t>
      </w:r>
      <w:r>
        <w:rPr>
          <w:rFonts w:hint="eastAsia" w:ascii="Times New Roman" w:hAnsi="Times New Roman" w:eastAsia="仿宋_GB2312" w:cs="Times New Roman"/>
          <w:color w:val="auto"/>
          <w:sz w:val="32"/>
          <w:szCs w:val="32"/>
          <w:highlight w:val="none"/>
          <w:lang w:eastAsia="zh-CN"/>
        </w:rPr>
        <w:t>指的退休人员支出</w:t>
      </w:r>
      <w:r>
        <w:rPr>
          <w:rFonts w:hint="eastAsia" w:eastAsia="仿宋_GB2312" w:cs="Times New Roman"/>
          <w:color w:val="auto"/>
          <w:sz w:val="32"/>
          <w:szCs w:val="32"/>
          <w:highlight w:val="none"/>
          <w:lang w:val="en-US" w:eastAsia="zh-CN"/>
        </w:rPr>
        <w:t>支出</w:t>
      </w:r>
      <w:r>
        <w:rPr>
          <w:rFonts w:hint="default" w:ascii="Times New Roman" w:hAnsi="Times New Roman" w:eastAsia="仿宋_GB2312" w:cs="Times New Roman"/>
          <w:color w:val="auto"/>
          <w:sz w:val="32"/>
          <w:szCs w:val="32"/>
          <w:highlight w:val="none"/>
        </w:rPr>
        <w:t>情况。</w:t>
      </w:r>
    </w:p>
    <w:p>
      <w:pPr>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.社会保障和就业（类）行政事业单位养老支出（款）机关事业单位基本养老保险缴费支出（项）</w:t>
      </w:r>
      <w:r>
        <w:rPr>
          <w:rFonts w:hint="eastAsia" w:ascii="Times New Roman" w:hAnsi="Times New Roman" w:eastAsia="仿宋_GB2312" w:cs="Times New Roman"/>
          <w:color w:val="auto"/>
          <w:sz w:val="32"/>
          <w:szCs w:val="32"/>
          <w:highlight w:val="none"/>
          <w:lang w:eastAsia="zh-CN"/>
        </w:rPr>
        <w:t>指</w:t>
      </w:r>
      <w:r>
        <w:rPr>
          <w:rFonts w:hint="default" w:ascii="Times New Roman" w:hAnsi="Times New Roman" w:eastAsia="仿宋_GB2312" w:cs="Times New Roman"/>
          <w:color w:val="auto"/>
          <w:sz w:val="32"/>
          <w:szCs w:val="32"/>
          <w:highlight w:val="none"/>
        </w:rPr>
        <w:t>指养老</w:t>
      </w:r>
      <w:r>
        <w:rPr>
          <w:rFonts w:hint="eastAsia" w:eastAsia="仿宋_GB2312" w:cs="Times New Roman"/>
          <w:color w:val="auto"/>
          <w:sz w:val="32"/>
          <w:szCs w:val="32"/>
          <w:highlight w:val="none"/>
          <w:lang w:val="en-US" w:eastAsia="zh-CN"/>
        </w:rPr>
        <w:t>保险支出</w:t>
      </w:r>
      <w:r>
        <w:rPr>
          <w:rFonts w:hint="default" w:ascii="Times New Roman" w:hAnsi="Times New Roman" w:eastAsia="仿宋_GB2312" w:cs="Times New Roman"/>
          <w:color w:val="auto"/>
          <w:sz w:val="32"/>
          <w:szCs w:val="32"/>
          <w:highlight w:val="none"/>
        </w:rPr>
        <w:t>情况。</w:t>
      </w:r>
    </w:p>
    <w:p>
      <w:pPr>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.卫生健康支出（类）基层医疗卫生机构（款）乡镇卫生院（项）：指</w:t>
      </w:r>
      <w:r>
        <w:rPr>
          <w:rFonts w:hint="eastAsia" w:eastAsia="仿宋_GB2312" w:cs="Times New Roman"/>
          <w:color w:val="auto"/>
          <w:sz w:val="32"/>
          <w:szCs w:val="32"/>
          <w:highlight w:val="none"/>
          <w:lang w:val="en-US" w:eastAsia="zh-CN"/>
        </w:rPr>
        <w:t>卫生院基本运行支出</w:t>
      </w:r>
      <w:r>
        <w:rPr>
          <w:rFonts w:hint="default" w:ascii="Times New Roman" w:hAnsi="Times New Roman" w:eastAsia="仿宋_GB2312" w:cs="Times New Roman"/>
          <w:color w:val="auto"/>
          <w:sz w:val="32"/>
          <w:szCs w:val="32"/>
          <w:highlight w:val="none"/>
        </w:rPr>
        <w:t>情况。</w:t>
      </w:r>
    </w:p>
    <w:p>
      <w:pPr>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.卫生健康支出（类）基层医疗卫生机构（款）其他基层医疗卫生机构支出（项）：指</w:t>
      </w:r>
      <w:r>
        <w:rPr>
          <w:rFonts w:hint="eastAsia" w:eastAsia="仿宋_GB2312" w:cs="Times New Roman"/>
          <w:color w:val="auto"/>
          <w:sz w:val="32"/>
          <w:szCs w:val="32"/>
          <w:highlight w:val="none"/>
          <w:lang w:val="en-US" w:eastAsia="zh-CN"/>
        </w:rPr>
        <w:t>卫生院日常支出</w:t>
      </w:r>
      <w:r>
        <w:rPr>
          <w:rFonts w:hint="default" w:ascii="Times New Roman" w:hAnsi="Times New Roman" w:eastAsia="仿宋_GB2312" w:cs="Times New Roman"/>
          <w:color w:val="auto"/>
          <w:sz w:val="32"/>
          <w:szCs w:val="32"/>
          <w:highlight w:val="none"/>
        </w:rPr>
        <w:t>情况。</w:t>
      </w:r>
    </w:p>
    <w:p>
      <w:pPr>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卫生健康支出（类）公共卫生（款）基本公共卫生服务（项）：指</w:t>
      </w:r>
      <w:r>
        <w:rPr>
          <w:rFonts w:hint="eastAsia" w:eastAsia="仿宋_GB2312" w:cs="Times New Roman"/>
          <w:color w:val="auto"/>
          <w:sz w:val="32"/>
          <w:szCs w:val="32"/>
          <w:highlight w:val="none"/>
          <w:lang w:val="en-US" w:eastAsia="zh-CN"/>
        </w:rPr>
        <w:t>公共卫生支出</w:t>
      </w:r>
      <w:r>
        <w:rPr>
          <w:rFonts w:hint="default" w:ascii="Times New Roman" w:hAnsi="Times New Roman" w:eastAsia="仿宋_GB2312" w:cs="Times New Roman"/>
          <w:color w:val="auto"/>
          <w:sz w:val="32"/>
          <w:szCs w:val="32"/>
          <w:highlight w:val="none"/>
        </w:rPr>
        <w:t>情况。</w:t>
      </w:r>
    </w:p>
    <w:p>
      <w:pPr>
        <w:pStyle w:val="2"/>
        <w:ind w:firstLine="320" w:firstLineChars="100"/>
        <w:jc w:val="both"/>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卫生健康支出（类）中医药（款）中医（民族医）药专项（项）：</w:t>
      </w:r>
      <w:r>
        <w:rPr>
          <w:rFonts w:hint="eastAsia" w:ascii="Times New Roman" w:hAnsi="Times New Roman" w:eastAsia="仿宋_GB2312" w:cs="Times New Roman"/>
          <w:color w:val="auto"/>
          <w:sz w:val="32"/>
          <w:szCs w:val="32"/>
          <w:highlight w:val="none"/>
          <w:lang w:eastAsia="zh-CN"/>
        </w:rPr>
        <w:t>指中医药款支出情况。</w:t>
      </w:r>
    </w:p>
    <w:p>
      <w:pPr>
        <w:pStyle w:val="2"/>
        <w:ind w:left="0" w:leftChars="0" w:firstLine="640" w:firstLineChars="200"/>
        <w:jc w:val="both"/>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卫生健康支出（类）行政事业单位医疗（款）事业单位医疗（项）</w:t>
      </w:r>
      <w:r>
        <w:rPr>
          <w:rFonts w:hint="eastAsia" w:ascii="Times New Roman" w:hAnsi="Times New Roman" w:eastAsia="仿宋_GB2312" w:cs="Times New Roman"/>
          <w:color w:val="auto"/>
          <w:sz w:val="32"/>
          <w:szCs w:val="32"/>
          <w:highlight w:val="none"/>
          <w:lang w:eastAsia="zh-CN"/>
        </w:rPr>
        <w:t>：指</w:t>
      </w:r>
      <w:r>
        <w:rPr>
          <w:rFonts w:hint="eastAsia" w:eastAsia="仿宋_GB2312" w:cs="Times New Roman"/>
          <w:color w:val="auto"/>
          <w:sz w:val="32"/>
          <w:szCs w:val="32"/>
          <w:highlight w:val="none"/>
          <w:lang w:val="en-US" w:eastAsia="zh-CN"/>
        </w:rPr>
        <w:t>医疗保险等支出</w:t>
      </w:r>
      <w:r>
        <w:rPr>
          <w:rFonts w:hint="default" w:ascii="Times New Roman" w:hAnsi="Times New Roman" w:eastAsia="仿宋_GB2312" w:cs="Times New Roman"/>
          <w:color w:val="auto"/>
          <w:sz w:val="32"/>
          <w:szCs w:val="32"/>
          <w:highlight w:val="none"/>
        </w:rPr>
        <w:t>情况。</w:t>
      </w:r>
    </w:p>
    <w:p>
      <w:pPr>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住房保障支出（类）住房改革支出（款）住房公积金（项）：指</w:t>
      </w:r>
      <w:r>
        <w:rPr>
          <w:rFonts w:hint="eastAsia" w:eastAsia="仿宋_GB2312" w:cs="Times New Roman"/>
          <w:color w:val="auto"/>
          <w:sz w:val="32"/>
          <w:szCs w:val="32"/>
          <w:highlight w:val="none"/>
          <w:lang w:val="en-US" w:eastAsia="zh-CN"/>
        </w:rPr>
        <w:t>住房公积金支出</w:t>
      </w:r>
      <w:r>
        <w:rPr>
          <w:rFonts w:hint="default" w:ascii="Times New Roman" w:hAnsi="Times New Roman" w:eastAsia="仿宋_GB2312" w:cs="Times New Roman"/>
          <w:color w:val="auto"/>
          <w:sz w:val="32"/>
          <w:szCs w:val="32"/>
          <w:highlight w:val="none"/>
        </w:rPr>
        <w:t>情况。</w:t>
      </w:r>
    </w:p>
    <w:p>
      <w:pPr>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.基本支出：指为保障机构正常运转、完成日常工作任务而发生的人员支出和公用支出。</w:t>
      </w:r>
    </w:p>
    <w:p>
      <w:pPr>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 “三公”经费：指</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int="default" w:ascii="Times New Roman" w:hAnsi="Times New Roman" w:eastAsia="仿宋_GB2312" w:cs="Times New Roman"/>
          <w:color w:val="auto"/>
          <w:sz w:val="32"/>
          <w:szCs w:val="32"/>
          <w:highlight w:val="none"/>
        </w:rPr>
      </w:pPr>
    </w:p>
    <w:p>
      <w:pPr>
        <w:spacing w:line="600" w:lineRule="exact"/>
        <w:ind w:firstLine="2640" w:firstLineChars="600"/>
        <w:jc w:val="both"/>
        <w:outlineLvl w:val="0"/>
        <w:rPr>
          <w:rFonts w:hint="default" w:ascii="Times New Roman" w:hAnsi="Times New Roman" w:eastAsia="黑体" w:cs="Times New Roman"/>
          <w:color w:val="000000"/>
          <w:sz w:val="44"/>
          <w:szCs w:val="44"/>
          <w:highlight w:val="none"/>
        </w:rPr>
      </w:pPr>
      <w:bookmarkStart w:id="54" w:name="_Toc15396614"/>
    </w:p>
    <w:p>
      <w:pPr>
        <w:spacing w:line="600" w:lineRule="exact"/>
        <w:ind w:firstLine="2640" w:firstLineChars="600"/>
        <w:jc w:val="both"/>
        <w:outlineLvl w:val="0"/>
        <w:rPr>
          <w:rStyle w:val="26"/>
          <w:rFonts w:hint="default" w:ascii="Times New Roman" w:hAnsi="Times New Roman" w:eastAsia="黑体" w:cs="Times New Roman"/>
          <w:b w:val="0"/>
          <w:highlight w:val="none"/>
        </w:rPr>
      </w:pPr>
      <w:r>
        <w:rPr>
          <w:rFonts w:hint="default" w:ascii="Times New Roman" w:hAnsi="Times New Roman" w:eastAsia="黑体" w:cs="Times New Roman"/>
          <w:color w:val="000000"/>
          <w:sz w:val="44"/>
          <w:szCs w:val="44"/>
          <w:highlight w:val="none"/>
        </w:rPr>
        <w:t>第</w:t>
      </w:r>
      <w:r>
        <w:rPr>
          <w:rStyle w:val="26"/>
          <w:rFonts w:hint="default" w:ascii="Times New Roman" w:hAnsi="Times New Roman" w:eastAsia="黑体" w:cs="Times New Roman"/>
          <w:b w:val="0"/>
          <w:highlight w:val="none"/>
        </w:rPr>
        <w:t>四部分 附件</w:t>
      </w:r>
      <w:bookmarkEnd w:id="54"/>
    </w:p>
    <w:p>
      <w:pPr>
        <w:pStyle w:val="7"/>
        <w:rPr>
          <w:rFonts w:hint="default" w:ascii="Times New Roman" w:hAnsi="Times New Roman" w:eastAsia="黑体" w:cs="Times New Roman"/>
          <w:sz w:val="32"/>
          <w:szCs w:val="32"/>
          <w:highlight w:val="none"/>
        </w:rPr>
      </w:pPr>
    </w:p>
    <w:p>
      <w:pPr>
        <w:spacing w:line="600" w:lineRule="exact"/>
        <w:jc w:val="center"/>
        <w:outlineLvl w:val="0"/>
        <w:rPr>
          <w:rFonts w:hint="default" w:ascii="Times New Roman" w:hAnsi="Times New Roman" w:eastAsia="宋体" w:cs="Times New Roman"/>
          <w:color w:val="auto"/>
          <w:kern w:val="0"/>
          <w:sz w:val="32"/>
          <w:szCs w:val="32"/>
          <w:highlight w:val="none"/>
          <w:lang w:val="en-US" w:eastAsia="zh-CN" w:bidi="ar-SA"/>
        </w:rPr>
      </w:pPr>
      <w:r>
        <w:rPr>
          <w:rFonts w:hint="default" w:ascii="Times New Roman" w:hAnsi="Times New Roman" w:eastAsia="宋体" w:cs="Times New Roman"/>
          <w:color w:val="auto"/>
          <w:kern w:val="0"/>
          <w:sz w:val="32"/>
          <w:szCs w:val="32"/>
          <w:highlight w:val="none"/>
          <w:lang w:val="en-US" w:eastAsia="zh-CN" w:bidi="ar-SA"/>
        </w:rPr>
        <w:t>部门预算项目支出绩效自评表（2022年度）</w:t>
      </w:r>
    </w:p>
    <w:p>
      <w:pPr>
        <w:pStyle w:val="7"/>
        <w:pageBreakBefore w:val="0"/>
        <w:numPr>
          <w:ilvl w:val="0"/>
          <w:numId w:val="0"/>
        </w:numPr>
        <w:kinsoku/>
        <w:wordWrap/>
        <w:overflowPunct/>
        <w:topLinePunct w:val="0"/>
        <w:bidi w:val="0"/>
        <w:snapToGrid/>
        <w:spacing w:beforeLines="0" w:line="590" w:lineRule="exact"/>
        <w:ind w:right="0" w:rightChars="0" w:firstLine="660" w:firstLineChars="200"/>
        <w:jc w:val="both"/>
        <w:textAlignment w:val="auto"/>
        <w:outlineLvl w:val="9"/>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pP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 xml:space="preserve"> 202</w:t>
      </w:r>
      <w:r>
        <w:rPr>
          <w:rFonts w:hint="eastAsia" w:ascii="Times New Roman" w:eastAsia="方正仿宋_GBK" w:cs="Times New Roman"/>
          <w:b w:val="0"/>
          <w:bCs w:val="0"/>
          <w:color w:val="auto"/>
          <w:kern w:val="2"/>
          <w:sz w:val="33"/>
          <w:szCs w:val="33"/>
          <w:highlight w:val="none"/>
          <w:shd w:val="clear" w:color="auto" w:fill="FFFFFF"/>
          <w:lang w:val="en-US" w:eastAsia="zh-CN" w:bidi="ar-SA"/>
        </w:rPr>
        <w:t>2</w:t>
      </w:r>
      <w:r>
        <w:rPr>
          <w:rFonts w:hint="eastAsia" w:ascii="Times New Roman" w:hAnsi="Times New Roman" w:eastAsia="方正仿宋_GBK" w:cs="Times New Roman"/>
          <w:b w:val="0"/>
          <w:bCs w:val="0"/>
          <w:color w:val="auto"/>
          <w:kern w:val="2"/>
          <w:sz w:val="33"/>
          <w:szCs w:val="33"/>
          <w:highlight w:val="none"/>
          <w:shd w:val="clear" w:color="auto" w:fill="FFFFFF"/>
          <w:lang w:val="en-US" w:eastAsia="zh-CN" w:bidi="ar-SA"/>
        </w:rPr>
        <w:t>年无专项预算项目，因此未组织开展项目支出绩效评价。</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7"/>
        <w:rPr>
          <w:rFonts w:hint="default" w:ascii="Times New Roman" w:hAnsi="Times New Roman" w:eastAsia="黑体" w:cs="Times New Roman"/>
          <w:color w:val="000000"/>
          <w:sz w:val="44"/>
          <w:szCs w:val="44"/>
        </w:rPr>
      </w:pPr>
      <w:bookmarkStart w:id="55" w:name="_Toc15396618"/>
    </w:p>
    <w:p>
      <w:pPr>
        <w:spacing w:line="600" w:lineRule="exact"/>
        <w:ind w:firstLine="2200" w:firstLineChars="500"/>
        <w:jc w:val="both"/>
        <w:outlineLvl w:val="0"/>
        <w:rPr>
          <w:rFonts w:hint="default" w:ascii="Times New Roman" w:hAnsi="Times New Roman" w:eastAsia="黑体" w:cs="Times New Roman"/>
          <w:color w:val="000000"/>
          <w:sz w:val="44"/>
          <w:szCs w:val="44"/>
        </w:rPr>
      </w:pPr>
    </w:p>
    <w:p>
      <w:pPr>
        <w:spacing w:line="600" w:lineRule="exact"/>
        <w:ind w:firstLine="2200" w:firstLineChars="500"/>
        <w:jc w:val="both"/>
        <w:outlineLvl w:val="0"/>
        <w:rPr>
          <w:rFonts w:hint="default" w:ascii="Times New Roman" w:hAnsi="Times New Roman" w:eastAsia="黑体" w:cs="Times New Roman"/>
          <w:color w:val="000000"/>
          <w:sz w:val="44"/>
          <w:szCs w:val="44"/>
        </w:rPr>
      </w:pPr>
    </w:p>
    <w:p>
      <w:pPr>
        <w:spacing w:line="600" w:lineRule="exact"/>
        <w:ind w:firstLine="2200" w:firstLineChars="500"/>
        <w:jc w:val="both"/>
        <w:outlineLvl w:val="0"/>
        <w:rPr>
          <w:rStyle w:val="26"/>
          <w:rFonts w:hint="default" w:ascii="Times New Roman" w:hAnsi="Times New Roman" w:eastAsia="黑体" w:cs="Times New Roman"/>
          <w:b w:val="0"/>
        </w:rPr>
      </w:pPr>
      <w:bookmarkStart w:id="67" w:name="_GoBack"/>
      <w:bookmarkEnd w:id="67"/>
      <w:r>
        <w:rPr>
          <w:rFonts w:hint="default" w:ascii="Times New Roman" w:hAnsi="Times New Roman" w:eastAsia="黑体" w:cs="Times New Roman"/>
          <w:color w:val="000000"/>
          <w:sz w:val="44"/>
          <w:szCs w:val="44"/>
        </w:rPr>
        <w:t>第</w:t>
      </w:r>
      <w:r>
        <w:rPr>
          <w:rStyle w:val="26"/>
          <w:rFonts w:hint="default" w:ascii="Times New Roman" w:hAnsi="Times New Roman" w:eastAsia="黑体" w:cs="Times New Roman"/>
          <w:b w:val="0"/>
        </w:rPr>
        <w:t>五部分 附表</w:t>
      </w:r>
      <w:bookmarkEnd w:id="53"/>
      <w:bookmarkEnd w:id="55"/>
      <w:bookmarkStart w:id="56" w:name="_Toc15396619"/>
    </w:p>
    <w:p>
      <w:pPr>
        <w:pStyle w:val="5"/>
        <w:rPr>
          <w:rFonts w:hint="default" w:ascii="Times New Roman" w:hAnsi="Times New Roman" w:eastAsia="仿宋" w:cs="Times New Roman"/>
          <w:color w:val="000000"/>
        </w:rPr>
      </w:pPr>
      <w:r>
        <w:rPr>
          <w:rFonts w:hint="default" w:ascii="Times New Roman" w:hAnsi="Times New Roman" w:eastAsia="仿宋" w:cs="Times New Roman"/>
          <w:b w:val="0"/>
          <w:color w:val="000000"/>
        </w:rPr>
        <w:t>一、收</w:t>
      </w:r>
      <w:r>
        <w:rPr>
          <w:rStyle w:val="27"/>
          <w:rFonts w:hint="default" w:ascii="Times New Roman" w:hAnsi="Times New Roman" w:eastAsia="仿宋" w:cs="Times New Roman"/>
          <w:b w:val="0"/>
          <w:bCs w:val="0"/>
        </w:rPr>
        <w:t>入支出决算总表</w:t>
      </w:r>
      <w:bookmarkEnd w:id="56"/>
    </w:p>
    <w:p>
      <w:pPr>
        <w:pStyle w:val="5"/>
        <w:rPr>
          <w:rFonts w:hint="default" w:ascii="Times New Roman" w:hAnsi="Times New Roman" w:eastAsia="仿宋" w:cs="Times New Roman"/>
          <w:color w:val="000000"/>
        </w:rPr>
      </w:pPr>
      <w:bookmarkStart w:id="57" w:name="_Toc15396620"/>
      <w:r>
        <w:rPr>
          <w:rFonts w:hint="default" w:ascii="Times New Roman" w:hAnsi="Times New Roman" w:eastAsia="仿宋" w:cs="Times New Roman"/>
          <w:b w:val="0"/>
          <w:color w:val="000000"/>
        </w:rPr>
        <w:t>二、收</w:t>
      </w:r>
      <w:r>
        <w:rPr>
          <w:rStyle w:val="27"/>
          <w:rFonts w:hint="default" w:ascii="Times New Roman" w:hAnsi="Times New Roman" w:eastAsia="仿宋" w:cs="Times New Roman"/>
          <w:b w:val="0"/>
          <w:bCs w:val="0"/>
        </w:rPr>
        <w:t>入决算表</w:t>
      </w:r>
      <w:bookmarkEnd w:id="57"/>
    </w:p>
    <w:p>
      <w:pPr>
        <w:pStyle w:val="5"/>
        <w:rPr>
          <w:rFonts w:hint="default" w:ascii="Times New Roman" w:hAnsi="Times New Roman" w:eastAsia="仿宋" w:cs="Times New Roman"/>
          <w:color w:val="000000"/>
        </w:rPr>
      </w:pPr>
      <w:bookmarkStart w:id="58" w:name="_Toc15396621"/>
      <w:r>
        <w:rPr>
          <w:rStyle w:val="27"/>
          <w:rFonts w:hint="default" w:ascii="Times New Roman" w:hAnsi="Times New Roman" w:eastAsia="仿宋" w:cs="Times New Roman"/>
          <w:b w:val="0"/>
          <w:bCs w:val="0"/>
        </w:rPr>
        <w:t>三、</w:t>
      </w:r>
      <w:r>
        <w:rPr>
          <w:rFonts w:hint="default" w:ascii="Times New Roman" w:hAnsi="Times New Roman" w:eastAsia="仿宋" w:cs="Times New Roman"/>
          <w:b w:val="0"/>
          <w:color w:val="000000"/>
        </w:rPr>
        <w:t>支</w:t>
      </w:r>
      <w:r>
        <w:rPr>
          <w:rStyle w:val="27"/>
          <w:rFonts w:hint="default" w:ascii="Times New Roman" w:hAnsi="Times New Roman" w:eastAsia="仿宋" w:cs="Times New Roman"/>
          <w:b w:val="0"/>
          <w:bCs w:val="0"/>
        </w:rPr>
        <w:t>出决算表</w:t>
      </w:r>
      <w:bookmarkEnd w:id="58"/>
    </w:p>
    <w:p>
      <w:pPr>
        <w:pStyle w:val="5"/>
        <w:rPr>
          <w:rFonts w:hint="default" w:ascii="Times New Roman" w:hAnsi="Times New Roman" w:eastAsia="仿宋" w:cs="Times New Roman"/>
          <w:b w:val="0"/>
          <w:color w:val="000000"/>
        </w:rPr>
      </w:pPr>
      <w:bookmarkStart w:id="59" w:name="_Toc15396622"/>
      <w:r>
        <w:rPr>
          <w:rStyle w:val="27"/>
          <w:rFonts w:hint="default" w:ascii="Times New Roman" w:hAnsi="Times New Roman" w:eastAsia="仿宋" w:cs="Times New Roman"/>
          <w:b w:val="0"/>
          <w:bCs w:val="0"/>
        </w:rPr>
        <w:t>四、</w:t>
      </w:r>
      <w:r>
        <w:rPr>
          <w:rFonts w:hint="default" w:ascii="Times New Roman" w:hAnsi="Times New Roman" w:eastAsia="仿宋" w:cs="Times New Roman"/>
          <w:b w:val="0"/>
          <w:color w:val="000000"/>
        </w:rPr>
        <w:t>财</w:t>
      </w:r>
      <w:r>
        <w:rPr>
          <w:rStyle w:val="27"/>
          <w:rFonts w:hint="default" w:ascii="Times New Roman" w:hAnsi="Times New Roman" w:eastAsia="仿宋" w:cs="Times New Roman"/>
          <w:b w:val="0"/>
          <w:bCs w:val="0"/>
        </w:rPr>
        <w:t>政拨款收入支出决算总表</w:t>
      </w:r>
      <w:bookmarkEnd w:id="59"/>
    </w:p>
    <w:p>
      <w:pPr>
        <w:pStyle w:val="5"/>
        <w:rPr>
          <w:rStyle w:val="27"/>
          <w:rFonts w:hint="default" w:ascii="Times New Roman" w:hAnsi="Times New Roman" w:eastAsia="仿宋" w:cs="Times New Roman"/>
          <w:b w:val="0"/>
          <w:bCs w:val="0"/>
        </w:rPr>
      </w:pPr>
      <w:bookmarkStart w:id="60" w:name="_Toc15396623"/>
      <w:r>
        <w:rPr>
          <w:rStyle w:val="27"/>
          <w:rFonts w:hint="default" w:ascii="Times New Roman" w:hAnsi="Times New Roman" w:eastAsia="仿宋" w:cs="Times New Roman"/>
          <w:b w:val="0"/>
          <w:bCs w:val="0"/>
        </w:rPr>
        <w:t>五、</w:t>
      </w:r>
      <w:r>
        <w:rPr>
          <w:rFonts w:hint="default" w:ascii="Times New Roman" w:hAnsi="Times New Roman" w:eastAsia="仿宋" w:cs="Times New Roman"/>
          <w:b w:val="0"/>
          <w:color w:val="000000"/>
        </w:rPr>
        <w:t>财</w:t>
      </w:r>
      <w:r>
        <w:rPr>
          <w:rStyle w:val="27"/>
          <w:rFonts w:hint="default" w:ascii="Times New Roman" w:hAnsi="Times New Roman" w:eastAsia="仿宋" w:cs="Times New Roman"/>
          <w:b w:val="0"/>
          <w:bCs w:val="0"/>
        </w:rPr>
        <w:t>政拨款支出决算明细表</w:t>
      </w:r>
      <w:bookmarkEnd w:id="60"/>
      <w:bookmarkStart w:id="61" w:name="_Toc15396624"/>
    </w:p>
    <w:p>
      <w:pPr>
        <w:pStyle w:val="5"/>
        <w:rPr>
          <w:rFonts w:hint="default" w:ascii="Times New Roman" w:hAnsi="Times New Roman" w:eastAsia="仿宋" w:cs="Times New Roman"/>
          <w:color w:val="000000"/>
        </w:rPr>
      </w:pPr>
      <w:r>
        <w:rPr>
          <w:rStyle w:val="27"/>
          <w:rFonts w:hint="default" w:ascii="Times New Roman" w:hAnsi="Times New Roman" w:eastAsia="仿宋" w:cs="Times New Roman"/>
          <w:b w:val="0"/>
          <w:bCs w:val="0"/>
        </w:rPr>
        <w:t>六、</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般公共预算财政拨款支出决算表</w:t>
      </w:r>
      <w:bookmarkEnd w:id="61"/>
    </w:p>
    <w:p>
      <w:pPr>
        <w:pStyle w:val="5"/>
        <w:rPr>
          <w:rFonts w:hint="default" w:ascii="Times New Roman" w:hAnsi="Times New Roman" w:eastAsia="仿宋" w:cs="Times New Roman"/>
          <w:color w:val="000000"/>
        </w:rPr>
      </w:pPr>
      <w:bookmarkStart w:id="62" w:name="_Toc15396625"/>
      <w:r>
        <w:rPr>
          <w:rStyle w:val="27"/>
          <w:rFonts w:hint="default" w:ascii="Times New Roman" w:hAnsi="Times New Roman" w:eastAsia="仿宋" w:cs="Times New Roman"/>
          <w:b w:val="0"/>
          <w:bCs w:val="0"/>
        </w:rPr>
        <w:t>七、</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般公共预算财政拨款支出决算明细表</w:t>
      </w:r>
      <w:bookmarkEnd w:id="62"/>
    </w:p>
    <w:p>
      <w:pPr>
        <w:pStyle w:val="5"/>
        <w:rPr>
          <w:rFonts w:hint="default" w:ascii="Times New Roman" w:hAnsi="Times New Roman" w:eastAsia="仿宋" w:cs="Times New Roman"/>
          <w:color w:val="000000"/>
        </w:rPr>
      </w:pPr>
      <w:bookmarkStart w:id="63" w:name="_Toc15396626"/>
      <w:r>
        <w:rPr>
          <w:rStyle w:val="27"/>
          <w:rFonts w:hint="default" w:ascii="Times New Roman" w:hAnsi="Times New Roman" w:eastAsia="仿宋" w:cs="Times New Roman"/>
          <w:b w:val="0"/>
          <w:bCs w:val="0"/>
        </w:rPr>
        <w:t>八、</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般公共预算财政拨款基本支出决算表</w:t>
      </w:r>
      <w:bookmarkEnd w:id="63"/>
    </w:p>
    <w:p>
      <w:pPr>
        <w:pStyle w:val="5"/>
        <w:rPr>
          <w:rFonts w:hint="default" w:ascii="Times New Roman" w:hAnsi="Times New Roman" w:eastAsia="仿宋" w:cs="Times New Roman"/>
          <w:color w:val="000000"/>
        </w:rPr>
      </w:pPr>
      <w:bookmarkStart w:id="64" w:name="_Toc15396627"/>
      <w:r>
        <w:rPr>
          <w:rStyle w:val="27"/>
          <w:rFonts w:hint="default" w:ascii="Times New Roman" w:hAnsi="Times New Roman" w:eastAsia="仿宋" w:cs="Times New Roman"/>
          <w:b w:val="0"/>
          <w:bCs w:val="0"/>
        </w:rPr>
        <w:t>九、</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般公共预算财政拨款项目支出决算表</w:t>
      </w:r>
      <w:bookmarkEnd w:id="64"/>
    </w:p>
    <w:p>
      <w:pPr>
        <w:pStyle w:val="5"/>
        <w:rPr>
          <w:rFonts w:hint="default" w:ascii="Times New Roman" w:hAnsi="Times New Roman" w:eastAsia="仿宋" w:cs="Times New Roman"/>
          <w:color w:val="000000"/>
        </w:rPr>
      </w:pPr>
      <w:bookmarkStart w:id="65" w:name="_Toc15396629"/>
      <w:r>
        <w:rPr>
          <w:rStyle w:val="27"/>
          <w:rFonts w:hint="default" w:ascii="Times New Roman" w:hAnsi="Times New Roman" w:eastAsia="仿宋" w:cs="Times New Roman"/>
          <w:b w:val="0"/>
          <w:bCs w:val="0"/>
        </w:rPr>
        <w:t>十、</w:t>
      </w:r>
      <w:r>
        <w:rPr>
          <w:rFonts w:hint="default" w:ascii="Times New Roman" w:hAnsi="Times New Roman" w:eastAsia="仿宋" w:cs="Times New Roman"/>
          <w:b w:val="0"/>
          <w:color w:val="000000"/>
        </w:rPr>
        <w:t>政</w:t>
      </w:r>
      <w:r>
        <w:rPr>
          <w:rStyle w:val="27"/>
          <w:rFonts w:hint="default" w:ascii="Times New Roman" w:hAnsi="Times New Roman" w:eastAsia="仿宋" w:cs="Times New Roman"/>
          <w:b w:val="0"/>
          <w:bCs w:val="0"/>
        </w:rPr>
        <w:t>府性基金预算财政拨款收入支出决算表</w:t>
      </w:r>
      <w:bookmarkEnd w:id="65"/>
    </w:p>
    <w:p>
      <w:pPr>
        <w:pStyle w:val="5"/>
        <w:rPr>
          <w:rStyle w:val="27"/>
          <w:rFonts w:hint="default" w:ascii="Times New Roman" w:hAnsi="Times New Roman" w:eastAsia="仿宋" w:cs="Times New Roman"/>
          <w:b w:val="0"/>
          <w:bCs w:val="0"/>
        </w:rPr>
      </w:pPr>
      <w:bookmarkStart w:id="66" w:name="_Toc15396631"/>
      <w:r>
        <w:rPr>
          <w:rStyle w:val="27"/>
          <w:rFonts w:hint="default" w:ascii="Times New Roman" w:hAnsi="Times New Roman" w:eastAsia="仿宋" w:cs="Times New Roman"/>
          <w:b w:val="0"/>
          <w:bCs w:val="0"/>
        </w:rPr>
        <w:t>十</w:t>
      </w:r>
      <w:r>
        <w:rPr>
          <w:rStyle w:val="27"/>
          <w:rFonts w:hint="default" w:ascii="Times New Roman" w:hAnsi="Times New Roman" w:eastAsia="仿宋" w:cs="Times New Roman"/>
          <w:b w:val="0"/>
          <w:bCs w:val="0"/>
          <w:lang w:eastAsia="zh-CN"/>
        </w:rPr>
        <w:t>一</w:t>
      </w:r>
      <w:r>
        <w:rPr>
          <w:rStyle w:val="27"/>
          <w:rFonts w:hint="default" w:ascii="Times New Roman" w:hAnsi="Times New Roman" w:eastAsia="仿宋" w:cs="Times New Roman"/>
          <w:b w:val="0"/>
          <w:bCs w:val="0"/>
        </w:rPr>
        <w:t>、</w:t>
      </w:r>
      <w:r>
        <w:rPr>
          <w:rFonts w:hint="default" w:ascii="Times New Roman" w:hAnsi="Times New Roman" w:eastAsia="仿宋" w:cs="Times New Roman"/>
          <w:b w:val="0"/>
          <w:color w:val="000000"/>
        </w:rPr>
        <w:t>国有资本经营预算财政拨款收入支出决算表</w:t>
      </w:r>
    </w:p>
    <w:p>
      <w:pPr>
        <w:pStyle w:val="5"/>
        <w:rPr>
          <w:rStyle w:val="27"/>
          <w:rFonts w:hint="default" w:ascii="Times New Roman" w:hAnsi="Times New Roman" w:eastAsia="仿宋" w:cs="Times New Roman"/>
          <w:b w:val="0"/>
          <w:bCs w:val="0"/>
        </w:rPr>
      </w:pPr>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二</w:t>
      </w:r>
      <w:r>
        <w:rPr>
          <w:rFonts w:hint="default" w:ascii="Times New Roman" w:hAnsi="Times New Roman" w:eastAsia="仿宋" w:cs="Times New Roman"/>
          <w:b w:val="0"/>
          <w:color w:val="000000"/>
        </w:rPr>
        <w:t>、国</w:t>
      </w:r>
      <w:r>
        <w:rPr>
          <w:rStyle w:val="27"/>
          <w:rFonts w:hint="default" w:ascii="Times New Roman" w:hAnsi="Times New Roman" w:eastAsia="仿宋" w:cs="Times New Roman"/>
          <w:b w:val="0"/>
          <w:bCs w:val="0"/>
        </w:rPr>
        <w:t>有资本经营预算财政拨款支出决算表</w:t>
      </w:r>
      <w:bookmarkEnd w:id="66"/>
    </w:p>
    <w:p>
      <w:pPr>
        <w:pStyle w:val="5"/>
        <w:rPr>
          <w:rStyle w:val="27"/>
          <w:rFonts w:hint="default" w:ascii="Times New Roman" w:hAnsi="Times New Roman" w:eastAsia="仿宋" w:cs="Times New Roman"/>
          <w:b w:val="0"/>
          <w:bCs w:val="0"/>
          <w:color w:val="000000" w:themeColor="text1"/>
          <w14:textFill>
            <w14:solidFill>
              <w14:schemeClr w14:val="tx1"/>
            </w14:solidFill>
          </w14:textFill>
        </w:rPr>
      </w:pPr>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三</w:t>
      </w:r>
      <w:r>
        <w:rPr>
          <w:rFonts w:hint="default" w:ascii="Times New Roman" w:hAnsi="Times New Roman" w:eastAsia="仿宋" w:cs="Times New Roman"/>
          <w:b w:val="0"/>
          <w:color w:val="000000"/>
        </w:rPr>
        <w:t>、</w:t>
      </w:r>
      <w:r>
        <w:rPr>
          <w:rStyle w:val="27"/>
          <w:rFonts w:hint="default" w:ascii="Times New Roman" w:hAnsi="Times New Roman" w:eastAsia="仿宋" w:cs="Times New Roman"/>
          <w:b w:val="0"/>
          <w:bCs w:val="0"/>
        </w:rPr>
        <w:t>财政拨款“三公”经费支出决算表</w:t>
      </w:r>
    </w:p>
    <w:p>
      <w:pPr>
        <w:pStyle w:val="5"/>
        <w:rPr>
          <w:rFonts w:hint="default" w:ascii="Times New Roman" w:hAnsi="Times New Roman" w:eastAsia="仿宋" w:cs="Times New Roman"/>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仿宋_GBK">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4F70C"/>
    <w:multiLevelType w:val="singleLevel"/>
    <w:tmpl w:val="9214F70C"/>
    <w:lvl w:ilvl="0" w:tentative="0">
      <w:start w:val="7"/>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9E4E61"/>
    <w:multiLevelType w:val="singleLevel"/>
    <w:tmpl w:val="EC9E4E61"/>
    <w:lvl w:ilvl="0" w:tentative="0">
      <w:start w:val="4"/>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AEE2EF0"/>
    <w:multiLevelType w:val="singleLevel"/>
    <w:tmpl w:val="1AEE2EF0"/>
    <w:lvl w:ilvl="0" w:tentative="0">
      <w:start w:val="5"/>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题目"/>
    <w:basedOn w:val="3"/>
    <w:qFormat/>
    <w:uiPriority w:val="0"/>
    <w:pPr>
      <w:spacing w:line="570" w:lineRule="exact"/>
      <w:ind w:left="320" w:leftChars="100" w:right="320" w:rightChars="100" w:firstLine="0" w:firstLineChars="0"/>
      <w:jc w:val="center"/>
    </w:pPr>
    <w:rPr>
      <w:rFonts w:ascii="方正小标宋简体" w:hAnsi="方正小标宋简体" w:eastAsia="方正小标宋简体"/>
      <w:sz w:val="44"/>
    </w:rPr>
  </w:style>
  <w:style w:type="paragraph" w:customStyle="1" w:styleId="3">
    <w:name w:val="table of figures1"/>
    <w:basedOn w:val="1"/>
    <w:next w:val="1"/>
    <w:qFormat/>
    <w:uiPriority w:val="0"/>
    <w:pPr>
      <w:ind w:left="200" w:leftChars="200" w:hanging="200" w:hangingChars="200"/>
    </w:p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列出段落1"/>
    <w:basedOn w:val="1"/>
    <w:qFormat/>
    <w:uiPriority w:val="34"/>
    <w:pPr>
      <w:ind w:firstLine="420" w:firstLineChars="200"/>
    </w:pPr>
  </w:style>
  <w:style w:type="character" w:customStyle="1" w:styleId="26">
    <w:name w:val="标题 1 Char"/>
    <w:basedOn w:val="14"/>
    <w:link w:val="4"/>
    <w:qFormat/>
    <w:uiPriority w:val="9"/>
    <w:rPr>
      <w:rFonts w:ascii="Times New Roman" w:hAnsi="Times New Roman"/>
      <w:b/>
      <w:bCs/>
      <w:kern w:val="44"/>
      <w:sz w:val="44"/>
      <w:szCs w:val="44"/>
    </w:rPr>
  </w:style>
  <w:style w:type="character" w:customStyle="1" w:styleId="27">
    <w:name w:val="标题 2 Char"/>
    <w:basedOn w:val="14"/>
    <w:link w:val="5"/>
    <w:qFormat/>
    <w:uiPriority w:val="9"/>
    <w:rPr>
      <w:rFonts w:asciiTheme="majorHAnsi" w:hAnsiTheme="majorHAnsi" w:eastAsiaTheme="majorEastAsia" w:cstheme="majorBidi"/>
      <w:b/>
      <w:bCs/>
      <w:kern w:val="2"/>
      <w:sz w:val="32"/>
      <w:szCs w:val="32"/>
    </w:rPr>
  </w:style>
  <w:style w:type="paragraph" w:customStyle="1" w:styleId="28">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9"/>
    <w:semiHidden/>
    <w:qFormat/>
    <w:uiPriority w:val="99"/>
    <w:rPr>
      <w:rFonts w:ascii="Times New Roman" w:hAnsi="Times New Roman"/>
      <w:kern w:val="2"/>
      <w:sz w:val="18"/>
      <w:szCs w:val="18"/>
    </w:rPr>
  </w:style>
  <w:style w:type="character" w:customStyle="1" w:styleId="30">
    <w:name w:val="标题 3 Char"/>
    <w:basedOn w:val="14"/>
    <w:link w:val="6"/>
    <w:qFormat/>
    <w:uiPriority w:val="9"/>
    <w:rPr>
      <w:rFonts w:ascii="Times New Roman" w:hAnsi="Times New Roman"/>
      <w:b/>
      <w:bCs/>
      <w:kern w:val="2"/>
      <w:sz w:val="32"/>
      <w:szCs w:val="32"/>
    </w:rPr>
  </w:style>
  <w:style w:type="paragraph" w:customStyle="1" w:styleId="31">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J:\2024&#24180;&#21333;&#20301;&#20915;&#31639;&#35828;&#26126;\&#20915;&#31639;&#32534;&#21046;&#35828;&#26126;&#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J:\2024&#24180;&#21333;&#20301;&#20915;&#31639;&#35828;&#26126;\&#20915;&#31639;&#32534;&#21046;&#35828;&#26126;&#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J:\2024&#24180;&#21333;&#20301;&#20915;&#31639;&#35828;&#26126;\&#20915;&#31639;&#32534;&#21046;&#35828;&#26126;&#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J:\2024&#24180;&#21333;&#20301;&#20915;&#31639;&#35828;&#26126;\&#20915;&#31639;&#32534;&#21046;&#35828;&#26126;&#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J:\2024&#24180;&#21333;&#20301;&#20915;&#31639;&#35828;&#26126;\&#20915;&#31639;&#32534;&#21046;&#35828;&#26126;&#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G:\2022&#24180;&#21333;&#20301;&#20915;&#31639;&#35828;&#26126;\&#20915;&#31639;&#32534;&#21046;&#35828;&#26126;&#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[决算编制说明图表.xlsx]Sheet1!$O$45</c:f>
              <c:strCache>
                <c:ptCount val="1"/>
                <c:pt idx="0">
                  <c:v>2022年</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Pt>
            <c:idx val="0"/>
            <c:invertIfNegative val="0"/>
            <c:bubble3D val="0"/>
            <c:spPr>
              <a:solidFill>
                <a:schemeClr val="tx2">
                  <a:lumMod val="60000"/>
                  <a:lumOff val="40000"/>
                </a:schemeClr>
              </a:soli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invertIfNegative val="0"/>
            <c:bubble3D val="0"/>
            <c:spPr>
              <a:solidFill>
                <a:schemeClr val="tx2">
                  <a:lumMod val="60000"/>
                  <a:lumOff val="40000"/>
                </a:schemeClr>
              </a:solidFill>
              <a:ln w="9525" cap="flat" cmpd="sng" algn="ctr">
                <a:solidFill>
                  <a:schemeClr val="accent1">
                    <a:shade val="95000"/>
                  </a:schemeClr>
                </a:solidFill>
                <a:round/>
              </a:ln>
              <a:effectLst>
                <a:outerShdw blurRad="40000" dist="20000" dir="5400000" rotWithShape="0">
                  <a:srgbClr val="000000">
                    <a:alpha val="3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[决算编制说明图表.xlsx]Sheet1!$P$44:$Q$44</c:f>
              <c:strCache>
                <c:ptCount val="2"/>
                <c:pt idx="0">
                  <c:v>总收入</c:v>
                </c:pt>
                <c:pt idx="1">
                  <c:v>总支出</c:v>
                </c:pt>
              </c:strCache>
            </c:strRef>
          </c:cat>
          <c:val>
            <c:numRef>
              <c:f>[决算编制说明图表.xlsx]Sheet1!$P$45:$Q$45</c:f>
              <c:numCache>
                <c:formatCode>General</c:formatCode>
                <c:ptCount val="2"/>
                <c:pt idx="0" c:formatCode="General">
                  <c:v>522.2</c:v>
                </c:pt>
                <c:pt idx="1" c:formatCode="General">
                  <c:v>522.2</c:v>
                </c:pt>
              </c:numCache>
            </c:numRef>
          </c:val>
        </c:ser>
        <c:ser>
          <c:idx val="1"/>
          <c:order val="1"/>
          <c:tx>
            <c:strRef>
              <c:f>[决算编制说明图表.xlsx]Sheet1!$O$46</c:f>
              <c:strCache>
                <c:ptCount val="1"/>
                <c:pt idx="0">
                  <c:v>2021年</c:v>
                </c:pt>
              </c:strCache>
            </c:strRef>
          </c:tx>
          <c:spPr>
            <a:solidFill>
              <a:schemeClr val="accent6"/>
            </a:soli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[决算编制说明图表.xlsx]Sheet1!$P$44:$Q$44</c:f>
              <c:strCache>
                <c:ptCount val="2"/>
                <c:pt idx="0">
                  <c:v>总收入</c:v>
                </c:pt>
                <c:pt idx="1">
                  <c:v>总支出</c:v>
                </c:pt>
              </c:strCache>
            </c:strRef>
          </c:cat>
          <c:val>
            <c:numRef>
              <c:f>[决算编制说明图表.xlsx]Sheet1!$P$46:$Q$46</c:f>
              <c:numCache>
                <c:formatCode>General</c:formatCode>
                <c:ptCount val="2"/>
                <c:pt idx="0" c:formatCode="General">
                  <c:v>346.71</c:v>
                </c:pt>
                <c:pt idx="1" c:formatCode="General">
                  <c:v>346.71</c:v>
                </c:pt>
              </c:numCache>
            </c:numRef>
          </c:val>
        </c:ser>
        <c:dLbls>
          <c:showLegendKey val="0"/>
          <c:showVal val="1"/>
          <c:showCatName val="0"/>
          <c:showSerName val="0"/>
          <c:showPercent val="0"/>
          <c:showBubbleSize val="0"/>
        </c:dLbls>
        <c:gapWidth val="100"/>
        <c:overlap val="-24"/>
        <c:axId val="20438694"/>
        <c:axId val="20186981"/>
      </c:barChart>
      <c:catAx>
        <c:axId val="204386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20186981"/>
        <c:crosses val="autoZero"/>
        <c:auto val="1"/>
        <c:lblAlgn val="ctr"/>
        <c:lblOffset val="100"/>
        <c:noMultiLvlLbl val="0"/>
      </c:catAx>
      <c:valAx>
        <c:axId val="2018698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2043869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[决算编制说明图表.xlsx]Sheet1!$B$1</c:f>
              <c:strCache>
                <c:ptCount val="1"/>
                <c:pt idx="0">
                  <c:v>比例</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[决算编制说明图表.xlsx]Sheet1!$A$2:$A$5</c:f>
              <c:strCache>
                <c:ptCount val="4"/>
                <c:pt idx="0">
                  <c:v>一般公共预算财政拨款收入</c:v>
                </c:pt>
                <c:pt idx="1">
                  <c:v>上级补助收入</c:v>
                </c:pt>
                <c:pt idx="2">
                  <c:v>事业收入</c:v>
                </c:pt>
                <c:pt idx="3">
                  <c:v>其他收入</c:v>
                </c:pt>
              </c:strCache>
            </c:strRef>
          </c:cat>
          <c:val>
            <c:numRef>
              <c:f>[决算编制说明图表.xlsx]Sheet1!$B$2:$B$5</c:f>
              <c:numCache>
                <c:formatCode>0.00%</c:formatCode>
                <c:ptCount val="4"/>
                <c:pt idx="0">
                  <c:v>0.6985</c:v>
                </c:pt>
                <c:pt idx="1">
                  <c:v>0</c:v>
                </c:pt>
                <c:pt idx="2">
                  <c:v>0.2744</c:v>
                </c:pt>
                <c:pt idx="3">
                  <c:v>0.0126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920415224914"/>
          <c:y val="0.0370058873002523"/>
          <c:w val="0.582698961937716"/>
          <c:h val="0.849789739276703"/>
        </c:manualLayout>
      </c:layout>
      <c:pieChart>
        <c:varyColors val="1"/>
        <c:ser>
          <c:idx val="0"/>
          <c:order val="0"/>
          <c:tx>
            <c:strRef>
              <c:f>[决算编制说明图表.xlsx]Sheet1!$B$20</c:f>
              <c:strCache>
                <c:ptCount val="1"/>
                <c:pt idx="0">
                  <c:v>比例</c:v>
                </c:pt>
              </c:strCache>
            </c:strRef>
          </c:tx>
          <c:spPr/>
          <c:explosion val="0"/>
          <c:dPt>
            <c:idx val="0"/>
            <c:bubble3D val="0"/>
            <c:spPr>
              <a:solidFill>
                <a:srgbClr val="00B0F0"/>
              </a:soli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solidFill>
                <a:schemeClr val="accent6"/>
              </a:soli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[决算编制说明图表.xlsx]Sheet1!$A$21:$A$23</c:f>
              <c:strCache>
                <c:ptCount val="3"/>
                <c:pt idx="0">
                  <c:v>基本支出</c:v>
                </c:pt>
                <c:pt idx="1">
                  <c:v>项目支出</c:v>
                </c:pt>
                <c:pt idx="2">
                  <c:v>上缴上级支出</c:v>
                </c:pt>
              </c:strCache>
            </c:strRef>
          </c:cat>
          <c:val>
            <c:numRef>
              <c:f>[决算编制说明图表.xlsx]Sheet1!$B$21:$B$23</c:f>
              <c:numCache>
                <c:formatCode>0.00%</c:formatCode>
                <c:ptCount val="3"/>
                <c:pt idx="0">
                  <c:v>1</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gradFill>
                  <a:gsLst>
                    <a:gs pos="0">
                      <a:srgbClr val="FE4444"/>
                    </a:gs>
                    <a:gs pos="100000">
                      <a:srgbClr val="832B2B"/>
                    </a:gs>
                  </a:gsLst>
                  <a:lin ang="5400000" scaled="0"/>
                </a:gra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gradFill>
                  <a:gsLst>
                    <a:gs pos="0">
                      <a:srgbClr val="FE4444"/>
                    </a:gs>
                    <a:gs pos="100000">
                      <a:srgbClr val="832B2B"/>
                    </a:gs>
                  </a:gsLst>
                  <a:lin ang="5400000" scaled="0"/>
                </a:gradFill>
                <a:latin typeface="+mn-lt"/>
                <a:ea typeface="+mn-ea"/>
                <a:cs typeface="+mn-cs"/>
              </a:defRPr>
            </a:pPr>
          </a:p>
        </c:txPr>
      </c:legendEntry>
      <c:layout>
        <c:manualLayout>
          <c:xMode val="edge"/>
          <c:yMode val="edge"/>
          <c:x val="0.323275862068966"/>
          <c:y val="0.887384948565241"/>
          <c:w val="0.353627873563218"/>
          <c:h val="0.0801299404439632"/>
        </c:manualLayout>
      </c:layout>
      <c:overlay val="0"/>
      <c:spPr>
        <a:solidFill>
          <a:schemeClr val="bg1"/>
        </a:solidFill>
        <a:ln>
          <a:noFill/>
        </a:ln>
        <a:effectLst/>
      </c:spPr>
      <c:txPr>
        <a:bodyPr rot="0" spcFirstLastPara="0" vertOverflow="ellipsis" vert="horz" wrap="square" anchor="ctr" anchorCtr="1"/>
        <a:lstStyle/>
        <a:p>
          <a:pPr>
            <a:defRPr lang="zh-CN" sz="900" b="0" i="0" u="none" strike="noStrike" kern="1200" baseline="0">
              <a:gradFill>
                <a:gsLst>
                  <a:gs pos="0">
                    <a:srgbClr val="FE4444"/>
                  </a:gs>
                  <a:gs pos="100000">
                    <a:srgbClr val="832B2B"/>
                  </a:gs>
                </a:gsLst>
                <a:lin ang="5400000" scaled="0"/>
              </a:gra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81245596731"/>
          <c:y val="0.124063904143784"/>
          <c:w val="0.87296040580527"/>
          <c:h val="0.659610584123814"/>
        </c:manualLayout>
      </c:layout>
      <c:barChart>
        <c:barDir val="col"/>
        <c:grouping val="clustered"/>
        <c:varyColors val="0"/>
        <c:ser>
          <c:idx val="0"/>
          <c:order val="0"/>
          <c:tx>
            <c:strRef>
              <c:f>[决算编制说明图表.xlsx]Sheet1!$A$45</c:f>
              <c:strCache>
                <c:ptCount val="1"/>
                <c:pt idx="0">
                  <c:v>2022年</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numFmt formatCode="#,##0.00_);[Red]\(#,##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[决算编制说明图表.xlsx]Sheet1!$B$44:$C$44</c:f>
              <c:strCache>
                <c:ptCount val="2"/>
                <c:pt idx="0">
                  <c:v>财政拨款总收入</c:v>
                </c:pt>
                <c:pt idx="1">
                  <c:v>财政拨款总支出</c:v>
                </c:pt>
              </c:strCache>
            </c:strRef>
          </c:cat>
          <c:val>
            <c:numRef>
              <c:f>[决算编制说明图表.xlsx]Sheet1!$B$45:$C$45</c:f>
              <c:numCache>
                <c:formatCode>General</c:formatCode>
                <c:ptCount val="2"/>
                <c:pt idx="0" c:formatCode="General">
                  <c:v>364.78</c:v>
                </c:pt>
                <c:pt idx="1" c:formatCode="General">
                  <c:v>364.78</c:v>
                </c:pt>
              </c:numCache>
            </c:numRef>
          </c:val>
        </c:ser>
        <c:ser>
          <c:idx val="1"/>
          <c:order val="1"/>
          <c:tx>
            <c:strRef>
              <c:f>[决算编制说明图表.xlsx]Sheet1!$A$46</c:f>
              <c:strCache>
                <c:ptCount val="1"/>
                <c:pt idx="0">
                  <c:v>2021年</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[决算编制说明图表.xlsx]Sheet1!$B$44:$C$44</c:f>
              <c:strCache>
                <c:ptCount val="2"/>
                <c:pt idx="0">
                  <c:v>财政拨款总收入</c:v>
                </c:pt>
                <c:pt idx="1">
                  <c:v>财政拨款总支出</c:v>
                </c:pt>
              </c:strCache>
            </c:strRef>
          </c:cat>
          <c:val>
            <c:numRef>
              <c:f>[决算编制说明图表.xlsx]Sheet1!$B$46:$C$46</c:f>
              <c:numCache>
                <c:formatCode>General</c:formatCode>
                <c:ptCount val="2"/>
                <c:pt idx="0" c:formatCode="General">
                  <c:v>195.33</c:v>
                </c:pt>
                <c:pt idx="1" c:formatCode="General">
                  <c:v>195.33</c:v>
                </c:pt>
              </c:numCache>
            </c:numRef>
          </c:val>
        </c:ser>
        <c:dLbls>
          <c:showLegendKey val="0"/>
          <c:showVal val="1"/>
          <c:showCatName val="0"/>
          <c:showSerName val="0"/>
          <c:showPercent val="0"/>
          <c:showBubbleSize val="0"/>
        </c:dLbls>
        <c:gapWidth val="100"/>
        <c:overlap val="-24"/>
        <c:axId val="53227167"/>
        <c:axId val="571863732"/>
      </c:barChart>
      <c:catAx>
        <c:axId val="53227167"/>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571863732"/>
        <c:crosses val="autoZero"/>
        <c:auto val="1"/>
        <c:lblAlgn val="ctr"/>
        <c:lblOffset val="100"/>
        <c:noMultiLvlLbl val="0"/>
      </c:catAx>
      <c:valAx>
        <c:axId val="57186373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5322716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[决算编制说明图表.xlsx]Sheet1!$A$63</c:f>
              <c:strCache>
                <c:ptCount val="1"/>
                <c:pt idx="0">
                  <c:v>一般公共预算财政拨款支出</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[决算编制说明图表.xlsx]Sheet1!$B$62:$C$62</c:f>
              <c:strCache>
                <c:ptCount val="2"/>
                <c:pt idx="0">
                  <c:v>2022年</c:v>
                </c:pt>
                <c:pt idx="1">
                  <c:v>2021年</c:v>
                </c:pt>
              </c:strCache>
            </c:strRef>
          </c:cat>
          <c:val>
            <c:numRef>
              <c:f>[决算编制说明图表.xlsx]Sheet1!$B$63:$C$63</c:f>
              <c:numCache>
                <c:formatCode>General</c:formatCode>
                <c:ptCount val="2"/>
                <c:pt idx="0" c:formatCode="General">
                  <c:v>364.78</c:v>
                </c:pt>
                <c:pt idx="1" c:formatCode="General">
                  <c:v>195.33</c:v>
                </c:pt>
              </c:numCache>
            </c:numRef>
          </c:val>
        </c:ser>
        <c:dLbls>
          <c:showLegendKey val="0"/>
          <c:showVal val="1"/>
          <c:showCatName val="0"/>
          <c:showSerName val="0"/>
          <c:showPercent val="0"/>
          <c:showBubbleSize val="0"/>
        </c:dLbls>
        <c:gapWidth val="100"/>
        <c:overlap val="-24"/>
        <c:axId val="521444205"/>
        <c:axId val="246172249"/>
      </c:barChart>
      <c:catAx>
        <c:axId val="521444205"/>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46172249"/>
        <c:crosses val="autoZero"/>
        <c:auto val="1"/>
        <c:lblAlgn val="ctr"/>
        <c:lblOffset val="100"/>
        <c:noMultiLvlLbl val="0"/>
      </c:catAx>
      <c:valAx>
        <c:axId val="24617224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52144420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[决算编制说明图表.xlsx]Sheet1!$B$79</c:f>
              <c:strCache>
                <c:ptCount val="1"/>
                <c:pt idx="0">
                  <c:v>比例</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Lbls>
            <c:dLbl>
              <c:idx val="0"/>
              <c:layout>
                <c:manualLayout>
                  <c:x val="-0.0215594156185717"/>
                  <c:y val="0.26986318453865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39160089551191"/>
                  <c:y val="0.13413192836109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[决算编制说明图表.xlsx]Sheet1!$A$80:$A$82</c:f>
              <c:strCache>
                <c:ptCount val="3"/>
                <c:pt idx="0">
                  <c:v>社会保障和就业支出</c:v>
                </c:pt>
                <c:pt idx="1">
                  <c:v>卫生健康支出</c:v>
                </c:pt>
                <c:pt idx="2">
                  <c:v>住房保障支出</c:v>
                </c:pt>
              </c:strCache>
            </c:strRef>
          </c:cat>
          <c:val>
            <c:numRef>
              <c:f>[决算编制说明图表.xlsx]Sheet1!$B$80:$B$82</c:f>
              <c:numCache>
                <c:formatCode>0.00%</c:formatCode>
                <c:ptCount val="3"/>
                <c:pt idx="0">
                  <c:v>0.087</c:v>
                </c:pt>
                <c:pt idx="1">
                  <c:v>0.8613</c:v>
                </c:pt>
                <c:pt idx="2">
                  <c:v>0.0517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1293</Words>
  <Characters>7376</Characters>
  <Lines>61</Lines>
  <Paragraphs>17</Paragraphs>
  <TotalTime>0</TotalTime>
  <ScaleCrop>false</ScaleCrop>
  <LinksUpToDate>false</LinksUpToDate>
  <CharactersWithSpaces>8652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2020-08-09T01:49:00Z</dcterms:created>
  <dc:creator>曹颖</dc:creator>
  <cp:lastModifiedBy>iPhone</cp:lastModifiedBy>
  <cp:lastPrinted>2024-04-07T15:59:00Z</cp:lastPrinted>
  <dcterms:modified xsi:type="dcterms:W3CDTF">2024-04-08T22:08:52Z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2052-12.11.1</vt:lpwstr>
  </property>
  <property fmtid="{D5CDD505-2E9C-101B-9397-08002B2CF9AE}" pid="3" name="ICV">
    <vt:lpwstr>1E782E8E66FB4DFEB225BD31A7ED5825_12</vt:lpwstr>
  </property>
</Properties>
</file>