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FBDA3">
      <w:pPr>
        <w:spacing w:line="600" w:lineRule="exact"/>
        <w:jc w:val="center"/>
        <w:outlineLvl w:val="0"/>
        <w:rPr>
          <w:rFonts w:hint="default" w:ascii="Times New Roman" w:hAnsi="Times New Roman" w:eastAsia="方正小标宋简体" w:cs="Times New Roman"/>
          <w:color w:val="000000"/>
          <w:sz w:val="72"/>
          <w:szCs w:val="72"/>
        </w:rPr>
      </w:pPr>
      <w:bookmarkStart w:id="0" w:name="_Toc15306267"/>
      <w:bookmarkStart w:id="75" w:name="_GoBack"/>
      <w:bookmarkEnd w:id="75"/>
    </w:p>
    <w:p w14:paraId="619949D4">
      <w:pPr>
        <w:spacing w:line="600" w:lineRule="exact"/>
        <w:jc w:val="center"/>
        <w:outlineLvl w:val="0"/>
        <w:rPr>
          <w:rFonts w:hint="default" w:ascii="Times New Roman" w:hAnsi="Times New Roman" w:eastAsia="方正小标宋简体" w:cs="Times New Roman"/>
          <w:color w:val="000000"/>
          <w:sz w:val="72"/>
          <w:szCs w:val="72"/>
        </w:rPr>
      </w:pPr>
    </w:p>
    <w:p w14:paraId="27FD8B1D">
      <w:pPr>
        <w:spacing w:line="600" w:lineRule="exact"/>
        <w:jc w:val="center"/>
        <w:outlineLvl w:val="0"/>
        <w:rPr>
          <w:rFonts w:hint="default" w:ascii="Times New Roman" w:hAnsi="Times New Roman" w:eastAsia="方正小标宋简体" w:cs="Times New Roman"/>
          <w:color w:val="000000"/>
          <w:sz w:val="72"/>
          <w:szCs w:val="72"/>
        </w:rPr>
      </w:pPr>
    </w:p>
    <w:p w14:paraId="56D63D8B">
      <w:pPr>
        <w:spacing w:line="600" w:lineRule="exact"/>
        <w:jc w:val="center"/>
        <w:outlineLvl w:val="0"/>
        <w:rPr>
          <w:rFonts w:hint="default" w:ascii="Times New Roman" w:hAnsi="Times New Roman" w:eastAsia="方正小标宋简体" w:cs="Times New Roman"/>
          <w:color w:val="000000"/>
          <w:sz w:val="72"/>
          <w:szCs w:val="72"/>
        </w:rPr>
      </w:pPr>
    </w:p>
    <w:p w14:paraId="69B1494A">
      <w:pPr>
        <w:adjustRightInd w:val="0"/>
        <w:snapToGrid w:val="0"/>
        <w:spacing w:line="360" w:lineRule="auto"/>
        <w:jc w:val="center"/>
        <w:outlineLvl w:val="0"/>
        <w:rPr>
          <w:rFonts w:hint="default" w:ascii="Times New Roman" w:hAnsi="Times New Roman" w:eastAsia="方正小标宋简体" w:cs="Times New Roman"/>
          <w:color w:val="000000"/>
          <w:sz w:val="72"/>
          <w:szCs w:val="72"/>
        </w:rPr>
      </w:pPr>
      <w:bookmarkStart w:id="1" w:name="_Toc15396475"/>
      <w:bookmarkStart w:id="2" w:name="_Toc15378441"/>
      <w:bookmarkStart w:id="3" w:name="_Toc15396597"/>
      <w:bookmarkStart w:id="4" w:name="_Toc15377193"/>
      <w:bookmarkStart w:id="5" w:name="_Toc15377425"/>
      <w:r>
        <w:rPr>
          <w:rFonts w:hint="default" w:ascii="Times New Roman" w:hAnsi="Times New Roman" w:eastAsia="黑体" w:cs="Times New Roman"/>
          <w:color w:val="000000"/>
          <w:sz w:val="72"/>
          <w:szCs w:val="72"/>
        </w:rPr>
        <w:t>202</w:t>
      </w:r>
      <w:r>
        <w:rPr>
          <w:rFonts w:hint="default" w:ascii="Times New Roman" w:hAnsi="Times New Roman" w:eastAsia="黑体" w:cs="Times New Roman"/>
          <w:color w:val="000000"/>
          <w:sz w:val="72"/>
          <w:szCs w:val="72"/>
          <w:lang w:val="en-US" w:eastAsia="zh-CN"/>
        </w:rPr>
        <w:t>2</w:t>
      </w:r>
      <w:r>
        <w:rPr>
          <w:rFonts w:hint="default" w:ascii="Times New Roman" w:hAnsi="Times New Roman" w:eastAsia="方正小标宋简体" w:cs="Times New Roman"/>
          <w:color w:val="000000"/>
          <w:sz w:val="72"/>
          <w:szCs w:val="72"/>
        </w:rPr>
        <w:t>年度</w:t>
      </w:r>
      <w:bookmarkEnd w:id="1"/>
      <w:bookmarkEnd w:id="2"/>
      <w:bookmarkEnd w:id="3"/>
      <w:bookmarkEnd w:id="4"/>
      <w:bookmarkEnd w:id="5"/>
    </w:p>
    <w:bookmarkEnd w:id="0"/>
    <w:p w14:paraId="26EC6C1B">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val="en-US" w:eastAsia="zh-CN"/>
        </w:rPr>
      </w:pPr>
      <w:bookmarkStart w:id="6" w:name="_Toc15378442"/>
      <w:bookmarkStart w:id="7" w:name="_Toc15377194"/>
      <w:bookmarkStart w:id="8" w:name="_Toc15396598"/>
      <w:bookmarkStart w:id="9" w:name="_Toc15396476"/>
      <w:bookmarkStart w:id="10" w:name="_Toc15377426"/>
      <w:bookmarkStart w:id="11" w:name="_Toc15306268"/>
      <w:r>
        <w:rPr>
          <w:rFonts w:hint="eastAsia" w:ascii="方正小标宋简体" w:hAnsi="方正小标宋简体" w:eastAsia="方正小标宋简体" w:cs="方正小标宋简体"/>
          <w:color w:val="auto"/>
          <w:sz w:val="72"/>
          <w:szCs w:val="72"/>
          <w:highlight w:val="none"/>
          <w:lang w:val="en-US" w:eastAsia="zh-CN"/>
        </w:rPr>
        <w:t>邻水县医疗保障局</w:t>
      </w:r>
    </w:p>
    <w:p w14:paraId="5AB248D5">
      <w:pPr>
        <w:adjustRightInd w:val="0"/>
        <w:snapToGrid w:val="0"/>
        <w:spacing w:line="360" w:lineRule="auto"/>
        <w:jc w:val="center"/>
        <w:outlineLvl w:val="0"/>
        <w:rPr>
          <w:rFonts w:hint="default" w:ascii="Times New Roman" w:hAnsi="Times New Roman" w:eastAsia="方正小标宋简体" w:cs="Times New Roman"/>
          <w:color w:val="000000"/>
          <w:sz w:val="72"/>
          <w:szCs w:val="72"/>
        </w:rPr>
      </w:pPr>
      <w:r>
        <w:rPr>
          <w:rFonts w:hint="default" w:ascii="Times New Roman" w:hAnsi="Times New Roman" w:eastAsia="方正小标宋简体" w:cs="Times New Roman"/>
          <w:color w:val="000000"/>
          <w:sz w:val="72"/>
          <w:szCs w:val="72"/>
        </w:rPr>
        <w:t>部门决算</w:t>
      </w:r>
      <w:bookmarkEnd w:id="6"/>
      <w:bookmarkEnd w:id="7"/>
      <w:bookmarkEnd w:id="8"/>
      <w:bookmarkEnd w:id="9"/>
      <w:bookmarkEnd w:id="10"/>
      <w:bookmarkEnd w:id="11"/>
      <w:r>
        <w:rPr>
          <w:rFonts w:hint="default" w:ascii="Times New Roman" w:hAnsi="Times New Roman" w:eastAsia="方正小标宋简体" w:cs="Times New Roman"/>
          <w:color w:val="000000"/>
          <w:sz w:val="72"/>
          <w:szCs w:val="72"/>
        </w:rPr>
        <w:t>编制说明</w:t>
      </w:r>
    </w:p>
    <w:p w14:paraId="61681C4E">
      <w:pPr>
        <w:widowControl/>
        <w:jc w:val="center"/>
        <w:rPr>
          <w:rFonts w:hint="default" w:ascii="Times New Roman" w:hAnsi="Times New Roman" w:eastAsia="黑体" w:cs="Times New Roman"/>
          <w:color w:val="000000"/>
          <w:sz w:val="48"/>
          <w:szCs w:val="48"/>
        </w:rPr>
      </w:pPr>
    </w:p>
    <w:p w14:paraId="3A8A45DD">
      <w:pPr>
        <w:bidi w:val="0"/>
        <w:rPr>
          <w:rFonts w:hint="default" w:ascii="Times New Roman" w:hAnsi="Times New Roman" w:eastAsia="宋体" w:cs="Times New Roman"/>
          <w:kern w:val="2"/>
          <w:sz w:val="21"/>
          <w:szCs w:val="24"/>
          <w:lang w:val="en-US" w:eastAsia="zh-CN" w:bidi="ar-SA"/>
        </w:rPr>
      </w:pPr>
    </w:p>
    <w:p w14:paraId="5EAE925D">
      <w:pPr>
        <w:bidi w:val="0"/>
        <w:rPr>
          <w:rFonts w:hint="default" w:ascii="Times New Roman" w:hAnsi="Times New Roman" w:cs="Times New Roman"/>
          <w:lang w:val="en-US" w:eastAsia="zh-CN"/>
        </w:rPr>
      </w:pPr>
    </w:p>
    <w:p w14:paraId="63D30E4A">
      <w:pPr>
        <w:bidi w:val="0"/>
        <w:rPr>
          <w:rFonts w:hint="default" w:ascii="Times New Roman" w:hAnsi="Times New Roman" w:cs="Times New Roman"/>
          <w:lang w:val="en-US" w:eastAsia="zh-CN"/>
        </w:rPr>
      </w:pPr>
    </w:p>
    <w:p w14:paraId="6C8157B8">
      <w:pPr>
        <w:bidi w:val="0"/>
        <w:rPr>
          <w:rFonts w:hint="default" w:ascii="Times New Roman" w:hAnsi="Times New Roman" w:cs="Times New Roman"/>
          <w:lang w:val="en-US" w:eastAsia="zh-CN"/>
        </w:rPr>
      </w:pPr>
    </w:p>
    <w:p w14:paraId="216109AF">
      <w:pPr>
        <w:bidi w:val="0"/>
        <w:rPr>
          <w:rFonts w:hint="default" w:ascii="Times New Roman" w:hAnsi="Times New Roman" w:cs="Times New Roman"/>
          <w:lang w:val="en-US" w:eastAsia="zh-CN"/>
        </w:rPr>
      </w:pPr>
    </w:p>
    <w:p w14:paraId="79E67CA8">
      <w:pPr>
        <w:bidi w:val="0"/>
        <w:rPr>
          <w:rFonts w:hint="default" w:ascii="Times New Roman" w:hAnsi="Times New Roman" w:cs="Times New Roman"/>
          <w:lang w:val="en-US" w:eastAsia="zh-CN"/>
        </w:rPr>
      </w:pPr>
    </w:p>
    <w:p w14:paraId="3DF5FFC7">
      <w:pPr>
        <w:bidi w:val="0"/>
        <w:rPr>
          <w:rFonts w:hint="default" w:ascii="Times New Roman" w:hAnsi="Times New Roman" w:cs="Times New Roman"/>
          <w:lang w:val="en-US" w:eastAsia="zh-CN"/>
        </w:rPr>
      </w:pPr>
    </w:p>
    <w:p w14:paraId="350A5934">
      <w:pPr>
        <w:tabs>
          <w:tab w:val="left" w:pos="5738"/>
        </w:tabs>
        <w:bidi w:val="0"/>
        <w:jc w:val="left"/>
        <w:rPr>
          <w:rFonts w:hint="default" w:ascii="Times New Roman" w:hAnsi="Times New Roman" w:cs="Times New Roman"/>
          <w:lang w:val="en-US" w:eastAsia="zh-CN"/>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r>
        <w:rPr>
          <w:rFonts w:hint="default" w:ascii="Times New Roman" w:hAnsi="Times New Roman" w:cs="Times New Roman"/>
          <w:lang w:val="en-US" w:eastAsia="zh-CN"/>
        </w:rPr>
        <w:tab/>
      </w:r>
    </w:p>
    <w:p w14:paraId="1CDE5179">
      <w:pPr>
        <w:widowControl/>
        <w:jc w:val="center"/>
        <w:rPr>
          <w:rFonts w:hint="default" w:ascii="Times New Roman" w:hAnsi="Times New Roman" w:eastAsia="黑体" w:cs="Times New Roman"/>
          <w:color w:val="000000"/>
          <w:sz w:val="48"/>
          <w:szCs w:val="48"/>
        </w:rPr>
      </w:pPr>
      <w:r>
        <w:rPr>
          <w:rFonts w:hint="default" w:ascii="Times New Roman" w:hAnsi="Times New Roman" w:eastAsia="黑体" w:cs="Times New Roman"/>
          <w:color w:val="000000"/>
          <w:sz w:val="48"/>
          <w:szCs w:val="48"/>
        </w:rPr>
        <w:t>目录</w:t>
      </w:r>
    </w:p>
    <w:p w14:paraId="70807225">
      <w:pPr>
        <w:widowControl/>
        <w:jc w:val="center"/>
        <w:rPr>
          <w:rFonts w:hint="default" w:ascii="Times New Roman" w:hAnsi="Times New Roman" w:eastAsia="黑体" w:cs="Times New Roman"/>
          <w:sz w:val="28"/>
          <w:szCs w:val="28"/>
        </w:rPr>
      </w:pPr>
    </w:p>
    <w:p w14:paraId="08CC04C2">
      <w:pPr>
        <w:pStyle w:val="12"/>
        <w:rPr>
          <w:rFonts w:hint="default" w:ascii="Times New Roman" w:hAnsi="Times New Roman" w:cs="Times New Roman"/>
          <w:highlight w:val="none"/>
        </w:rPr>
      </w:pPr>
      <w:r>
        <w:rPr>
          <w:rFonts w:hint="default" w:ascii="Times New Roman" w:hAnsi="Times New Roman" w:cs="Times New Roman"/>
          <w:highlight w:val="none"/>
        </w:rPr>
        <w:t>公开时间：202</w:t>
      </w:r>
      <w:r>
        <w:rPr>
          <w:rFonts w:hint="default" w:ascii="Times New Roman" w:hAnsi="Times New Roman" w:cs="Times New Roman"/>
          <w:highlight w:val="none"/>
          <w:lang w:val="en-US" w:eastAsia="zh-CN"/>
        </w:rPr>
        <w:t>3</w:t>
      </w:r>
      <w:r>
        <w:rPr>
          <w:rFonts w:hint="default" w:ascii="Times New Roman" w:hAnsi="Times New Roman" w:cs="Times New Roman"/>
          <w:highlight w:val="none"/>
        </w:rPr>
        <w:t>年</w:t>
      </w:r>
      <w:r>
        <w:rPr>
          <w:rFonts w:hint="eastAsia" w:ascii="Times New Roman" w:hAnsi="Times New Roman" w:cs="Times New Roman"/>
          <w:highlight w:val="none"/>
          <w:lang w:val="en-US" w:eastAsia="zh-CN"/>
        </w:rPr>
        <w:t>8</w:t>
      </w:r>
      <w:r>
        <w:rPr>
          <w:rFonts w:hint="default" w:ascii="Times New Roman" w:hAnsi="Times New Roman" w:cs="Times New Roman"/>
          <w:highlight w:val="none"/>
        </w:rPr>
        <w:t>月</w:t>
      </w:r>
      <w:r>
        <w:rPr>
          <w:rFonts w:hint="eastAsia" w:ascii="Times New Roman" w:hAnsi="Times New Roman" w:cs="Times New Roman"/>
          <w:highlight w:val="none"/>
          <w:lang w:val="en-US" w:eastAsia="zh-CN"/>
        </w:rPr>
        <w:t>25</w:t>
      </w:r>
      <w:r>
        <w:rPr>
          <w:rFonts w:hint="default" w:ascii="Times New Roman" w:hAnsi="Times New Roman" w:cs="Times New Roman"/>
          <w:highlight w:val="none"/>
        </w:rPr>
        <w:t>日</w:t>
      </w:r>
    </w:p>
    <w:p w14:paraId="502C98D2">
      <w:pPr>
        <w:pStyle w:val="12"/>
        <w:keepNext w:val="0"/>
        <w:keepLines w:val="0"/>
        <w:pageBreakBefore w:val="0"/>
        <w:widowControl w:val="0"/>
        <w:numPr>
          <w:ilvl w:val="0"/>
          <w:numId w:val="1"/>
        </w:numPr>
        <w:kinsoku/>
        <w:wordWrap/>
        <w:overflowPunct/>
        <w:topLinePunct w:val="0"/>
        <w:autoSpaceDE/>
        <w:autoSpaceDN/>
        <w:bidi w:val="0"/>
        <w:adjustRightInd w:val="0"/>
        <w:snapToGrid w:val="0"/>
        <w:spacing w:before="0" w:line="440" w:lineRule="exact"/>
        <w:ind w:left="0" w:leftChars="0" w:right="0" w:rightChars="0" w:firstLine="0" w:firstLineChars="0"/>
        <w:jc w:val="left"/>
        <w:textAlignment w:val="auto"/>
        <w:outlineLvl w:val="9"/>
        <w:rPr>
          <w:rFonts w:hint="eastAsia" w:ascii="Times New Roman" w:hAnsi="Times New Roman" w:cs="Times New Roman"/>
          <w:sz w:val="24"/>
          <w:szCs w:val="24"/>
          <w:lang w:val="en-US" w:eastAsia="zh-CN"/>
        </w:rPr>
      </w:pPr>
      <w:r>
        <w:rPr>
          <w:rFonts w:hint="default" w:ascii="Times New Roman" w:hAnsi="Times New Roman" w:cs="Times New Roman"/>
          <w:sz w:val="24"/>
        </w:rPr>
        <w:t>部门概况</w:t>
      </w:r>
      <w:r>
        <w:rPr>
          <w:rFonts w:hint="eastAsia" w:ascii="Times New Roman" w:hAnsi="Times New Roman" w:cs="Times New Roman"/>
          <w:sz w:val="24"/>
          <w:lang w:val="en-US" w:eastAsia="zh-CN"/>
        </w:rPr>
        <w:tab/>
      </w:r>
      <w:r>
        <w:rPr>
          <w:rFonts w:hint="eastAsia" w:ascii="Times New Roman" w:hAnsi="Times New Roman" w:cs="Times New Roman"/>
          <w:sz w:val="24"/>
          <w:szCs w:val="24"/>
          <w:lang w:val="en-US" w:eastAsia="zh-CN"/>
        </w:rPr>
        <w:t>4</w:t>
      </w:r>
    </w:p>
    <w:p w14:paraId="4F6D3D1F">
      <w:pPr>
        <w:pStyle w:val="15"/>
        <w:adjustRightInd w:val="0"/>
        <w:snapToGrid w:val="0"/>
        <w:spacing w:line="440" w:lineRule="exact"/>
        <w:jc w:val="left"/>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一、基本职能及主</w:t>
      </w:r>
      <w:r>
        <w:rPr>
          <w:rFonts w:hint="default" w:ascii="Times New Roman" w:hAnsi="Times New Roman" w:eastAsia="宋体" w:cs="Times New Roman"/>
          <w:sz w:val="24"/>
        </w:rPr>
        <w:t>要工作</w:t>
      </w:r>
      <w:r>
        <w:rPr>
          <w:rFonts w:hint="eastAsia" w:ascii="Times New Roman" w:hAnsi="Times New Roman" w:eastAsia="宋体" w:cs="Times New Roman"/>
          <w:sz w:val="24"/>
          <w:lang w:val="en-US" w:eastAsia="zh-CN"/>
        </w:rPr>
        <w:tab/>
      </w:r>
      <w:r>
        <w:rPr>
          <w:rFonts w:hint="eastAsia" w:ascii="Times New Roman" w:hAnsi="Times New Roman" w:eastAsia="宋体" w:cs="Times New Roman"/>
          <w:sz w:val="24"/>
          <w:lang w:val="en-US" w:eastAsia="zh-CN"/>
        </w:rPr>
        <w:t>4</w:t>
      </w:r>
    </w:p>
    <w:p w14:paraId="332D7746">
      <w:pPr>
        <w:pStyle w:val="15"/>
        <w:adjustRightInd w:val="0"/>
        <w:snapToGrid w:val="0"/>
        <w:spacing w:line="440" w:lineRule="exact"/>
        <w:jc w:val="left"/>
        <w:rPr>
          <w:rFonts w:hint="default" w:ascii="Times New Roman" w:hAnsi="Times New Roman" w:eastAsia="宋体" w:cs="Times New Roman"/>
          <w:sz w:val="24"/>
          <w:lang w:val="en-US"/>
        </w:rPr>
      </w:pPr>
      <w:r>
        <w:rPr>
          <w:rFonts w:hint="default" w:ascii="Times New Roman" w:hAnsi="Times New Roman" w:eastAsia="宋体" w:cs="Times New Roman"/>
          <w:sz w:val="24"/>
        </w:rPr>
        <w:t>二、机构设置</w:t>
      </w:r>
      <w:r>
        <w:rPr>
          <w:rFonts w:hint="eastAsia" w:ascii="Times New Roman" w:hAnsi="Times New Roman" w:eastAsia="宋体" w:cs="Times New Roman"/>
          <w:sz w:val="24"/>
          <w:lang w:val="en-US" w:eastAsia="zh-CN"/>
        </w:rPr>
        <w:tab/>
      </w:r>
      <w:r>
        <w:rPr>
          <w:rFonts w:hint="eastAsia" w:ascii="Times New Roman" w:hAnsi="Times New Roman" w:eastAsia="宋体" w:cs="Times New Roman"/>
          <w:sz w:val="24"/>
          <w:lang w:val="en-US" w:eastAsia="zh-CN"/>
        </w:rPr>
        <w:t>5</w:t>
      </w:r>
    </w:p>
    <w:p w14:paraId="20628955">
      <w:pPr>
        <w:pStyle w:val="12"/>
        <w:adjustRightInd w:val="0"/>
        <w:snapToGrid w:val="0"/>
        <w:spacing w:before="0" w:line="440" w:lineRule="exact"/>
        <w:jc w:val="left"/>
        <w:rPr>
          <w:rFonts w:hint="default" w:ascii="Times New Roman" w:hAnsi="Times New Roman" w:cs="Times New Roman"/>
          <w:sz w:val="24"/>
          <w:szCs w:val="24"/>
          <w:lang w:val="en-US"/>
        </w:rPr>
      </w:pPr>
      <w:r>
        <w:rPr>
          <w:rFonts w:hint="default" w:ascii="Times New Roman" w:hAnsi="Times New Roman" w:cs="Times New Roman"/>
          <w:sz w:val="24"/>
        </w:rPr>
        <w:t>第二部分</w:t>
      </w:r>
      <w:r>
        <w:rPr>
          <w:rFonts w:hint="default" w:ascii="Times New Roman" w:hAnsi="Times New Roman" w:cs="Times New Roman"/>
          <w:sz w:val="24"/>
          <w:lang w:val="en-US" w:eastAsia="zh-CN"/>
        </w:rPr>
        <w:t xml:space="preserve"> 2022年度</w:t>
      </w:r>
      <w:r>
        <w:rPr>
          <w:rFonts w:hint="default" w:ascii="Times New Roman" w:hAnsi="Times New Roman" w:cs="Times New Roman"/>
          <w:sz w:val="24"/>
        </w:rPr>
        <w:t>部门决算情况说明</w:t>
      </w:r>
      <w:r>
        <w:rPr>
          <w:rFonts w:hint="eastAsia" w:ascii="Times New Roman" w:hAnsi="Times New Roman" w:cs="Times New Roman"/>
          <w:sz w:val="24"/>
          <w:lang w:val="en-US" w:eastAsia="zh-CN"/>
        </w:rPr>
        <w:tab/>
      </w:r>
      <w:r>
        <w:rPr>
          <w:rFonts w:hint="eastAsia" w:ascii="Times New Roman" w:hAnsi="Times New Roman" w:cs="Times New Roman"/>
          <w:sz w:val="24"/>
          <w:lang w:val="en-US" w:eastAsia="zh-CN"/>
        </w:rPr>
        <w:t>6</w:t>
      </w:r>
    </w:p>
    <w:p w14:paraId="32EF06A4">
      <w:pPr>
        <w:pStyle w:val="15"/>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cs="Times New Roman"/>
          <w:sz w:val="24"/>
        </w:rPr>
        <w:t>一、收入支出决算总体情况说明</w:t>
      </w:r>
      <w:r>
        <w:rPr>
          <w:rFonts w:hint="eastAsia" w:cs="Times New Roman"/>
          <w:sz w:val="24"/>
          <w:lang w:val="en-US" w:eastAsia="zh-CN"/>
        </w:rPr>
        <w:tab/>
      </w:r>
      <w:r>
        <w:rPr>
          <w:rFonts w:hint="eastAsia" w:cs="Times New Roman"/>
          <w:sz w:val="24"/>
          <w:lang w:val="en-US" w:eastAsia="zh-CN"/>
        </w:rPr>
        <w:t>6</w:t>
      </w:r>
    </w:p>
    <w:p w14:paraId="27FCB34B">
      <w:pPr>
        <w:pStyle w:val="15"/>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cs="Times New Roman"/>
          <w:sz w:val="24"/>
        </w:rPr>
        <w:t>二、收入决算情况说明</w:t>
      </w:r>
      <w:r>
        <w:rPr>
          <w:rFonts w:hint="eastAsia" w:cs="Times New Roman"/>
          <w:sz w:val="24"/>
          <w:lang w:val="en-US" w:eastAsia="zh-CN"/>
        </w:rPr>
        <w:tab/>
      </w:r>
      <w:r>
        <w:rPr>
          <w:rFonts w:hint="eastAsia" w:cs="Times New Roman"/>
          <w:sz w:val="24"/>
          <w:lang w:val="en-US" w:eastAsia="zh-CN"/>
        </w:rPr>
        <w:t>6</w:t>
      </w:r>
    </w:p>
    <w:p w14:paraId="5B83FFA2">
      <w:pPr>
        <w:pStyle w:val="15"/>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cs="Times New Roman"/>
          <w:sz w:val="24"/>
        </w:rPr>
        <w:t>三、支出决算情况说明</w:t>
      </w:r>
      <w:r>
        <w:rPr>
          <w:rFonts w:hint="eastAsia" w:cs="Times New Roman"/>
          <w:sz w:val="24"/>
          <w:lang w:val="en-US" w:eastAsia="zh-CN"/>
        </w:rPr>
        <w:tab/>
      </w:r>
      <w:r>
        <w:rPr>
          <w:rFonts w:hint="eastAsia" w:cs="Times New Roman"/>
          <w:sz w:val="24"/>
          <w:lang w:val="en-US" w:eastAsia="zh-CN"/>
        </w:rPr>
        <w:t>7</w:t>
      </w:r>
    </w:p>
    <w:p w14:paraId="13CDFAD8">
      <w:pPr>
        <w:pStyle w:val="15"/>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cs="Times New Roman"/>
          <w:sz w:val="24"/>
        </w:rPr>
        <w:t>四、财政拨款收入支出决算总体情况说明</w:t>
      </w:r>
      <w:r>
        <w:rPr>
          <w:rFonts w:hint="eastAsia" w:cs="Times New Roman"/>
          <w:sz w:val="24"/>
          <w:lang w:val="en-US" w:eastAsia="zh-CN"/>
        </w:rPr>
        <w:tab/>
      </w:r>
      <w:r>
        <w:rPr>
          <w:rFonts w:hint="eastAsia" w:cs="Times New Roman"/>
          <w:sz w:val="24"/>
          <w:lang w:val="en-US" w:eastAsia="zh-CN"/>
        </w:rPr>
        <w:t>7</w:t>
      </w:r>
    </w:p>
    <w:p w14:paraId="009A72D8">
      <w:pPr>
        <w:pStyle w:val="15"/>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cs="Times New Roman"/>
          <w:sz w:val="24"/>
        </w:rPr>
        <w:t>五、一般公共预算财政拨款支出决算情况说明</w:t>
      </w:r>
      <w:r>
        <w:rPr>
          <w:rFonts w:hint="eastAsia" w:cs="Times New Roman"/>
          <w:sz w:val="24"/>
          <w:lang w:val="en-US" w:eastAsia="zh-CN"/>
        </w:rPr>
        <w:tab/>
      </w:r>
      <w:r>
        <w:rPr>
          <w:rFonts w:hint="eastAsia" w:cs="Times New Roman"/>
          <w:sz w:val="24"/>
          <w:lang w:val="en-US" w:eastAsia="zh-CN"/>
        </w:rPr>
        <w:t>8</w:t>
      </w:r>
    </w:p>
    <w:p w14:paraId="1FB7D7A5">
      <w:pPr>
        <w:pStyle w:val="15"/>
        <w:adjustRightInd w:val="0"/>
        <w:snapToGrid w:val="0"/>
        <w:spacing w:line="440" w:lineRule="exact"/>
        <w:jc w:val="left"/>
        <w:rPr>
          <w:rFonts w:hint="default" w:ascii="Times New Roman" w:hAnsi="Times New Roman" w:cs="Times New Roman"/>
          <w:sz w:val="24"/>
          <w:lang w:val="en-US"/>
        </w:rPr>
      </w:pPr>
      <w:r>
        <w:rPr>
          <w:rFonts w:hint="default" w:ascii="Times New Roman" w:hAnsi="Times New Roman" w:cs="Times New Roman"/>
          <w:sz w:val="24"/>
        </w:rPr>
        <w:t>六、一般公共预算财政拨款基本支出决算情况说明</w:t>
      </w:r>
      <w:r>
        <w:rPr>
          <w:rFonts w:hint="eastAsia" w:cs="Times New Roman"/>
          <w:sz w:val="24"/>
          <w:lang w:val="en-US" w:eastAsia="zh-CN"/>
        </w:rPr>
        <w:tab/>
      </w:r>
      <w:r>
        <w:rPr>
          <w:rFonts w:hint="eastAsia" w:cs="Times New Roman"/>
          <w:sz w:val="24"/>
          <w:lang w:val="en-US" w:eastAsia="zh-CN"/>
        </w:rPr>
        <w:t>10</w:t>
      </w:r>
    </w:p>
    <w:p w14:paraId="3C7D20D4">
      <w:pPr>
        <w:pStyle w:val="15"/>
        <w:adjustRightInd w:val="0"/>
        <w:snapToGrid w:val="0"/>
        <w:spacing w:line="440" w:lineRule="exact"/>
        <w:jc w:val="left"/>
        <w:rPr>
          <w:rFonts w:hint="default" w:ascii="Times New Roman" w:hAnsi="Times New Roman" w:cs="Times New Roman"/>
          <w:lang w:val="en-US"/>
        </w:rPr>
      </w:pPr>
      <w:r>
        <w:rPr>
          <w:rFonts w:hint="default" w:ascii="Times New Roman" w:hAnsi="Times New Roman" w:cs="Times New Roman"/>
          <w:sz w:val="24"/>
          <w:lang w:eastAsia="zh-CN"/>
        </w:rPr>
        <w:t>七</w:t>
      </w:r>
      <w:r>
        <w:rPr>
          <w:rFonts w:hint="default" w:ascii="Times New Roman" w:hAnsi="Times New Roman" w:cs="Times New Roman"/>
          <w:sz w:val="24"/>
        </w:rPr>
        <w:t>、一般公共预算财政拨款</w:t>
      </w:r>
      <w:r>
        <w:rPr>
          <w:rFonts w:hint="default" w:ascii="Times New Roman" w:hAnsi="Times New Roman" w:cs="Times New Roman"/>
          <w:sz w:val="24"/>
          <w:lang w:eastAsia="zh-CN"/>
        </w:rPr>
        <w:t>项目</w:t>
      </w:r>
      <w:r>
        <w:rPr>
          <w:rFonts w:hint="default" w:ascii="Times New Roman" w:hAnsi="Times New Roman" w:cs="Times New Roman"/>
          <w:sz w:val="24"/>
        </w:rPr>
        <w:t>支出决算情况说明</w:t>
      </w:r>
      <w:r>
        <w:rPr>
          <w:rFonts w:hint="eastAsia" w:cs="Times New Roman"/>
          <w:sz w:val="24"/>
          <w:lang w:val="en-US" w:eastAsia="zh-CN"/>
        </w:rPr>
        <w:tab/>
      </w:r>
      <w:r>
        <w:rPr>
          <w:rFonts w:hint="eastAsia" w:cs="Times New Roman"/>
          <w:sz w:val="24"/>
          <w:lang w:val="en-US" w:eastAsia="zh-CN"/>
        </w:rPr>
        <w:t>11</w:t>
      </w:r>
    </w:p>
    <w:p w14:paraId="08D8EEAF">
      <w:pPr>
        <w:pStyle w:val="15"/>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cs="Times New Roman"/>
          <w:sz w:val="24"/>
          <w:lang w:eastAsia="zh-CN"/>
        </w:rPr>
        <w:t>八</w:t>
      </w:r>
      <w:r>
        <w:rPr>
          <w:rFonts w:hint="default" w:ascii="Times New Roman" w:hAnsi="Times New Roman" w:cs="Times New Roman"/>
          <w:sz w:val="24"/>
        </w:rPr>
        <w:t>、</w:t>
      </w:r>
      <w:r>
        <w:rPr>
          <w:rFonts w:hint="default" w:ascii="Times New Roman" w:hAnsi="Times New Roman" w:cs="Times New Roman"/>
          <w:sz w:val="24"/>
          <w:lang w:eastAsia="zh-CN"/>
        </w:rPr>
        <w:t>财政拨款</w:t>
      </w:r>
      <w:r>
        <w:rPr>
          <w:rFonts w:hint="default" w:ascii="Times New Roman" w:hAnsi="Times New Roman" w:cs="Times New Roman"/>
          <w:sz w:val="24"/>
        </w:rPr>
        <w:t>“三公”经费支出决算情况说明</w:t>
      </w:r>
      <w:r>
        <w:rPr>
          <w:rFonts w:hint="eastAsia" w:cs="Times New Roman"/>
          <w:sz w:val="24"/>
          <w:lang w:val="en-US" w:eastAsia="zh-CN"/>
        </w:rPr>
        <w:tab/>
      </w:r>
      <w:r>
        <w:rPr>
          <w:rFonts w:hint="eastAsia" w:cs="Times New Roman"/>
          <w:sz w:val="24"/>
          <w:lang w:val="en-US" w:eastAsia="zh-CN"/>
        </w:rPr>
        <w:t>12</w:t>
      </w:r>
    </w:p>
    <w:p w14:paraId="248190C8">
      <w:pPr>
        <w:pStyle w:val="15"/>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cs="Times New Roman"/>
          <w:sz w:val="24"/>
          <w:lang w:eastAsia="zh-CN"/>
        </w:rPr>
        <w:t>九</w:t>
      </w:r>
      <w:r>
        <w:rPr>
          <w:rFonts w:hint="default" w:ascii="Times New Roman" w:hAnsi="Times New Roman" w:cs="Times New Roman"/>
          <w:sz w:val="24"/>
        </w:rPr>
        <w:t>、政府性基金预算支出决算情况说明</w:t>
      </w:r>
      <w:r>
        <w:rPr>
          <w:rFonts w:hint="eastAsia" w:cs="Times New Roman"/>
          <w:sz w:val="24"/>
          <w:lang w:val="en-US" w:eastAsia="zh-CN"/>
        </w:rPr>
        <w:tab/>
      </w:r>
      <w:r>
        <w:rPr>
          <w:rFonts w:hint="eastAsia" w:cs="Times New Roman"/>
          <w:sz w:val="24"/>
          <w:lang w:val="en-US" w:eastAsia="zh-CN"/>
        </w:rPr>
        <w:t>15</w:t>
      </w:r>
    </w:p>
    <w:p w14:paraId="1A425571">
      <w:pPr>
        <w:pStyle w:val="15"/>
        <w:adjustRightInd w:val="0"/>
        <w:snapToGrid w:val="0"/>
        <w:spacing w:line="440" w:lineRule="exact"/>
        <w:ind w:leftChars="0"/>
        <w:jc w:val="left"/>
        <w:rPr>
          <w:rFonts w:hint="default" w:ascii="Times New Roman" w:hAnsi="Times New Roman" w:eastAsia="仿宋" w:cs="Times New Roman"/>
          <w:sz w:val="24"/>
          <w:lang w:val="en-US"/>
        </w:rPr>
      </w:pPr>
      <w:r>
        <w:rPr>
          <w:rFonts w:hint="default" w:ascii="Times New Roman" w:hAnsi="Times New Roman" w:eastAsia="仿宋" w:cs="Times New Roman"/>
          <w:sz w:val="24"/>
          <w:lang w:eastAsia="zh-CN"/>
        </w:rPr>
        <w:t>十</w:t>
      </w:r>
      <w:r>
        <w:rPr>
          <w:rFonts w:hint="default" w:ascii="Times New Roman" w:hAnsi="Times New Roman" w:eastAsia="仿宋" w:cs="Times New Roman"/>
          <w:sz w:val="24"/>
        </w:rPr>
        <w:t>、</w:t>
      </w:r>
      <w:r>
        <w:rPr>
          <w:rFonts w:hint="default" w:ascii="Times New Roman" w:hAnsi="Times New Roman" w:cs="Times New Roman"/>
          <w:sz w:val="24"/>
        </w:rPr>
        <w:t xml:space="preserve"> 国有资本经营预算支出决算情况说明</w:t>
      </w:r>
      <w:r>
        <w:rPr>
          <w:rFonts w:hint="eastAsia" w:cs="Times New Roman"/>
          <w:sz w:val="24"/>
          <w:lang w:val="en-US" w:eastAsia="zh-CN"/>
        </w:rPr>
        <w:tab/>
      </w:r>
      <w:r>
        <w:rPr>
          <w:rFonts w:hint="eastAsia" w:cs="Times New Roman"/>
          <w:sz w:val="24"/>
          <w:lang w:val="en-US" w:eastAsia="zh-CN"/>
        </w:rPr>
        <w:t>.................15</w:t>
      </w:r>
    </w:p>
    <w:p w14:paraId="677783B8">
      <w:pPr>
        <w:keepNext w:val="0"/>
        <w:keepLines w:val="0"/>
        <w:pageBreakBefore w:val="0"/>
        <w:widowControl w:val="0"/>
        <w:tabs>
          <w:tab w:val="left" w:leader="dot" w:pos="8358"/>
        </w:tabs>
        <w:kinsoku/>
        <w:wordWrap/>
        <w:overflowPunct/>
        <w:topLinePunct w:val="0"/>
        <w:autoSpaceDE/>
        <w:autoSpaceDN/>
        <w:bidi w:val="0"/>
        <w:adjustRightInd w:val="0"/>
        <w:snapToGrid w:val="0"/>
        <w:spacing w:line="440" w:lineRule="exact"/>
        <w:ind w:left="0" w:leftChars="0" w:right="0" w:rightChars="0" w:firstLine="420" w:firstLineChars="175"/>
        <w:jc w:val="left"/>
        <w:textAlignment w:val="auto"/>
        <w:outlineLvl w:val="9"/>
        <w:rPr>
          <w:rFonts w:hint="default" w:ascii="Times New Roman" w:hAnsi="Times New Roman" w:eastAsia="仿宋" w:cs="Times New Roman"/>
          <w:sz w:val="24"/>
          <w:lang w:val="en-US"/>
        </w:rPr>
      </w:pPr>
      <w:r>
        <w:rPr>
          <w:rStyle w:val="20"/>
          <w:rFonts w:hint="default" w:ascii="Times New Roman" w:hAnsi="Times New Roman" w:eastAsia="仿宋" w:cs="Times New Roman"/>
          <w:color w:val="000000" w:themeColor="text1"/>
          <w:sz w:val="24"/>
          <w:u w:val="none"/>
          <w:lang w:eastAsia="zh-CN"/>
          <w14:textFill>
            <w14:solidFill>
              <w14:schemeClr w14:val="tx1"/>
            </w14:solidFill>
          </w14:textFill>
        </w:rPr>
        <w:t>十一</w:t>
      </w:r>
      <w:r>
        <w:rPr>
          <w:rStyle w:val="20"/>
          <w:rFonts w:hint="default" w:ascii="Times New Roman" w:hAnsi="Times New Roman" w:eastAsia="仿宋" w:cs="Times New Roman"/>
          <w:color w:val="000000" w:themeColor="text1"/>
          <w:sz w:val="24"/>
          <w:u w:val="none"/>
          <w14:textFill>
            <w14:solidFill>
              <w14:schemeClr w14:val="tx1"/>
            </w14:solidFill>
          </w14:textFill>
        </w:rPr>
        <w:t>、</w:t>
      </w:r>
      <w:r>
        <w:rPr>
          <w:rFonts w:hint="default" w:ascii="Times New Roman" w:hAnsi="Times New Roman" w:cs="Times New Roman"/>
          <w:sz w:val="24"/>
        </w:rPr>
        <w:t>其他重要事项的情况说明</w:t>
      </w:r>
      <w:r>
        <w:rPr>
          <w:rFonts w:hint="eastAsia" w:cs="Times New Roman"/>
          <w:sz w:val="24"/>
          <w:lang w:val="en-US" w:eastAsia="zh-CN"/>
        </w:rPr>
        <w:t>.......................................................................15</w:t>
      </w:r>
    </w:p>
    <w:p w14:paraId="76E93488">
      <w:pPr>
        <w:pStyle w:val="12"/>
        <w:adjustRightInd w:val="0"/>
        <w:snapToGrid w:val="0"/>
        <w:spacing w:before="0" w:line="440" w:lineRule="exact"/>
        <w:jc w:val="left"/>
        <w:rPr>
          <w:rFonts w:hint="default" w:ascii="Times New Roman" w:hAnsi="Times New Roman" w:cs="Times New Roman"/>
          <w:sz w:val="24"/>
          <w:szCs w:val="24"/>
          <w:lang w:val="en-US"/>
        </w:rPr>
      </w:pPr>
      <w:r>
        <w:rPr>
          <w:rFonts w:hint="default" w:ascii="Times New Roman" w:hAnsi="Times New Roman" w:cs="Times New Roman"/>
          <w:sz w:val="24"/>
        </w:rPr>
        <w:t>第三部分 名词解释</w:t>
      </w:r>
      <w:r>
        <w:rPr>
          <w:rFonts w:hint="eastAsia" w:ascii="Times New Roman" w:hAnsi="Times New Roman" w:cs="Times New Roman"/>
          <w:sz w:val="24"/>
          <w:lang w:val="en-US" w:eastAsia="zh-CN"/>
        </w:rPr>
        <w:tab/>
      </w:r>
      <w:r>
        <w:rPr>
          <w:rFonts w:hint="eastAsia" w:ascii="Times New Roman" w:hAnsi="Times New Roman" w:cs="Times New Roman"/>
          <w:sz w:val="24"/>
          <w:lang w:val="en-US" w:eastAsia="zh-CN"/>
        </w:rPr>
        <w:t>19</w:t>
      </w:r>
    </w:p>
    <w:p w14:paraId="76A0D3A6">
      <w:pPr>
        <w:pStyle w:val="12"/>
        <w:adjustRightInd w:val="0"/>
        <w:snapToGrid w:val="0"/>
        <w:spacing w:before="0" w:line="440" w:lineRule="exact"/>
        <w:jc w:val="left"/>
        <w:rPr>
          <w:rFonts w:hint="default" w:ascii="Times New Roman" w:hAnsi="Times New Roman" w:cs="Times New Roman"/>
          <w:sz w:val="24"/>
          <w:szCs w:val="24"/>
          <w:lang w:val="en-US"/>
        </w:rPr>
      </w:pPr>
      <w:r>
        <w:rPr>
          <w:rFonts w:hint="default" w:ascii="Times New Roman" w:hAnsi="Times New Roman" w:cs="Times New Roman"/>
          <w:sz w:val="24"/>
        </w:rPr>
        <w:t>第四部分 附件</w:t>
      </w:r>
      <w:r>
        <w:rPr>
          <w:rFonts w:hint="eastAsia" w:ascii="Times New Roman" w:hAnsi="Times New Roman" w:cs="Times New Roman"/>
          <w:sz w:val="24"/>
          <w:lang w:val="en-US" w:eastAsia="zh-CN"/>
        </w:rPr>
        <w:tab/>
      </w:r>
      <w:r>
        <w:rPr>
          <w:rFonts w:hint="eastAsia" w:ascii="Times New Roman" w:hAnsi="Times New Roman" w:cs="Times New Roman"/>
          <w:sz w:val="24"/>
          <w:lang w:val="en-US" w:eastAsia="zh-CN"/>
        </w:rPr>
        <w:t>22</w:t>
      </w:r>
    </w:p>
    <w:p w14:paraId="48E8C7B0">
      <w:pPr>
        <w:pStyle w:val="12"/>
        <w:adjustRightInd w:val="0"/>
        <w:snapToGrid w:val="0"/>
        <w:spacing w:before="0" w:line="440" w:lineRule="exact"/>
        <w:jc w:val="left"/>
        <w:rPr>
          <w:rFonts w:hint="default" w:ascii="Times New Roman" w:hAnsi="Times New Roman" w:cs="Times New Roman"/>
          <w:sz w:val="24"/>
          <w:szCs w:val="24"/>
          <w:lang w:val="en-US"/>
        </w:rPr>
      </w:pPr>
      <w:r>
        <w:rPr>
          <w:rFonts w:hint="default" w:ascii="Times New Roman" w:hAnsi="Times New Roman" w:cs="Times New Roman"/>
          <w:sz w:val="24"/>
        </w:rPr>
        <w:t>第五部分 附表</w:t>
      </w:r>
      <w:r>
        <w:rPr>
          <w:rFonts w:hint="eastAsia" w:ascii="Times New Roman" w:hAnsi="Times New Roman" w:cs="Times New Roman"/>
          <w:sz w:val="24"/>
          <w:lang w:val="en-US" w:eastAsia="zh-CN"/>
        </w:rPr>
        <w:tab/>
      </w:r>
      <w:r>
        <w:rPr>
          <w:rFonts w:hint="eastAsia" w:ascii="Times New Roman" w:hAnsi="Times New Roman" w:cs="Times New Roman"/>
          <w:sz w:val="24"/>
          <w:lang w:val="en-US" w:eastAsia="zh-CN"/>
        </w:rPr>
        <w:t>47</w:t>
      </w:r>
    </w:p>
    <w:p w14:paraId="416C40DA">
      <w:pPr>
        <w:pStyle w:val="15"/>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eastAsia="仿宋" w:cs="Times New Roman"/>
          <w:sz w:val="24"/>
        </w:rPr>
        <w:t>一、</w:t>
      </w:r>
      <w:r>
        <w:rPr>
          <w:rFonts w:hint="default" w:ascii="Times New Roman" w:hAnsi="Times New Roman" w:cs="Times New Roman"/>
          <w:sz w:val="24"/>
        </w:rPr>
        <w:t>收入支出决算总表</w:t>
      </w:r>
      <w:r>
        <w:rPr>
          <w:rFonts w:hint="eastAsia" w:cs="Times New Roman"/>
          <w:sz w:val="24"/>
          <w:lang w:val="en-US" w:eastAsia="zh-CN"/>
        </w:rPr>
        <w:tab/>
      </w:r>
      <w:r>
        <w:rPr>
          <w:rFonts w:hint="eastAsia" w:cs="Times New Roman"/>
          <w:sz w:val="24"/>
          <w:lang w:val="en-US" w:eastAsia="zh-CN"/>
        </w:rPr>
        <w:t>47</w:t>
      </w:r>
    </w:p>
    <w:p w14:paraId="1D39E59D">
      <w:pPr>
        <w:pStyle w:val="15"/>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eastAsia="仿宋" w:cs="Times New Roman"/>
          <w:sz w:val="24"/>
        </w:rPr>
        <w:t>二、</w:t>
      </w:r>
      <w:r>
        <w:rPr>
          <w:rFonts w:hint="default" w:ascii="Times New Roman" w:hAnsi="Times New Roman" w:cs="Times New Roman"/>
          <w:sz w:val="24"/>
        </w:rPr>
        <w:t>收入</w:t>
      </w:r>
      <w:r>
        <w:rPr>
          <w:rFonts w:hint="default" w:ascii="Times New Roman" w:hAnsi="Times New Roman" w:eastAsia="仿宋" w:cs="Times New Roman"/>
          <w:sz w:val="24"/>
        </w:rPr>
        <w:t>决算</w:t>
      </w:r>
      <w:r>
        <w:rPr>
          <w:rFonts w:hint="default" w:ascii="Times New Roman" w:hAnsi="Times New Roman" w:cs="Times New Roman"/>
          <w:sz w:val="24"/>
        </w:rPr>
        <w:t>表</w:t>
      </w:r>
      <w:r>
        <w:rPr>
          <w:rFonts w:hint="eastAsia" w:cs="Times New Roman"/>
          <w:sz w:val="24"/>
          <w:lang w:val="en-US" w:eastAsia="zh-CN"/>
        </w:rPr>
        <w:tab/>
      </w:r>
      <w:r>
        <w:rPr>
          <w:rFonts w:hint="eastAsia" w:cs="Times New Roman"/>
          <w:sz w:val="24"/>
          <w:lang w:val="en-US" w:eastAsia="zh-CN"/>
        </w:rPr>
        <w:t>47</w:t>
      </w:r>
    </w:p>
    <w:p w14:paraId="1DB4B7AA">
      <w:pPr>
        <w:pStyle w:val="15"/>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eastAsia="仿宋" w:cs="Times New Roman"/>
          <w:sz w:val="24"/>
        </w:rPr>
        <w:t>三、</w:t>
      </w:r>
      <w:r>
        <w:rPr>
          <w:rFonts w:hint="default" w:ascii="Times New Roman" w:hAnsi="Times New Roman" w:cs="Times New Roman"/>
          <w:sz w:val="24"/>
        </w:rPr>
        <w:t>支出</w:t>
      </w:r>
      <w:r>
        <w:rPr>
          <w:rFonts w:hint="default" w:ascii="Times New Roman" w:hAnsi="Times New Roman" w:eastAsia="仿宋" w:cs="Times New Roman"/>
          <w:sz w:val="24"/>
        </w:rPr>
        <w:t>决算</w:t>
      </w:r>
      <w:r>
        <w:rPr>
          <w:rFonts w:hint="default" w:ascii="Times New Roman" w:hAnsi="Times New Roman" w:cs="Times New Roman"/>
          <w:sz w:val="24"/>
        </w:rPr>
        <w:t>表</w:t>
      </w:r>
      <w:r>
        <w:rPr>
          <w:rFonts w:hint="eastAsia" w:cs="Times New Roman"/>
          <w:sz w:val="24"/>
          <w:lang w:val="en-US" w:eastAsia="zh-CN"/>
        </w:rPr>
        <w:tab/>
      </w:r>
      <w:r>
        <w:rPr>
          <w:rFonts w:hint="eastAsia" w:cs="Times New Roman"/>
          <w:sz w:val="24"/>
          <w:lang w:val="en-US" w:eastAsia="zh-CN"/>
        </w:rPr>
        <w:t>47</w:t>
      </w:r>
    </w:p>
    <w:p w14:paraId="0C65255B">
      <w:pPr>
        <w:pStyle w:val="15"/>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eastAsia="仿宋" w:cs="Times New Roman"/>
          <w:sz w:val="24"/>
        </w:rPr>
        <w:t>四、</w:t>
      </w:r>
      <w:r>
        <w:rPr>
          <w:rFonts w:hint="default" w:ascii="Times New Roman" w:hAnsi="Times New Roman" w:cs="Times New Roman"/>
          <w:sz w:val="24"/>
        </w:rPr>
        <w:t>财政拨款收入支出决算总表</w:t>
      </w:r>
      <w:r>
        <w:rPr>
          <w:rFonts w:hint="eastAsia" w:cs="Times New Roman"/>
          <w:sz w:val="24"/>
          <w:lang w:val="en-US" w:eastAsia="zh-CN"/>
        </w:rPr>
        <w:tab/>
      </w:r>
      <w:r>
        <w:rPr>
          <w:rFonts w:hint="eastAsia" w:cs="Times New Roman"/>
          <w:sz w:val="24"/>
          <w:lang w:val="en-US" w:eastAsia="zh-CN"/>
        </w:rPr>
        <w:t>47</w:t>
      </w:r>
    </w:p>
    <w:p w14:paraId="34A8533A">
      <w:pPr>
        <w:pStyle w:val="15"/>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eastAsia="仿宋" w:cs="Times New Roman"/>
          <w:sz w:val="24"/>
        </w:rPr>
        <w:t>五、</w:t>
      </w:r>
      <w:r>
        <w:rPr>
          <w:rFonts w:hint="default" w:ascii="Times New Roman" w:hAnsi="Times New Roman" w:cs="Times New Roman"/>
          <w:sz w:val="24"/>
        </w:rPr>
        <w:t>财政拨款支出决算明细表</w:t>
      </w:r>
      <w:r>
        <w:rPr>
          <w:rFonts w:hint="eastAsia" w:cs="Times New Roman"/>
          <w:sz w:val="24"/>
          <w:lang w:val="en-US" w:eastAsia="zh-CN"/>
        </w:rPr>
        <w:tab/>
      </w:r>
      <w:r>
        <w:rPr>
          <w:rFonts w:hint="eastAsia" w:cs="Times New Roman"/>
          <w:sz w:val="24"/>
          <w:lang w:val="en-US" w:eastAsia="zh-CN"/>
        </w:rPr>
        <w:t>47</w:t>
      </w:r>
    </w:p>
    <w:p w14:paraId="68D52F5B">
      <w:pPr>
        <w:pStyle w:val="15"/>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eastAsia="仿宋" w:cs="Times New Roman"/>
          <w:sz w:val="24"/>
        </w:rPr>
        <w:t>六、</w:t>
      </w:r>
      <w:r>
        <w:rPr>
          <w:rFonts w:hint="default" w:ascii="Times New Roman" w:hAnsi="Times New Roman" w:cs="Times New Roman"/>
          <w:sz w:val="24"/>
        </w:rPr>
        <w:t>一般公共预算财政拨款支出决算表</w:t>
      </w:r>
      <w:r>
        <w:rPr>
          <w:rFonts w:hint="eastAsia" w:cs="Times New Roman"/>
          <w:sz w:val="24"/>
          <w:lang w:val="en-US" w:eastAsia="zh-CN"/>
        </w:rPr>
        <w:tab/>
      </w:r>
      <w:r>
        <w:rPr>
          <w:rFonts w:hint="eastAsia" w:cs="Times New Roman"/>
          <w:sz w:val="24"/>
          <w:lang w:val="en-US" w:eastAsia="zh-CN"/>
        </w:rPr>
        <w:t>47</w:t>
      </w:r>
    </w:p>
    <w:p w14:paraId="0A4618B8">
      <w:pPr>
        <w:pStyle w:val="15"/>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eastAsia="仿宋" w:cs="Times New Roman"/>
          <w:sz w:val="24"/>
        </w:rPr>
        <w:t>七、</w:t>
      </w:r>
      <w:r>
        <w:rPr>
          <w:rFonts w:hint="default" w:ascii="Times New Roman" w:hAnsi="Times New Roman" w:cs="Times New Roman"/>
          <w:sz w:val="24"/>
        </w:rPr>
        <w:t>一般公共预算财政拨款支出决算明细表</w:t>
      </w:r>
      <w:r>
        <w:rPr>
          <w:rFonts w:hint="eastAsia" w:cs="Times New Roman"/>
          <w:sz w:val="24"/>
          <w:lang w:val="en-US" w:eastAsia="zh-CN"/>
        </w:rPr>
        <w:tab/>
      </w:r>
      <w:r>
        <w:rPr>
          <w:rFonts w:hint="eastAsia" w:cs="Times New Roman"/>
          <w:sz w:val="24"/>
          <w:lang w:val="en-US" w:eastAsia="zh-CN"/>
        </w:rPr>
        <w:t>47</w:t>
      </w:r>
    </w:p>
    <w:p w14:paraId="76628B39">
      <w:pPr>
        <w:pStyle w:val="15"/>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eastAsia="仿宋" w:cs="Times New Roman"/>
          <w:sz w:val="24"/>
        </w:rPr>
        <w:t>八、</w:t>
      </w:r>
      <w:r>
        <w:rPr>
          <w:rFonts w:hint="default" w:ascii="Times New Roman" w:hAnsi="Times New Roman" w:cs="Times New Roman"/>
          <w:sz w:val="24"/>
        </w:rPr>
        <w:t>一般公共预算财政拨款基本支出决算表</w:t>
      </w:r>
      <w:r>
        <w:rPr>
          <w:rFonts w:hint="eastAsia" w:cs="Times New Roman"/>
          <w:sz w:val="24"/>
          <w:lang w:val="en-US" w:eastAsia="zh-CN"/>
        </w:rPr>
        <w:tab/>
      </w:r>
      <w:r>
        <w:rPr>
          <w:rFonts w:hint="eastAsia" w:cs="Times New Roman"/>
          <w:sz w:val="24"/>
          <w:lang w:val="en-US" w:eastAsia="zh-CN"/>
        </w:rPr>
        <w:t>47</w:t>
      </w:r>
    </w:p>
    <w:p w14:paraId="798EF89E">
      <w:pPr>
        <w:pStyle w:val="15"/>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eastAsia="仿宋" w:cs="Times New Roman"/>
          <w:sz w:val="24"/>
        </w:rPr>
        <w:t>九、</w:t>
      </w:r>
      <w:r>
        <w:rPr>
          <w:rFonts w:hint="default" w:ascii="Times New Roman" w:hAnsi="Times New Roman" w:cs="Times New Roman"/>
          <w:sz w:val="24"/>
        </w:rPr>
        <w:t>一般公共预算财政拨款项目支出决算表</w:t>
      </w:r>
      <w:r>
        <w:rPr>
          <w:rFonts w:hint="eastAsia" w:cs="Times New Roman"/>
          <w:sz w:val="24"/>
          <w:lang w:val="en-US" w:eastAsia="zh-CN"/>
        </w:rPr>
        <w:tab/>
      </w:r>
      <w:r>
        <w:rPr>
          <w:rFonts w:hint="eastAsia" w:cs="Times New Roman"/>
          <w:sz w:val="24"/>
          <w:lang w:val="en-US" w:eastAsia="zh-CN"/>
        </w:rPr>
        <w:t>47</w:t>
      </w:r>
    </w:p>
    <w:p w14:paraId="52EF9D66">
      <w:pPr>
        <w:pStyle w:val="15"/>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eastAsia="仿宋" w:cs="Times New Roman"/>
          <w:sz w:val="24"/>
        </w:rPr>
        <w:t>十、</w:t>
      </w:r>
      <w:r>
        <w:rPr>
          <w:rFonts w:hint="default" w:ascii="Times New Roman" w:hAnsi="Times New Roman" w:cs="Times New Roman"/>
          <w:sz w:val="24"/>
        </w:rPr>
        <w:t>政府性基金预算财政拨款收入支出决算表</w:t>
      </w:r>
      <w:r>
        <w:rPr>
          <w:rFonts w:hint="eastAsia" w:cs="Times New Roman"/>
          <w:sz w:val="24"/>
          <w:lang w:val="en-US" w:eastAsia="zh-CN"/>
        </w:rPr>
        <w:tab/>
      </w:r>
      <w:r>
        <w:rPr>
          <w:rFonts w:hint="eastAsia" w:cs="Times New Roman"/>
          <w:sz w:val="24"/>
          <w:lang w:val="en-US" w:eastAsia="zh-CN"/>
        </w:rPr>
        <w:t>47</w:t>
      </w:r>
    </w:p>
    <w:p w14:paraId="667ACC4D">
      <w:pPr>
        <w:pStyle w:val="15"/>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eastAsia="仿宋" w:cs="Times New Roman"/>
          <w:sz w:val="24"/>
        </w:rPr>
        <w:t>十</w:t>
      </w:r>
      <w:r>
        <w:rPr>
          <w:rFonts w:hint="default" w:ascii="Times New Roman" w:hAnsi="Times New Roman" w:eastAsia="仿宋" w:cs="Times New Roman"/>
          <w:sz w:val="24"/>
          <w:lang w:eastAsia="zh-CN"/>
        </w:rPr>
        <w:t>一</w:t>
      </w:r>
      <w:r>
        <w:rPr>
          <w:rFonts w:hint="default" w:ascii="Times New Roman" w:hAnsi="Times New Roman" w:eastAsia="仿宋" w:cs="Times New Roman"/>
          <w:sz w:val="24"/>
        </w:rPr>
        <w:t>、</w:t>
      </w:r>
      <w:r>
        <w:rPr>
          <w:rFonts w:hint="default" w:ascii="Times New Roman" w:hAnsi="Times New Roman" w:cs="Times New Roman"/>
          <w:sz w:val="24"/>
        </w:rPr>
        <w:t>国有资本经营预算财政拨款收入支出决算表</w:t>
      </w:r>
      <w:r>
        <w:rPr>
          <w:rFonts w:hint="eastAsia" w:cs="Times New Roman"/>
          <w:sz w:val="24"/>
          <w:lang w:val="en-US" w:eastAsia="zh-CN"/>
        </w:rPr>
        <w:tab/>
      </w:r>
      <w:r>
        <w:rPr>
          <w:rFonts w:hint="eastAsia" w:cs="Times New Roman"/>
          <w:sz w:val="24"/>
          <w:lang w:val="en-US" w:eastAsia="zh-CN"/>
        </w:rPr>
        <w:t>47</w:t>
      </w:r>
    </w:p>
    <w:p w14:paraId="5A8933C1">
      <w:pPr>
        <w:pStyle w:val="15"/>
        <w:adjustRightInd w:val="0"/>
        <w:snapToGrid w:val="0"/>
        <w:spacing w:line="440" w:lineRule="exact"/>
        <w:jc w:val="left"/>
        <w:rPr>
          <w:rFonts w:hint="default" w:ascii="Times New Roman" w:hAnsi="Times New Roman" w:cs="Times New Roman"/>
          <w:sz w:val="24"/>
          <w:lang w:val="en-US"/>
        </w:rPr>
      </w:pPr>
      <w:r>
        <w:rPr>
          <w:rFonts w:hint="default" w:ascii="Times New Roman" w:hAnsi="Times New Roman" w:eastAsia="仿宋" w:cs="Times New Roman"/>
          <w:sz w:val="24"/>
        </w:rPr>
        <w:t>十</w:t>
      </w:r>
      <w:r>
        <w:rPr>
          <w:rFonts w:hint="default" w:ascii="Times New Roman" w:hAnsi="Times New Roman" w:eastAsia="仿宋" w:cs="Times New Roman"/>
          <w:sz w:val="24"/>
          <w:lang w:eastAsia="zh-CN"/>
        </w:rPr>
        <w:t>二</w:t>
      </w:r>
      <w:r>
        <w:rPr>
          <w:rFonts w:hint="default" w:ascii="Times New Roman" w:hAnsi="Times New Roman" w:eastAsia="仿宋" w:cs="Times New Roman"/>
          <w:sz w:val="24"/>
        </w:rPr>
        <w:t>、</w:t>
      </w:r>
      <w:r>
        <w:rPr>
          <w:rFonts w:hint="default" w:ascii="Times New Roman" w:hAnsi="Times New Roman" w:cs="Times New Roman"/>
          <w:sz w:val="24"/>
        </w:rPr>
        <w:t>国有资本经营预算财政拨款支出决算表</w:t>
      </w:r>
      <w:r>
        <w:rPr>
          <w:rFonts w:hint="eastAsia" w:cs="Times New Roman"/>
          <w:sz w:val="24"/>
          <w:lang w:val="en-US" w:eastAsia="zh-CN"/>
        </w:rPr>
        <w:tab/>
      </w:r>
      <w:r>
        <w:rPr>
          <w:rFonts w:hint="eastAsia" w:cs="Times New Roman"/>
          <w:sz w:val="24"/>
          <w:lang w:val="en-US" w:eastAsia="zh-CN"/>
        </w:rPr>
        <w:t>47</w:t>
      </w:r>
    </w:p>
    <w:p w14:paraId="302D357A">
      <w:pPr>
        <w:pStyle w:val="15"/>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eastAsia="仿宋" w:cs="Times New Roman"/>
          <w:sz w:val="24"/>
        </w:rPr>
        <w:t>十</w:t>
      </w:r>
      <w:r>
        <w:rPr>
          <w:rFonts w:hint="default" w:ascii="Times New Roman" w:hAnsi="Times New Roman" w:eastAsia="仿宋" w:cs="Times New Roman"/>
          <w:sz w:val="24"/>
          <w:lang w:eastAsia="zh-CN"/>
        </w:rPr>
        <w:t>三</w:t>
      </w:r>
      <w:r>
        <w:rPr>
          <w:rFonts w:hint="default" w:ascii="Times New Roman" w:hAnsi="Times New Roman" w:eastAsia="仿宋" w:cs="Times New Roman"/>
          <w:sz w:val="24"/>
        </w:rPr>
        <w:t>、</w:t>
      </w:r>
      <w:r>
        <w:rPr>
          <w:rFonts w:hint="default" w:ascii="Times New Roman" w:hAnsi="Times New Roman" w:cs="Times New Roman"/>
          <w:sz w:val="24"/>
        </w:rPr>
        <w:t>财政拨款“三公”经费支出决算表</w:t>
      </w:r>
      <w:r>
        <w:rPr>
          <w:rFonts w:hint="eastAsia" w:cs="Times New Roman"/>
          <w:sz w:val="24"/>
          <w:lang w:val="en-US" w:eastAsia="zh-CN"/>
        </w:rPr>
        <w:tab/>
      </w:r>
      <w:r>
        <w:rPr>
          <w:rFonts w:hint="eastAsia" w:cs="Times New Roman"/>
          <w:sz w:val="24"/>
          <w:lang w:val="en-US" w:eastAsia="zh-CN"/>
        </w:rPr>
        <w:t>47</w:t>
      </w:r>
    </w:p>
    <w:p w14:paraId="5EACC5F5">
      <w:pPr>
        <w:widowControl/>
        <w:spacing w:line="440" w:lineRule="exact"/>
        <w:jc w:val="left"/>
        <w:rPr>
          <w:rFonts w:hint="default" w:ascii="Times New Roman" w:hAnsi="Times New Roman" w:eastAsia="仿宋" w:cs="Times New Roman"/>
          <w:b/>
          <w:sz w:val="24"/>
          <w:highlight w:val="yellow"/>
        </w:rPr>
      </w:pPr>
      <w:bookmarkStart w:id="12" w:name="_Toc15396599"/>
      <w:bookmarkStart w:id="13" w:name="_Toc15377196"/>
      <w:r>
        <w:rPr>
          <w:rFonts w:hint="default" w:ascii="Times New Roman" w:hAnsi="Times New Roman" w:eastAsia="仿宋" w:cs="Times New Roman"/>
          <w:b/>
          <w:sz w:val="24"/>
          <w:highlight w:val="yellow"/>
        </w:rPr>
        <w:br w:type="page"/>
      </w:r>
    </w:p>
    <w:p w14:paraId="6D5FDDAF">
      <w:pPr>
        <w:pStyle w:val="5"/>
        <w:rPr>
          <w:rFonts w:hint="default" w:ascii="Times New Roman" w:hAnsi="Times New Roman" w:eastAsia="仿宋" w:cs="Times New Roman"/>
          <w:b/>
          <w:sz w:val="24"/>
          <w:highlight w:val="yellow"/>
        </w:rPr>
      </w:pPr>
    </w:p>
    <w:p w14:paraId="2477DE87">
      <w:pPr>
        <w:pStyle w:val="2"/>
        <w:jc w:val="center"/>
        <w:rPr>
          <w:rStyle w:val="29"/>
          <w:rFonts w:hint="default" w:ascii="Times New Roman" w:hAnsi="Times New Roman" w:eastAsia="黑体" w:cs="Times New Roman"/>
          <w:b/>
          <w:bCs w:val="0"/>
        </w:rPr>
      </w:pPr>
      <w:r>
        <w:rPr>
          <w:rFonts w:hint="default" w:ascii="Times New Roman" w:hAnsi="Times New Roman" w:eastAsia="黑体" w:cs="Times New Roman"/>
          <w:b w:val="0"/>
        </w:rPr>
        <w:t xml:space="preserve">第一部分 </w:t>
      </w:r>
      <w:r>
        <w:rPr>
          <w:rStyle w:val="29"/>
          <w:rFonts w:hint="default" w:ascii="Times New Roman" w:hAnsi="Times New Roman" w:eastAsia="黑体" w:cs="Times New Roman"/>
          <w:b w:val="0"/>
          <w:bCs w:val="0"/>
        </w:rPr>
        <w:t>部门概况</w:t>
      </w:r>
      <w:bookmarkEnd w:id="12"/>
      <w:bookmarkEnd w:id="13"/>
    </w:p>
    <w:p w14:paraId="65194DF9">
      <w:pPr>
        <w:widowControl/>
        <w:jc w:val="left"/>
        <w:rPr>
          <w:rFonts w:hint="default" w:ascii="Times New Roman" w:hAnsi="Times New Roman" w:eastAsia="黑体" w:cs="Times New Roman"/>
          <w:color w:val="000000"/>
          <w:sz w:val="32"/>
          <w:szCs w:val="32"/>
        </w:rPr>
      </w:pPr>
    </w:p>
    <w:p w14:paraId="77128D55">
      <w:pPr>
        <w:pStyle w:val="3"/>
        <w:rPr>
          <w:rStyle w:val="30"/>
          <w:rFonts w:hint="default" w:ascii="Times New Roman" w:hAnsi="Times New Roman" w:eastAsia="仿宋" w:cs="Times New Roman"/>
          <w:b w:val="0"/>
          <w:bCs w:val="0"/>
        </w:rPr>
      </w:pPr>
      <w:bookmarkStart w:id="14" w:name="_Toc15396600"/>
      <w:bookmarkStart w:id="15" w:name="_Toc15377197"/>
      <w:r>
        <w:rPr>
          <w:rFonts w:hint="default" w:ascii="Times New Roman" w:hAnsi="Times New Roman" w:eastAsia="黑体" w:cs="Times New Roman"/>
          <w:b w:val="0"/>
          <w:color w:val="000000"/>
        </w:rPr>
        <w:t>一、基</w:t>
      </w:r>
      <w:r>
        <w:rPr>
          <w:rStyle w:val="30"/>
          <w:rFonts w:hint="default" w:ascii="Times New Roman" w:hAnsi="Times New Roman" w:eastAsia="黑体" w:cs="Times New Roman"/>
          <w:b w:val="0"/>
          <w:bCs w:val="0"/>
        </w:rPr>
        <w:t>本职能及主要工作</w:t>
      </w:r>
      <w:bookmarkEnd w:id="14"/>
      <w:bookmarkEnd w:id="15"/>
    </w:p>
    <w:p w14:paraId="13F139C0">
      <w:pPr>
        <w:numPr>
          <w:ilvl w:val="0"/>
          <w:numId w:val="0"/>
        </w:numPr>
        <w:ind w:firstLine="640" w:firstLineChars="200"/>
        <w:rPr>
          <w:rFonts w:hint="eastAsia"/>
          <w:lang w:eastAsia="zh-CN"/>
        </w:rPr>
      </w:pPr>
      <w:bookmarkStart w:id="16" w:name="_Toc15377198"/>
      <w:bookmarkStart w:id="17" w:name="_Toc15378445"/>
      <w:r>
        <w:rPr>
          <w:rFonts w:hint="default" w:ascii="Times New Roman" w:hAnsi="Times New Roman" w:eastAsia="仿宋" w:cs="Times New Roman"/>
          <w:bCs/>
          <w:color w:val="000000"/>
          <w:sz w:val="32"/>
          <w:szCs w:val="32"/>
        </w:rPr>
        <w:t>（一）主要职能。</w:t>
      </w:r>
      <w:bookmarkEnd w:id="16"/>
      <w:bookmarkEnd w:id="17"/>
      <w:r>
        <w:rPr>
          <w:rFonts w:hint="default" w:ascii="Times New Roman" w:hAnsi="Times New Roman" w:eastAsia="仿宋" w:cs="Times New Roman"/>
          <w:bCs/>
          <w:color w:val="000000"/>
          <w:sz w:val="32"/>
          <w:szCs w:val="32"/>
          <w:lang w:val="en-US" w:eastAsia="zh-CN"/>
        </w:rPr>
        <w:t>组织拟定全县医疗保险、生育保险、医疗救助等医疗保障的规范性文件，拟定全县医疗保障事业发展规划，并组织实施并监督检查。贯彻落实医疗保障事业政策和地方标准，并组织实施并监督检查。</w:t>
      </w:r>
    </w:p>
    <w:p w14:paraId="44D32F3F">
      <w:pPr>
        <w:pStyle w:val="5"/>
        <w:adjustRightInd w:val="0"/>
        <w:snapToGrid w:val="0"/>
        <w:spacing w:before="93" w:line="600" w:lineRule="exact"/>
        <w:ind w:firstLine="672" w:firstLineChars="210"/>
        <w:outlineLvl w:val="2"/>
        <w:rPr>
          <w:rFonts w:hint="default" w:ascii="Times New Roman" w:hAnsi="Times New Roman" w:eastAsia="仿宋" w:cs="Times New Roman"/>
          <w:bCs/>
          <w:color w:val="000000"/>
          <w:sz w:val="32"/>
          <w:szCs w:val="32"/>
        </w:rPr>
      </w:pPr>
      <w:bookmarkStart w:id="18" w:name="_Toc15377199"/>
      <w:bookmarkStart w:id="19" w:name="_Toc15378446"/>
      <w:r>
        <w:rPr>
          <w:rFonts w:hint="default" w:ascii="Times New Roman" w:hAnsi="Times New Roman" w:eastAsia="仿宋" w:cs="Times New Roman"/>
          <w:bCs/>
          <w:color w:val="000000"/>
          <w:sz w:val="32"/>
          <w:szCs w:val="32"/>
        </w:rPr>
        <w:t>（二）202</w:t>
      </w:r>
      <w:r>
        <w:rPr>
          <w:rFonts w:hint="default" w:ascii="Times New Roman" w:hAnsi="Times New Roman" w:eastAsia="仿宋" w:cs="Times New Roman"/>
          <w:bCs/>
          <w:color w:val="000000"/>
          <w:sz w:val="32"/>
          <w:szCs w:val="32"/>
          <w:lang w:val="en-US" w:eastAsia="zh-CN"/>
        </w:rPr>
        <w:t>2</w:t>
      </w:r>
      <w:r>
        <w:rPr>
          <w:rFonts w:hint="default" w:ascii="Times New Roman" w:hAnsi="Times New Roman" w:eastAsia="仿宋" w:cs="Times New Roman"/>
          <w:bCs/>
          <w:color w:val="000000"/>
          <w:sz w:val="32"/>
          <w:szCs w:val="32"/>
        </w:rPr>
        <w:t>年重点工作完成情况。</w:t>
      </w:r>
      <w:bookmarkEnd w:id="18"/>
      <w:bookmarkEnd w:id="19"/>
    </w:p>
    <w:p w14:paraId="7125E910">
      <w:pPr>
        <w:pStyle w:val="13"/>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textAlignment w:val="auto"/>
        <w:rPr>
          <w:rFonts w:hint="eastAsia" w:ascii="Times New Roman" w:hAnsi="Times New Roman" w:eastAsia="仿宋" w:cs="Times New Roman"/>
          <w:bCs/>
          <w:color w:val="000000"/>
          <w:kern w:val="2"/>
          <w:sz w:val="32"/>
          <w:szCs w:val="32"/>
          <w:lang w:val="en-US" w:eastAsia="zh-CN" w:bidi="ar-SA"/>
        </w:rPr>
      </w:pPr>
      <w:r>
        <w:rPr>
          <w:rFonts w:hint="eastAsia" w:ascii="Times New Roman" w:hAnsi="Times New Roman" w:eastAsia="仿宋" w:cs="Times New Roman"/>
          <w:bCs/>
          <w:color w:val="000000"/>
          <w:kern w:val="2"/>
          <w:sz w:val="32"/>
          <w:szCs w:val="32"/>
          <w:lang w:val="en-US" w:eastAsia="zh-CN" w:bidi="ar-SA"/>
        </w:rPr>
        <w:t>围绕“高质量”，党建引领医保服务品牌。坚持以党建为引领，不断提升医保服务水平。</w:t>
      </w:r>
      <w:r>
        <w:rPr>
          <w:rFonts w:hint="default" w:ascii="Times New Roman" w:hAnsi="Times New Roman" w:eastAsia="仿宋" w:cs="Times New Roman"/>
          <w:bCs/>
          <w:color w:val="000000"/>
          <w:kern w:val="2"/>
          <w:sz w:val="32"/>
          <w:szCs w:val="32"/>
          <w:lang w:val="en-US" w:eastAsia="zh-CN" w:bidi="ar-SA"/>
        </w:rPr>
        <w:t>多角度、全覆盖、常态化开展医保政策宣传，</w:t>
      </w:r>
      <w:r>
        <w:rPr>
          <w:rFonts w:hint="eastAsia" w:ascii="Times New Roman" w:hAnsi="Times New Roman" w:eastAsia="仿宋" w:cs="Times New Roman"/>
          <w:bCs/>
          <w:color w:val="000000"/>
          <w:kern w:val="2"/>
          <w:sz w:val="32"/>
          <w:szCs w:val="32"/>
          <w:lang w:val="en-US" w:eastAsia="zh-CN" w:bidi="ar-SA"/>
        </w:rPr>
        <w:t>提升群众政策知晓率。</w:t>
      </w:r>
      <w:r>
        <w:rPr>
          <w:rFonts w:hint="default" w:ascii="Times New Roman" w:hAnsi="Times New Roman" w:eastAsia="仿宋" w:cs="Times New Roman"/>
          <w:bCs/>
          <w:color w:val="000000"/>
          <w:kern w:val="2"/>
          <w:sz w:val="32"/>
          <w:szCs w:val="32"/>
          <w:lang w:val="en-US" w:eastAsia="zh-CN" w:bidi="ar-SA"/>
        </w:rPr>
        <w:t>持续优化医保经办流程</w:t>
      </w:r>
      <w:r>
        <w:rPr>
          <w:rFonts w:hint="eastAsia" w:ascii="Times New Roman" w:hAnsi="Times New Roman" w:eastAsia="仿宋" w:cs="Times New Roman"/>
          <w:bCs/>
          <w:color w:val="000000"/>
          <w:kern w:val="2"/>
          <w:sz w:val="32"/>
          <w:szCs w:val="32"/>
          <w:lang w:val="en-US" w:eastAsia="zh-CN" w:bidi="ar-SA"/>
        </w:rPr>
        <w:t>，</w:t>
      </w:r>
      <w:r>
        <w:rPr>
          <w:rFonts w:hint="default" w:ascii="Times New Roman" w:hAnsi="Times New Roman" w:eastAsia="仿宋" w:cs="Times New Roman"/>
          <w:bCs/>
          <w:color w:val="000000"/>
          <w:kern w:val="2"/>
          <w:sz w:val="32"/>
          <w:szCs w:val="32"/>
          <w:lang w:val="en-US" w:eastAsia="zh-CN" w:bidi="ar-SA"/>
        </w:rPr>
        <w:t>建设标准化和信息化服务窗口，提升医保服务信息化和便捷化水平。</w:t>
      </w:r>
      <w:r>
        <w:rPr>
          <w:rFonts w:hint="eastAsia" w:ascii="Times New Roman" w:hAnsi="Times New Roman" w:eastAsia="仿宋" w:cs="Times New Roman"/>
          <w:bCs/>
          <w:color w:val="000000"/>
          <w:kern w:val="2"/>
          <w:sz w:val="32"/>
          <w:szCs w:val="32"/>
          <w:lang w:val="en-US" w:eastAsia="zh-CN" w:bidi="ar-SA"/>
        </w:rPr>
        <w:t>组织医保战线党员干部参与疫情防控工作，为战胜新冠疫情贡献力量。进一步</w:t>
      </w:r>
      <w:r>
        <w:rPr>
          <w:rFonts w:hint="default" w:ascii="Times New Roman" w:hAnsi="Times New Roman" w:eastAsia="仿宋" w:cs="Times New Roman"/>
          <w:bCs/>
          <w:color w:val="000000"/>
          <w:kern w:val="2"/>
          <w:sz w:val="32"/>
          <w:szCs w:val="32"/>
          <w:lang w:val="en-US" w:eastAsia="zh-CN" w:bidi="ar-SA"/>
        </w:rPr>
        <w:t>深化行业作风建设，锻造高素质专业化医保队伍，建设</w:t>
      </w:r>
      <w:r>
        <w:rPr>
          <w:rFonts w:hint="eastAsia" w:ascii="Times New Roman" w:hAnsi="Times New Roman" w:eastAsia="仿宋" w:cs="Times New Roman"/>
          <w:bCs/>
          <w:color w:val="000000"/>
          <w:kern w:val="2"/>
          <w:sz w:val="32"/>
          <w:szCs w:val="32"/>
          <w:lang w:val="en-US" w:eastAsia="zh-CN" w:bidi="ar-SA"/>
        </w:rPr>
        <w:t>“</w:t>
      </w:r>
      <w:r>
        <w:rPr>
          <w:rFonts w:hint="default" w:ascii="Times New Roman" w:hAnsi="Times New Roman" w:eastAsia="仿宋" w:cs="Times New Roman"/>
          <w:bCs/>
          <w:color w:val="000000"/>
          <w:kern w:val="2"/>
          <w:sz w:val="32"/>
          <w:szCs w:val="32"/>
          <w:lang w:val="en-US" w:eastAsia="zh-CN" w:bidi="ar-SA"/>
        </w:rPr>
        <w:t>心医保·邻距离</w:t>
      </w:r>
      <w:r>
        <w:rPr>
          <w:rFonts w:hint="eastAsia" w:ascii="Times New Roman" w:hAnsi="Times New Roman" w:eastAsia="仿宋" w:cs="Times New Roman"/>
          <w:bCs/>
          <w:color w:val="000000"/>
          <w:kern w:val="2"/>
          <w:sz w:val="32"/>
          <w:szCs w:val="32"/>
          <w:lang w:val="en-US" w:eastAsia="zh-CN" w:bidi="ar-SA"/>
        </w:rPr>
        <w:t>”</w:t>
      </w:r>
      <w:r>
        <w:rPr>
          <w:rFonts w:hint="default" w:ascii="Times New Roman" w:hAnsi="Times New Roman" w:eastAsia="仿宋" w:cs="Times New Roman"/>
          <w:bCs/>
          <w:color w:val="000000"/>
          <w:kern w:val="2"/>
          <w:sz w:val="32"/>
          <w:szCs w:val="32"/>
          <w:lang w:val="en-US" w:eastAsia="zh-CN" w:bidi="ar-SA"/>
        </w:rPr>
        <w:t>党建服务品牌。</w:t>
      </w:r>
    </w:p>
    <w:p w14:paraId="35990EA6">
      <w:pPr>
        <w:keepNext w:val="0"/>
        <w:keepLines w:val="0"/>
        <w:pageBreakBefore w:val="0"/>
        <w:widowControl w:val="0"/>
        <w:kinsoku/>
        <w:wordWrap/>
        <w:overflowPunct w:val="0"/>
        <w:topLinePunct w:val="0"/>
        <w:autoSpaceDE/>
        <w:autoSpaceDN/>
        <w:bidi w:val="0"/>
        <w:adjustRightInd/>
        <w:spacing w:line="590" w:lineRule="exact"/>
        <w:ind w:firstLine="640" w:firstLineChars="200"/>
        <w:jc w:val="both"/>
        <w:textAlignment w:val="auto"/>
        <w:rPr>
          <w:rFonts w:hint="default" w:ascii="Times New Roman" w:hAnsi="Times New Roman" w:eastAsia="仿宋" w:cs="Times New Roman"/>
          <w:bCs/>
          <w:color w:val="000000"/>
          <w:sz w:val="32"/>
          <w:szCs w:val="32"/>
        </w:rPr>
      </w:pPr>
      <w:r>
        <w:rPr>
          <w:rFonts w:hint="eastAsia" w:ascii="Times New Roman" w:hAnsi="Times New Roman" w:eastAsia="仿宋" w:cs="Times New Roman"/>
          <w:bCs/>
          <w:color w:val="000000"/>
          <w:kern w:val="2"/>
          <w:sz w:val="32"/>
          <w:szCs w:val="32"/>
          <w:lang w:val="en-US" w:eastAsia="zh-CN" w:bidi="ar-SA"/>
        </w:rPr>
        <w:t>围绕“强保障”，落实医疗保障待遇</w:t>
      </w:r>
      <w:r>
        <w:rPr>
          <w:rFonts w:hint="default" w:ascii="Times New Roman" w:hAnsi="Times New Roman" w:eastAsia="仿宋" w:cs="Times New Roman"/>
          <w:bCs/>
          <w:color w:val="000000"/>
          <w:kern w:val="2"/>
          <w:sz w:val="32"/>
          <w:szCs w:val="32"/>
          <w:lang w:val="en-US" w:eastAsia="zh-CN" w:bidi="ar-SA"/>
        </w:rPr>
        <w:t>政策</w:t>
      </w:r>
      <w:r>
        <w:rPr>
          <w:rFonts w:hint="eastAsia" w:ascii="Times New Roman" w:hAnsi="Times New Roman" w:eastAsia="仿宋" w:cs="Times New Roman"/>
          <w:bCs/>
          <w:color w:val="000000"/>
          <w:kern w:val="2"/>
          <w:sz w:val="32"/>
          <w:szCs w:val="32"/>
          <w:lang w:val="en-US" w:eastAsia="zh-CN" w:bidi="ar-SA"/>
        </w:rPr>
        <w:t>。严格执行医疗保障政策措施，</w:t>
      </w:r>
      <w:r>
        <w:rPr>
          <w:rFonts w:hint="default" w:ascii="Times New Roman" w:hAnsi="Times New Roman" w:eastAsia="仿宋" w:cs="Times New Roman"/>
          <w:bCs/>
          <w:color w:val="000000"/>
          <w:kern w:val="2"/>
          <w:sz w:val="32"/>
          <w:szCs w:val="32"/>
          <w:lang w:val="en-US" w:eastAsia="zh-CN" w:bidi="ar-SA"/>
        </w:rPr>
        <w:t>城镇职工医保和城乡居民医保县域内政策范围内报销比例分别达86%和75%以上，特殊疾病病种职工扩大到34类、居民扩大到33类。落实城乡居民医保</w:t>
      </w:r>
      <w:r>
        <w:rPr>
          <w:rFonts w:hint="eastAsia" w:ascii="Times New Roman" w:hAnsi="Times New Roman" w:eastAsia="仿宋" w:cs="Times New Roman"/>
          <w:bCs/>
          <w:color w:val="000000"/>
          <w:kern w:val="2"/>
          <w:sz w:val="32"/>
          <w:szCs w:val="32"/>
          <w:lang w:val="en-US" w:eastAsia="zh-CN" w:bidi="ar-SA"/>
        </w:rPr>
        <w:t>“</w:t>
      </w:r>
      <w:r>
        <w:rPr>
          <w:rFonts w:hint="default" w:ascii="Times New Roman" w:hAnsi="Times New Roman" w:eastAsia="仿宋" w:cs="Times New Roman"/>
          <w:bCs/>
          <w:color w:val="000000"/>
          <w:kern w:val="2"/>
          <w:sz w:val="32"/>
          <w:szCs w:val="32"/>
          <w:lang w:val="en-US" w:eastAsia="zh-CN" w:bidi="ar-SA"/>
        </w:rPr>
        <w:t>两病</w:t>
      </w:r>
      <w:r>
        <w:rPr>
          <w:rFonts w:hint="eastAsia" w:ascii="Times New Roman" w:hAnsi="Times New Roman" w:eastAsia="仿宋" w:cs="Times New Roman"/>
          <w:bCs/>
          <w:color w:val="000000"/>
          <w:kern w:val="2"/>
          <w:sz w:val="32"/>
          <w:szCs w:val="32"/>
          <w:lang w:val="en-US" w:eastAsia="zh-CN" w:bidi="ar-SA"/>
        </w:rPr>
        <w:t>”</w:t>
      </w:r>
      <w:r>
        <w:rPr>
          <w:rFonts w:hint="default" w:ascii="Times New Roman" w:hAnsi="Times New Roman" w:eastAsia="仿宋" w:cs="Times New Roman"/>
          <w:bCs/>
          <w:color w:val="000000"/>
          <w:kern w:val="2"/>
          <w:sz w:val="32"/>
          <w:szCs w:val="32"/>
          <w:lang w:val="en-US" w:eastAsia="zh-CN" w:bidi="ar-SA"/>
        </w:rPr>
        <w:t>用药保障，共认定7.7万余人。</w:t>
      </w:r>
      <w:r>
        <w:rPr>
          <w:rFonts w:hint="eastAsia" w:ascii="Times New Roman" w:hAnsi="Times New Roman" w:eastAsia="仿宋" w:cs="Times New Roman"/>
          <w:bCs/>
          <w:color w:val="000000"/>
          <w:kern w:val="2"/>
          <w:sz w:val="32"/>
          <w:szCs w:val="32"/>
          <w:lang w:val="en-US" w:eastAsia="zh-CN" w:bidi="ar-SA"/>
        </w:rPr>
        <w:t>完善基本医疗、大病保险、医疗救助“三重”保障制度，促进</w:t>
      </w:r>
      <w:r>
        <w:rPr>
          <w:rFonts w:hint="default" w:ascii="Times New Roman" w:hAnsi="Times New Roman" w:eastAsia="仿宋" w:cs="Times New Roman"/>
          <w:bCs/>
          <w:color w:val="000000"/>
          <w:kern w:val="2"/>
          <w:sz w:val="32"/>
          <w:szCs w:val="32"/>
          <w:lang w:val="en-US" w:eastAsia="zh-CN" w:bidi="ar-SA"/>
        </w:rPr>
        <w:t>巩固拓展脱贫攻坚成果有效衔接乡村振兴</w:t>
      </w:r>
      <w:r>
        <w:rPr>
          <w:rFonts w:hint="eastAsia" w:ascii="Times New Roman" w:hAnsi="Times New Roman" w:eastAsia="仿宋" w:cs="Times New Roman"/>
          <w:bCs/>
          <w:color w:val="000000"/>
          <w:kern w:val="2"/>
          <w:sz w:val="32"/>
          <w:szCs w:val="32"/>
          <w:lang w:val="en-US" w:eastAsia="zh-CN" w:bidi="ar-SA"/>
        </w:rPr>
        <w:t>。</w:t>
      </w:r>
      <w:r>
        <w:rPr>
          <w:rFonts w:hint="default" w:ascii="Times New Roman" w:hAnsi="Times New Roman" w:eastAsia="仿宋" w:cs="Times New Roman"/>
          <w:bCs/>
          <w:color w:val="000000"/>
          <w:kern w:val="2"/>
          <w:sz w:val="32"/>
          <w:szCs w:val="32"/>
          <w:lang w:val="en-US" w:eastAsia="zh-CN" w:bidi="ar-SA"/>
        </w:rPr>
        <w:t>严格执行新冠肺炎医保政策</w:t>
      </w:r>
      <w:r>
        <w:rPr>
          <w:rFonts w:hint="default" w:ascii="Times New Roman" w:hAnsi="Times New Roman" w:eastAsia="仿宋" w:cs="Times New Roman"/>
          <w:bCs/>
          <w:color w:val="000000"/>
          <w:kern w:val="2"/>
          <w:sz w:val="32"/>
          <w:szCs w:val="32"/>
          <w:lang w:val="zh-CN" w:eastAsia="zh-CN" w:bidi="ar-SA"/>
        </w:rPr>
        <w:t>，</w:t>
      </w:r>
      <w:r>
        <w:rPr>
          <w:rFonts w:hint="default" w:ascii="Times New Roman" w:hAnsi="Times New Roman" w:eastAsia="仿宋" w:cs="Times New Roman"/>
          <w:bCs/>
          <w:color w:val="000000"/>
          <w:kern w:val="2"/>
          <w:sz w:val="32"/>
          <w:szCs w:val="32"/>
          <w:lang w:val="en-US" w:eastAsia="zh-CN" w:bidi="ar-SA"/>
        </w:rPr>
        <w:t>下调核酸检测价格，拨付专项救治资金</w:t>
      </w:r>
      <w:r>
        <w:rPr>
          <w:rFonts w:hint="eastAsia" w:ascii="Times New Roman" w:hAnsi="Times New Roman" w:eastAsia="仿宋" w:cs="Times New Roman"/>
          <w:bCs/>
          <w:color w:val="000000"/>
          <w:kern w:val="2"/>
          <w:sz w:val="32"/>
          <w:szCs w:val="32"/>
          <w:lang w:val="en-US" w:eastAsia="zh-CN" w:bidi="ar-SA"/>
        </w:rPr>
        <w:t>和医保周转金9054</w:t>
      </w:r>
      <w:r>
        <w:rPr>
          <w:rFonts w:hint="default" w:ascii="Times New Roman" w:hAnsi="Times New Roman" w:eastAsia="仿宋" w:cs="Times New Roman"/>
          <w:bCs/>
          <w:color w:val="000000"/>
          <w:kern w:val="2"/>
          <w:sz w:val="32"/>
          <w:szCs w:val="32"/>
          <w:lang w:val="en-US" w:eastAsia="zh-CN" w:bidi="ar-SA"/>
        </w:rPr>
        <w:t>万元</w:t>
      </w:r>
      <w:r>
        <w:rPr>
          <w:rFonts w:hint="eastAsia" w:ascii="Times New Roman" w:hAnsi="Times New Roman" w:eastAsia="仿宋" w:cs="Times New Roman"/>
          <w:bCs/>
          <w:color w:val="000000"/>
          <w:kern w:val="2"/>
          <w:sz w:val="32"/>
          <w:szCs w:val="32"/>
          <w:lang w:val="en-US" w:eastAsia="zh-CN" w:bidi="ar-SA"/>
        </w:rPr>
        <w:t>，分别支付新冠疫苗费和接种费469.20万元、171.84万元</w:t>
      </w:r>
      <w:r>
        <w:rPr>
          <w:rFonts w:hint="default" w:ascii="Times New Roman" w:hAnsi="Times New Roman" w:eastAsia="仿宋" w:cs="Times New Roman"/>
          <w:bCs/>
          <w:color w:val="000000"/>
          <w:kern w:val="2"/>
          <w:sz w:val="32"/>
          <w:szCs w:val="32"/>
          <w:lang w:val="en-US" w:eastAsia="zh-CN" w:bidi="ar-SA"/>
        </w:rPr>
        <w:t>，切实减轻群众费用负担。</w:t>
      </w:r>
    </w:p>
    <w:p w14:paraId="0D7D8779">
      <w:pPr>
        <w:pStyle w:val="3"/>
        <w:rPr>
          <w:rStyle w:val="30"/>
          <w:rFonts w:hint="default" w:ascii="Times New Roman" w:hAnsi="Times New Roman" w:cs="Times New Roman"/>
          <w:b w:val="0"/>
          <w:bCs w:val="0"/>
        </w:rPr>
      </w:pPr>
      <w:bookmarkStart w:id="20" w:name="_Toc15377200"/>
      <w:bookmarkStart w:id="21" w:name="_Toc15396601"/>
      <w:r>
        <w:rPr>
          <w:rFonts w:hint="default" w:ascii="Times New Roman" w:hAnsi="Times New Roman" w:eastAsia="黑体" w:cs="Times New Roman"/>
          <w:b w:val="0"/>
          <w:color w:val="000000"/>
        </w:rPr>
        <w:t>二、机</w:t>
      </w:r>
      <w:r>
        <w:rPr>
          <w:rStyle w:val="30"/>
          <w:rFonts w:hint="default" w:ascii="Times New Roman" w:hAnsi="Times New Roman" w:eastAsia="黑体" w:cs="Times New Roman"/>
          <w:b w:val="0"/>
          <w:bCs w:val="0"/>
        </w:rPr>
        <w:t>构设置</w:t>
      </w:r>
      <w:bookmarkEnd w:id="20"/>
      <w:bookmarkEnd w:id="21"/>
    </w:p>
    <w:p w14:paraId="746DDEE6">
      <w:pPr>
        <w:ind w:firstLine="800" w:firstLineChars="250"/>
        <w:rPr>
          <w:rFonts w:hint="default" w:ascii="Times New Roman" w:hAnsi="Times New Roman" w:eastAsia="仿宋" w:cs="Times New Roman"/>
          <w:sz w:val="32"/>
          <w:szCs w:val="32"/>
          <w:lang w:val="en-US" w:eastAsia="zh-CN"/>
        </w:rPr>
      </w:pPr>
      <w:r>
        <w:rPr>
          <w:rFonts w:hint="eastAsia" w:eastAsia="仿宋" w:cs="Times New Roman"/>
          <w:sz w:val="32"/>
          <w:szCs w:val="32"/>
          <w:lang w:val="en-US" w:eastAsia="zh-CN"/>
        </w:rPr>
        <w:t>邻水县医保局</w:t>
      </w:r>
      <w:r>
        <w:rPr>
          <w:rFonts w:hint="default" w:ascii="Times New Roman" w:hAnsi="Times New Roman" w:eastAsia="仿宋" w:cs="Times New Roman"/>
          <w:sz w:val="32"/>
          <w:szCs w:val="32"/>
        </w:rPr>
        <w:t>下属二级单位</w:t>
      </w:r>
      <w:r>
        <w:rPr>
          <w:rFonts w:hint="eastAsia" w:eastAsia="仿宋" w:cs="Times New Roman"/>
          <w:sz w:val="32"/>
          <w:szCs w:val="32"/>
          <w:lang w:val="en-US" w:eastAsia="zh-CN"/>
        </w:rPr>
        <w:t>2</w:t>
      </w:r>
      <w:r>
        <w:rPr>
          <w:rFonts w:hint="default" w:ascii="Times New Roman" w:hAnsi="Times New Roman" w:eastAsia="仿宋" w:cs="Times New Roman"/>
          <w:sz w:val="32"/>
          <w:szCs w:val="32"/>
        </w:rPr>
        <w:t>个，其中行政单位</w:t>
      </w:r>
      <w:r>
        <w:rPr>
          <w:rFonts w:hint="eastAsia" w:eastAsia="仿宋" w:cs="Times New Roman"/>
          <w:sz w:val="32"/>
          <w:szCs w:val="32"/>
          <w:lang w:val="en-US" w:eastAsia="zh-CN"/>
        </w:rPr>
        <w:t>1</w:t>
      </w:r>
      <w:r>
        <w:rPr>
          <w:rFonts w:hint="default" w:ascii="Times New Roman" w:hAnsi="Times New Roman" w:eastAsia="仿宋" w:cs="Times New Roman"/>
          <w:sz w:val="32"/>
          <w:szCs w:val="32"/>
        </w:rPr>
        <w:t>个，参照公务员法管理的事业单位</w:t>
      </w:r>
      <w:r>
        <w:rPr>
          <w:rFonts w:hint="eastAsia" w:eastAsia="仿宋" w:cs="Times New Roman"/>
          <w:bCs/>
          <w:sz w:val="32"/>
          <w:szCs w:val="32"/>
          <w:lang w:val="en-US" w:eastAsia="zh-CN"/>
        </w:rPr>
        <w:t>1</w:t>
      </w:r>
      <w:r>
        <w:rPr>
          <w:rFonts w:hint="default" w:ascii="Times New Roman" w:hAnsi="Times New Roman" w:eastAsia="仿宋" w:cs="Times New Roman"/>
          <w:sz w:val="32"/>
          <w:szCs w:val="32"/>
        </w:rPr>
        <w:t>个。</w:t>
      </w:r>
      <w:r>
        <w:rPr>
          <w:rFonts w:hint="eastAsia" w:eastAsia="仿宋" w:cs="Times New Roman"/>
          <w:sz w:val="32"/>
          <w:szCs w:val="32"/>
          <w:lang w:val="en-US" w:eastAsia="zh-CN"/>
        </w:rPr>
        <w:t>主要包括：1.邻水县医疗保障局、2.邻水县医疗保险服务中心。其中，邻水县医疗保险服务中心统一纳入邻水县医疗保障局决算编报范围进行预算管理，在邻水县医疗保障局统一作决算公开。</w:t>
      </w:r>
    </w:p>
    <w:p w14:paraId="13CFE2E7">
      <w:pPr>
        <w:keepNext w:val="0"/>
        <w:keepLines w:val="0"/>
        <w:widowControl/>
        <w:suppressLineNumbers w:val="0"/>
        <w:jc w:val="left"/>
        <w:rPr>
          <w:rFonts w:hint="default" w:ascii="Times New Roman" w:hAnsi="Times New Roman" w:eastAsia="仿宋" w:cs="Times New Roman"/>
          <w:color w:val="000000"/>
          <w:sz w:val="32"/>
          <w:szCs w:val="32"/>
        </w:rPr>
      </w:pPr>
      <w:r>
        <w:rPr>
          <w:rFonts w:hint="eastAsia" w:ascii="微软雅黑" w:hAnsi="微软雅黑" w:eastAsia="微软雅黑" w:cs="微软雅黑"/>
          <w:b w:val="0"/>
          <w:i w:val="0"/>
          <w:caps w:val="0"/>
          <w:color w:val="F50B0B"/>
          <w:spacing w:val="0"/>
          <w:kern w:val="0"/>
          <w:sz w:val="21"/>
          <w:szCs w:val="21"/>
          <w:u w:val="none"/>
          <w:lang w:val="en-US" w:eastAsia="zh-CN" w:bidi="ar"/>
        </w:rPr>
        <w:t xml:space="preserve">     </w:t>
      </w:r>
      <w:r>
        <w:rPr>
          <w:rFonts w:hint="default" w:ascii="Times New Roman" w:hAnsi="Times New Roman" w:eastAsia="仿宋" w:cs="Times New Roman"/>
          <w:color w:val="000000"/>
          <w:sz w:val="32"/>
          <w:szCs w:val="32"/>
        </w:rPr>
        <w:t>纳入202</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年度部门决算编制范围的二级预算单位包括</w:t>
      </w:r>
    </w:p>
    <w:p w14:paraId="094F4255">
      <w:pPr>
        <w:pStyle w:val="5"/>
        <w:numPr>
          <w:ilvl w:val="0"/>
          <w:numId w:val="0"/>
        </w:numPr>
        <w:adjustRightInd w:val="0"/>
        <w:snapToGrid w:val="0"/>
        <w:spacing w:before="93" w:line="600" w:lineRule="exact"/>
        <w:ind w:left="672" w:leftChars="0"/>
        <w:outlineLvl w:val="2"/>
        <w:rPr>
          <w:rFonts w:hint="default" w:ascii="Times New Roman" w:hAnsi="Times New Roman" w:eastAsia="仿宋" w:cs="Times New Roman"/>
          <w:color w:val="000000"/>
          <w:sz w:val="32"/>
          <w:szCs w:val="32"/>
        </w:rPr>
      </w:pPr>
      <w:bookmarkStart w:id="22" w:name="_Toc15306276"/>
      <w:bookmarkStart w:id="23" w:name="_Toc15377202"/>
      <w:bookmarkStart w:id="24" w:name="_Toc15378449"/>
      <w:bookmarkStart w:id="25" w:name="_Toc15377433"/>
      <w:r>
        <w:rPr>
          <w:rFonts w:hint="eastAsia" w:ascii="Times New Roman" w:eastAsia="仿宋" w:cs="Times New Roman"/>
          <w:color w:val="000000"/>
          <w:sz w:val="32"/>
          <w:szCs w:val="32"/>
          <w:lang w:val="en-US" w:eastAsia="zh-CN"/>
        </w:rPr>
        <w:t>1.邻水县医疗保障局</w:t>
      </w:r>
      <w:bookmarkEnd w:id="22"/>
      <w:bookmarkEnd w:id="23"/>
      <w:bookmarkEnd w:id="24"/>
      <w:bookmarkEnd w:id="25"/>
    </w:p>
    <w:p w14:paraId="211607C8">
      <w:pPr>
        <w:widowControl/>
        <w:ind w:firstLine="640" w:firstLineChars="200"/>
        <w:jc w:val="left"/>
        <w:rPr>
          <w:rFonts w:hint="default" w:ascii="Times New Roman" w:hAnsi="Times New Roman" w:eastAsia="仿宋" w:cs="Times New Roman"/>
          <w:color w:val="000000"/>
          <w:kern w:val="0"/>
          <w:sz w:val="32"/>
          <w:szCs w:val="32"/>
          <w:lang w:val="en-US" w:eastAsia="zh-CN"/>
        </w:rPr>
      </w:pPr>
      <w:r>
        <w:rPr>
          <w:rFonts w:hint="eastAsia" w:eastAsia="仿宋" w:cs="Times New Roman"/>
          <w:color w:val="000000"/>
          <w:sz w:val="32"/>
          <w:szCs w:val="32"/>
          <w:lang w:val="en-US" w:eastAsia="zh-CN"/>
        </w:rPr>
        <w:t>2.邻水县医疗保险服务中心</w:t>
      </w:r>
    </w:p>
    <w:p w14:paraId="109F85F2">
      <w:pPr>
        <w:pStyle w:val="2"/>
        <w:ind w:right="440"/>
        <w:jc w:val="right"/>
        <w:rPr>
          <w:rFonts w:hint="default" w:ascii="Times New Roman" w:hAnsi="Times New Roman" w:eastAsia="黑体" w:cs="Times New Roman"/>
          <w:b w:val="0"/>
          <w:color w:val="000000"/>
        </w:rPr>
      </w:pPr>
      <w:bookmarkStart w:id="26" w:name="_Toc15377204"/>
      <w:bookmarkStart w:id="27" w:name="_Toc15396602"/>
    </w:p>
    <w:p w14:paraId="538EB36B">
      <w:pPr>
        <w:rPr>
          <w:rFonts w:hint="default"/>
        </w:rPr>
      </w:pPr>
    </w:p>
    <w:p w14:paraId="77627557">
      <w:pPr>
        <w:pStyle w:val="2"/>
        <w:ind w:right="440"/>
        <w:jc w:val="right"/>
        <w:rPr>
          <w:rFonts w:hint="default" w:ascii="Times New Roman" w:hAnsi="Times New Roman" w:eastAsia="黑体" w:cs="Times New Roman"/>
          <w:b w:val="0"/>
          <w:color w:val="000000"/>
        </w:rPr>
      </w:pPr>
    </w:p>
    <w:p w14:paraId="070DADE8">
      <w:pPr>
        <w:pStyle w:val="2"/>
        <w:ind w:right="440"/>
        <w:jc w:val="right"/>
        <w:rPr>
          <w:rStyle w:val="29"/>
          <w:rFonts w:hint="default" w:ascii="Times New Roman" w:hAnsi="Times New Roman" w:eastAsia="黑体" w:cs="Times New Roman"/>
          <w:b w:val="0"/>
          <w:bCs w:val="0"/>
        </w:rPr>
      </w:pPr>
      <w:r>
        <w:rPr>
          <w:rFonts w:hint="default" w:ascii="Times New Roman" w:hAnsi="Times New Roman" w:eastAsia="黑体" w:cs="Times New Roman"/>
          <w:b w:val="0"/>
          <w:color w:val="000000"/>
        </w:rPr>
        <w:t>第二部分</w:t>
      </w:r>
      <w:r>
        <w:rPr>
          <w:rFonts w:hint="default" w:ascii="Times New Roman" w:hAnsi="Times New Roman" w:eastAsia="黑体" w:cs="Times New Roman"/>
          <w:color w:val="000000"/>
        </w:rPr>
        <w:t xml:space="preserve"> </w:t>
      </w:r>
      <w:r>
        <w:rPr>
          <w:rStyle w:val="29"/>
          <w:rFonts w:hint="default" w:ascii="Times New Roman" w:hAnsi="Times New Roman" w:eastAsia="黑体" w:cs="Times New Roman"/>
          <w:b w:val="0"/>
          <w:bCs w:val="0"/>
        </w:rPr>
        <w:t>202</w:t>
      </w:r>
      <w:r>
        <w:rPr>
          <w:rStyle w:val="29"/>
          <w:rFonts w:hint="default" w:ascii="Times New Roman" w:hAnsi="Times New Roman" w:eastAsia="黑体" w:cs="Times New Roman"/>
          <w:b w:val="0"/>
          <w:bCs w:val="0"/>
          <w:lang w:val="en-US" w:eastAsia="zh-CN"/>
        </w:rPr>
        <w:t>2</w:t>
      </w:r>
      <w:r>
        <w:rPr>
          <w:rStyle w:val="29"/>
          <w:rFonts w:hint="default" w:ascii="Times New Roman" w:hAnsi="Times New Roman" w:eastAsia="黑体" w:cs="Times New Roman"/>
          <w:b w:val="0"/>
          <w:bCs w:val="0"/>
        </w:rPr>
        <w:t>年度部门决算情况说明</w:t>
      </w:r>
      <w:bookmarkEnd w:id="26"/>
      <w:bookmarkEnd w:id="27"/>
    </w:p>
    <w:p w14:paraId="68A27BEB">
      <w:pPr>
        <w:rPr>
          <w:rFonts w:hint="default" w:ascii="Times New Roman" w:hAnsi="Times New Roman" w:cs="Times New Roman"/>
        </w:rPr>
      </w:pPr>
    </w:p>
    <w:p w14:paraId="4826D59B">
      <w:pPr>
        <w:pStyle w:val="28"/>
        <w:numPr>
          <w:ilvl w:val="0"/>
          <w:numId w:val="2"/>
        </w:numPr>
        <w:spacing w:line="600" w:lineRule="exact"/>
        <w:ind w:firstLineChars="0"/>
        <w:outlineLvl w:val="1"/>
        <w:rPr>
          <w:rStyle w:val="30"/>
          <w:rFonts w:hint="default" w:ascii="Times New Roman" w:hAnsi="Times New Roman" w:eastAsia="黑体" w:cs="Times New Roman"/>
          <w:b w:val="0"/>
        </w:rPr>
      </w:pPr>
      <w:bookmarkStart w:id="28" w:name="_Toc15396603"/>
      <w:bookmarkStart w:id="29" w:name="_Toc15377205"/>
      <w:r>
        <w:rPr>
          <w:rFonts w:hint="default" w:ascii="Times New Roman" w:hAnsi="Times New Roman" w:eastAsia="黑体" w:cs="Times New Roman"/>
          <w:color w:val="000000"/>
          <w:sz w:val="32"/>
          <w:szCs w:val="32"/>
        </w:rPr>
        <w:t>收</w:t>
      </w:r>
      <w:r>
        <w:rPr>
          <w:rStyle w:val="30"/>
          <w:rFonts w:hint="default" w:ascii="Times New Roman" w:hAnsi="Times New Roman" w:eastAsia="黑体" w:cs="Times New Roman"/>
          <w:b w:val="0"/>
        </w:rPr>
        <w:t>入支出决算总体情况说明</w:t>
      </w:r>
      <w:bookmarkEnd w:id="28"/>
      <w:bookmarkEnd w:id="29"/>
    </w:p>
    <w:p w14:paraId="6872250E">
      <w:pPr>
        <w:spacing w:line="600" w:lineRule="exact"/>
        <w:ind w:firstLine="640" w:firstLineChars="200"/>
        <w:rPr>
          <w:rFonts w:hint="default" w:ascii="Times New Roman" w:hAnsi="Times New Roman" w:eastAsia="仿宋" w:cs="Times New Roman"/>
          <w:color w:val="000000"/>
          <w:sz w:val="32"/>
          <w:szCs w:val="32"/>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6796.16</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年相比，收、支总计各减少</w:t>
      </w:r>
      <w:r>
        <w:rPr>
          <w:rFonts w:hint="eastAsia" w:ascii="仿宋" w:hAnsi="仿宋" w:eastAsia="仿宋"/>
          <w:color w:val="auto"/>
          <w:sz w:val="32"/>
          <w:szCs w:val="32"/>
          <w:highlight w:val="none"/>
          <w:lang w:val="en-US" w:eastAsia="zh-CN"/>
        </w:rPr>
        <w:t>351.21</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4.91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default" w:ascii="Times New Roman" w:hAnsi="Times New Roman" w:eastAsia="仿宋" w:cs="Times New Roman"/>
          <w:color w:val="000000"/>
          <w:sz w:val="32"/>
          <w:szCs w:val="32"/>
          <w:lang w:val="en-US" w:eastAsia="zh-CN"/>
        </w:rPr>
        <w:t>202</w:t>
      </w:r>
      <w:r>
        <w:rPr>
          <w:rFonts w:hint="eastAsia"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lang w:val="en-US" w:eastAsia="zh-CN"/>
        </w:rPr>
        <w:t>年度参保人数减少所致。</w:t>
      </w:r>
    </w:p>
    <w:p w14:paraId="7CAA07CB">
      <w:pPr>
        <w:pStyle w:val="5"/>
        <w:jc w:val="center"/>
        <w:rPr>
          <w:rFonts w:hint="default"/>
          <w:lang w:val="en-US" w:eastAsia="zh-CN"/>
        </w:rPr>
      </w:pPr>
      <w:r>
        <w:drawing>
          <wp:inline distT="0" distB="0" distL="114300" distR="114300">
            <wp:extent cx="4572000" cy="2743200"/>
            <wp:effectExtent l="0" t="0" r="0" b="0"/>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FA63DEE">
      <w:pPr>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14:paraId="40C014A4">
      <w:pPr>
        <w:spacing w:line="600" w:lineRule="exact"/>
        <w:ind w:firstLine="640" w:firstLineChars="200"/>
        <w:jc w:val="left"/>
        <w:rPr>
          <w:rFonts w:hint="default" w:ascii="Times New Roman" w:hAnsi="Times New Roman" w:eastAsia="仿宋_GB2312" w:cs="Times New Roman"/>
          <w:color w:val="000000"/>
          <w:sz w:val="32"/>
          <w:szCs w:val="32"/>
        </w:rPr>
      </w:pPr>
    </w:p>
    <w:p w14:paraId="4372E5F9">
      <w:pPr>
        <w:pStyle w:val="28"/>
        <w:numPr>
          <w:ilvl w:val="0"/>
          <w:numId w:val="2"/>
        </w:numPr>
        <w:spacing w:line="600" w:lineRule="exact"/>
        <w:ind w:firstLineChars="0"/>
        <w:outlineLvl w:val="1"/>
        <w:rPr>
          <w:rStyle w:val="30"/>
          <w:rFonts w:hint="default" w:ascii="Times New Roman" w:hAnsi="Times New Roman" w:eastAsia="黑体" w:cs="Times New Roman"/>
          <w:b w:val="0"/>
        </w:rPr>
      </w:pPr>
      <w:bookmarkStart w:id="30" w:name="_Toc15396604"/>
      <w:bookmarkStart w:id="31" w:name="_Toc15377206"/>
      <w:r>
        <w:rPr>
          <w:rFonts w:hint="default" w:ascii="Times New Roman" w:hAnsi="Times New Roman" w:eastAsia="黑体" w:cs="Times New Roman"/>
          <w:color w:val="000000"/>
          <w:sz w:val="32"/>
          <w:szCs w:val="32"/>
        </w:rPr>
        <w:t>收</w:t>
      </w:r>
      <w:r>
        <w:rPr>
          <w:rStyle w:val="30"/>
          <w:rFonts w:hint="default" w:ascii="Times New Roman" w:hAnsi="Times New Roman" w:eastAsia="黑体" w:cs="Times New Roman"/>
          <w:b w:val="0"/>
        </w:rPr>
        <w:t>入决算情况说明</w:t>
      </w:r>
      <w:bookmarkEnd w:id="30"/>
      <w:bookmarkEnd w:id="31"/>
    </w:p>
    <w:p w14:paraId="708018AB">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6796.16</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5996.78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88.24</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799.38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11.76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69661C2F">
      <w:pPr>
        <w:pStyle w:val="5"/>
        <w:rPr>
          <w:rFonts w:hint="eastAsia" w:ascii="仿宋" w:hAnsi="仿宋" w:eastAsia="仿宋"/>
          <w:color w:val="auto"/>
          <w:sz w:val="32"/>
          <w:szCs w:val="32"/>
          <w:highlight w:val="none"/>
        </w:rPr>
      </w:pPr>
      <w:r>
        <w:rPr>
          <w:rFonts w:hint="eastAsia"/>
          <w:lang w:val="en-US" w:eastAsia="zh-CN"/>
        </w:rPr>
        <w:t xml:space="preserve">    </w:t>
      </w:r>
      <w:r>
        <w:drawing>
          <wp:inline distT="0" distB="0" distL="114300" distR="114300">
            <wp:extent cx="4572000" cy="2675255"/>
            <wp:effectExtent l="4445" t="4445" r="14605" b="6350"/>
            <wp:docPr id="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110D61E">
      <w:pPr>
        <w:spacing w:line="600" w:lineRule="exact"/>
        <w:ind w:firstLine="1600" w:firstLineChars="500"/>
        <w:rPr>
          <w:rFonts w:ascii="仿宋_GB2312" w:eastAsia="仿宋_GB2312"/>
          <w:color w:val="auto"/>
          <w:sz w:val="32"/>
          <w:szCs w:val="32"/>
          <w:highlight w:val="none"/>
        </w:rPr>
      </w:pPr>
      <w:r>
        <w:rPr>
          <w:rFonts w:hint="eastAsia" w:ascii="仿宋" w:hAnsi="仿宋" w:eastAsia="仿宋"/>
          <w:color w:val="auto"/>
          <w:sz w:val="32"/>
          <w:szCs w:val="32"/>
          <w:highlight w:val="none"/>
        </w:rPr>
        <w:t>（图2：收入决算结构图）（饼状图）</w:t>
      </w:r>
    </w:p>
    <w:p w14:paraId="76918327">
      <w:pPr>
        <w:spacing w:line="600" w:lineRule="exact"/>
        <w:ind w:firstLine="640" w:firstLineChars="200"/>
        <w:rPr>
          <w:rFonts w:hint="default" w:ascii="Times New Roman" w:hAnsi="Times New Roman" w:eastAsia="仿宋_GB2312" w:cs="Times New Roman"/>
          <w:color w:val="FF0000"/>
          <w:sz w:val="32"/>
          <w:szCs w:val="32"/>
        </w:rPr>
      </w:pPr>
    </w:p>
    <w:p w14:paraId="0EFA243A">
      <w:pPr>
        <w:pStyle w:val="28"/>
        <w:numPr>
          <w:ilvl w:val="0"/>
          <w:numId w:val="2"/>
        </w:numPr>
        <w:spacing w:line="600" w:lineRule="exact"/>
        <w:ind w:firstLineChars="0"/>
        <w:outlineLvl w:val="1"/>
        <w:rPr>
          <w:rStyle w:val="30"/>
          <w:rFonts w:hint="default" w:ascii="Times New Roman" w:hAnsi="Times New Roman" w:eastAsia="黑体" w:cs="Times New Roman"/>
          <w:b w:val="0"/>
        </w:rPr>
      </w:pPr>
      <w:bookmarkStart w:id="32" w:name="_Toc15377207"/>
      <w:bookmarkStart w:id="33" w:name="_Toc15396605"/>
      <w:r>
        <w:rPr>
          <w:rFonts w:hint="default" w:ascii="Times New Roman" w:hAnsi="Times New Roman" w:eastAsia="黑体" w:cs="Times New Roman"/>
          <w:color w:val="000000"/>
          <w:sz w:val="32"/>
          <w:szCs w:val="32"/>
        </w:rPr>
        <w:t>支</w:t>
      </w:r>
      <w:r>
        <w:rPr>
          <w:rStyle w:val="30"/>
          <w:rFonts w:hint="default" w:ascii="Times New Roman" w:hAnsi="Times New Roman" w:eastAsia="黑体" w:cs="Times New Roman"/>
          <w:b w:val="0"/>
        </w:rPr>
        <w:t>出决算情况说明</w:t>
      </w:r>
      <w:bookmarkEnd w:id="32"/>
      <w:bookmarkEnd w:id="33"/>
    </w:p>
    <w:p w14:paraId="54EA2D29">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6796.16</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440.34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6.48</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6355.82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93.52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3C3C9F23">
      <w:pPr>
        <w:pStyle w:val="5"/>
        <w:jc w:val="center"/>
        <w:rPr>
          <w:rFonts w:ascii="仿宋" w:hAnsi="仿宋" w:eastAsia="仿宋"/>
          <w:color w:val="auto"/>
          <w:sz w:val="32"/>
          <w:szCs w:val="32"/>
          <w:highlight w:val="none"/>
          <w:shd w:val="pct10" w:color="auto" w:fill="FFFFFF"/>
        </w:rPr>
      </w:pPr>
      <w:r>
        <w:drawing>
          <wp:inline distT="0" distB="0" distL="114300" distR="114300">
            <wp:extent cx="4572000" cy="2743200"/>
            <wp:effectExtent l="4445" t="4445" r="14605" b="14605"/>
            <wp:docPr id="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8E0A55E">
      <w:pPr>
        <w:spacing w:line="600" w:lineRule="exact"/>
        <w:ind w:firstLine="1600" w:firstLineChars="5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14:paraId="28358325">
      <w:pPr>
        <w:spacing w:line="600" w:lineRule="exact"/>
        <w:ind w:firstLine="640" w:firstLineChars="200"/>
        <w:rPr>
          <w:rFonts w:hint="default" w:ascii="Times New Roman" w:hAnsi="Times New Roman" w:eastAsia="仿宋_GB2312" w:cs="Times New Roman"/>
          <w:color w:val="FF0000"/>
          <w:sz w:val="32"/>
          <w:szCs w:val="32"/>
        </w:rPr>
      </w:pPr>
    </w:p>
    <w:p w14:paraId="656AD1E5">
      <w:pPr>
        <w:spacing w:line="600" w:lineRule="exact"/>
        <w:ind w:firstLine="640" w:firstLineChars="200"/>
        <w:outlineLvl w:val="1"/>
        <w:rPr>
          <w:rStyle w:val="30"/>
          <w:rFonts w:hint="default" w:ascii="Times New Roman" w:hAnsi="Times New Roman" w:eastAsia="黑体" w:cs="Times New Roman"/>
          <w:b w:val="0"/>
        </w:rPr>
      </w:pPr>
      <w:bookmarkStart w:id="34" w:name="_Toc15377208"/>
      <w:bookmarkStart w:id="35" w:name="_Toc15396606"/>
      <w:r>
        <w:rPr>
          <w:rFonts w:hint="default" w:ascii="Times New Roman" w:hAnsi="Times New Roman" w:eastAsia="黑体" w:cs="Times New Roman"/>
          <w:color w:val="000000"/>
          <w:sz w:val="32"/>
          <w:szCs w:val="32"/>
        </w:rPr>
        <w:t>四、财</w:t>
      </w:r>
      <w:r>
        <w:rPr>
          <w:rStyle w:val="30"/>
          <w:rFonts w:hint="default" w:ascii="Times New Roman" w:hAnsi="Times New Roman" w:eastAsia="黑体" w:cs="Times New Roman"/>
          <w:b w:val="0"/>
        </w:rPr>
        <w:t>政拨款收入支出决算总体情况说明</w:t>
      </w:r>
      <w:bookmarkEnd w:id="34"/>
      <w:bookmarkEnd w:id="35"/>
    </w:p>
    <w:p w14:paraId="66C3BFE1">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6796.16</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年相比，财政拨款收、支总计各减少</w:t>
      </w:r>
      <w:r>
        <w:rPr>
          <w:rFonts w:hint="eastAsia" w:ascii="仿宋" w:hAnsi="仿宋" w:eastAsia="仿宋"/>
          <w:color w:val="auto"/>
          <w:sz w:val="32"/>
          <w:szCs w:val="32"/>
          <w:highlight w:val="none"/>
          <w:lang w:val="en-US" w:eastAsia="zh-CN"/>
        </w:rPr>
        <w:t>351.21</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4.91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default" w:ascii="Times New Roman" w:hAnsi="Times New Roman" w:eastAsia="仿宋" w:cs="Times New Roman"/>
          <w:color w:val="000000"/>
          <w:sz w:val="32"/>
          <w:szCs w:val="32"/>
          <w:lang w:val="en-US" w:eastAsia="zh-CN"/>
        </w:rPr>
        <w:t>202</w:t>
      </w:r>
      <w:r>
        <w:rPr>
          <w:rFonts w:hint="eastAsia"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lang w:val="en-US" w:eastAsia="zh-CN"/>
        </w:rPr>
        <w:t>年度参保人数减少所致。</w:t>
      </w:r>
    </w:p>
    <w:p w14:paraId="15F9ADEA">
      <w:pPr>
        <w:pStyle w:val="5"/>
      </w:pPr>
      <w:r>
        <w:rPr>
          <w:rFonts w:hint="eastAsia"/>
          <w:lang w:val="en-US" w:eastAsia="zh-CN"/>
        </w:rPr>
        <w:t xml:space="preserve">   </w:t>
      </w:r>
      <w:r>
        <w:drawing>
          <wp:inline distT="0" distB="0" distL="114300" distR="114300">
            <wp:extent cx="4572000" cy="1811020"/>
            <wp:effectExtent l="4445" t="4445" r="14605" b="13335"/>
            <wp:docPr id="8"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7A66778">
      <w:pPr>
        <w:spacing w:line="600" w:lineRule="exact"/>
        <w:ind w:firstLine="320" w:firstLineChars="1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14:paraId="335870CD">
      <w:pPr>
        <w:spacing w:line="600" w:lineRule="exact"/>
        <w:ind w:firstLine="640"/>
        <w:rPr>
          <w:rFonts w:hint="default" w:ascii="Times New Roman" w:hAnsi="Times New Roman" w:eastAsia="仿宋" w:cs="Times New Roman"/>
          <w:b/>
          <w:color w:val="00B050"/>
          <w:sz w:val="32"/>
          <w:szCs w:val="32"/>
        </w:rPr>
      </w:pPr>
    </w:p>
    <w:p w14:paraId="5FB70C86">
      <w:pPr>
        <w:spacing w:line="600" w:lineRule="exact"/>
        <w:ind w:firstLine="640" w:firstLineChars="200"/>
        <w:outlineLvl w:val="1"/>
        <w:rPr>
          <w:rStyle w:val="30"/>
          <w:rFonts w:hint="default" w:ascii="Times New Roman" w:hAnsi="Times New Roman" w:eastAsia="黑体" w:cs="Times New Roman"/>
          <w:b w:val="0"/>
        </w:rPr>
      </w:pPr>
      <w:bookmarkStart w:id="36" w:name="_Toc15396607"/>
      <w:bookmarkStart w:id="37" w:name="_Toc15377209"/>
      <w:r>
        <w:rPr>
          <w:rFonts w:hint="default" w:ascii="Times New Roman" w:hAnsi="Times New Roman" w:eastAsia="黑体" w:cs="Times New Roman"/>
          <w:color w:val="000000"/>
          <w:sz w:val="32"/>
          <w:szCs w:val="32"/>
        </w:rPr>
        <w:t>五、</w:t>
      </w:r>
      <w:r>
        <w:rPr>
          <w:rFonts w:hint="default" w:ascii="Times New Roman" w:hAnsi="Times New Roman" w:eastAsia="黑体" w:cs="Times New Roman"/>
          <w:b/>
          <w:color w:val="000000"/>
          <w:sz w:val="32"/>
          <w:szCs w:val="32"/>
        </w:rPr>
        <w:t>一</w:t>
      </w:r>
      <w:r>
        <w:rPr>
          <w:rStyle w:val="30"/>
          <w:rFonts w:hint="default" w:ascii="Times New Roman" w:hAnsi="Times New Roman" w:eastAsia="黑体" w:cs="Times New Roman"/>
          <w:b w:val="0"/>
        </w:rPr>
        <w:t>般公共预算财政拨款支出决算情况说明</w:t>
      </w:r>
      <w:bookmarkEnd w:id="36"/>
      <w:bookmarkEnd w:id="37"/>
    </w:p>
    <w:p w14:paraId="25266DAE">
      <w:pPr>
        <w:spacing w:line="600" w:lineRule="exact"/>
        <w:ind w:firstLine="643" w:firstLineChars="200"/>
        <w:outlineLvl w:val="2"/>
        <w:rPr>
          <w:rFonts w:hint="default" w:ascii="Times New Roman" w:hAnsi="Times New Roman" w:eastAsia="仿宋" w:cs="Times New Roman"/>
          <w:b/>
          <w:color w:val="000000"/>
          <w:sz w:val="32"/>
          <w:szCs w:val="32"/>
        </w:rPr>
      </w:pPr>
      <w:bookmarkStart w:id="38" w:name="_Toc15377210"/>
      <w:r>
        <w:rPr>
          <w:rFonts w:hint="default" w:ascii="Times New Roman" w:hAnsi="Times New Roman" w:eastAsia="仿宋" w:cs="Times New Roman"/>
          <w:b/>
          <w:color w:val="000000"/>
          <w:sz w:val="32"/>
          <w:szCs w:val="32"/>
        </w:rPr>
        <w:t>（一）一般公共预算财政拨款支出决算总体情况</w:t>
      </w:r>
      <w:bookmarkEnd w:id="38"/>
    </w:p>
    <w:p w14:paraId="49D48C19">
      <w:pPr>
        <w:spacing w:line="600" w:lineRule="exact"/>
        <w:ind w:firstLine="640" w:firstLineChars="200"/>
        <w:rPr>
          <w:rFonts w:hint="default" w:ascii="Times New Roman" w:hAnsi="Times New Roman" w:eastAsia="仿宋" w:cs="Times New Roman"/>
          <w:color w:val="000000"/>
          <w:sz w:val="32"/>
          <w:szCs w:val="32"/>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5996.78</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88.24</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753.16</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11.16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default" w:ascii="Times New Roman" w:hAnsi="Times New Roman" w:eastAsia="仿宋" w:cs="Times New Roman"/>
          <w:color w:val="000000"/>
          <w:sz w:val="32"/>
          <w:szCs w:val="32"/>
          <w:lang w:val="en-US" w:eastAsia="zh-CN"/>
        </w:rPr>
        <w:t>202</w:t>
      </w:r>
      <w:r>
        <w:rPr>
          <w:rFonts w:hint="eastAsia"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lang w:val="en-US" w:eastAsia="zh-CN"/>
        </w:rPr>
        <w:t>年度参保人数减少所致。</w:t>
      </w:r>
    </w:p>
    <w:p w14:paraId="7B001961">
      <w:pPr>
        <w:pStyle w:val="5"/>
        <w:rPr>
          <w:rFonts w:hint="eastAsia"/>
        </w:rPr>
      </w:pPr>
      <w:r>
        <w:drawing>
          <wp:inline distT="0" distB="0" distL="114300" distR="114300">
            <wp:extent cx="5267325" cy="2362200"/>
            <wp:effectExtent l="4445" t="4445" r="5080" b="14605"/>
            <wp:docPr id="9"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05B0135">
      <w:pPr>
        <w:spacing w:line="60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（图5：一般公共预算财政拨款支出决算变动情况）（柱状图）</w:t>
      </w:r>
    </w:p>
    <w:p w14:paraId="6421D4BE">
      <w:pPr>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14:paraId="04E0C419">
      <w:pPr>
        <w:spacing w:line="600" w:lineRule="exact"/>
        <w:ind w:firstLine="643" w:firstLineChars="200"/>
        <w:outlineLvl w:val="2"/>
        <w:rPr>
          <w:rFonts w:hint="default" w:ascii="Times New Roman" w:hAnsi="Times New Roman" w:eastAsia="仿宋" w:cs="Times New Roman"/>
          <w:b/>
          <w:color w:val="000000"/>
          <w:sz w:val="32"/>
          <w:szCs w:val="32"/>
        </w:rPr>
      </w:pPr>
      <w:bookmarkStart w:id="39" w:name="_Toc15377211"/>
      <w:r>
        <w:rPr>
          <w:rFonts w:hint="default" w:ascii="Times New Roman" w:hAnsi="Times New Roman" w:eastAsia="仿宋" w:cs="Times New Roman"/>
          <w:b/>
          <w:color w:val="000000"/>
          <w:sz w:val="32"/>
          <w:szCs w:val="32"/>
        </w:rPr>
        <w:t>（二）一般公共预算财政拨款支出决算结构情况</w:t>
      </w:r>
      <w:bookmarkEnd w:id="39"/>
    </w:p>
    <w:p w14:paraId="7CAC276A">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5996.78</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325.26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5.42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5642.54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94.1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28.98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0.48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3F60D500">
      <w:pPr>
        <w:pStyle w:val="5"/>
      </w:pPr>
      <w:r>
        <w:rPr>
          <w:rFonts w:hint="eastAsia"/>
          <w:lang w:val="en-US" w:eastAsia="zh-CN"/>
        </w:rPr>
        <w:t xml:space="preserve">    </w:t>
      </w:r>
      <w:r>
        <w:drawing>
          <wp:inline distT="0" distB="0" distL="114300" distR="114300">
            <wp:extent cx="4572000" cy="2743200"/>
            <wp:effectExtent l="4445" t="4445" r="14605" b="14605"/>
            <wp:docPr id="10"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BA1BB2E">
      <w:pPr>
        <w:spacing w:line="600" w:lineRule="exact"/>
        <w:ind w:firstLine="640" w:firstLineChars="200"/>
        <w:rPr>
          <w:rFonts w:hint="default" w:ascii="Times New Roman" w:hAnsi="Times New Roman" w:eastAsia="仿宋" w:cs="Times New Roman"/>
          <w:color w:val="000000"/>
          <w:sz w:val="32"/>
          <w:szCs w:val="32"/>
        </w:rPr>
      </w:pPr>
      <w:r>
        <w:rPr>
          <w:rFonts w:hint="eastAsia" w:ascii="仿宋" w:hAnsi="仿宋" w:eastAsia="仿宋"/>
          <w:color w:val="auto"/>
          <w:sz w:val="32"/>
          <w:szCs w:val="32"/>
          <w:highlight w:val="none"/>
        </w:rPr>
        <w:t>（图6：一般公共预算财政拨款支出决算结构）（饼状图）</w:t>
      </w:r>
    </w:p>
    <w:p w14:paraId="030266C1">
      <w:pPr>
        <w:spacing w:line="600" w:lineRule="exact"/>
        <w:ind w:firstLine="643" w:firstLineChars="200"/>
        <w:outlineLvl w:val="2"/>
        <w:rPr>
          <w:rFonts w:hint="default" w:ascii="Times New Roman" w:hAnsi="Times New Roman" w:eastAsia="仿宋" w:cs="Times New Roman"/>
          <w:b/>
          <w:color w:val="000000"/>
          <w:sz w:val="32"/>
          <w:szCs w:val="32"/>
        </w:rPr>
      </w:pPr>
      <w:bookmarkStart w:id="40" w:name="_Toc15377212"/>
      <w:r>
        <w:rPr>
          <w:rFonts w:hint="default" w:ascii="Times New Roman" w:hAnsi="Times New Roman" w:eastAsia="仿宋" w:cs="Times New Roman"/>
          <w:b/>
          <w:color w:val="000000"/>
          <w:sz w:val="32"/>
          <w:szCs w:val="32"/>
        </w:rPr>
        <w:t>（三）一般公共预算财政拨款支出决算具体情况</w:t>
      </w:r>
      <w:bookmarkEnd w:id="40"/>
    </w:p>
    <w:p w14:paraId="7B0E4969">
      <w:pPr>
        <w:spacing w:line="600" w:lineRule="exact"/>
        <w:ind w:firstLine="643" w:firstLineChars="200"/>
        <w:outlineLvl w:val="2"/>
        <w:rPr>
          <w:rFonts w:ascii="仿宋" w:hAnsi="仿宋" w:eastAsia="仿宋"/>
          <w:color w:val="auto"/>
          <w:sz w:val="32"/>
          <w:szCs w:val="32"/>
          <w:highlight w:val="none"/>
        </w:rPr>
      </w:pPr>
      <w:bookmarkStart w:id="41" w:name="_Toc15377444"/>
      <w:bookmarkStart w:id="42" w:name="_Toc15377213"/>
      <w:bookmarkStart w:id="43" w:name="_Toc1537846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5996.78</w:t>
      </w:r>
      <w:r>
        <w:rPr>
          <w:rFonts w:hint="eastAsia" w:ascii="仿宋" w:hAnsi="仿宋" w:eastAsia="仿宋"/>
          <w:color w:val="auto"/>
          <w:sz w:val="32"/>
          <w:szCs w:val="32"/>
          <w:highlight w:val="none"/>
        </w:rPr>
        <w:t>，</w:t>
      </w:r>
      <w:r>
        <w:rPr>
          <w:rStyle w:val="19"/>
          <w:rFonts w:hint="eastAsia" w:ascii="仿宋" w:hAnsi="仿宋" w:eastAsia="仿宋"/>
          <w:bCs/>
          <w:color w:val="auto"/>
          <w:sz w:val="32"/>
          <w:szCs w:val="32"/>
          <w:highlight w:val="none"/>
        </w:rPr>
        <w:t>完成预算</w:t>
      </w:r>
      <w:r>
        <w:rPr>
          <w:rStyle w:val="19"/>
          <w:rFonts w:hint="eastAsia" w:ascii="仿宋" w:hAnsi="仿宋" w:eastAsia="仿宋"/>
          <w:bCs/>
          <w:color w:val="auto"/>
          <w:sz w:val="32"/>
          <w:szCs w:val="32"/>
          <w:highlight w:val="none"/>
          <w:lang w:val="en-US" w:eastAsia="zh-CN"/>
        </w:rPr>
        <w:t>100</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。其中：</w:t>
      </w:r>
      <w:bookmarkEnd w:id="41"/>
      <w:bookmarkEnd w:id="42"/>
      <w:bookmarkEnd w:id="43"/>
    </w:p>
    <w:p w14:paraId="22A5EED0">
      <w:pPr>
        <w:numPr>
          <w:ilvl w:val="0"/>
          <w:numId w:val="0"/>
        </w:numPr>
        <w:spacing w:line="600" w:lineRule="exact"/>
        <w:ind w:firstLine="643" w:firstLineChars="200"/>
        <w:rPr>
          <w:rStyle w:val="19"/>
          <w:rFonts w:hint="default" w:ascii="Times New Roman" w:hAnsi="Times New Roman" w:eastAsia="仿宋" w:cs="Times New Roman"/>
          <w:b w:val="0"/>
          <w:bCs/>
          <w:color w:val="000000"/>
          <w:sz w:val="32"/>
          <w:szCs w:val="32"/>
        </w:rPr>
      </w:pPr>
      <w:r>
        <w:rPr>
          <w:rStyle w:val="19"/>
          <w:rFonts w:hint="eastAsia" w:eastAsia="仿宋" w:cs="Times New Roman"/>
          <w:bCs/>
          <w:color w:val="000000"/>
          <w:sz w:val="32"/>
          <w:szCs w:val="32"/>
          <w:lang w:val="en-US" w:eastAsia="zh-CN"/>
        </w:rPr>
        <w:t>1.</w:t>
      </w:r>
      <w:r>
        <w:rPr>
          <w:rStyle w:val="19"/>
          <w:rFonts w:hint="default" w:ascii="Times New Roman" w:hAnsi="Times New Roman" w:eastAsia="仿宋" w:cs="Times New Roman"/>
          <w:bCs/>
          <w:color w:val="000000"/>
          <w:sz w:val="32"/>
          <w:szCs w:val="32"/>
        </w:rPr>
        <w:t>社会保障和就业（类）</w:t>
      </w:r>
      <w:r>
        <w:rPr>
          <w:rStyle w:val="19"/>
          <w:rFonts w:hint="eastAsia" w:eastAsia="仿宋" w:cs="Times New Roman"/>
          <w:bCs/>
          <w:color w:val="000000"/>
          <w:sz w:val="32"/>
          <w:szCs w:val="32"/>
          <w:lang w:val="en-US" w:eastAsia="zh-CN"/>
        </w:rPr>
        <w:t>人力资源和社会保障</w:t>
      </w:r>
      <w:r>
        <w:rPr>
          <w:rStyle w:val="19"/>
          <w:rFonts w:hint="default" w:ascii="Times New Roman" w:hAnsi="Times New Roman" w:eastAsia="仿宋" w:cs="Times New Roman"/>
          <w:bCs/>
          <w:color w:val="000000"/>
          <w:sz w:val="32"/>
          <w:szCs w:val="32"/>
          <w:lang w:val="en-US" w:eastAsia="zh-CN"/>
        </w:rPr>
        <w:t>管理事务</w:t>
      </w:r>
      <w:r>
        <w:rPr>
          <w:rStyle w:val="19"/>
          <w:rFonts w:hint="default" w:ascii="Times New Roman" w:hAnsi="Times New Roman" w:eastAsia="仿宋" w:cs="Times New Roman"/>
          <w:bCs/>
          <w:color w:val="000000"/>
          <w:sz w:val="32"/>
          <w:szCs w:val="32"/>
        </w:rPr>
        <w:t>（款）</w:t>
      </w:r>
      <w:r>
        <w:rPr>
          <w:rStyle w:val="19"/>
          <w:rFonts w:hint="default" w:ascii="Times New Roman" w:hAnsi="Times New Roman" w:eastAsia="仿宋" w:cs="Times New Roman"/>
          <w:bCs/>
          <w:color w:val="000000"/>
          <w:sz w:val="32"/>
          <w:szCs w:val="32"/>
          <w:lang w:val="en-US" w:eastAsia="zh-CN"/>
        </w:rPr>
        <w:t>社会保险经办机构</w:t>
      </w:r>
      <w:r>
        <w:rPr>
          <w:rStyle w:val="19"/>
          <w:rFonts w:hint="default" w:ascii="Times New Roman" w:hAnsi="Times New Roman" w:eastAsia="仿宋" w:cs="Times New Roman"/>
          <w:bCs/>
          <w:color w:val="000000"/>
          <w:sz w:val="32"/>
          <w:szCs w:val="32"/>
        </w:rPr>
        <w:t>（项）:</w:t>
      </w:r>
      <w:r>
        <w:rPr>
          <w:rStyle w:val="19"/>
          <w:rFonts w:hint="default" w:ascii="Times New Roman" w:hAnsi="Times New Roman" w:eastAsia="仿宋" w:cs="Times New Roman"/>
          <w:b w:val="0"/>
          <w:bCs/>
          <w:color w:val="000000"/>
          <w:sz w:val="32"/>
          <w:szCs w:val="32"/>
        </w:rPr>
        <w:t xml:space="preserve"> 支出决算为</w:t>
      </w:r>
      <w:r>
        <w:rPr>
          <w:rStyle w:val="19"/>
          <w:rFonts w:hint="eastAsia" w:eastAsia="仿宋" w:cs="Times New Roman"/>
          <w:b w:val="0"/>
          <w:bCs/>
          <w:color w:val="000000"/>
          <w:sz w:val="32"/>
          <w:szCs w:val="32"/>
          <w:lang w:val="en-US" w:eastAsia="zh-CN"/>
        </w:rPr>
        <w:t>188.16</w:t>
      </w:r>
      <w:r>
        <w:rPr>
          <w:rStyle w:val="19"/>
          <w:rFonts w:hint="default" w:ascii="Times New Roman" w:hAnsi="Times New Roman" w:eastAsia="仿宋" w:cs="Times New Roman"/>
          <w:b w:val="0"/>
          <w:bCs/>
          <w:color w:val="000000"/>
          <w:sz w:val="32"/>
          <w:szCs w:val="32"/>
        </w:rPr>
        <w:t>万元，完成预算</w:t>
      </w:r>
      <w:r>
        <w:rPr>
          <w:rStyle w:val="19"/>
          <w:rFonts w:hint="default" w:ascii="Times New Roman" w:hAnsi="Times New Roman" w:eastAsia="仿宋" w:cs="Times New Roman"/>
          <w:b w:val="0"/>
          <w:bCs/>
          <w:color w:val="000000"/>
          <w:sz w:val="32"/>
          <w:szCs w:val="32"/>
          <w:lang w:val="en-US" w:eastAsia="zh-CN"/>
        </w:rPr>
        <w:t>100</w:t>
      </w:r>
      <w:r>
        <w:rPr>
          <w:rStyle w:val="19"/>
          <w:rFonts w:hint="default" w:ascii="Times New Roman" w:hAnsi="Times New Roman" w:eastAsia="仿宋" w:cs="Times New Roman"/>
          <w:b w:val="0"/>
          <w:bCs/>
          <w:color w:val="000000"/>
          <w:sz w:val="32"/>
          <w:szCs w:val="32"/>
        </w:rPr>
        <w:t>%。</w:t>
      </w:r>
    </w:p>
    <w:p w14:paraId="4F29058D">
      <w:pPr>
        <w:numPr>
          <w:ilvl w:val="0"/>
          <w:numId w:val="0"/>
        </w:numPr>
        <w:spacing w:line="600" w:lineRule="exact"/>
        <w:ind w:firstLine="643" w:firstLineChars="200"/>
        <w:rPr>
          <w:rStyle w:val="19"/>
          <w:rFonts w:hint="default" w:ascii="Times New Roman" w:hAnsi="Times New Roman" w:eastAsia="仿宋" w:cs="Times New Roman"/>
          <w:b w:val="0"/>
          <w:bCs/>
          <w:color w:val="000000"/>
          <w:sz w:val="32"/>
          <w:szCs w:val="32"/>
        </w:rPr>
      </w:pPr>
      <w:r>
        <w:rPr>
          <w:rStyle w:val="19"/>
          <w:rFonts w:hint="eastAsia" w:ascii="Times New Roman" w:hAnsi="Times New Roman" w:eastAsia="仿宋" w:cs="Times New Roman"/>
          <w:bCs/>
          <w:color w:val="000000"/>
          <w:sz w:val="32"/>
          <w:szCs w:val="32"/>
          <w:lang w:val="en-US" w:eastAsia="zh-CN"/>
        </w:rPr>
        <w:t>2</w:t>
      </w:r>
      <w:r>
        <w:rPr>
          <w:rStyle w:val="19"/>
          <w:rFonts w:hint="default" w:ascii="Times New Roman" w:hAnsi="Times New Roman" w:eastAsia="仿宋" w:cs="Times New Roman"/>
          <w:bCs/>
          <w:color w:val="000000"/>
          <w:sz w:val="32"/>
          <w:szCs w:val="32"/>
        </w:rPr>
        <w:t>.社会保障和就业（类）</w:t>
      </w:r>
      <w:r>
        <w:rPr>
          <w:rStyle w:val="19"/>
          <w:rFonts w:hint="eastAsia" w:eastAsia="仿宋" w:cs="Times New Roman"/>
          <w:bCs/>
          <w:color w:val="000000"/>
          <w:sz w:val="32"/>
          <w:szCs w:val="32"/>
          <w:lang w:val="en-US" w:eastAsia="zh-CN"/>
        </w:rPr>
        <w:t>人力资源和社会保障</w:t>
      </w:r>
      <w:r>
        <w:rPr>
          <w:rStyle w:val="19"/>
          <w:rFonts w:hint="default" w:ascii="Times New Roman" w:hAnsi="Times New Roman" w:eastAsia="仿宋" w:cs="Times New Roman"/>
          <w:bCs/>
          <w:color w:val="000000"/>
          <w:sz w:val="32"/>
          <w:szCs w:val="32"/>
          <w:lang w:val="en-US" w:eastAsia="zh-CN"/>
        </w:rPr>
        <w:t>管理事务</w:t>
      </w:r>
      <w:r>
        <w:rPr>
          <w:rStyle w:val="19"/>
          <w:rFonts w:hint="default" w:ascii="Times New Roman" w:hAnsi="Times New Roman" w:eastAsia="仿宋" w:cs="Times New Roman"/>
          <w:bCs/>
          <w:color w:val="000000"/>
          <w:sz w:val="32"/>
          <w:szCs w:val="32"/>
        </w:rPr>
        <w:t>（款）</w:t>
      </w:r>
      <w:r>
        <w:rPr>
          <w:rStyle w:val="19"/>
          <w:rFonts w:hint="eastAsia" w:ascii="Times New Roman" w:hAnsi="Times New Roman" w:eastAsia="仿宋" w:cs="Times New Roman"/>
          <w:bCs/>
          <w:color w:val="000000"/>
          <w:sz w:val="32"/>
          <w:szCs w:val="32"/>
          <w:lang w:val="en-US" w:eastAsia="zh-CN"/>
        </w:rPr>
        <w:t>其他人力资源和社会保障管理事务支出</w:t>
      </w:r>
      <w:r>
        <w:rPr>
          <w:rStyle w:val="19"/>
          <w:rFonts w:hint="default" w:ascii="Times New Roman" w:hAnsi="Times New Roman" w:eastAsia="仿宋" w:cs="Times New Roman"/>
          <w:bCs/>
          <w:color w:val="000000"/>
          <w:sz w:val="32"/>
          <w:szCs w:val="32"/>
        </w:rPr>
        <w:t>（项）:</w:t>
      </w:r>
      <w:r>
        <w:rPr>
          <w:rStyle w:val="19"/>
          <w:rFonts w:hint="default" w:ascii="Times New Roman" w:hAnsi="Times New Roman" w:eastAsia="仿宋" w:cs="Times New Roman"/>
          <w:b w:val="0"/>
          <w:bCs/>
          <w:color w:val="000000"/>
          <w:sz w:val="32"/>
          <w:szCs w:val="32"/>
        </w:rPr>
        <w:t xml:space="preserve"> 支出决算为</w:t>
      </w:r>
      <w:r>
        <w:rPr>
          <w:rStyle w:val="19"/>
          <w:rFonts w:hint="eastAsia" w:eastAsia="仿宋" w:cs="Times New Roman"/>
          <w:b w:val="0"/>
          <w:bCs/>
          <w:color w:val="000000"/>
          <w:sz w:val="32"/>
          <w:szCs w:val="32"/>
          <w:lang w:val="en-US" w:eastAsia="zh-CN"/>
        </w:rPr>
        <w:t>6</w:t>
      </w:r>
      <w:r>
        <w:rPr>
          <w:rStyle w:val="19"/>
          <w:rFonts w:hint="default" w:ascii="Times New Roman" w:hAnsi="Times New Roman" w:eastAsia="仿宋" w:cs="Times New Roman"/>
          <w:b w:val="0"/>
          <w:bCs/>
          <w:color w:val="000000"/>
          <w:sz w:val="32"/>
          <w:szCs w:val="32"/>
        </w:rPr>
        <w:t>万元，完成预算</w:t>
      </w:r>
      <w:r>
        <w:rPr>
          <w:rStyle w:val="19"/>
          <w:rFonts w:hint="default" w:ascii="Times New Roman" w:hAnsi="Times New Roman" w:eastAsia="仿宋" w:cs="Times New Roman"/>
          <w:b w:val="0"/>
          <w:bCs/>
          <w:color w:val="000000"/>
          <w:sz w:val="32"/>
          <w:szCs w:val="32"/>
          <w:lang w:val="en-US" w:eastAsia="zh-CN"/>
        </w:rPr>
        <w:t>100</w:t>
      </w:r>
      <w:r>
        <w:rPr>
          <w:rStyle w:val="19"/>
          <w:rFonts w:hint="default" w:ascii="Times New Roman" w:hAnsi="Times New Roman" w:eastAsia="仿宋" w:cs="Times New Roman"/>
          <w:b w:val="0"/>
          <w:bCs/>
          <w:color w:val="000000"/>
          <w:sz w:val="32"/>
          <w:szCs w:val="32"/>
        </w:rPr>
        <w:t>%。</w:t>
      </w:r>
    </w:p>
    <w:p w14:paraId="6C7E7ED0">
      <w:pPr>
        <w:numPr>
          <w:ilvl w:val="0"/>
          <w:numId w:val="0"/>
        </w:numPr>
        <w:spacing w:line="600" w:lineRule="exact"/>
        <w:ind w:firstLine="643" w:firstLineChars="200"/>
        <w:rPr>
          <w:rStyle w:val="19"/>
          <w:rFonts w:hint="default" w:ascii="Times New Roman" w:hAnsi="Times New Roman" w:eastAsia="仿宋" w:cs="Times New Roman"/>
          <w:b w:val="0"/>
          <w:bCs/>
          <w:color w:val="000000"/>
          <w:sz w:val="32"/>
          <w:szCs w:val="32"/>
        </w:rPr>
      </w:pPr>
      <w:r>
        <w:rPr>
          <w:rStyle w:val="19"/>
          <w:rFonts w:hint="eastAsia" w:ascii="Times New Roman" w:hAnsi="Times New Roman" w:eastAsia="仿宋" w:cs="Times New Roman"/>
          <w:bCs/>
          <w:color w:val="000000"/>
          <w:sz w:val="32"/>
          <w:szCs w:val="32"/>
          <w:lang w:val="en-US" w:eastAsia="zh-CN"/>
        </w:rPr>
        <w:t>3</w:t>
      </w:r>
      <w:r>
        <w:rPr>
          <w:rStyle w:val="19"/>
          <w:rFonts w:hint="default" w:ascii="Times New Roman" w:hAnsi="Times New Roman" w:eastAsia="仿宋" w:cs="Times New Roman"/>
          <w:bCs/>
          <w:color w:val="000000"/>
          <w:sz w:val="32"/>
          <w:szCs w:val="32"/>
        </w:rPr>
        <w:t>.社会保障和就业（类）</w:t>
      </w:r>
      <w:r>
        <w:rPr>
          <w:rStyle w:val="19"/>
          <w:rFonts w:hint="eastAsia" w:eastAsia="仿宋" w:cs="Times New Roman"/>
          <w:bCs/>
          <w:color w:val="000000"/>
          <w:sz w:val="32"/>
          <w:szCs w:val="32"/>
          <w:lang w:val="en-US" w:eastAsia="zh-CN"/>
        </w:rPr>
        <w:t>行政事业单位养老支出</w:t>
      </w:r>
      <w:r>
        <w:rPr>
          <w:rStyle w:val="19"/>
          <w:rFonts w:hint="default" w:ascii="Times New Roman" w:hAnsi="Times New Roman" w:eastAsia="仿宋" w:cs="Times New Roman"/>
          <w:bCs/>
          <w:color w:val="000000"/>
          <w:sz w:val="32"/>
          <w:szCs w:val="32"/>
        </w:rPr>
        <w:t>（款）</w:t>
      </w:r>
      <w:r>
        <w:rPr>
          <w:rStyle w:val="19"/>
          <w:rFonts w:hint="eastAsia" w:ascii="Times New Roman" w:hAnsi="Times New Roman" w:eastAsia="仿宋" w:cs="Times New Roman"/>
          <w:bCs/>
          <w:color w:val="000000"/>
          <w:sz w:val="32"/>
          <w:szCs w:val="32"/>
          <w:lang w:val="en-US" w:eastAsia="zh-CN"/>
        </w:rPr>
        <w:t>行政单位离退休</w:t>
      </w:r>
      <w:r>
        <w:rPr>
          <w:rStyle w:val="19"/>
          <w:rFonts w:hint="default" w:ascii="Times New Roman" w:hAnsi="Times New Roman" w:eastAsia="仿宋" w:cs="Times New Roman"/>
          <w:bCs/>
          <w:color w:val="000000"/>
          <w:sz w:val="32"/>
          <w:szCs w:val="32"/>
        </w:rPr>
        <w:t>（项）:</w:t>
      </w:r>
      <w:r>
        <w:rPr>
          <w:rStyle w:val="19"/>
          <w:rFonts w:hint="default" w:ascii="Times New Roman" w:hAnsi="Times New Roman" w:eastAsia="仿宋" w:cs="Times New Roman"/>
          <w:b w:val="0"/>
          <w:bCs/>
          <w:color w:val="000000"/>
          <w:sz w:val="32"/>
          <w:szCs w:val="32"/>
        </w:rPr>
        <w:t xml:space="preserve"> 支出决算为</w:t>
      </w:r>
      <w:r>
        <w:rPr>
          <w:rStyle w:val="19"/>
          <w:rFonts w:hint="eastAsia" w:eastAsia="仿宋" w:cs="Times New Roman"/>
          <w:b w:val="0"/>
          <w:bCs/>
          <w:color w:val="000000"/>
          <w:sz w:val="32"/>
          <w:szCs w:val="32"/>
          <w:lang w:val="en-US" w:eastAsia="zh-CN"/>
        </w:rPr>
        <w:t>107.90</w:t>
      </w:r>
      <w:r>
        <w:rPr>
          <w:rStyle w:val="19"/>
          <w:rFonts w:hint="default" w:ascii="Times New Roman" w:hAnsi="Times New Roman" w:eastAsia="仿宋" w:cs="Times New Roman"/>
          <w:b w:val="0"/>
          <w:bCs/>
          <w:color w:val="000000"/>
          <w:sz w:val="32"/>
          <w:szCs w:val="32"/>
        </w:rPr>
        <w:t>万元，完成预算</w:t>
      </w:r>
      <w:r>
        <w:rPr>
          <w:rStyle w:val="19"/>
          <w:rFonts w:hint="default" w:ascii="Times New Roman" w:hAnsi="Times New Roman" w:eastAsia="仿宋" w:cs="Times New Roman"/>
          <w:b w:val="0"/>
          <w:bCs/>
          <w:color w:val="000000"/>
          <w:sz w:val="32"/>
          <w:szCs w:val="32"/>
          <w:lang w:val="en-US" w:eastAsia="zh-CN"/>
        </w:rPr>
        <w:t>100</w:t>
      </w:r>
      <w:r>
        <w:rPr>
          <w:rStyle w:val="19"/>
          <w:rFonts w:hint="default" w:ascii="Times New Roman" w:hAnsi="Times New Roman" w:eastAsia="仿宋" w:cs="Times New Roman"/>
          <w:b w:val="0"/>
          <w:bCs/>
          <w:color w:val="000000"/>
          <w:sz w:val="32"/>
          <w:szCs w:val="32"/>
        </w:rPr>
        <w:t>%。</w:t>
      </w:r>
    </w:p>
    <w:p w14:paraId="721C9853">
      <w:pPr>
        <w:numPr>
          <w:ilvl w:val="0"/>
          <w:numId w:val="0"/>
        </w:numPr>
        <w:spacing w:line="600" w:lineRule="exact"/>
        <w:ind w:firstLine="643" w:firstLineChars="200"/>
        <w:rPr>
          <w:rStyle w:val="19"/>
          <w:rFonts w:hint="default" w:ascii="Times New Roman" w:hAnsi="Times New Roman" w:eastAsia="仿宋" w:cs="Times New Roman"/>
          <w:b w:val="0"/>
          <w:bCs/>
          <w:color w:val="000000"/>
          <w:sz w:val="32"/>
          <w:szCs w:val="32"/>
        </w:rPr>
      </w:pPr>
      <w:r>
        <w:rPr>
          <w:rStyle w:val="19"/>
          <w:rFonts w:hint="eastAsia" w:ascii="Times New Roman" w:hAnsi="Times New Roman" w:eastAsia="仿宋" w:cs="Times New Roman"/>
          <w:bCs/>
          <w:color w:val="000000"/>
          <w:sz w:val="32"/>
          <w:szCs w:val="32"/>
          <w:lang w:val="en-US" w:eastAsia="zh-CN"/>
        </w:rPr>
        <w:t>4</w:t>
      </w:r>
      <w:r>
        <w:rPr>
          <w:rStyle w:val="19"/>
          <w:rFonts w:hint="default" w:ascii="Times New Roman" w:hAnsi="Times New Roman" w:eastAsia="仿宋" w:cs="Times New Roman"/>
          <w:bCs/>
          <w:color w:val="000000"/>
          <w:sz w:val="32"/>
          <w:szCs w:val="32"/>
        </w:rPr>
        <w:t>.社会保障和就业（类）</w:t>
      </w:r>
      <w:r>
        <w:rPr>
          <w:rStyle w:val="19"/>
          <w:rFonts w:hint="eastAsia" w:eastAsia="仿宋" w:cs="Times New Roman"/>
          <w:bCs/>
          <w:color w:val="000000"/>
          <w:sz w:val="32"/>
          <w:szCs w:val="32"/>
          <w:lang w:val="en-US" w:eastAsia="zh-CN"/>
        </w:rPr>
        <w:t>行政事业单位养老支出</w:t>
      </w:r>
      <w:r>
        <w:rPr>
          <w:rStyle w:val="19"/>
          <w:rFonts w:hint="default" w:ascii="Times New Roman" w:hAnsi="Times New Roman" w:eastAsia="仿宋" w:cs="Times New Roman"/>
          <w:bCs/>
          <w:color w:val="000000"/>
          <w:sz w:val="32"/>
          <w:szCs w:val="32"/>
        </w:rPr>
        <w:t>（款）</w:t>
      </w:r>
      <w:r>
        <w:rPr>
          <w:rStyle w:val="19"/>
          <w:rFonts w:hint="eastAsia" w:ascii="Times New Roman" w:hAnsi="Times New Roman" w:eastAsia="仿宋" w:cs="Times New Roman"/>
          <w:bCs/>
          <w:color w:val="000000"/>
          <w:sz w:val="32"/>
          <w:szCs w:val="32"/>
          <w:lang w:val="en-US" w:eastAsia="zh-CN"/>
        </w:rPr>
        <w:t>机关事业单位养老保险缴费支出</w:t>
      </w:r>
      <w:r>
        <w:rPr>
          <w:rStyle w:val="19"/>
          <w:rFonts w:hint="default" w:ascii="Times New Roman" w:hAnsi="Times New Roman" w:eastAsia="仿宋" w:cs="Times New Roman"/>
          <w:bCs/>
          <w:color w:val="000000"/>
          <w:sz w:val="32"/>
          <w:szCs w:val="32"/>
        </w:rPr>
        <w:t>（项）:</w:t>
      </w:r>
      <w:r>
        <w:rPr>
          <w:rStyle w:val="19"/>
          <w:rFonts w:hint="default" w:ascii="Times New Roman" w:hAnsi="Times New Roman" w:eastAsia="仿宋" w:cs="Times New Roman"/>
          <w:b w:val="0"/>
          <w:bCs/>
          <w:color w:val="000000"/>
          <w:sz w:val="32"/>
          <w:szCs w:val="32"/>
        </w:rPr>
        <w:t xml:space="preserve"> 支出决算为</w:t>
      </w:r>
      <w:r>
        <w:rPr>
          <w:rStyle w:val="19"/>
          <w:rFonts w:hint="eastAsia" w:eastAsia="仿宋" w:cs="Times New Roman"/>
          <w:b w:val="0"/>
          <w:bCs/>
          <w:color w:val="000000"/>
          <w:sz w:val="32"/>
          <w:szCs w:val="32"/>
          <w:lang w:val="en-US" w:eastAsia="zh-CN"/>
        </w:rPr>
        <w:t>23.20</w:t>
      </w:r>
      <w:r>
        <w:rPr>
          <w:rStyle w:val="19"/>
          <w:rFonts w:hint="default" w:ascii="Times New Roman" w:hAnsi="Times New Roman" w:eastAsia="仿宋" w:cs="Times New Roman"/>
          <w:b w:val="0"/>
          <w:bCs/>
          <w:color w:val="000000"/>
          <w:sz w:val="32"/>
          <w:szCs w:val="32"/>
        </w:rPr>
        <w:t>万元，完成预算</w:t>
      </w:r>
      <w:r>
        <w:rPr>
          <w:rStyle w:val="19"/>
          <w:rFonts w:hint="default" w:ascii="Times New Roman" w:hAnsi="Times New Roman" w:eastAsia="仿宋" w:cs="Times New Roman"/>
          <w:b w:val="0"/>
          <w:bCs/>
          <w:color w:val="000000"/>
          <w:sz w:val="32"/>
          <w:szCs w:val="32"/>
          <w:lang w:val="en-US" w:eastAsia="zh-CN"/>
        </w:rPr>
        <w:t>100</w:t>
      </w:r>
      <w:r>
        <w:rPr>
          <w:rStyle w:val="19"/>
          <w:rFonts w:hint="default" w:ascii="Times New Roman" w:hAnsi="Times New Roman" w:eastAsia="仿宋" w:cs="Times New Roman"/>
          <w:b w:val="0"/>
          <w:bCs/>
          <w:color w:val="000000"/>
          <w:sz w:val="32"/>
          <w:szCs w:val="32"/>
        </w:rPr>
        <w:t>%。</w:t>
      </w:r>
    </w:p>
    <w:p w14:paraId="37E1B7F2">
      <w:pPr>
        <w:spacing w:line="600" w:lineRule="exact"/>
        <w:ind w:firstLine="643" w:firstLineChars="200"/>
        <w:rPr>
          <w:rStyle w:val="19"/>
          <w:rFonts w:hint="default" w:ascii="Times New Roman" w:hAnsi="Times New Roman" w:eastAsia="仿宋" w:cs="Times New Roman"/>
          <w:b w:val="0"/>
          <w:bCs/>
          <w:color w:val="000000"/>
          <w:sz w:val="32"/>
          <w:szCs w:val="32"/>
        </w:rPr>
      </w:pPr>
      <w:r>
        <w:rPr>
          <w:rStyle w:val="19"/>
          <w:rFonts w:hint="eastAsia" w:eastAsia="仿宋" w:cs="Times New Roman"/>
          <w:bCs/>
          <w:color w:val="000000"/>
          <w:sz w:val="32"/>
          <w:szCs w:val="32"/>
          <w:lang w:val="en-US" w:eastAsia="zh-CN"/>
        </w:rPr>
        <w:t>5</w:t>
      </w:r>
      <w:r>
        <w:rPr>
          <w:rStyle w:val="19"/>
          <w:rFonts w:hint="default" w:ascii="Times New Roman" w:hAnsi="Times New Roman" w:eastAsia="仿宋" w:cs="Times New Roman"/>
          <w:bCs/>
          <w:color w:val="000000"/>
          <w:sz w:val="32"/>
          <w:szCs w:val="32"/>
        </w:rPr>
        <w:t>.</w:t>
      </w:r>
      <w:r>
        <w:rPr>
          <w:rFonts w:hint="default" w:ascii="Times New Roman" w:hAnsi="Times New Roman" w:eastAsia="仿宋" w:cs="Times New Roman"/>
          <w:b/>
          <w:bCs/>
          <w:color w:val="000000"/>
          <w:sz w:val="32"/>
          <w:szCs w:val="32"/>
        </w:rPr>
        <w:t>卫生健康</w:t>
      </w:r>
      <w:r>
        <w:rPr>
          <w:rFonts w:hint="eastAsia" w:eastAsia="仿宋" w:cs="Times New Roman"/>
          <w:b/>
          <w:bCs/>
          <w:color w:val="000000"/>
          <w:sz w:val="32"/>
          <w:szCs w:val="32"/>
          <w:lang w:val="en-US" w:eastAsia="zh-CN"/>
        </w:rPr>
        <w:t>支出</w:t>
      </w:r>
      <w:r>
        <w:rPr>
          <w:rStyle w:val="19"/>
          <w:rFonts w:hint="default" w:ascii="Times New Roman" w:hAnsi="Times New Roman" w:eastAsia="仿宋" w:cs="Times New Roman"/>
          <w:bCs/>
          <w:color w:val="000000"/>
          <w:sz w:val="32"/>
          <w:szCs w:val="32"/>
        </w:rPr>
        <w:t>（类）</w:t>
      </w:r>
      <w:r>
        <w:rPr>
          <w:rStyle w:val="19"/>
          <w:rFonts w:hint="eastAsia" w:eastAsia="仿宋" w:cs="Times New Roman"/>
          <w:bCs/>
          <w:color w:val="000000"/>
          <w:sz w:val="32"/>
          <w:szCs w:val="32"/>
          <w:lang w:val="en-US" w:eastAsia="zh-CN"/>
        </w:rPr>
        <w:t>行政事业单位医疗</w:t>
      </w:r>
      <w:r>
        <w:rPr>
          <w:rStyle w:val="19"/>
          <w:rFonts w:hint="default" w:ascii="Times New Roman" w:hAnsi="Times New Roman" w:eastAsia="仿宋" w:cs="Times New Roman"/>
          <w:bCs/>
          <w:color w:val="000000"/>
          <w:sz w:val="32"/>
          <w:szCs w:val="32"/>
        </w:rPr>
        <w:t>（款）</w:t>
      </w:r>
      <w:r>
        <w:rPr>
          <w:rStyle w:val="19"/>
          <w:rFonts w:hint="eastAsia" w:eastAsia="仿宋" w:cs="Times New Roman"/>
          <w:bCs/>
          <w:color w:val="000000"/>
          <w:sz w:val="32"/>
          <w:szCs w:val="32"/>
          <w:lang w:val="en-US" w:eastAsia="zh-CN"/>
        </w:rPr>
        <w:t>行政单位医疗</w:t>
      </w:r>
      <w:r>
        <w:rPr>
          <w:rStyle w:val="19"/>
          <w:rFonts w:hint="default" w:ascii="Times New Roman" w:hAnsi="Times New Roman" w:eastAsia="仿宋" w:cs="Times New Roman"/>
          <w:bCs/>
          <w:color w:val="000000"/>
          <w:sz w:val="32"/>
          <w:szCs w:val="32"/>
        </w:rPr>
        <w:t>（项）:</w:t>
      </w:r>
      <w:r>
        <w:rPr>
          <w:rStyle w:val="19"/>
          <w:rFonts w:hint="default" w:ascii="Times New Roman" w:hAnsi="Times New Roman" w:eastAsia="仿宋" w:cs="Times New Roman"/>
          <w:b w:val="0"/>
          <w:bCs/>
          <w:color w:val="000000"/>
          <w:sz w:val="32"/>
          <w:szCs w:val="32"/>
        </w:rPr>
        <w:t>支出决算为</w:t>
      </w:r>
      <w:r>
        <w:rPr>
          <w:rStyle w:val="19"/>
          <w:rFonts w:hint="eastAsia" w:eastAsia="仿宋" w:cs="Times New Roman"/>
          <w:b w:val="0"/>
          <w:bCs/>
          <w:color w:val="000000"/>
          <w:sz w:val="32"/>
          <w:szCs w:val="32"/>
          <w:lang w:val="en-US" w:eastAsia="zh-CN"/>
        </w:rPr>
        <w:t>8.12</w:t>
      </w:r>
      <w:r>
        <w:rPr>
          <w:rStyle w:val="19"/>
          <w:rFonts w:hint="default" w:ascii="Times New Roman" w:hAnsi="Times New Roman" w:eastAsia="仿宋" w:cs="Times New Roman"/>
          <w:b w:val="0"/>
          <w:bCs/>
          <w:color w:val="000000"/>
          <w:sz w:val="32"/>
          <w:szCs w:val="32"/>
        </w:rPr>
        <w:t>万元，完成预算</w:t>
      </w:r>
      <w:r>
        <w:rPr>
          <w:rStyle w:val="19"/>
          <w:rFonts w:hint="default" w:ascii="Times New Roman" w:hAnsi="Times New Roman" w:eastAsia="仿宋" w:cs="Times New Roman"/>
          <w:b w:val="0"/>
          <w:bCs/>
          <w:color w:val="000000"/>
          <w:sz w:val="32"/>
          <w:szCs w:val="32"/>
          <w:lang w:val="en-US" w:eastAsia="zh-CN"/>
        </w:rPr>
        <w:t>100</w:t>
      </w:r>
      <w:r>
        <w:rPr>
          <w:rStyle w:val="19"/>
          <w:rFonts w:hint="default" w:ascii="Times New Roman" w:hAnsi="Times New Roman" w:eastAsia="仿宋" w:cs="Times New Roman"/>
          <w:b w:val="0"/>
          <w:bCs/>
          <w:color w:val="000000"/>
          <w:sz w:val="32"/>
          <w:szCs w:val="32"/>
        </w:rPr>
        <w:t>%。</w:t>
      </w:r>
    </w:p>
    <w:p w14:paraId="05989458">
      <w:pPr>
        <w:spacing w:line="600" w:lineRule="exact"/>
        <w:ind w:firstLine="643" w:firstLineChars="200"/>
        <w:rPr>
          <w:rStyle w:val="19"/>
          <w:rFonts w:hint="default" w:ascii="Times New Roman" w:hAnsi="Times New Roman" w:eastAsia="仿宋" w:cs="Times New Roman"/>
          <w:b w:val="0"/>
          <w:bCs/>
          <w:color w:val="000000"/>
          <w:sz w:val="32"/>
          <w:szCs w:val="32"/>
        </w:rPr>
      </w:pPr>
      <w:r>
        <w:rPr>
          <w:rFonts w:hint="eastAsia" w:eastAsia="仿宋" w:cs="Times New Roman"/>
          <w:b/>
          <w:bCs/>
          <w:color w:val="000000"/>
          <w:sz w:val="32"/>
          <w:szCs w:val="32"/>
          <w:lang w:val="en-US" w:eastAsia="zh-CN"/>
        </w:rPr>
        <w:t>6.</w:t>
      </w:r>
      <w:r>
        <w:rPr>
          <w:rFonts w:hint="default" w:ascii="Times New Roman" w:hAnsi="Times New Roman" w:eastAsia="仿宋" w:cs="Times New Roman"/>
          <w:b/>
          <w:bCs/>
          <w:color w:val="000000"/>
          <w:sz w:val="32"/>
          <w:szCs w:val="32"/>
        </w:rPr>
        <w:t>卫生健康</w:t>
      </w:r>
      <w:r>
        <w:rPr>
          <w:rFonts w:hint="eastAsia" w:eastAsia="仿宋" w:cs="Times New Roman"/>
          <w:b/>
          <w:bCs/>
          <w:color w:val="000000"/>
          <w:sz w:val="32"/>
          <w:szCs w:val="32"/>
          <w:lang w:val="en-US" w:eastAsia="zh-CN"/>
        </w:rPr>
        <w:t>支出</w:t>
      </w:r>
      <w:r>
        <w:rPr>
          <w:rStyle w:val="19"/>
          <w:rFonts w:hint="default" w:ascii="Times New Roman" w:hAnsi="Times New Roman" w:eastAsia="仿宋" w:cs="Times New Roman"/>
          <w:bCs/>
          <w:color w:val="000000"/>
          <w:sz w:val="32"/>
          <w:szCs w:val="32"/>
        </w:rPr>
        <w:t>（类）</w:t>
      </w:r>
      <w:r>
        <w:rPr>
          <w:rStyle w:val="19"/>
          <w:rFonts w:hint="eastAsia" w:eastAsia="仿宋" w:cs="Times New Roman"/>
          <w:bCs/>
          <w:color w:val="000000"/>
          <w:sz w:val="32"/>
          <w:szCs w:val="32"/>
          <w:lang w:val="en-US" w:eastAsia="zh-CN"/>
        </w:rPr>
        <w:t>医疗救助</w:t>
      </w:r>
      <w:r>
        <w:rPr>
          <w:rStyle w:val="19"/>
          <w:rFonts w:hint="default" w:ascii="Times New Roman" w:hAnsi="Times New Roman" w:eastAsia="仿宋" w:cs="Times New Roman"/>
          <w:bCs/>
          <w:color w:val="000000"/>
          <w:sz w:val="32"/>
          <w:szCs w:val="32"/>
        </w:rPr>
        <w:t>（款）</w:t>
      </w:r>
      <w:r>
        <w:rPr>
          <w:rStyle w:val="19"/>
          <w:rFonts w:hint="default" w:ascii="Times New Roman" w:hAnsi="Times New Roman" w:eastAsia="仿宋" w:cs="Times New Roman"/>
          <w:bCs/>
          <w:color w:val="000000"/>
          <w:sz w:val="32"/>
          <w:szCs w:val="32"/>
          <w:lang w:val="en-US" w:eastAsia="zh-CN"/>
        </w:rPr>
        <w:t>城乡医疗救助</w:t>
      </w:r>
      <w:r>
        <w:rPr>
          <w:rStyle w:val="19"/>
          <w:rFonts w:hint="default" w:ascii="Times New Roman" w:hAnsi="Times New Roman" w:eastAsia="仿宋" w:cs="Times New Roman"/>
          <w:bCs/>
          <w:color w:val="000000"/>
          <w:sz w:val="32"/>
          <w:szCs w:val="32"/>
        </w:rPr>
        <w:t>（项）:</w:t>
      </w:r>
      <w:r>
        <w:rPr>
          <w:rStyle w:val="19"/>
          <w:rFonts w:hint="default" w:ascii="Times New Roman" w:hAnsi="Times New Roman" w:eastAsia="仿宋" w:cs="Times New Roman"/>
          <w:b w:val="0"/>
          <w:bCs/>
          <w:color w:val="000000"/>
          <w:sz w:val="32"/>
          <w:szCs w:val="32"/>
        </w:rPr>
        <w:t>支出决算为</w:t>
      </w:r>
      <w:r>
        <w:rPr>
          <w:rStyle w:val="19"/>
          <w:rFonts w:hint="eastAsia" w:ascii="Times New Roman" w:hAnsi="Times New Roman" w:eastAsia="仿宋" w:cs="Times New Roman"/>
          <w:b w:val="0"/>
          <w:bCs/>
          <w:color w:val="000000"/>
          <w:sz w:val="32"/>
          <w:szCs w:val="32"/>
          <w:lang w:val="en-US" w:eastAsia="zh-CN"/>
        </w:rPr>
        <w:t>5</w:t>
      </w:r>
      <w:r>
        <w:rPr>
          <w:rStyle w:val="19"/>
          <w:rFonts w:hint="eastAsia" w:eastAsia="仿宋" w:cs="Times New Roman"/>
          <w:b w:val="0"/>
          <w:bCs/>
          <w:color w:val="000000"/>
          <w:sz w:val="32"/>
          <w:szCs w:val="32"/>
          <w:lang w:val="en-US" w:eastAsia="zh-CN"/>
        </w:rPr>
        <w:t>304.04</w:t>
      </w:r>
      <w:r>
        <w:rPr>
          <w:rStyle w:val="19"/>
          <w:rFonts w:hint="default" w:ascii="Times New Roman" w:hAnsi="Times New Roman" w:eastAsia="仿宋" w:cs="Times New Roman"/>
          <w:b w:val="0"/>
          <w:bCs/>
          <w:color w:val="000000"/>
          <w:sz w:val="32"/>
          <w:szCs w:val="32"/>
        </w:rPr>
        <w:t>万元，完成预算</w:t>
      </w:r>
      <w:r>
        <w:rPr>
          <w:rStyle w:val="19"/>
          <w:rFonts w:hint="default" w:ascii="Times New Roman" w:hAnsi="Times New Roman" w:eastAsia="仿宋" w:cs="Times New Roman"/>
          <w:b w:val="0"/>
          <w:bCs/>
          <w:color w:val="000000"/>
          <w:sz w:val="32"/>
          <w:szCs w:val="32"/>
          <w:lang w:val="en-US" w:eastAsia="zh-CN"/>
        </w:rPr>
        <w:t>100</w:t>
      </w:r>
      <w:r>
        <w:rPr>
          <w:rStyle w:val="19"/>
          <w:rFonts w:hint="default" w:ascii="Times New Roman" w:hAnsi="Times New Roman" w:eastAsia="仿宋" w:cs="Times New Roman"/>
          <w:b w:val="0"/>
          <w:bCs/>
          <w:color w:val="000000"/>
          <w:sz w:val="32"/>
          <w:szCs w:val="32"/>
        </w:rPr>
        <w:t>%。</w:t>
      </w:r>
    </w:p>
    <w:p w14:paraId="712A5EED">
      <w:pPr>
        <w:spacing w:line="600" w:lineRule="exact"/>
        <w:ind w:firstLine="643" w:firstLineChars="200"/>
        <w:rPr>
          <w:rStyle w:val="19"/>
          <w:rFonts w:hint="default" w:ascii="Times New Roman" w:hAnsi="Times New Roman" w:eastAsia="仿宋" w:cs="Times New Roman"/>
          <w:b w:val="0"/>
          <w:bCs/>
          <w:color w:val="000000"/>
          <w:sz w:val="32"/>
          <w:szCs w:val="32"/>
        </w:rPr>
      </w:pPr>
      <w:r>
        <w:rPr>
          <w:rFonts w:hint="eastAsia" w:eastAsia="仿宋" w:cs="Times New Roman"/>
          <w:b/>
          <w:bCs/>
          <w:color w:val="000000"/>
          <w:sz w:val="32"/>
          <w:szCs w:val="32"/>
          <w:lang w:val="en-US" w:eastAsia="zh-CN"/>
        </w:rPr>
        <w:t>7.</w:t>
      </w:r>
      <w:r>
        <w:rPr>
          <w:rFonts w:hint="default" w:ascii="Times New Roman" w:hAnsi="Times New Roman" w:eastAsia="仿宋" w:cs="Times New Roman"/>
          <w:b/>
          <w:bCs/>
          <w:color w:val="000000"/>
          <w:sz w:val="32"/>
          <w:szCs w:val="32"/>
        </w:rPr>
        <w:t>卫生健康</w:t>
      </w:r>
      <w:r>
        <w:rPr>
          <w:rFonts w:hint="eastAsia" w:eastAsia="仿宋" w:cs="Times New Roman"/>
          <w:b/>
          <w:bCs/>
          <w:color w:val="000000"/>
          <w:sz w:val="32"/>
          <w:szCs w:val="32"/>
          <w:lang w:val="en-US" w:eastAsia="zh-CN"/>
        </w:rPr>
        <w:t>支出</w:t>
      </w:r>
      <w:r>
        <w:rPr>
          <w:rStyle w:val="19"/>
          <w:rFonts w:hint="default" w:ascii="Times New Roman" w:hAnsi="Times New Roman" w:eastAsia="仿宋" w:cs="Times New Roman"/>
          <w:bCs/>
          <w:color w:val="000000"/>
          <w:sz w:val="32"/>
          <w:szCs w:val="32"/>
        </w:rPr>
        <w:t>（类）</w:t>
      </w:r>
      <w:r>
        <w:rPr>
          <w:rStyle w:val="19"/>
          <w:rFonts w:hint="eastAsia" w:eastAsia="仿宋" w:cs="Times New Roman"/>
          <w:bCs/>
          <w:color w:val="000000"/>
          <w:sz w:val="32"/>
          <w:szCs w:val="32"/>
          <w:lang w:val="en-US" w:eastAsia="zh-CN"/>
        </w:rPr>
        <w:t>医疗保障管理事务</w:t>
      </w:r>
      <w:r>
        <w:rPr>
          <w:rStyle w:val="19"/>
          <w:rFonts w:hint="default" w:ascii="Times New Roman" w:hAnsi="Times New Roman" w:eastAsia="仿宋" w:cs="Times New Roman"/>
          <w:bCs/>
          <w:color w:val="000000"/>
          <w:sz w:val="32"/>
          <w:szCs w:val="32"/>
        </w:rPr>
        <w:t>（款）</w:t>
      </w:r>
      <w:r>
        <w:rPr>
          <w:rStyle w:val="19"/>
          <w:rFonts w:hint="eastAsia" w:ascii="Times New Roman" w:hAnsi="Times New Roman" w:eastAsia="仿宋" w:cs="Times New Roman"/>
          <w:bCs/>
          <w:color w:val="000000"/>
          <w:sz w:val="32"/>
          <w:szCs w:val="32"/>
          <w:lang w:val="en-US" w:eastAsia="zh-CN"/>
        </w:rPr>
        <w:t>行政运行</w:t>
      </w:r>
      <w:r>
        <w:rPr>
          <w:rStyle w:val="19"/>
          <w:rFonts w:hint="default" w:ascii="Times New Roman" w:hAnsi="Times New Roman" w:eastAsia="仿宋" w:cs="Times New Roman"/>
          <w:bCs/>
          <w:color w:val="000000"/>
          <w:sz w:val="32"/>
          <w:szCs w:val="32"/>
        </w:rPr>
        <w:t>（项）:</w:t>
      </w:r>
      <w:r>
        <w:rPr>
          <w:rStyle w:val="19"/>
          <w:rFonts w:hint="default" w:ascii="Times New Roman" w:hAnsi="Times New Roman" w:eastAsia="仿宋" w:cs="Times New Roman"/>
          <w:b w:val="0"/>
          <w:bCs/>
          <w:color w:val="000000"/>
          <w:sz w:val="32"/>
          <w:szCs w:val="32"/>
        </w:rPr>
        <w:t>支出决算为</w:t>
      </w:r>
      <w:r>
        <w:rPr>
          <w:rStyle w:val="19"/>
          <w:rFonts w:hint="eastAsia" w:ascii="Times New Roman" w:hAnsi="Times New Roman" w:eastAsia="仿宋" w:cs="Times New Roman"/>
          <w:b w:val="0"/>
          <w:bCs/>
          <w:color w:val="000000"/>
          <w:sz w:val="32"/>
          <w:szCs w:val="32"/>
          <w:lang w:val="en-US" w:eastAsia="zh-CN"/>
        </w:rPr>
        <w:t>177.98</w:t>
      </w:r>
      <w:r>
        <w:rPr>
          <w:rStyle w:val="19"/>
          <w:rFonts w:hint="default" w:ascii="Times New Roman" w:hAnsi="Times New Roman" w:eastAsia="仿宋" w:cs="Times New Roman"/>
          <w:b w:val="0"/>
          <w:bCs/>
          <w:color w:val="000000"/>
          <w:sz w:val="32"/>
          <w:szCs w:val="32"/>
        </w:rPr>
        <w:t>万元，完成预算</w:t>
      </w:r>
      <w:r>
        <w:rPr>
          <w:rStyle w:val="19"/>
          <w:rFonts w:hint="default" w:ascii="Times New Roman" w:hAnsi="Times New Roman" w:eastAsia="仿宋" w:cs="Times New Roman"/>
          <w:b w:val="0"/>
          <w:bCs/>
          <w:color w:val="000000"/>
          <w:sz w:val="32"/>
          <w:szCs w:val="32"/>
          <w:lang w:val="en-US" w:eastAsia="zh-CN"/>
        </w:rPr>
        <w:t>100</w:t>
      </w:r>
      <w:r>
        <w:rPr>
          <w:rStyle w:val="19"/>
          <w:rFonts w:hint="default" w:ascii="Times New Roman" w:hAnsi="Times New Roman" w:eastAsia="仿宋" w:cs="Times New Roman"/>
          <w:b w:val="0"/>
          <w:bCs/>
          <w:color w:val="000000"/>
          <w:sz w:val="32"/>
          <w:szCs w:val="32"/>
        </w:rPr>
        <w:t>%。</w:t>
      </w:r>
    </w:p>
    <w:p w14:paraId="272267C1">
      <w:pPr>
        <w:spacing w:line="600" w:lineRule="exact"/>
        <w:ind w:firstLine="643" w:firstLineChars="200"/>
        <w:rPr>
          <w:rStyle w:val="19"/>
          <w:rFonts w:hint="default" w:ascii="Times New Roman" w:hAnsi="Times New Roman" w:eastAsia="仿宋" w:cs="Times New Roman"/>
          <w:b w:val="0"/>
          <w:bCs/>
          <w:color w:val="000000"/>
          <w:sz w:val="32"/>
          <w:szCs w:val="32"/>
        </w:rPr>
      </w:pPr>
      <w:r>
        <w:rPr>
          <w:rFonts w:hint="eastAsia" w:eastAsia="仿宋" w:cs="Times New Roman"/>
          <w:b/>
          <w:bCs/>
          <w:color w:val="000000"/>
          <w:sz w:val="32"/>
          <w:szCs w:val="32"/>
          <w:lang w:val="en-US" w:eastAsia="zh-CN"/>
        </w:rPr>
        <w:t>8.</w:t>
      </w:r>
      <w:r>
        <w:rPr>
          <w:rFonts w:hint="default" w:ascii="Times New Roman" w:hAnsi="Times New Roman" w:eastAsia="仿宋" w:cs="Times New Roman"/>
          <w:b/>
          <w:bCs/>
          <w:color w:val="000000"/>
          <w:sz w:val="32"/>
          <w:szCs w:val="32"/>
        </w:rPr>
        <w:t>卫生健康</w:t>
      </w:r>
      <w:r>
        <w:rPr>
          <w:rFonts w:hint="eastAsia" w:eastAsia="仿宋" w:cs="Times New Roman"/>
          <w:b/>
          <w:bCs/>
          <w:color w:val="000000"/>
          <w:sz w:val="32"/>
          <w:szCs w:val="32"/>
          <w:lang w:val="en-US" w:eastAsia="zh-CN"/>
        </w:rPr>
        <w:t>支出</w:t>
      </w:r>
      <w:r>
        <w:rPr>
          <w:rStyle w:val="19"/>
          <w:rFonts w:hint="default" w:ascii="Times New Roman" w:hAnsi="Times New Roman" w:eastAsia="仿宋" w:cs="Times New Roman"/>
          <w:bCs/>
          <w:color w:val="000000"/>
          <w:sz w:val="32"/>
          <w:szCs w:val="32"/>
        </w:rPr>
        <w:t>（类）</w:t>
      </w:r>
      <w:r>
        <w:rPr>
          <w:rStyle w:val="19"/>
          <w:rFonts w:hint="eastAsia" w:eastAsia="仿宋" w:cs="Times New Roman"/>
          <w:bCs/>
          <w:color w:val="000000"/>
          <w:sz w:val="32"/>
          <w:szCs w:val="32"/>
          <w:lang w:val="en-US" w:eastAsia="zh-CN"/>
        </w:rPr>
        <w:t>医疗保障管理事务</w:t>
      </w:r>
      <w:r>
        <w:rPr>
          <w:rStyle w:val="19"/>
          <w:rFonts w:hint="default" w:ascii="Times New Roman" w:hAnsi="Times New Roman" w:eastAsia="仿宋" w:cs="Times New Roman"/>
          <w:bCs/>
          <w:color w:val="000000"/>
          <w:sz w:val="32"/>
          <w:szCs w:val="32"/>
        </w:rPr>
        <w:t>（款）</w:t>
      </w:r>
      <w:r>
        <w:rPr>
          <w:rStyle w:val="19"/>
          <w:rFonts w:hint="eastAsia" w:ascii="Times New Roman" w:hAnsi="Times New Roman" w:eastAsia="仿宋" w:cs="Times New Roman"/>
          <w:bCs/>
          <w:color w:val="000000"/>
          <w:sz w:val="32"/>
          <w:szCs w:val="32"/>
          <w:lang w:val="en-US" w:eastAsia="zh-CN"/>
        </w:rPr>
        <w:t>医疗保障经办事务</w:t>
      </w:r>
      <w:r>
        <w:rPr>
          <w:rStyle w:val="19"/>
          <w:rFonts w:hint="default" w:ascii="Times New Roman" w:hAnsi="Times New Roman" w:eastAsia="仿宋" w:cs="Times New Roman"/>
          <w:bCs/>
          <w:color w:val="000000"/>
          <w:sz w:val="32"/>
          <w:szCs w:val="32"/>
        </w:rPr>
        <w:t>（项）:</w:t>
      </w:r>
      <w:r>
        <w:rPr>
          <w:rStyle w:val="19"/>
          <w:rFonts w:hint="default" w:ascii="Times New Roman" w:hAnsi="Times New Roman" w:eastAsia="仿宋" w:cs="Times New Roman"/>
          <w:b w:val="0"/>
          <w:bCs/>
          <w:color w:val="000000"/>
          <w:sz w:val="32"/>
          <w:szCs w:val="32"/>
        </w:rPr>
        <w:t>支出决算为</w:t>
      </w:r>
      <w:r>
        <w:rPr>
          <w:rStyle w:val="19"/>
          <w:rFonts w:hint="eastAsia" w:ascii="Times New Roman" w:hAnsi="Times New Roman" w:eastAsia="仿宋" w:cs="Times New Roman"/>
          <w:b w:val="0"/>
          <w:bCs/>
          <w:color w:val="000000"/>
          <w:sz w:val="32"/>
          <w:szCs w:val="32"/>
          <w:lang w:val="en-US" w:eastAsia="zh-CN"/>
        </w:rPr>
        <w:t>107.40</w:t>
      </w:r>
      <w:r>
        <w:rPr>
          <w:rStyle w:val="19"/>
          <w:rFonts w:hint="default" w:ascii="Times New Roman" w:hAnsi="Times New Roman" w:eastAsia="仿宋" w:cs="Times New Roman"/>
          <w:b w:val="0"/>
          <w:bCs/>
          <w:color w:val="000000"/>
          <w:sz w:val="32"/>
          <w:szCs w:val="32"/>
        </w:rPr>
        <w:t>万元，完成预算</w:t>
      </w:r>
      <w:r>
        <w:rPr>
          <w:rStyle w:val="19"/>
          <w:rFonts w:hint="default" w:ascii="Times New Roman" w:hAnsi="Times New Roman" w:eastAsia="仿宋" w:cs="Times New Roman"/>
          <w:b w:val="0"/>
          <w:bCs/>
          <w:color w:val="000000"/>
          <w:sz w:val="32"/>
          <w:szCs w:val="32"/>
          <w:lang w:val="en-US" w:eastAsia="zh-CN"/>
        </w:rPr>
        <w:t>100</w:t>
      </w:r>
      <w:r>
        <w:rPr>
          <w:rStyle w:val="19"/>
          <w:rFonts w:hint="default" w:ascii="Times New Roman" w:hAnsi="Times New Roman" w:eastAsia="仿宋" w:cs="Times New Roman"/>
          <w:b w:val="0"/>
          <w:bCs/>
          <w:color w:val="000000"/>
          <w:sz w:val="32"/>
          <w:szCs w:val="32"/>
        </w:rPr>
        <w:t>%。</w:t>
      </w:r>
    </w:p>
    <w:p w14:paraId="4AEB904C">
      <w:pPr>
        <w:spacing w:line="600" w:lineRule="exact"/>
        <w:ind w:firstLine="643" w:firstLineChars="200"/>
        <w:rPr>
          <w:rStyle w:val="19"/>
          <w:rFonts w:hint="default" w:ascii="Times New Roman" w:hAnsi="Times New Roman" w:eastAsia="仿宋" w:cs="Times New Roman"/>
          <w:b w:val="0"/>
          <w:bCs/>
          <w:color w:val="000000"/>
          <w:sz w:val="32"/>
          <w:szCs w:val="32"/>
        </w:rPr>
      </w:pPr>
      <w:r>
        <w:rPr>
          <w:rFonts w:hint="eastAsia" w:eastAsia="仿宋" w:cs="Times New Roman"/>
          <w:b/>
          <w:bCs/>
          <w:color w:val="000000"/>
          <w:sz w:val="32"/>
          <w:szCs w:val="32"/>
          <w:lang w:val="en-US" w:eastAsia="zh-CN"/>
        </w:rPr>
        <w:t>9.</w:t>
      </w:r>
      <w:r>
        <w:rPr>
          <w:rFonts w:hint="default" w:ascii="Times New Roman" w:hAnsi="Times New Roman" w:eastAsia="仿宋" w:cs="Times New Roman"/>
          <w:b/>
          <w:bCs/>
          <w:color w:val="000000"/>
          <w:sz w:val="32"/>
          <w:szCs w:val="32"/>
        </w:rPr>
        <w:t>卫生健康</w:t>
      </w:r>
      <w:r>
        <w:rPr>
          <w:rFonts w:hint="eastAsia" w:eastAsia="仿宋" w:cs="Times New Roman"/>
          <w:b/>
          <w:bCs/>
          <w:color w:val="000000"/>
          <w:sz w:val="32"/>
          <w:szCs w:val="32"/>
          <w:lang w:val="en-US" w:eastAsia="zh-CN"/>
        </w:rPr>
        <w:t>支出</w:t>
      </w:r>
      <w:r>
        <w:rPr>
          <w:rStyle w:val="19"/>
          <w:rFonts w:hint="default" w:ascii="Times New Roman" w:hAnsi="Times New Roman" w:eastAsia="仿宋" w:cs="Times New Roman"/>
          <w:bCs/>
          <w:color w:val="000000"/>
          <w:sz w:val="32"/>
          <w:szCs w:val="32"/>
        </w:rPr>
        <w:t>（类）</w:t>
      </w:r>
      <w:r>
        <w:rPr>
          <w:rStyle w:val="19"/>
          <w:rFonts w:hint="eastAsia" w:eastAsia="仿宋" w:cs="Times New Roman"/>
          <w:bCs/>
          <w:color w:val="000000"/>
          <w:sz w:val="32"/>
          <w:szCs w:val="32"/>
          <w:lang w:val="en-US" w:eastAsia="zh-CN"/>
        </w:rPr>
        <w:t>医疗保障管理事务</w:t>
      </w:r>
      <w:r>
        <w:rPr>
          <w:rStyle w:val="19"/>
          <w:rFonts w:hint="default" w:ascii="Times New Roman" w:hAnsi="Times New Roman" w:eastAsia="仿宋" w:cs="Times New Roman"/>
          <w:bCs/>
          <w:color w:val="000000"/>
          <w:sz w:val="32"/>
          <w:szCs w:val="32"/>
        </w:rPr>
        <w:t>（款）</w:t>
      </w:r>
      <w:r>
        <w:rPr>
          <w:rStyle w:val="19"/>
          <w:rFonts w:hint="eastAsia" w:ascii="Times New Roman" w:hAnsi="Times New Roman" w:eastAsia="仿宋" w:cs="Times New Roman"/>
          <w:bCs/>
          <w:color w:val="000000"/>
          <w:sz w:val="32"/>
          <w:szCs w:val="32"/>
          <w:lang w:val="en-US" w:eastAsia="zh-CN"/>
        </w:rPr>
        <w:t>其他医疗保障管理事务支出</w:t>
      </w:r>
      <w:r>
        <w:rPr>
          <w:rStyle w:val="19"/>
          <w:rFonts w:hint="default" w:ascii="Times New Roman" w:hAnsi="Times New Roman" w:eastAsia="仿宋" w:cs="Times New Roman"/>
          <w:bCs/>
          <w:color w:val="000000"/>
          <w:sz w:val="32"/>
          <w:szCs w:val="32"/>
        </w:rPr>
        <w:t>（项）:</w:t>
      </w:r>
      <w:r>
        <w:rPr>
          <w:rStyle w:val="19"/>
          <w:rFonts w:hint="default" w:ascii="Times New Roman" w:hAnsi="Times New Roman" w:eastAsia="仿宋" w:cs="Times New Roman"/>
          <w:b w:val="0"/>
          <w:bCs/>
          <w:color w:val="000000"/>
          <w:sz w:val="32"/>
          <w:szCs w:val="32"/>
        </w:rPr>
        <w:t>支出决算为</w:t>
      </w:r>
      <w:r>
        <w:rPr>
          <w:rStyle w:val="19"/>
          <w:rFonts w:hint="eastAsia" w:ascii="Times New Roman" w:hAnsi="Times New Roman" w:eastAsia="仿宋" w:cs="Times New Roman"/>
          <w:b w:val="0"/>
          <w:bCs/>
          <w:color w:val="000000"/>
          <w:sz w:val="32"/>
          <w:szCs w:val="32"/>
          <w:lang w:val="en-US" w:eastAsia="zh-CN"/>
        </w:rPr>
        <w:t>45</w:t>
      </w:r>
      <w:r>
        <w:rPr>
          <w:rStyle w:val="19"/>
          <w:rFonts w:hint="default" w:ascii="Times New Roman" w:hAnsi="Times New Roman" w:eastAsia="仿宋" w:cs="Times New Roman"/>
          <w:b w:val="0"/>
          <w:bCs/>
          <w:color w:val="000000"/>
          <w:sz w:val="32"/>
          <w:szCs w:val="32"/>
        </w:rPr>
        <w:t>万元，完成预算</w:t>
      </w:r>
      <w:r>
        <w:rPr>
          <w:rStyle w:val="19"/>
          <w:rFonts w:hint="default" w:ascii="Times New Roman" w:hAnsi="Times New Roman" w:eastAsia="仿宋" w:cs="Times New Roman"/>
          <w:b w:val="0"/>
          <w:bCs/>
          <w:color w:val="000000"/>
          <w:sz w:val="32"/>
          <w:szCs w:val="32"/>
          <w:lang w:val="en-US" w:eastAsia="zh-CN"/>
        </w:rPr>
        <w:t>100</w:t>
      </w:r>
      <w:r>
        <w:rPr>
          <w:rStyle w:val="19"/>
          <w:rFonts w:hint="default" w:ascii="Times New Roman" w:hAnsi="Times New Roman" w:eastAsia="仿宋" w:cs="Times New Roman"/>
          <w:b w:val="0"/>
          <w:bCs/>
          <w:color w:val="000000"/>
          <w:sz w:val="32"/>
          <w:szCs w:val="32"/>
        </w:rPr>
        <w:t>%。</w:t>
      </w:r>
    </w:p>
    <w:p w14:paraId="7D245096">
      <w:pPr>
        <w:spacing w:line="600" w:lineRule="exact"/>
        <w:ind w:firstLine="643" w:firstLineChars="200"/>
        <w:rPr>
          <w:rFonts w:ascii="仿宋" w:hAnsi="仿宋" w:eastAsia="仿宋"/>
          <w:b/>
          <w:color w:val="auto"/>
          <w:sz w:val="32"/>
          <w:szCs w:val="32"/>
          <w:highlight w:val="none"/>
        </w:rPr>
      </w:pPr>
      <w:r>
        <w:rPr>
          <w:rStyle w:val="19"/>
          <w:rFonts w:hint="eastAsia" w:eastAsia="仿宋" w:cs="Times New Roman"/>
          <w:bCs/>
          <w:color w:val="000000"/>
          <w:sz w:val="32"/>
          <w:szCs w:val="32"/>
          <w:lang w:val="en-US" w:eastAsia="zh-CN"/>
        </w:rPr>
        <w:t>10</w:t>
      </w:r>
      <w:r>
        <w:rPr>
          <w:rStyle w:val="19"/>
          <w:rFonts w:hint="default" w:ascii="Times New Roman" w:hAnsi="Times New Roman" w:eastAsia="仿宋" w:cs="Times New Roman"/>
          <w:bCs/>
          <w:color w:val="000000"/>
          <w:sz w:val="32"/>
          <w:szCs w:val="32"/>
        </w:rPr>
        <w:t>.</w:t>
      </w:r>
      <w:r>
        <w:rPr>
          <w:rFonts w:hint="default" w:ascii="Times New Roman" w:hAnsi="Times New Roman" w:eastAsia="仿宋" w:cs="Times New Roman"/>
          <w:b/>
          <w:bCs/>
          <w:color w:val="000000"/>
          <w:sz w:val="32"/>
          <w:szCs w:val="32"/>
          <w:lang w:val="en-US" w:eastAsia="zh-CN"/>
        </w:rPr>
        <w:t>住房保障支出</w:t>
      </w:r>
      <w:r>
        <w:rPr>
          <w:rStyle w:val="19"/>
          <w:rFonts w:hint="default" w:ascii="Times New Roman" w:hAnsi="Times New Roman" w:eastAsia="仿宋" w:cs="Times New Roman"/>
          <w:bCs/>
          <w:color w:val="000000"/>
          <w:sz w:val="32"/>
          <w:szCs w:val="32"/>
        </w:rPr>
        <w:t>（类）</w:t>
      </w:r>
      <w:r>
        <w:rPr>
          <w:rStyle w:val="19"/>
          <w:rFonts w:hint="default" w:ascii="Times New Roman" w:hAnsi="Times New Roman" w:eastAsia="仿宋" w:cs="Times New Roman"/>
          <w:bCs/>
          <w:color w:val="000000"/>
          <w:sz w:val="32"/>
          <w:szCs w:val="32"/>
          <w:lang w:val="en-US" w:eastAsia="zh-CN"/>
        </w:rPr>
        <w:t>住房改革支出</w:t>
      </w:r>
      <w:r>
        <w:rPr>
          <w:rStyle w:val="19"/>
          <w:rFonts w:hint="default" w:ascii="Times New Roman" w:hAnsi="Times New Roman" w:eastAsia="仿宋" w:cs="Times New Roman"/>
          <w:bCs/>
          <w:color w:val="000000"/>
          <w:sz w:val="32"/>
          <w:szCs w:val="32"/>
        </w:rPr>
        <w:t>（款）</w:t>
      </w:r>
      <w:r>
        <w:rPr>
          <w:rStyle w:val="19"/>
          <w:rFonts w:hint="default" w:ascii="Times New Roman" w:hAnsi="Times New Roman" w:eastAsia="仿宋" w:cs="Times New Roman"/>
          <w:bCs/>
          <w:color w:val="000000"/>
          <w:sz w:val="32"/>
          <w:szCs w:val="32"/>
          <w:lang w:val="en-US" w:eastAsia="zh-CN"/>
        </w:rPr>
        <w:t>住房公积金</w:t>
      </w:r>
      <w:r>
        <w:rPr>
          <w:rStyle w:val="19"/>
          <w:rFonts w:hint="default" w:ascii="Times New Roman" w:hAnsi="Times New Roman" w:eastAsia="仿宋" w:cs="Times New Roman"/>
          <w:bCs/>
          <w:color w:val="000000"/>
          <w:sz w:val="32"/>
          <w:szCs w:val="32"/>
        </w:rPr>
        <w:t>（项）:</w:t>
      </w:r>
      <w:r>
        <w:rPr>
          <w:rStyle w:val="19"/>
          <w:rFonts w:hint="default" w:ascii="Times New Roman" w:hAnsi="Times New Roman" w:eastAsia="仿宋" w:cs="Times New Roman"/>
          <w:b w:val="0"/>
          <w:bCs/>
          <w:color w:val="000000"/>
          <w:sz w:val="32"/>
          <w:szCs w:val="32"/>
        </w:rPr>
        <w:t>支出决算为</w:t>
      </w:r>
      <w:r>
        <w:rPr>
          <w:rStyle w:val="19"/>
          <w:rFonts w:hint="eastAsia" w:ascii="Times New Roman" w:hAnsi="Times New Roman" w:eastAsia="仿宋" w:cs="Times New Roman"/>
          <w:b w:val="0"/>
          <w:bCs/>
          <w:color w:val="000000"/>
          <w:sz w:val="32"/>
          <w:szCs w:val="32"/>
          <w:lang w:val="en-US" w:eastAsia="zh-CN"/>
        </w:rPr>
        <w:t>28.98</w:t>
      </w:r>
      <w:r>
        <w:rPr>
          <w:rStyle w:val="19"/>
          <w:rFonts w:hint="default" w:ascii="Times New Roman" w:hAnsi="Times New Roman" w:eastAsia="仿宋" w:cs="Times New Roman"/>
          <w:b w:val="0"/>
          <w:bCs/>
          <w:color w:val="000000"/>
          <w:sz w:val="32"/>
          <w:szCs w:val="32"/>
        </w:rPr>
        <w:t>万元，完成预算</w:t>
      </w:r>
      <w:r>
        <w:rPr>
          <w:rStyle w:val="19"/>
          <w:rFonts w:hint="default" w:ascii="Times New Roman" w:hAnsi="Times New Roman" w:eastAsia="仿宋" w:cs="Times New Roman"/>
          <w:b w:val="0"/>
          <w:bCs/>
          <w:color w:val="000000"/>
          <w:sz w:val="32"/>
          <w:szCs w:val="32"/>
          <w:lang w:val="en-US" w:eastAsia="zh-CN"/>
        </w:rPr>
        <w:t>100</w:t>
      </w:r>
      <w:r>
        <w:rPr>
          <w:rStyle w:val="19"/>
          <w:rFonts w:hint="default" w:ascii="Times New Roman" w:hAnsi="Times New Roman" w:eastAsia="仿宋" w:cs="Times New Roman"/>
          <w:b w:val="0"/>
          <w:bCs/>
          <w:color w:val="000000"/>
          <w:sz w:val="32"/>
          <w:szCs w:val="32"/>
        </w:rPr>
        <w:t>%。</w:t>
      </w:r>
    </w:p>
    <w:p w14:paraId="59A30BC6">
      <w:pPr>
        <w:tabs>
          <w:tab w:val="right" w:pos="8306"/>
        </w:tabs>
        <w:spacing w:line="600" w:lineRule="exact"/>
        <w:ind w:firstLine="640"/>
        <w:outlineLvl w:val="1"/>
        <w:rPr>
          <w:rStyle w:val="30"/>
          <w:rFonts w:hint="default" w:ascii="Times New Roman" w:hAnsi="Times New Roman" w:cs="Times New Roman"/>
        </w:rPr>
      </w:pPr>
      <w:bookmarkStart w:id="44" w:name="_Toc15396608"/>
      <w:bookmarkStart w:id="45" w:name="_Toc15377214"/>
      <w:r>
        <w:rPr>
          <w:rFonts w:hint="default" w:ascii="Times New Roman" w:hAnsi="Times New Roman" w:eastAsia="黑体" w:cs="Times New Roman"/>
          <w:color w:val="000000"/>
          <w:sz w:val="32"/>
          <w:szCs w:val="32"/>
        </w:rPr>
        <w:t>六</w:t>
      </w:r>
      <w:r>
        <w:rPr>
          <w:rFonts w:hint="default" w:ascii="Times New Roman" w:hAnsi="Times New Roman" w:eastAsia="黑体" w:cs="Times New Roman"/>
          <w:b/>
          <w:color w:val="000000"/>
          <w:sz w:val="32"/>
          <w:szCs w:val="32"/>
        </w:rPr>
        <w:t>、一</w:t>
      </w:r>
      <w:r>
        <w:rPr>
          <w:rStyle w:val="30"/>
          <w:rFonts w:hint="default" w:ascii="Times New Roman" w:hAnsi="Times New Roman" w:eastAsia="黑体" w:cs="Times New Roman"/>
          <w:b w:val="0"/>
        </w:rPr>
        <w:t>般公共预算财政拨款基本支出决算情况说明</w:t>
      </w:r>
      <w:bookmarkEnd w:id="44"/>
      <w:bookmarkEnd w:id="45"/>
      <w:r>
        <w:rPr>
          <w:rStyle w:val="30"/>
          <w:rFonts w:hint="default" w:ascii="Times New Roman" w:hAnsi="Times New Roman" w:eastAsia="黑体" w:cs="Times New Roman"/>
          <w:b w:val="0"/>
        </w:rPr>
        <w:tab/>
      </w:r>
    </w:p>
    <w:p w14:paraId="2DAA1244">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440.34</w:t>
      </w:r>
      <w:r>
        <w:rPr>
          <w:rFonts w:hint="eastAsia" w:ascii="仿宋" w:hAnsi="仿宋" w:eastAsia="仿宋"/>
          <w:color w:val="auto"/>
          <w:sz w:val="32"/>
          <w:szCs w:val="32"/>
          <w:highlight w:val="none"/>
        </w:rPr>
        <w:t>万元，其中：</w:t>
      </w:r>
    </w:p>
    <w:p w14:paraId="7DA23B9A">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323.14</w:t>
      </w:r>
      <w:r>
        <w:rPr>
          <w:rFonts w:hint="eastAsia" w:ascii="仿宋" w:hAnsi="仿宋" w:eastAsia="仿宋"/>
          <w:color w:val="auto"/>
          <w:sz w:val="32"/>
          <w:szCs w:val="32"/>
          <w:highlight w:val="none"/>
        </w:rPr>
        <w:t>万元，主要包括：基本工资</w:t>
      </w:r>
      <w:r>
        <w:rPr>
          <w:rFonts w:hint="eastAsia" w:ascii="仿宋" w:hAnsi="仿宋" w:eastAsia="仿宋"/>
          <w:color w:val="auto"/>
          <w:sz w:val="32"/>
          <w:szCs w:val="32"/>
          <w:highlight w:val="none"/>
          <w:lang w:val="en-US" w:eastAsia="zh-CN"/>
        </w:rPr>
        <w:t>91.40万元</w:t>
      </w:r>
      <w:r>
        <w:rPr>
          <w:rFonts w:hint="eastAsia" w:ascii="仿宋" w:hAnsi="仿宋" w:eastAsia="仿宋"/>
          <w:color w:val="auto"/>
          <w:sz w:val="32"/>
          <w:szCs w:val="32"/>
          <w:highlight w:val="none"/>
        </w:rPr>
        <w:t>、津贴补贴</w:t>
      </w:r>
      <w:r>
        <w:rPr>
          <w:rFonts w:hint="eastAsia" w:ascii="仿宋" w:hAnsi="仿宋" w:eastAsia="仿宋"/>
          <w:color w:val="auto"/>
          <w:sz w:val="32"/>
          <w:szCs w:val="32"/>
          <w:highlight w:val="none"/>
          <w:lang w:val="en-US" w:eastAsia="zh-CN"/>
        </w:rPr>
        <w:t>53.34万元</w:t>
      </w:r>
      <w:r>
        <w:rPr>
          <w:rFonts w:hint="eastAsia" w:ascii="仿宋" w:hAnsi="仿宋" w:eastAsia="仿宋"/>
          <w:color w:val="auto"/>
          <w:sz w:val="32"/>
          <w:szCs w:val="32"/>
          <w:highlight w:val="none"/>
        </w:rPr>
        <w:t>、奖金</w:t>
      </w:r>
      <w:r>
        <w:rPr>
          <w:rFonts w:hint="eastAsia" w:ascii="仿宋" w:hAnsi="仿宋" w:eastAsia="仿宋"/>
          <w:color w:val="auto"/>
          <w:sz w:val="32"/>
          <w:szCs w:val="32"/>
          <w:highlight w:val="none"/>
          <w:lang w:val="en-US" w:eastAsia="zh-CN"/>
        </w:rPr>
        <w:t>90.44万元</w:t>
      </w:r>
      <w:r>
        <w:rPr>
          <w:rFonts w:hint="eastAsia" w:ascii="仿宋" w:hAnsi="仿宋" w:eastAsia="仿宋"/>
          <w:color w:val="auto"/>
          <w:sz w:val="32"/>
          <w:szCs w:val="32"/>
          <w:highlight w:val="none"/>
        </w:rPr>
        <w:t>、绩效工资</w:t>
      </w:r>
      <w:r>
        <w:rPr>
          <w:rFonts w:hint="eastAsia" w:ascii="仿宋" w:hAnsi="仿宋" w:eastAsia="仿宋"/>
          <w:color w:val="auto"/>
          <w:sz w:val="32"/>
          <w:szCs w:val="32"/>
          <w:highlight w:val="none"/>
          <w:lang w:val="en-US" w:eastAsia="zh-CN"/>
        </w:rPr>
        <w:t>5.50万元</w:t>
      </w:r>
      <w:r>
        <w:rPr>
          <w:rFonts w:hint="eastAsia" w:ascii="仿宋" w:hAnsi="仿宋" w:eastAsia="仿宋"/>
          <w:color w:val="auto"/>
          <w:sz w:val="32"/>
          <w:szCs w:val="32"/>
          <w:highlight w:val="none"/>
        </w:rPr>
        <w:t>、机关事业单位基本养老保险缴费</w:t>
      </w:r>
      <w:r>
        <w:rPr>
          <w:rFonts w:hint="eastAsia" w:ascii="仿宋" w:hAnsi="仿宋" w:eastAsia="仿宋"/>
          <w:color w:val="auto"/>
          <w:sz w:val="32"/>
          <w:szCs w:val="32"/>
          <w:highlight w:val="none"/>
          <w:lang w:val="en-US" w:eastAsia="zh-CN"/>
        </w:rPr>
        <w:t>23.20万元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职工基本医疗保险缴费11.35万元、</w:t>
      </w:r>
      <w:r>
        <w:rPr>
          <w:rFonts w:hint="eastAsia" w:ascii="仿宋" w:hAnsi="仿宋" w:eastAsia="仿宋"/>
          <w:color w:val="auto"/>
          <w:sz w:val="32"/>
          <w:szCs w:val="32"/>
          <w:highlight w:val="none"/>
        </w:rPr>
        <w:t>其他社会保障缴费</w:t>
      </w:r>
      <w:r>
        <w:rPr>
          <w:rFonts w:hint="eastAsia" w:ascii="仿宋" w:hAnsi="仿宋" w:eastAsia="仿宋"/>
          <w:color w:val="auto"/>
          <w:sz w:val="32"/>
          <w:szCs w:val="32"/>
          <w:highlight w:val="none"/>
          <w:lang w:val="en-US" w:eastAsia="zh-CN"/>
        </w:rPr>
        <w:t>2.46万元</w:t>
      </w:r>
      <w:r>
        <w:rPr>
          <w:rFonts w:hint="eastAsia" w:ascii="仿宋" w:hAnsi="仿宋" w:eastAsia="仿宋"/>
          <w:color w:val="auto"/>
          <w:sz w:val="32"/>
          <w:szCs w:val="32"/>
          <w:highlight w:val="none"/>
        </w:rPr>
        <w:t>、住房公积金</w:t>
      </w:r>
      <w:r>
        <w:rPr>
          <w:rFonts w:hint="eastAsia" w:ascii="仿宋" w:hAnsi="仿宋" w:eastAsia="仿宋"/>
          <w:color w:val="auto"/>
          <w:sz w:val="32"/>
          <w:szCs w:val="32"/>
          <w:highlight w:val="none"/>
          <w:lang w:val="en-US" w:eastAsia="zh-CN"/>
        </w:rPr>
        <w:t>28.98万元、</w:t>
      </w:r>
      <w:r>
        <w:rPr>
          <w:rFonts w:hint="eastAsia" w:ascii="仿宋" w:hAnsi="仿宋" w:eastAsia="仿宋"/>
          <w:color w:val="auto"/>
          <w:sz w:val="32"/>
          <w:szCs w:val="32"/>
          <w:highlight w:val="none"/>
        </w:rPr>
        <w:t>生活补助</w:t>
      </w:r>
      <w:r>
        <w:rPr>
          <w:rFonts w:hint="eastAsia" w:ascii="仿宋" w:hAnsi="仿宋" w:eastAsia="仿宋"/>
          <w:color w:val="auto"/>
          <w:sz w:val="32"/>
          <w:szCs w:val="32"/>
          <w:highlight w:val="none"/>
          <w:lang w:val="en-US" w:eastAsia="zh-CN"/>
        </w:rPr>
        <w:t>7.90万元</w:t>
      </w:r>
      <w:r>
        <w:rPr>
          <w:rFonts w:hint="eastAsia" w:ascii="仿宋" w:hAnsi="仿宋" w:eastAsia="仿宋"/>
          <w:color w:val="auto"/>
          <w:sz w:val="32"/>
          <w:szCs w:val="32"/>
          <w:highlight w:val="none"/>
        </w:rPr>
        <w:t>、医疗费补助</w:t>
      </w:r>
      <w:r>
        <w:rPr>
          <w:rFonts w:hint="eastAsia" w:ascii="仿宋" w:hAnsi="仿宋" w:eastAsia="仿宋"/>
          <w:color w:val="auto"/>
          <w:sz w:val="32"/>
          <w:szCs w:val="32"/>
          <w:highlight w:val="none"/>
          <w:lang w:val="en-US" w:eastAsia="zh-CN"/>
        </w:rPr>
        <w:t>8.56万元等</w:t>
      </w:r>
      <w:r>
        <w:rPr>
          <w:rFonts w:hint="eastAsia" w:ascii="仿宋" w:hAnsi="仿宋" w:eastAsia="仿宋"/>
          <w:color w:val="auto"/>
          <w:sz w:val="32"/>
          <w:szCs w:val="32"/>
          <w:highlight w:val="none"/>
        </w:rPr>
        <w:t>。</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117.20</w:t>
      </w:r>
      <w:r>
        <w:rPr>
          <w:rFonts w:hint="eastAsia" w:ascii="仿宋" w:hAnsi="仿宋" w:eastAsia="仿宋"/>
          <w:color w:val="auto"/>
          <w:sz w:val="32"/>
          <w:szCs w:val="32"/>
          <w:highlight w:val="none"/>
        </w:rPr>
        <w:t>万元，主要包括：办公费</w:t>
      </w:r>
      <w:r>
        <w:rPr>
          <w:rFonts w:hint="eastAsia" w:ascii="仿宋" w:hAnsi="仿宋" w:eastAsia="仿宋"/>
          <w:color w:val="auto"/>
          <w:sz w:val="32"/>
          <w:szCs w:val="32"/>
          <w:highlight w:val="none"/>
          <w:lang w:val="en-US" w:eastAsia="zh-CN"/>
        </w:rPr>
        <w:t>15.11万元</w:t>
      </w:r>
      <w:r>
        <w:rPr>
          <w:rFonts w:hint="eastAsia" w:ascii="仿宋" w:hAnsi="仿宋" w:eastAsia="仿宋"/>
          <w:color w:val="auto"/>
          <w:sz w:val="32"/>
          <w:szCs w:val="32"/>
          <w:highlight w:val="none"/>
        </w:rPr>
        <w:t>、印刷费</w:t>
      </w:r>
      <w:r>
        <w:rPr>
          <w:rFonts w:hint="eastAsia" w:ascii="仿宋" w:hAnsi="仿宋" w:eastAsia="仿宋"/>
          <w:color w:val="auto"/>
          <w:sz w:val="32"/>
          <w:szCs w:val="32"/>
          <w:highlight w:val="none"/>
          <w:lang w:val="en-US" w:eastAsia="zh-CN"/>
        </w:rPr>
        <w:t>15.36万元</w:t>
      </w:r>
      <w:r>
        <w:rPr>
          <w:rFonts w:hint="eastAsia" w:ascii="仿宋" w:hAnsi="仿宋" w:eastAsia="仿宋"/>
          <w:color w:val="auto"/>
          <w:sz w:val="32"/>
          <w:szCs w:val="32"/>
          <w:highlight w:val="none"/>
        </w:rPr>
        <w:t>、水费</w:t>
      </w:r>
      <w:r>
        <w:rPr>
          <w:rFonts w:hint="eastAsia" w:ascii="仿宋" w:hAnsi="仿宋" w:eastAsia="仿宋"/>
          <w:color w:val="auto"/>
          <w:sz w:val="32"/>
          <w:szCs w:val="32"/>
          <w:highlight w:val="none"/>
          <w:lang w:val="en-US" w:eastAsia="zh-CN"/>
        </w:rPr>
        <w:t>0.81万元</w:t>
      </w:r>
      <w:r>
        <w:rPr>
          <w:rFonts w:hint="eastAsia" w:ascii="仿宋" w:hAnsi="仿宋" w:eastAsia="仿宋"/>
          <w:color w:val="auto"/>
          <w:sz w:val="32"/>
          <w:szCs w:val="32"/>
          <w:highlight w:val="none"/>
        </w:rPr>
        <w:t>、电费</w:t>
      </w:r>
      <w:r>
        <w:rPr>
          <w:rFonts w:hint="eastAsia" w:ascii="仿宋" w:hAnsi="仿宋" w:eastAsia="仿宋"/>
          <w:color w:val="auto"/>
          <w:sz w:val="32"/>
          <w:szCs w:val="32"/>
          <w:highlight w:val="none"/>
          <w:lang w:val="en-US" w:eastAsia="zh-CN"/>
        </w:rPr>
        <w:t>4.76万元</w:t>
      </w:r>
      <w:r>
        <w:rPr>
          <w:rFonts w:hint="eastAsia" w:ascii="仿宋" w:hAnsi="仿宋" w:eastAsia="仿宋"/>
          <w:color w:val="auto"/>
          <w:sz w:val="32"/>
          <w:szCs w:val="32"/>
          <w:highlight w:val="none"/>
        </w:rPr>
        <w:t>、邮电费</w:t>
      </w:r>
      <w:r>
        <w:rPr>
          <w:rFonts w:hint="eastAsia" w:ascii="仿宋" w:hAnsi="仿宋" w:eastAsia="仿宋"/>
          <w:color w:val="auto"/>
          <w:sz w:val="32"/>
          <w:szCs w:val="32"/>
          <w:highlight w:val="none"/>
          <w:lang w:val="en-US" w:eastAsia="zh-CN"/>
        </w:rPr>
        <w:t>11.68万元</w:t>
      </w:r>
      <w:r>
        <w:rPr>
          <w:rFonts w:hint="eastAsia" w:ascii="仿宋" w:hAnsi="仿宋" w:eastAsia="仿宋"/>
          <w:color w:val="auto"/>
          <w:sz w:val="32"/>
          <w:szCs w:val="32"/>
          <w:highlight w:val="none"/>
        </w:rPr>
        <w:t>、物业管理费</w:t>
      </w:r>
      <w:r>
        <w:rPr>
          <w:rFonts w:hint="eastAsia" w:ascii="仿宋" w:hAnsi="仿宋" w:eastAsia="仿宋"/>
          <w:color w:val="auto"/>
          <w:sz w:val="32"/>
          <w:szCs w:val="32"/>
          <w:highlight w:val="none"/>
          <w:lang w:val="en-US" w:eastAsia="zh-CN"/>
        </w:rPr>
        <w:t>1.5万元</w:t>
      </w:r>
      <w:r>
        <w:rPr>
          <w:rFonts w:hint="eastAsia" w:ascii="仿宋" w:hAnsi="仿宋" w:eastAsia="仿宋"/>
          <w:color w:val="auto"/>
          <w:sz w:val="32"/>
          <w:szCs w:val="32"/>
          <w:highlight w:val="none"/>
        </w:rPr>
        <w:t>、差旅费</w:t>
      </w:r>
      <w:r>
        <w:rPr>
          <w:rFonts w:hint="eastAsia" w:ascii="仿宋" w:hAnsi="仿宋" w:eastAsia="仿宋"/>
          <w:color w:val="auto"/>
          <w:sz w:val="32"/>
          <w:szCs w:val="32"/>
          <w:highlight w:val="none"/>
          <w:lang w:val="en-US" w:eastAsia="zh-CN"/>
        </w:rPr>
        <w:t>44.74万元</w:t>
      </w:r>
      <w:r>
        <w:rPr>
          <w:rFonts w:hint="eastAsia" w:ascii="仿宋" w:hAnsi="仿宋" w:eastAsia="仿宋"/>
          <w:color w:val="auto"/>
          <w:sz w:val="32"/>
          <w:szCs w:val="32"/>
          <w:highlight w:val="none"/>
        </w:rPr>
        <w:t>、维修（护）费</w:t>
      </w:r>
      <w:r>
        <w:rPr>
          <w:rFonts w:hint="eastAsia" w:ascii="仿宋" w:hAnsi="仿宋" w:eastAsia="仿宋"/>
          <w:color w:val="auto"/>
          <w:sz w:val="32"/>
          <w:szCs w:val="32"/>
          <w:highlight w:val="none"/>
          <w:lang w:val="en-US" w:eastAsia="zh-CN"/>
        </w:rPr>
        <w:t>11.87万元</w:t>
      </w:r>
      <w:r>
        <w:rPr>
          <w:rFonts w:hint="eastAsia" w:ascii="仿宋" w:hAnsi="仿宋" w:eastAsia="仿宋"/>
          <w:color w:val="auto"/>
          <w:sz w:val="32"/>
          <w:szCs w:val="32"/>
          <w:highlight w:val="none"/>
        </w:rPr>
        <w:t>、会议费</w:t>
      </w:r>
      <w:r>
        <w:rPr>
          <w:rFonts w:hint="eastAsia" w:ascii="仿宋" w:hAnsi="仿宋" w:eastAsia="仿宋"/>
          <w:color w:val="auto"/>
          <w:sz w:val="32"/>
          <w:szCs w:val="32"/>
          <w:highlight w:val="none"/>
          <w:lang w:val="en-US" w:eastAsia="zh-CN"/>
        </w:rPr>
        <w:t>0.81万元</w:t>
      </w:r>
      <w:r>
        <w:rPr>
          <w:rFonts w:hint="eastAsia" w:ascii="仿宋" w:hAnsi="仿宋" w:eastAsia="仿宋"/>
          <w:color w:val="auto"/>
          <w:sz w:val="32"/>
          <w:szCs w:val="32"/>
          <w:highlight w:val="none"/>
        </w:rPr>
        <w:t>、培训费</w:t>
      </w:r>
      <w:r>
        <w:rPr>
          <w:rFonts w:hint="eastAsia" w:ascii="仿宋" w:hAnsi="仿宋" w:eastAsia="仿宋"/>
          <w:color w:val="auto"/>
          <w:sz w:val="32"/>
          <w:szCs w:val="32"/>
          <w:highlight w:val="none"/>
          <w:lang w:val="en-US" w:eastAsia="zh-CN"/>
        </w:rPr>
        <w:t>0.30万元</w:t>
      </w:r>
      <w:r>
        <w:rPr>
          <w:rFonts w:hint="eastAsia" w:ascii="仿宋" w:hAnsi="仿宋" w:eastAsia="仿宋"/>
          <w:color w:val="auto"/>
          <w:sz w:val="32"/>
          <w:szCs w:val="32"/>
          <w:highlight w:val="none"/>
        </w:rPr>
        <w:t>、公务接待费</w:t>
      </w:r>
      <w:r>
        <w:rPr>
          <w:rFonts w:hint="eastAsia" w:ascii="仿宋" w:hAnsi="仿宋" w:eastAsia="仿宋"/>
          <w:color w:val="auto"/>
          <w:sz w:val="32"/>
          <w:szCs w:val="32"/>
          <w:highlight w:val="none"/>
          <w:lang w:val="en-US" w:eastAsia="zh-CN"/>
        </w:rPr>
        <w:t>2万元</w:t>
      </w:r>
      <w:r>
        <w:rPr>
          <w:rFonts w:hint="eastAsia" w:ascii="仿宋" w:hAnsi="仿宋" w:eastAsia="仿宋"/>
          <w:color w:val="auto"/>
          <w:sz w:val="32"/>
          <w:szCs w:val="32"/>
          <w:highlight w:val="none"/>
        </w:rPr>
        <w:t>、劳务费</w:t>
      </w:r>
      <w:r>
        <w:rPr>
          <w:rFonts w:hint="eastAsia" w:ascii="仿宋" w:hAnsi="仿宋" w:eastAsia="仿宋"/>
          <w:color w:val="auto"/>
          <w:sz w:val="32"/>
          <w:szCs w:val="32"/>
          <w:highlight w:val="none"/>
          <w:lang w:val="en-US" w:eastAsia="zh-CN"/>
        </w:rPr>
        <w:t>8.26万元</w:t>
      </w:r>
      <w:r>
        <w:rPr>
          <w:rFonts w:hint="eastAsia" w:ascii="仿宋" w:hAnsi="仿宋" w:eastAsia="仿宋"/>
          <w:color w:val="auto"/>
          <w:sz w:val="32"/>
          <w:szCs w:val="32"/>
          <w:highlight w:val="none"/>
        </w:rPr>
        <w:t>等。</w:t>
      </w:r>
    </w:p>
    <w:p w14:paraId="79268F96">
      <w:pPr>
        <w:numPr>
          <w:ilvl w:val="0"/>
          <w:numId w:val="3"/>
        </w:numPr>
        <w:spacing w:line="600" w:lineRule="exact"/>
        <w:ind w:firstLine="640"/>
        <w:rPr>
          <w:rStyle w:val="30"/>
          <w:rFonts w:hint="default" w:ascii="Times New Roman" w:hAnsi="Times New Roman" w:eastAsia="黑体" w:cs="Times New Roman"/>
          <w:b w:val="0"/>
          <w:bCs/>
        </w:rPr>
      </w:pPr>
      <w:r>
        <w:rPr>
          <w:rFonts w:hint="default" w:ascii="Times New Roman" w:hAnsi="Times New Roman" w:eastAsia="黑体" w:cs="Times New Roman"/>
          <w:b w:val="0"/>
          <w:bCs/>
          <w:color w:val="000000"/>
          <w:sz w:val="32"/>
          <w:szCs w:val="32"/>
        </w:rPr>
        <w:t>一</w:t>
      </w:r>
      <w:r>
        <w:rPr>
          <w:rStyle w:val="30"/>
          <w:rFonts w:hint="default" w:ascii="Times New Roman" w:hAnsi="Times New Roman" w:eastAsia="黑体" w:cs="Times New Roman"/>
          <w:b w:val="0"/>
          <w:bCs/>
        </w:rPr>
        <w:t>般公共预算财政拨款</w:t>
      </w:r>
      <w:r>
        <w:rPr>
          <w:rStyle w:val="30"/>
          <w:rFonts w:hint="default" w:ascii="Times New Roman" w:hAnsi="Times New Roman" w:eastAsia="黑体" w:cs="Times New Roman"/>
          <w:b w:val="0"/>
          <w:bCs/>
          <w:lang w:eastAsia="zh-CN"/>
        </w:rPr>
        <w:t>项目</w:t>
      </w:r>
      <w:r>
        <w:rPr>
          <w:rStyle w:val="30"/>
          <w:rFonts w:hint="default" w:ascii="Times New Roman" w:hAnsi="Times New Roman" w:eastAsia="黑体" w:cs="Times New Roman"/>
          <w:b w:val="0"/>
          <w:bCs/>
        </w:rPr>
        <w:t>支出决算情况说明</w:t>
      </w:r>
    </w:p>
    <w:p w14:paraId="77AF3AEB">
      <w:pPr>
        <w:spacing w:line="600" w:lineRule="exact"/>
        <w:ind w:firstLine="645"/>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年一般公共预算财政拨款</w:t>
      </w:r>
      <w:r>
        <w:rPr>
          <w:rFonts w:hint="default" w:ascii="Times New Roman" w:hAnsi="Times New Roman" w:eastAsia="仿宋" w:cs="Times New Roman"/>
          <w:color w:val="000000"/>
          <w:sz w:val="32"/>
          <w:szCs w:val="32"/>
          <w:lang w:eastAsia="zh-CN"/>
        </w:rPr>
        <w:t>项目</w:t>
      </w:r>
      <w:r>
        <w:rPr>
          <w:rFonts w:hint="default" w:ascii="Times New Roman" w:hAnsi="Times New Roman" w:eastAsia="仿宋" w:cs="Times New Roman"/>
          <w:color w:val="000000"/>
          <w:sz w:val="32"/>
          <w:szCs w:val="32"/>
        </w:rPr>
        <w:t>支出</w:t>
      </w:r>
      <w:r>
        <w:rPr>
          <w:rFonts w:hint="eastAsia" w:eastAsia="仿宋" w:cs="Times New Roman"/>
          <w:color w:val="000000"/>
          <w:sz w:val="32"/>
          <w:szCs w:val="32"/>
          <w:lang w:val="en-US" w:eastAsia="zh-CN"/>
        </w:rPr>
        <w:t>5556.44</w:t>
      </w:r>
      <w:r>
        <w:rPr>
          <w:rFonts w:hint="default" w:ascii="Times New Roman" w:hAnsi="Times New Roman" w:eastAsia="仿宋" w:cs="Times New Roman"/>
          <w:color w:val="000000"/>
          <w:sz w:val="32"/>
          <w:szCs w:val="32"/>
        </w:rPr>
        <w:t>万元，其中：</w:t>
      </w:r>
    </w:p>
    <w:p w14:paraId="13080F0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 w:cs="Times New Roman"/>
          <w:color w:val="000000"/>
          <w:sz w:val="32"/>
          <w:szCs w:val="32"/>
          <w:lang w:eastAsia="zh-CN"/>
        </w:rPr>
      </w:pPr>
      <w:r>
        <w:rPr>
          <w:rFonts w:hint="eastAsia" w:eastAsia="仿宋_GB2312" w:cs="Times New Roman"/>
          <w:sz w:val="32"/>
          <w:szCs w:val="32"/>
          <w:lang w:val="en-US" w:eastAsia="zh-CN"/>
        </w:rPr>
        <w:t>行政单位离退休</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sz w:val="32"/>
          <w:szCs w:val="32"/>
          <w:lang w:eastAsia="zh-CN"/>
        </w:rPr>
        <w:t>支出</w:t>
      </w:r>
      <w:r>
        <w:rPr>
          <w:rFonts w:hint="eastAsia" w:eastAsia="仿宋" w:cs="Times New Roman"/>
          <w:color w:val="000000"/>
          <w:sz w:val="32"/>
          <w:szCs w:val="32"/>
          <w:lang w:val="en-US" w:eastAsia="zh-CN"/>
        </w:rPr>
        <w:t>100</w:t>
      </w:r>
      <w:r>
        <w:rPr>
          <w:rFonts w:hint="default" w:ascii="Times New Roman" w:hAnsi="Times New Roman" w:eastAsia="仿宋" w:cs="Times New Roman"/>
          <w:color w:val="000000"/>
          <w:sz w:val="32"/>
          <w:szCs w:val="32"/>
        </w:rPr>
        <w:t>万元</w:t>
      </w:r>
      <w:r>
        <w:rPr>
          <w:rFonts w:hint="default" w:ascii="Times New Roman" w:hAnsi="Times New Roman" w:eastAsia="仿宋" w:cs="Times New Roman"/>
          <w:color w:val="000000"/>
          <w:sz w:val="32"/>
          <w:szCs w:val="32"/>
          <w:lang w:eastAsia="zh-CN"/>
        </w:rPr>
        <w:t>，主要用于：项目人员支出</w:t>
      </w:r>
      <w:r>
        <w:rPr>
          <w:rFonts w:hint="eastAsia" w:eastAsia="仿宋" w:cs="Times New Roman"/>
          <w:color w:val="000000"/>
          <w:sz w:val="32"/>
          <w:szCs w:val="32"/>
          <w:lang w:val="en-US" w:eastAsia="zh-CN"/>
        </w:rPr>
        <w:t>100</w:t>
      </w:r>
      <w:r>
        <w:rPr>
          <w:rFonts w:hint="default" w:ascii="Times New Roman" w:hAnsi="Times New Roman" w:eastAsia="仿宋" w:cs="Times New Roman"/>
          <w:color w:val="000000"/>
          <w:sz w:val="32"/>
          <w:szCs w:val="32"/>
        </w:rPr>
        <w:t>万元</w:t>
      </w:r>
      <w:r>
        <w:rPr>
          <w:rFonts w:hint="default" w:ascii="Times New Roman" w:hAnsi="Times New Roman" w:eastAsia="仿宋" w:cs="Times New Roman"/>
          <w:color w:val="000000"/>
          <w:sz w:val="32"/>
          <w:szCs w:val="32"/>
          <w:lang w:eastAsia="zh-CN"/>
        </w:rPr>
        <w:t>，包括</w:t>
      </w:r>
      <w:r>
        <w:rPr>
          <w:rFonts w:hint="default" w:ascii="Times New Roman" w:hAnsi="Times New Roman" w:eastAsia="仿宋" w:cs="Times New Roman"/>
          <w:color w:val="000000"/>
          <w:sz w:val="32"/>
          <w:szCs w:val="32"/>
        </w:rPr>
        <w:t>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default" w:ascii="Times New Roman" w:hAnsi="Times New Roman" w:eastAsia="仿宋" w:cs="Times New Roman"/>
          <w:color w:val="000000"/>
          <w:sz w:val="32"/>
          <w:szCs w:val="32"/>
          <w:lang w:eastAsia="zh-CN"/>
        </w:rPr>
        <w:t>；</w:t>
      </w:r>
    </w:p>
    <w:p w14:paraId="4A94BD4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 w:cs="Times New Roman"/>
          <w:color w:val="000000"/>
          <w:sz w:val="32"/>
          <w:szCs w:val="32"/>
          <w:lang w:eastAsia="zh-CN"/>
        </w:rPr>
      </w:pPr>
      <w:r>
        <w:rPr>
          <w:rFonts w:hint="eastAsia" w:eastAsia="仿宋_GB2312" w:cs="Times New Roman"/>
          <w:sz w:val="32"/>
          <w:szCs w:val="32"/>
          <w:lang w:val="en-US" w:eastAsia="zh-CN"/>
        </w:rPr>
        <w:t>城乡医疗救助</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sz w:val="32"/>
          <w:szCs w:val="32"/>
          <w:lang w:eastAsia="zh-CN"/>
        </w:rPr>
        <w:t>支出</w:t>
      </w:r>
      <w:r>
        <w:rPr>
          <w:rFonts w:hint="eastAsia" w:eastAsia="仿宋" w:cs="Times New Roman"/>
          <w:color w:val="000000"/>
          <w:sz w:val="32"/>
          <w:szCs w:val="32"/>
          <w:lang w:val="en-US" w:eastAsia="zh-CN"/>
        </w:rPr>
        <w:t>5304.04</w:t>
      </w:r>
      <w:r>
        <w:rPr>
          <w:rFonts w:hint="default" w:ascii="Times New Roman" w:hAnsi="Times New Roman" w:eastAsia="仿宋" w:cs="Times New Roman"/>
          <w:color w:val="000000"/>
          <w:sz w:val="32"/>
          <w:szCs w:val="32"/>
        </w:rPr>
        <w:t>万元</w:t>
      </w:r>
      <w:r>
        <w:rPr>
          <w:rFonts w:hint="default" w:ascii="Times New Roman" w:hAnsi="Times New Roman" w:eastAsia="仿宋" w:cs="Times New Roman"/>
          <w:color w:val="000000"/>
          <w:sz w:val="32"/>
          <w:szCs w:val="32"/>
          <w:lang w:eastAsia="zh-CN"/>
        </w:rPr>
        <w:t>，主要用于：项目人员支出</w:t>
      </w:r>
      <w:r>
        <w:rPr>
          <w:rFonts w:hint="eastAsia" w:eastAsia="仿宋" w:cs="Times New Roman"/>
          <w:color w:val="000000"/>
          <w:sz w:val="32"/>
          <w:szCs w:val="32"/>
          <w:lang w:val="en-US" w:eastAsia="zh-CN"/>
        </w:rPr>
        <w:t>5304.04</w:t>
      </w:r>
      <w:r>
        <w:rPr>
          <w:rFonts w:hint="default" w:ascii="Times New Roman" w:hAnsi="Times New Roman" w:eastAsia="仿宋" w:cs="Times New Roman"/>
          <w:color w:val="000000"/>
          <w:sz w:val="32"/>
          <w:szCs w:val="32"/>
        </w:rPr>
        <w:t>万元</w:t>
      </w:r>
      <w:r>
        <w:rPr>
          <w:rFonts w:hint="default" w:ascii="Times New Roman" w:hAnsi="Times New Roman" w:eastAsia="仿宋" w:cs="Times New Roman"/>
          <w:color w:val="000000"/>
          <w:sz w:val="32"/>
          <w:szCs w:val="32"/>
          <w:lang w:eastAsia="zh-CN"/>
        </w:rPr>
        <w:t>，包括</w:t>
      </w:r>
      <w:r>
        <w:rPr>
          <w:rFonts w:hint="default" w:ascii="Times New Roman" w:hAnsi="Times New Roman" w:eastAsia="仿宋" w:cs="Times New Roman"/>
          <w:color w:val="000000"/>
          <w:sz w:val="32"/>
          <w:szCs w:val="32"/>
        </w:rPr>
        <w:t>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default" w:ascii="Times New Roman" w:hAnsi="Times New Roman" w:eastAsia="仿宋" w:cs="Times New Roman"/>
          <w:color w:val="000000"/>
          <w:sz w:val="32"/>
          <w:szCs w:val="32"/>
          <w:lang w:eastAsia="zh-CN"/>
        </w:rPr>
        <w:t>；</w:t>
      </w:r>
    </w:p>
    <w:p w14:paraId="493DEF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 w:cs="Times New Roman"/>
          <w:color w:val="000000"/>
          <w:sz w:val="32"/>
          <w:szCs w:val="32"/>
          <w:lang w:eastAsia="zh-CN"/>
        </w:rPr>
      </w:pPr>
      <w:r>
        <w:rPr>
          <w:rFonts w:hint="eastAsia" w:eastAsia="仿宋_GB2312" w:cs="Times New Roman"/>
          <w:sz w:val="32"/>
          <w:szCs w:val="32"/>
          <w:lang w:val="en-US" w:eastAsia="zh-CN"/>
        </w:rPr>
        <w:t>医疗保障经办事务</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sz w:val="32"/>
          <w:szCs w:val="32"/>
          <w:lang w:eastAsia="zh-CN"/>
        </w:rPr>
        <w:t>支出</w:t>
      </w:r>
      <w:r>
        <w:rPr>
          <w:rFonts w:hint="eastAsia" w:eastAsia="仿宋" w:cs="Times New Roman"/>
          <w:color w:val="000000"/>
          <w:sz w:val="32"/>
          <w:szCs w:val="32"/>
          <w:lang w:val="en-US" w:eastAsia="zh-CN"/>
        </w:rPr>
        <w:t>107.40</w:t>
      </w:r>
      <w:r>
        <w:rPr>
          <w:rFonts w:hint="default" w:ascii="Times New Roman" w:hAnsi="Times New Roman" w:eastAsia="仿宋" w:cs="Times New Roman"/>
          <w:color w:val="000000"/>
          <w:sz w:val="32"/>
          <w:szCs w:val="32"/>
        </w:rPr>
        <w:t>万元</w:t>
      </w:r>
      <w:r>
        <w:rPr>
          <w:rFonts w:hint="default" w:ascii="Times New Roman" w:hAnsi="Times New Roman" w:eastAsia="仿宋" w:cs="Times New Roman"/>
          <w:color w:val="000000"/>
          <w:sz w:val="32"/>
          <w:szCs w:val="32"/>
          <w:lang w:eastAsia="zh-CN"/>
        </w:rPr>
        <w:t>，主要用于：项目经费支出</w:t>
      </w:r>
      <w:r>
        <w:rPr>
          <w:rFonts w:hint="eastAsia" w:eastAsia="仿宋" w:cs="Times New Roman"/>
          <w:color w:val="000000"/>
          <w:sz w:val="32"/>
          <w:szCs w:val="32"/>
          <w:lang w:val="en-US" w:eastAsia="zh-CN"/>
        </w:rPr>
        <w:t>107.40</w:t>
      </w:r>
      <w:r>
        <w:rPr>
          <w:rFonts w:hint="default" w:ascii="Times New Roman" w:hAnsi="Times New Roman" w:eastAsia="仿宋" w:cs="Times New Roman"/>
          <w:color w:val="000000"/>
          <w:sz w:val="32"/>
          <w:szCs w:val="32"/>
        </w:rPr>
        <w:t>万元</w:t>
      </w:r>
      <w:r>
        <w:rPr>
          <w:rFonts w:hint="default" w:ascii="Times New Roman" w:hAnsi="Times New Roman" w:eastAsia="仿宋" w:cs="Times New Roman"/>
          <w:color w:val="000000"/>
          <w:sz w:val="32"/>
          <w:szCs w:val="32"/>
          <w:lang w:eastAsia="zh-CN"/>
        </w:rPr>
        <w:t>，包括</w:t>
      </w:r>
      <w:r>
        <w:rPr>
          <w:rFonts w:hint="default" w:ascii="Times New Roman" w:hAnsi="Times New Roman" w:eastAsia="仿宋" w:cs="Times New Roman"/>
          <w:color w:val="000000"/>
          <w:sz w:val="32"/>
          <w:szCs w:val="32"/>
        </w:rPr>
        <w:t>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r>
        <w:rPr>
          <w:rFonts w:hint="default" w:ascii="Times New Roman" w:hAnsi="Times New Roman" w:eastAsia="仿宋" w:cs="Times New Roman"/>
          <w:color w:val="000000"/>
          <w:sz w:val="32"/>
          <w:szCs w:val="32"/>
          <w:lang w:eastAsia="zh-CN"/>
        </w:rPr>
        <w:t>。</w:t>
      </w:r>
    </w:p>
    <w:p w14:paraId="22C8DCF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 w:cs="Times New Roman"/>
          <w:color w:val="000000"/>
          <w:sz w:val="32"/>
          <w:szCs w:val="32"/>
          <w:lang w:val="en-US" w:eastAsia="zh-CN"/>
        </w:rPr>
      </w:pPr>
      <w:r>
        <w:rPr>
          <w:rFonts w:hint="eastAsia" w:eastAsia="仿宋_GB2312" w:cs="Times New Roman"/>
          <w:sz w:val="32"/>
          <w:szCs w:val="32"/>
          <w:lang w:val="en-US" w:eastAsia="zh-CN"/>
        </w:rPr>
        <w:t>其他医疗保障管理事务</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sz w:val="32"/>
          <w:szCs w:val="32"/>
          <w:lang w:eastAsia="zh-CN"/>
        </w:rPr>
        <w:t>支出</w:t>
      </w:r>
      <w:r>
        <w:rPr>
          <w:rFonts w:hint="eastAsia" w:eastAsia="仿宋" w:cs="Times New Roman"/>
          <w:color w:val="000000"/>
          <w:sz w:val="32"/>
          <w:szCs w:val="32"/>
          <w:lang w:val="en-US" w:eastAsia="zh-CN"/>
        </w:rPr>
        <w:t>45</w:t>
      </w:r>
      <w:r>
        <w:rPr>
          <w:rFonts w:hint="default" w:ascii="Times New Roman" w:hAnsi="Times New Roman" w:eastAsia="仿宋" w:cs="Times New Roman"/>
          <w:color w:val="000000"/>
          <w:sz w:val="32"/>
          <w:szCs w:val="32"/>
        </w:rPr>
        <w:t>万元</w:t>
      </w:r>
      <w:r>
        <w:rPr>
          <w:rFonts w:hint="default" w:ascii="Times New Roman" w:hAnsi="Times New Roman" w:eastAsia="仿宋" w:cs="Times New Roman"/>
          <w:color w:val="000000"/>
          <w:sz w:val="32"/>
          <w:szCs w:val="32"/>
          <w:lang w:eastAsia="zh-CN"/>
        </w:rPr>
        <w:t>，主要用于：项目经费支出</w:t>
      </w:r>
      <w:r>
        <w:rPr>
          <w:rFonts w:hint="eastAsia" w:eastAsia="仿宋" w:cs="Times New Roman"/>
          <w:color w:val="000000"/>
          <w:sz w:val="32"/>
          <w:szCs w:val="32"/>
          <w:lang w:val="en-US" w:eastAsia="zh-CN"/>
        </w:rPr>
        <w:t>45</w:t>
      </w:r>
      <w:r>
        <w:rPr>
          <w:rFonts w:hint="default" w:ascii="Times New Roman" w:hAnsi="Times New Roman" w:eastAsia="仿宋" w:cs="Times New Roman"/>
          <w:color w:val="000000"/>
          <w:sz w:val="32"/>
          <w:szCs w:val="32"/>
        </w:rPr>
        <w:t>万元</w:t>
      </w:r>
      <w:r>
        <w:rPr>
          <w:rFonts w:hint="default" w:ascii="Times New Roman" w:hAnsi="Times New Roman" w:eastAsia="仿宋" w:cs="Times New Roman"/>
          <w:color w:val="000000"/>
          <w:sz w:val="32"/>
          <w:szCs w:val="32"/>
          <w:lang w:eastAsia="zh-CN"/>
        </w:rPr>
        <w:t>，包括</w:t>
      </w:r>
      <w:r>
        <w:rPr>
          <w:rFonts w:hint="default" w:ascii="Times New Roman" w:hAnsi="Times New Roman" w:eastAsia="仿宋" w:cs="Times New Roman"/>
          <w:color w:val="000000"/>
          <w:sz w:val="32"/>
          <w:szCs w:val="32"/>
        </w:rPr>
        <w:t>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r>
        <w:rPr>
          <w:rFonts w:hint="default" w:ascii="Times New Roman" w:hAnsi="Times New Roman" w:eastAsia="仿宋" w:cs="Times New Roman"/>
          <w:color w:val="000000"/>
          <w:sz w:val="32"/>
          <w:szCs w:val="32"/>
          <w:lang w:eastAsia="zh-CN"/>
        </w:rPr>
        <w:t>。</w:t>
      </w:r>
    </w:p>
    <w:p w14:paraId="0BD499F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 w:cs="Times New Roman"/>
          <w:color w:val="000000"/>
          <w:sz w:val="32"/>
          <w:szCs w:val="32"/>
          <w:lang w:val="en-US" w:eastAsia="zh-CN"/>
        </w:rPr>
      </w:pPr>
    </w:p>
    <w:p w14:paraId="5B1AE31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 w:cs="Times New Roman"/>
          <w:color w:val="000000"/>
          <w:sz w:val="32"/>
          <w:szCs w:val="32"/>
          <w:lang w:eastAsia="zh-CN"/>
        </w:rPr>
      </w:pPr>
    </w:p>
    <w:p w14:paraId="26C637D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 w:cs="Times New Roman"/>
          <w:color w:val="000000"/>
          <w:sz w:val="32"/>
          <w:szCs w:val="32"/>
          <w:lang w:eastAsia="zh-CN"/>
        </w:rPr>
      </w:pPr>
    </w:p>
    <w:p w14:paraId="3532009A">
      <w:pPr>
        <w:spacing w:line="600" w:lineRule="exact"/>
        <w:ind w:firstLine="640"/>
        <w:outlineLvl w:val="1"/>
        <w:rPr>
          <w:rStyle w:val="30"/>
          <w:rFonts w:hint="default" w:ascii="Times New Roman" w:hAnsi="Times New Roman" w:eastAsia="黑体" w:cs="Times New Roman"/>
          <w:b w:val="0"/>
        </w:rPr>
      </w:pPr>
      <w:bookmarkStart w:id="46" w:name="_Toc15396609"/>
      <w:bookmarkStart w:id="47" w:name="_Toc15377215"/>
      <w:r>
        <w:rPr>
          <w:rFonts w:hint="default" w:ascii="Times New Roman" w:hAnsi="Times New Roman" w:eastAsia="黑体" w:cs="Times New Roman"/>
          <w:color w:val="000000"/>
          <w:sz w:val="32"/>
          <w:szCs w:val="32"/>
          <w:lang w:eastAsia="zh-CN"/>
        </w:rPr>
        <w:t>八</w:t>
      </w:r>
      <w:r>
        <w:rPr>
          <w:rFonts w:hint="default" w:ascii="Times New Roman" w:hAnsi="Times New Roman" w:eastAsia="黑体" w:cs="Times New Roman"/>
          <w:color w:val="000000"/>
          <w:sz w:val="32"/>
          <w:szCs w:val="32"/>
        </w:rPr>
        <w:t>、</w:t>
      </w:r>
      <w:r>
        <w:rPr>
          <w:rStyle w:val="30"/>
          <w:rFonts w:hint="default" w:ascii="Times New Roman" w:hAnsi="Times New Roman" w:eastAsia="黑体" w:cs="Times New Roman"/>
        </w:rPr>
        <w:t>“</w:t>
      </w:r>
      <w:r>
        <w:rPr>
          <w:rStyle w:val="30"/>
          <w:rFonts w:hint="default" w:ascii="Times New Roman" w:hAnsi="Times New Roman" w:eastAsia="黑体" w:cs="Times New Roman"/>
          <w:b w:val="0"/>
        </w:rPr>
        <w:t>三公”经费财政拨款支出决算情况说明</w:t>
      </w:r>
      <w:bookmarkEnd w:id="46"/>
      <w:bookmarkEnd w:id="47"/>
    </w:p>
    <w:p w14:paraId="69804B8F">
      <w:pPr>
        <w:spacing w:line="600" w:lineRule="exact"/>
        <w:ind w:firstLine="640"/>
        <w:outlineLvl w:val="2"/>
        <w:rPr>
          <w:rFonts w:hint="default" w:ascii="Times New Roman" w:hAnsi="Times New Roman" w:eastAsia="仿宋" w:cs="Times New Roman"/>
          <w:b/>
          <w:color w:val="000000"/>
          <w:sz w:val="32"/>
          <w:szCs w:val="32"/>
        </w:rPr>
      </w:pPr>
      <w:bookmarkStart w:id="48" w:name="_Toc15377216"/>
      <w:r>
        <w:rPr>
          <w:rFonts w:hint="default" w:ascii="Times New Roman" w:hAnsi="Times New Roman" w:eastAsia="仿宋" w:cs="Times New Roman"/>
          <w:b/>
          <w:color w:val="000000"/>
          <w:sz w:val="32"/>
          <w:szCs w:val="32"/>
        </w:rPr>
        <w:t>（一）“三公”经费财政拨款支出决算总体情况说明</w:t>
      </w:r>
      <w:bookmarkEnd w:id="48"/>
    </w:p>
    <w:p w14:paraId="0BA8553F">
      <w:pPr>
        <w:spacing w:line="600" w:lineRule="exact"/>
        <w:ind w:firstLine="640"/>
        <w:rPr>
          <w:rFonts w:ascii="仿宋" w:hAnsi="仿宋" w:eastAsia="仿宋"/>
          <w:color w:val="auto"/>
          <w:sz w:val="32"/>
          <w:szCs w:val="32"/>
          <w:highlight w:val="none"/>
        </w:rPr>
      </w:pPr>
      <w:bookmarkStart w:id="49" w:name="_Toc15377217"/>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2.82</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35.25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减少5.07万元，下降64.26%。</w:t>
      </w:r>
      <w:r>
        <w:rPr>
          <w:rFonts w:hint="eastAsia" w:ascii="仿宋" w:hAnsi="仿宋" w:eastAsia="仿宋"/>
          <w:color w:val="auto"/>
          <w:sz w:val="32"/>
          <w:szCs w:val="32"/>
          <w:highlight w:val="none"/>
        </w:rPr>
        <w:t>决算数小于预算数的主要原因是</w:t>
      </w:r>
      <w:r>
        <w:rPr>
          <w:rFonts w:hint="eastAsia" w:ascii="仿宋" w:hAnsi="仿宋" w:eastAsia="仿宋"/>
          <w:color w:val="auto"/>
          <w:sz w:val="32"/>
          <w:szCs w:val="32"/>
          <w:highlight w:val="none"/>
          <w:lang w:val="en-US" w:eastAsia="zh-CN"/>
        </w:rPr>
        <w:t>严格控制三公经费</w:t>
      </w:r>
      <w:r>
        <w:rPr>
          <w:rFonts w:hint="eastAsia" w:ascii="仿宋" w:hAnsi="仿宋" w:eastAsia="仿宋"/>
          <w:color w:val="auto"/>
          <w:sz w:val="32"/>
          <w:szCs w:val="32"/>
          <w:highlight w:val="none"/>
        </w:rPr>
        <w:t>。</w:t>
      </w:r>
    </w:p>
    <w:p w14:paraId="746F6C30">
      <w:pPr>
        <w:spacing w:line="600" w:lineRule="exact"/>
        <w:ind w:firstLine="640"/>
        <w:outlineLvl w:val="2"/>
        <w:rPr>
          <w:rFonts w:hint="default" w:ascii="Times New Roman" w:hAnsi="Times New Roman" w:eastAsia="仿宋" w:cs="Times New Roman"/>
          <w:b/>
          <w:color w:val="000000"/>
          <w:sz w:val="32"/>
          <w:szCs w:val="32"/>
        </w:rPr>
      </w:pPr>
      <w:r>
        <w:rPr>
          <w:rFonts w:hint="default" w:ascii="Times New Roman" w:hAnsi="Times New Roman" w:eastAsia="仿宋" w:cs="Times New Roman"/>
          <w:b/>
          <w:color w:val="000000"/>
          <w:sz w:val="32"/>
          <w:szCs w:val="32"/>
        </w:rPr>
        <w:t>（二）“三公”经费财政拨款支出决算具体情况说明</w:t>
      </w:r>
      <w:bookmarkEnd w:id="49"/>
    </w:p>
    <w:p w14:paraId="3ABCD825">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0.82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29.08</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70.92</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5225321F">
      <w:pPr>
        <w:pStyle w:val="5"/>
        <w:rPr>
          <w:rFonts w:hint="eastAsia" w:ascii="仿宋" w:hAnsi="仿宋" w:eastAsia="仿宋"/>
          <w:color w:val="auto"/>
          <w:sz w:val="32"/>
          <w:szCs w:val="32"/>
          <w:highlight w:val="none"/>
        </w:rPr>
      </w:pPr>
      <w:r>
        <w:rPr>
          <w:rFonts w:hint="eastAsia"/>
          <w:lang w:val="en-US" w:eastAsia="zh-CN"/>
        </w:rPr>
        <w:t xml:space="preserve">    </w:t>
      </w:r>
      <w:r>
        <w:drawing>
          <wp:inline distT="0" distB="0" distL="114300" distR="114300">
            <wp:extent cx="4572000" cy="2743200"/>
            <wp:effectExtent l="4445" t="4445" r="14605" b="14605"/>
            <wp:docPr id="11"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DB25F66">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14:paraId="37AF8AD0">
      <w:pPr>
        <w:spacing w:line="600" w:lineRule="exact"/>
        <w:ind w:firstLine="640"/>
        <w:rPr>
          <w:rFonts w:hint="default" w:ascii="Times New Roman" w:hAnsi="Times New Roman" w:eastAsia="仿宋" w:cs="Times New Roman"/>
          <w:color w:val="000000"/>
          <w:sz w:val="32"/>
          <w:szCs w:val="32"/>
        </w:rPr>
      </w:pPr>
    </w:p>
    <w:p w14:paraId="5F322544">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w:t>
      </w:r>
      <w:r>
        <w:rPr>
          <w:rFonts w:hint="eastAsia" w:ascii="仿宋_GB2312" w:eastAsia="仿宋_GB2312"/>
          <w:color w:val="auto"/>
          <w:sz w:val="32"/>
          <w:szCs w:val="32"/>
          <w:highlight w:val="none"/>
          <w:lang w:val="en-US"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持平</w:t>
      </w:r>
      <w:r>
        <w:rPr>
          <w:rFonts w:hint="eastAsia" w:ascii="仿宋_GB2312" w:eastAsia="仿宋_GB2312"/>
          <w:color w:val="auto"/>
          <w:sz w:val="32"/>
          <w:szCs w:val="32"/>
          <w:highlight w:val="none"/>
        </w:rPr>
        <w:t>。</w:t>
      </w:r>
    </w:p>
    <w:p w14:paraId="75727F09">
      <w:pPr>
        <w:spacing w:line="600" w:lineRule="exact"/>
        <w:ind w:firstLine="640"/>
        <w:rPr>
          <w:rFonts w:hint="eastAsia" w:ascii="仿宋_GB2312" w:eastAsia="仿宋_GB2312"/>
          <w:color w:val="auto"/>
          <w:sz w:val="32"/>
          <w:szCs w:val="32"/>
          <w:highlight w:val="none"/>
        </w:rPr>
      </w:pPr>
    </w:p>
    <w:p w14:paraId="27B36956">
      <w:pPr>
        <w:spacing w:line="600" w:lineRule="exact"/>
        <w:ind w:firstLine="64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2.公务用车购置及运行维护费支出</w:t>
      </w:r>
      <w:r>
        <w:rPr>
          <w:rFonts w:hint="eastAsia" w:ascii="仿宋_GB2312" w:eastAsia="仿宋_GB2312"/>
          <w:color w:val="auto"/>
          <w:sz w:val="32"/>
          <w:szCs w:val="32"/>
          <w:highlight w:val="none"/>
          <w:lang w:val="en-US" w:eastAsia="zh-CN"/>
        </w:rPr>
        <w:t>0.82</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13.67</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5.09</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86.13</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 w:hAnsi="仿宋" w:eastAsia="仿宋"/>
          <w:color w:val="auto"/>
          <w:sz w:val="32"/>
          <w:szCs w:val="32"/>
          <w:highlight w:val="none"/>
          <w:lang w:val="en-US" w:eastAsia="zh-CN"/>
        </w:rPr>
        <w:t>严格控制三公经费</w:t>
      </w:r>
      <w:r>
        <w:rPr>
          <w:rFonts w:hint="eastAsia" w:ascii="仿宋_GB2312" w:eastAsia="仿宋_GB2312"/>
          <w:color w:val="auto"/>
          <w:sz w:val="32"/>
          <w:szCs w:val="32"/>
          <w:highlight w:val="none"/>
        </w:rPr>
        <w:t>。</w:t>
      </w:r>
    </w:p>
    <w:p w14:paraId="74957D26">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1B0582C9">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0.82</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全县各镇</w:t>
      </w:r>
      <w:r>
        <w:rPr>
          <w:rFonts w:hint="default" w:ascii="Times New Roman" w:hAnsi="Times New Roman" w:eastAsia="仿宋_GB2312" w:cs="Times New Roman"/>
          <w:color w:val="000000"/>
          <w:sz w:val="32"/>
          <w:szCs w:val="32"/>
          <w:lang w:val="en-US" w:eastAsia="zh-CN"/>
        </w:rPr>
        <w:t>医保征收、</w:t>
      </w:r>
      <w:r>
        <w:rPr>
          <w:rFonts w:hint="eastAsia" w:ascii="Times New Roman" w:hAnsi="Times New Roman" w:eastAsia="仿宋_GB2312" w:cs="Times New Roman"/>
          <w:color w:val="000000"/>
          <w:sz w:val="32"/>
          <w:szCs w:val="32"/>
          <w:lang w:val="en-US" w:eastAsia="zh-CN"/>
        </w:rPr>
        <w:t>医药机构监督管理</w:t>
      </w:r>
      <w:r>
        <w:rPr>
          <w:rFonts w:hint="default" w:ascii="Times New Roman" w:hAnsi="Times New Roman" w:eastAsia="仿宋_GB2312" w:cs="Times New Roman"/>
          <w:color w:val="000000"/>
          <w:sz w:val="32"/>
          <w:szCs w:val="32"/>
        </w:rPr>
        <w:t>等</w:t>
      </w:r>
      <w:r>
        <w:rPr>
          <w:rFonts w:hint="eastAsia" w:ascii="仿宋_GB2312" w:eastAsia="仿宋_GB2312"/>
          <w:color w:val="auto"/>
          <w:sz w:val="32"/>
          <w:szCs w:val="32"/>
          <w:highlight w:val="none"/>
        </w:rPr>
        <w:t>所需的公务用车燃料费、维修费、过路过桥费、保险费等支出。</w:t>
      </w:r>
    </w:p>
    <w:p w14:paraId="7068C56C">
      <w:pPr>
        <w:spacing w:line="600" w:lineRule="exact"/>
        <w:ind w:firstLine="640"/>
        <w:rPr>
          <w:rFonts w:ascii="仿宋_GB2312" w:eastAsia="仿宋_GB2312"/>
          <w:color w:val="auto"/>
          <w:sz w:val="32"/>
          <w:szCs w:val="32"/>
          <w:highlight w:val="none"/>
        </w:rPr>
      </w:pPr>
      <w:r>
        <w:rPr>
          <w:rFonts w:hint="default" w:ascii="Times New Roman" w:hAnsi="Times New Roman" w:eastAsia="仿宋_GB2312" w:cs="Times New Roman"/>
          <w:b/>
          <w:color w:val="000000"/>
          <w:sz w:val="32"/>
          <w:szCs w:val="32"/>
        </w:rPr>
        <w:t>3.公务接待费支出</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0.02</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2022年</w:t>
      </w:r>
      <w:r>
        <w:rPr>
          <w:rFonts w:hint="default" w:ascii="Times New Roman" w:hAnsi="Times New Roman" w:eastAsia="仿宋_GB2312" w:cs="Times New Roman"/>
          <w:color w:val="000000"/>
          <w:sz w:val="32"/>
          <w:szCs w:val="32"/>
          <w:lang w:val="en-US" w:eastAsia="zh-CN"/>
        </w:rPr>
        <w:t>省市</w:t>
      </w:r>
      <w:r>
        <w:rPr>
          <w:rFonts w:hint="eastAsia" w:ascii="仿宋_GB2312" w:eastAsia="仿宋_GB2312"/>
          <w:color w:val="auto"/>
          <w:sz w:val="32"/>
          <w:szCs w:val="32"/>
          <w:highlight w:val="none"/>
          <w:lang w:val="en-US" w:eastAsia="zh-CN"/>
        </w:rPr>
        <w:t>医保系统行业监督检查等略多</w:t>
      </w:r>
      <w:r>
        <w:rPr>
          <w:rFonts w:hint="eastAsia" w:ascii="仿宋_GB2312" w:eastAsia="仿宋_GB2312"/>
          <w:color w:val="auto"/>
          <w:sz w:val="32"/>
          <w:szCs w:val="32"/>
          <w:highlight w:val="none"/>
        </w:rPr>
        <w:t>。其中：</w:t>
      </w:r>
    </w:p>
    <w:p w14:paraId="58E2CEF3">
      <w:pPr>
        <w:spacing w:line="600" w:lineRule="exact"/>
        <w:ind w:firstLine="640"/>
        <w:rPr>
          <w:rStyle w:val="19"/>
          <w:rFonts w:hint="eastAsia" w:ascii="仿宋" w:hAnsi="仿宋" w:eastAsia="仿宋" w:cstheme="minorBidi"/>
          <w:b w:val="0"/>
          <w:bCs/>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2</w:t>
      </w:r>
      <w:r>
        <w:rPr>
          <w:rFonts w:hint="eastAsia" w:ascii="仿宋_GB2312" w:eastAsia="仿宋_GB2312"/>
          <w:color w:val="auto"/>
          <w:sz w:val="32"/>
          <w:szCs w:val="32"/>
          <w:highlight w:val="none"/>
        </w:rPr>
        <w:t>万元，</w:t>
      </w:r>
      <w:r>
        <w:rPr>
          <w:rStyle w:val="19"/>
          <w:rFonts w:hint="default" w:ascii="仿宋" w:hAnsi="仿宋" w:eastAsia="仿宋" w:cstheme="minorBidi"/>
          <w:b w:val="0"/>
          <w:bCs/>
          <w:color w:val="auto"/>
          <w:sz w:val="32"/>
          <w:szCs w:val="32"/>
          <w:highlight w:val="none"/>
        </w:rPr>
        <w:t>主要用于</w:t>
      </w:r>
      <w:r>
        <w:rPr>
          <w:rStyle w:val="19"/>
          <w:rFonts w:hint="default" w:ascii="仿宋" w:hAnsi="仿宋" w:eastAsia="仿宋" w:cstheme="minorBidi"/>
          <w:b w:val="0"/>
          <w:bCs/>
          <w:color w:val="auto"/>
          <w:sz w:val="32"/>
          <w:szCs w:val="32"/>
          <w:highlight w:val="none"/>
          <w:lang w:val="en-US" w:eastAsia="zh-CN"/>
        </w:rPr>
        <w:t>省市医保局检查指导医保各项工作</w:t>
      </w:r>
      <w:r>
        <w:rPr>
          <w:rStyle w:val="19"/>
          <w:rFonts w:hint="eastAsia" w:ascii="仿宋" w:hAnsi="仿宋" w:eastAsia="仿宋" w:cstheme="minorBidi"/>
          <w:b w:val="0"/>
          <w:bCs/>
          <w:color w:val="auto"/>
          <w:sz w:val="32"/>
          <w:szCs w:val="32"/>
          <w:highlight w:val="none"/>
        </w:rPr>
        <w:t>开展业务活动开支的交通费、住宿费、用餐费等。国内公务接待</w:t>
      </w:r>
      <w:r>
        <w:rPr>
          <w:rStyle w:val="19"/>
          <w:rFonts w:hint="eastAsia" w:ascii="仿宋" w:hAnsi="仿宋" w:eastAsia="仿宋" w:cstheme="minorBidi"/>
          <w:b w:val="0"/>
          <w:bCs/>
          <w:color w:val="auto"/>
          <w:sz w:val="32"/>
          <w:szCs w:val="32"/>
          <w:highlight w:val="none"/>
          <w:lang w:val="en-US" w:eastAsia="zh-CN"/>
        </w:rPr>
        <w:t>29</w:t>
      </w:r>
      <w:r>
        <w:rPr>
          <w:rStyle w:val="19"/>
          <w:rFonts w:hint="eastAsia" w:ascii="仿宋" w:hAnsi="仿宋" w:eastAsia="仿宋" w:cstheme="minorBidi"/>
          <w:b w:val="0"/>
          <w:bCs/>
          <w:color w:val="auto"/>
          <w:sz w:val="32"/>
          <w:szCs w:val="32"/>
          <w:highlight w:val="none"/>
        </w:rPr>
        <w:t>批次，</w:t>
      </w:r>
      <w:r>
        <w:rPr>
          <w:rStyle w:val="19"/>
          <w:rFonts w:hint="eastAsia" w:ascii="仿宋" w:hAnsi="仿宋" w:eastAsia="仿宋" w:cstheme="minorBidi"/>
          <w:b w:val="0"/>
          <w:bCs/>
          <w:color w:val="auto"/>
          <w:sz w:val="32"/>
          <w:szCs w:val="32"/>
          <w:highlight w:val="none"/>
          <w:lang w:val="en-US" w:eastAsia="zh-CN"/>
        </w:rPr>
        <w:t>193</w:t>
      </w:r>
      <w:r>
        <w:rPr>
          <w:rStyle w:val="19"/>
          <w:rFonts w:hint="eastAsia" w:ascii="仿宋" w:hAnsi="仿宋" w:eastAsia="仿宋" w:cstheme="minorBidi"/>
          <w:b w:val="0"/>
          <w:bCs/>
          <w:color w:val="auto"/>
          <w:sz w:val="32"/>
          <w:szCs w:val="32"/>
          <w:highlight w:val="none"/>
        </w:rPr>
        <w:t>人次（不包括陪同人员），共计支出</w:t>
      </w:r>
      <w:r>
        <w:rPr>
          <w:rStyle w:val="19"/>
          <w:rFonts w:hint="eastAsia" w:ascii="仿宋" w:hAnsi="仿宋" w:eastAsia="仿宋" w:cstheme="minorBidi"/>
          <w:b w:val="0"/>
          <w:bCs/>
          <w:color w:val="auto"/>
          <w:sz w:val="32"/>
          <w:szCs w:val="32"/>
          <w:highlight w:val="none"/>
          <w:lang w:val="en-US" w:eastAsia="zh-CN"/>
        </w:rPr>
        <w:t>2</w:t>
      </w:r>
      <w:r>
        <w:rPr>
          <w:rStyle w:val="19"/>
          <w:rFonts w:hint="eastAsia" w:ascii="仿宋" w:hAnsi="仿宋" w:eastAsia="仿宋" w:cstheme="minorBidi"/>
          <w:b w:val="0"/>
          <w:bCs/>
          <w:color w:val="auto"/>
          <w:sz w:val="32"/>
          <w:szCs w:val="32"/>
          <w:highlight w:val="none"/>
        </w:rPr>
        <w:t>万元，具体内容包括：（</w:t>
      </w:r>
      <w:r>
        <w:rPr>
          <w:rStyle w:val="19"/>
          <w:rFonts w:hint="eastAsia" w:ascii="仿宋" w:hAnsi="仿宋" w:eastAsia="仿宋" w:cstheme="minorBidi"/>
          <w:b w:val="0"/>
          <w:bCs/>
          <w:color w:val="auto"/>
          <w:sz w:val="32"/>
          <w:szCs w:val="32"/>
          <w:highlight w:val="none"/>
          <w:lang w:val="en-US" w:eastAsia="zh-CN"/>
        </w:rPr>
        <w:t>1、2月21日重庆市医保中心、广安市医保局调研川渝高竹新区医保经办工作1890元；2、1月24日广安市医保局到邻水县检查医疗服务与保障能力提升专项资金使用情况及基金账务管理670元；3、2021年12月9日广安市医疗保障局到邻水县督导行风、乡村振兴实绩考核590元；4、3月3日广安市医保局赴邻水县医保局督导重点人员参加城乡居民医保工作824元；5、1月26日广安市医保局到邻水县督导2022年城乡居民医保参保征收工作816元；6、3月15日广安市医保局到邻水县医保局调研医药机构结算工作677元</w:t>
      </w:r>
      <w:r>
        <w:rPr>
          <w:rStyle w:val="19"/>
          <w:rFonts w:hint="eastAsia" w:ascii="仿宋" w:hAnsi="仿宋" w:eastAsia="仿宋" w:cstheme="minorBidi"/>
          <w:b w:val="0"/>
          <w:bCs/>
          <w:color w:val="auto"/>
          <w:sz w:val="32"/>
          <w:szCs w:val="32"/>
          <w:highlight w:val="none"/>
        </w:rPr>
        <w:t>）。</w:t>
      </w:r>
    </w:p>
    <w:p w14:paraId="1724F862">
      <w:pPr>
        <w:spacing w:line="600" w:lineRule="exact"/>
        <w:ind w:firstLine="643" w:firstLineChars="200"/>
        <w:rPr>
          <w:rFonts w:hint="eastAsia"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p>
    <w:p w14:paraId="20E1BF66">
      <w:pPr>
        <w:spacing w:line="600" w:lineRule="exact"/>
        <w:ind w:firstLine="640"/>
        <w:outlineLvl w:val="1"/>
        <w:rPr>
          <w:rFonts w:hint="default" w:ascii="Times New Roman" w:hAnsi="Times New Roman" w:eastAsia="黑体" w:cs="Times New Roman"/>
          <w:color w:val="000000"/>
          <w:sz w:val="32"/>
          <w:szCs w:val="32"/>
        </w:rPr>
      </w:pPr>
      <w:bookmarkStart w:id="50" w:name="_Toc15377218"/>
      <w:bookmarkStart w:id="51" w:name="_Toc15396610"/>
    </w:p>
    <w:p w14:paraId="4364A352">
      <w:pPr>
        <w:spacing w:line="600" w:lineRule="exact"/>
        <w:ind w:firstLine="640"/>
        <w:outlineLvl w:val="1"/>
        <w:rPr>
          <w:rStyle w:val="30"/>
          <w:rFonts w:hint="default" w:ascii="Times New Roman" w:hAnsi="Times New Roman" w:eastAsia="黑体" w:cs="Times New Roman"/>
        </w:rPr>
      </w:pPr>
      <w:r>
        <w:rPr>
          <w:rFonts w:hint="default" w:ascii="Times New Roman" w:hAnsi="Times New Roman" w:eastAsia="黑体" w:cs="Times New Roman"/>
          <w:color w:val="000000"/>
          <w:sz w:val="32"/>
          <w:szCs w:val="32"/>
          <w:lang w:eastAsia="zh-CN"/>
        </w:rPr>
        <w:t>九</w:t>
      </w:r>
      <w:r>
        <w:rPr>
          <w:rFonts w:hint="default" w:ascii="Times New Roman" w:hAnsi="Times New Roman" w:eastAsia="黑体" w:cs="Times New Roman"/>
          <w:color w:val="000000"/>
          <w:sz w:val="32"/>
          <w:szCs w:val="32"/>
        </w:rPr>
        <w:t>、</w:t>
      </w:r>
      <w:r>
        <w:rPr>
          <w:rStyle w:val="30"/>
          <w:rFonts w:hint="default" w:ascii="Times New Roman" w:hAnsi="Times New Roman" w:eastAsia="黑体" w:cs="Times New Roman"/>
          <w:b w:val="0"/>
        </w:rPr>
        <w:t>政府性基金预算支出决算情况说明</w:t>
      </w:r>
      <w:bookmarkEnd w:id="50"/>
      <w:bookmarkEnd w:id="51"/>
    </w:p>
    <w:p w14:paraId="49FBC711">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799.38</w:t>
      </w:r>
      <w:r>
        <w:rPr>
          <w:rFonts w:hint="eastAsia" w:ascii="仿宋_GB2312" w:eastAsia="仿宋_GB2312"/>
          <w:color w:val="auto"/>
          <w:sz w:val="32"/>
          <w:szCs w:val="32"/>
          <w:highlight w:val="none"/>
        </w:rPr>
        <w:t>万元。</w:t>
      </w:r>
    </w:p>
    <w:p w14:paraId="1607318F">
      <w:pPr>
        <w:numPr>
          <w:ilvl w:val="0"/>
          <w:numId w:val="0"/>
        </w:numPr>
        <w:spacing w:line="600" w:lineRule="exact"/>
        <w:ind w:firstLine="640" w:firstLineChars="200"/>
        <w:outlineLvl w:val="1"/>
        <w:rPr>
          <w:rStyle w:val="30"/>
          <w:rFonts w:hint="default" w:ascii="Times New Roman" w:hAnsi="Times New Roman" w:eastAsia="黑体" w:cs="Times New Roman"/>
          <w:b w:val="0"/>
          <w:lang w:eastAsia="zh-CN"/>
        </w:rPr>
      </w:pPr>
      <w:bookmarkStart w:id="52" w:name="_Toc15396611"/>
      <w:bookmarkStart w:id="53" w:name="_Toc15377219"/>
    </w:p>
    <w:p w14:paraId="01E786F0">
      <w:pPr>
        <w:numPr>
          <w:ilvl w:val="0"/>
          <w:numId w:val="0"/>
        </w:numPr>
        <w:spacing w:line="600" w:lineRule="exact"/>
        <w:ind w:firstLine="640" w:firstLineChars="200"/>
        <w:outlineLvl w:val="1"/>
        <w:rPr>
          <w:rStyle w:val="30"/>
          <w:rFonts w:hint="default" w:ascii="Times New Roman" w:hAnsi="Times New Roman" w:eastAsia="黑体" w:cs="Times New Roman"/>
          <w:b w:val="0"/>
        </w:rPr>
      </w:pPr>
      <w:r>
        <w:rPr>
          <w:rStyle w:val="30"/>
          <w:rFonts w:hint="default" w:ascii="Times New Roman" w:hAnsi="Times New Roman" w:eastAsia="黑体" w:cs="Times New Roman"/>
          <w:b w:val="0"/>
          <w:lang w:eastAsia="zh-CN"/>
        </w:rPr>
        <w:t>十、</w:t>
      </w:r>
      <w:r>
        <w:rPr>
          <w:rStyle w:val="30"/>
          <w:rFonts w:hint="default" w:ascii="Times New Roman" w:hAnsi="Times New Roman" w:eastAsia="黑体" w:cs="Times New Roman"/>
          <w:b w:val="0"/>
        </w:rPr>
        <w:t>国有资本经营预算支出决算情况说明</w:t>
      </w:r>
      <w:bookmarkEnd w:id="52"/>
      <w:bookmarkEnd w:id="53"/>
    </w:p>
    <w:p w14:paraId="541E8C90">
      <w:pPr>
        <w:spacing w:line="600" w:lineRule="exact"/>
        <w:ind w:firstLine="640"/>
        <w:rPr>
          <w:rFonts w:hint="default" w:ascii="Times New Roman" w:hAnsi="Times New Roman" w:eastAsia="仿宋_GB2312" w:cs="Times New Roman"/>
          <w:color w:val="000000"/>
          <w:sz w:val="32"/>
          <w:szCs w:val="32"/>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default" w:ascii="Times New Roman" w:hAnsi="Times New Roman" w:eastAsia="仿宋_GB2312" w:cs="Times New Roman"/>
          <w:color w:val="000000"/>
          <w:sz w:val="32"/>
          <w:szCs w:val="32"/>
        </w:rPr>
        <w:t>。</w:t>
      </w:r>
    </w:p>
    <w:p w14:paraId="25C78214">
      <w:pPr>
        <w:spacing w:line="580" w:lineRule="exact"/>
        <w:jc w:val="center"/>
        <w:rPr>
          <w:rFonts w:hint="default" w:ascii="Times New Roman" w:hAnsi="Times New Roman" w:eastAsia="方正小标宋简体" w:cs="Times New Roman"/>
          <w:sz w:val="44"/>
          <w:szCs w:val="44"/>
        </w:rPr>
      </w:pPr>
    </w:p>
    <w:p w14:paraId="34748DC9">
      <w:pPr>
        <w:spacing w:line="600" w:lineRule="exact"/>
        <w:ind w:left="0" w:leftChars="0" w:firstLine="640" w:firstLineChars="200"/>
        <w:outlineLvl w:val="1"/>
        <w:rPr>
          <w:rStyle w:val="30"/>
          <w:rFonts w:hint="default" w:ascii="Times New Roman" w:hAnsi="Times New Roman" w:eastAsia="黑体" w:cs="Times New Roman"/>
        </w:rPr>
      </w:pPr>
      <w:bookmarkStart w:id="54" w:name="_Toc15396612"/>
      <w:bookmarkStart w:id="55" w:name="_Toc15377221"/>
      <w:r>
        <w:rPr>
          <w:rFonts w:hint="default" w:ascii="Times New Roman" w:hAnsi="Times New Roman" w:eastAsia="黑体" w:cs="Times New Roman"/>
          <w:color w:val="000000"/>
          <w:sz w:val="32"/>
          <w:szCs w:val="32"/>
        </w:rPr>
        <w:t>十</w:t>
      </w:r>
      <w:r>
        <w:rPr>
          <w:rFonts w:hint="default" w:ascii="Times New Roman" w:hAnsi="Times New Roman" w:eastAsia="黑体" w:cs="Times New Roman"/>
          <w:color w:val="000000"/>
          <w:sz w:val="32"/>
          <w:szCs w:val="32"/>
          <w:lang w:eastAsia="zh-CN"/>
        </w:rPr>
        <w:t>一</w:t>
      </w:r>
      <w:r>
        <w:rPr>
          <w:rStyle w:val="30"/>
          <w:rFonts w:hint="default" w:ascii="Times New Roman" w:hAnsi="Times New Roman" w:eastAsia="黑体" w:cs="Times New Roman"/>
        </w:rPr>
        <w:t>、</w:t>
      </w:r>
      <w:r>
        <w:rPr>
          <w:rStyle w:val="30"/>
          <w:rFonts w:hint="default" w:ascii="Times New Roman" w:hAnsi="Times New Roman" w:eastAsia="黑体" w:cs="Times New Roman"/>
          <w:b w:val="0"/>
        </w:rPr>
        <w:t>其他重要事项的情况说明</w:t>
      </w:r>
      <w:bookmarkEnd w:id="54"/>
      <w:bookmarkEnd w:id="55"/>
    </w:p>
    <w:p w14:paraId="4C88CBA8">
      <w:pPr>
        <w:spacing w:line="600" w:lineRule="exact"/>
        <w:ind w:firstLine="643" w:firstLineChars="200"/>
        <w:outlineLvl w:val="2"/>
        <w:rPr>
          <w:rFonts w:hint="default" w:ascii="Times New Roman" w:hAnsi="Times New Roman" w:eastAsia="仿宋" w:cs="Times New Roman"/>
          <w:color w:val="000000"/>
          <w:sz w:val="32"/>
          <w:szCs w:val="32"/>
        </w:rPr>
      </w:pPr>
      <w:bookmarkStart w:id="56" w:name="_Toc15377222"/>
      <w:r>
        <w:rPr>
          <w:rFonts w:hint="default" w:ascii="Times New Roman" w:hAnsi="Times New Roman" w:eastAsia="仿宋" w:cs="Times New Roman"/>
          <w:b/>
          <w:color w:val="000000"/>
          <w:sz w:val="32"/>
          <w:szCs w:val="32"/>
        </w:rPr>
        <w:t>（一）机关运行经费支出情况</w:t>
      </w:r>
      <w:bookmarkEnd w:id="56"/>
    </w:p>
    <w:p w14:paraId="68A16E0E">
      <w:pPr>
        <w:spacing w:line="600" w:lineRule="exact"/>
        <w:ind w:firstLine="640" w:firstLineChars="200"/>
        <w:rPr>
          <w:rFonts w:hint="eastAsia" w:ascii="仿宋_GB2312" w:eastAsia="仿宋_GB2312"/>
          <w:color w:val="auto"/>
          <w:sz w:val="32"/>
          <w:szCs w:val="32"/>
          <w:highlight w:val="none"/>
          <w:lang w:eastAsia="zh-CN"/>
        </w:rPr>
      </w:pPr>
      <w:bookmarkStart w:id="57" w:name="_Toc15377223"/>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default" w:ascii="Times New Roman" w:hAnsi="Times New Roman" w:eastAsia="仿宋_GB2312" w:cs="Times New Roman"/>
          <w:color w:val="000000"/>
          <w:sz w:val="32"/>
          <w:szCs w:val="32"/>
          <w:lang w:val="en-US" w:eastAsia="zh-CN"/>
        </w:rPr>
        <w:t>邻水县医疗保障局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117.2</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69.42</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145.30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w:t>
      </w:r>
      <w:r>
        <w:rPr>
          <w:rFonts w:hint="eastAsia" w:ascii="仿宋_GB2312" w:eastAsia="仿宋_GB2312"/>
          <w:color w:val="auto"/>
          <w:sz w:val="32"/>
          <w:szCs w:val="32"/>
          <w:highlight w:val="none"/>
          <w:lang w:val="en-US" w:eastAsia="zh-CN"/>
        </w:rPr>
        <w:t>2022年是医疗服务与保障能力提升保障年，各级专项补助增加所至</w:t>
      </w:r>
      <w:r>
        <w:rPr>
          <w:rFonts w:hint="eastAsia" w:ascii="仿宋_GB2312" w:eastAsia="仿宋_GB2312"/>
          <w:color w:val="auto"/>
          <w:sz w:val="32"/>
          <w:szCs w:val="32"/>
          <w:highlight w:val="none"/>
          <w:lang w:eastAsia="zh-CN"/>
        </w:rPr>
        <w:t>。</w:t>
      </w:r>
    </w:p>
    <w:p w14:paraId="66158D59">
      <w:pPr>
        <w:autoSpaceDE w:val="0"/>
        <w:autoSpaceDN w:val="0"/>
        <w:adjustRightInd w:val="0"/>
        <w:spacing w:line="600" w:lineRule="exact"/>
        <w:ind w:firstLine="643" w:firstLineChars="200"/>
        <w:jc w:val="left"/>
        <w:outlineLvl w:val="2"/>
        <w:rPr>
          <w:rFonts w:hint="default" w:ascii="Times New Roman" w:hAnsi="Times New Roman" w:eastAsia="仿宋" w:cs="Times New Roman"/>
          <w:b/>
          <w:color w:val="000000"/>
          <w:sz w:val="32"/>
          <w:szCs w:val="32"/>
        </w:rPr>
      </w:pPr>
      <w:r>
        <w:rPr>
          <w:rFonts w:hint="default" w:ascii="Times New Roman" w:hAnsi="Times New Roman" w:eastAsia="仿宋" w:cs="Times New Roman"/>
          <w:b/>
          <w:color w:val="000000"/>
          <w:sz w:val="32"/>
          <w:szCs w:val="32"/>
        </w:rPr>
        <w:t>（二）政府采购支出情况</w:t>
      </w:r>
      <w:bookmarkEnd w:id="57"/>
    </w:p>
    <w:p w14:paraId="53B26B3D">
      <w:pPr>
        <w:autoSpaceDE w:val="0"/>
        <w:autoSpaceDN w:val="0"/>
        <w:adjustRightInd w:val="0"/>
        <w:spacing w:line="600" w:lineRule="exact"/>
        <w:ind w:firstLine="640" w:firstLineChars="200"/>
        <w:jc w:val="left"/>
        <w:outlineLvl w:val="2"/>
        <w:rPr>
          <w:rFonts w:hint="eastAsia" w:ascii="仿宋_GB2312" w:eastAsia="仿宋_GB2312"/>
          <w:color w:val="auto"/>
          <w:sz w:val="32"/>
          <w:szCs w:val="32"/>
          <w:highlight w:val="none"/>
        </w:rPr>
      </w:pPr>
      <w:bookmarkStart w:id="58" w:name="_Toc15377224"/>
      <w:r>
        <w:rPr>
          <w:rFonts w:hint="eastAsia"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邻水县医疗保障局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24.09</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24.09</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医保专网物理隔离电脑及打印机采购</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24.09</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24.09</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hint="eastAsia" w:ascii="仿宋_GB2312" w:eastAsia="仿宋_GB2312"/>
          <w:color w:val="auto"/>
          <w:sz w:val="32"/>
          <w:szCs w:val="32"/>
          <w:highlight w:val="none"/>
        </w:rPr>
        <w:t>%。</w:t>
      </w:r>
    </w:p>
    <w:p w14:paraId="727BE2FD">
      <w:pPr>
        <w:autoSpaceDE w:val="0"/>
        <w:autoSpaceDN w:val="0"/>
        <w:adjustRightInd w:val="0"/>
        <w:spacing w:line="600" w:lineRule="exact"/>
        <w:ind w:firstLine="643" w:firstLineChars="200"/>
        <w:jc w:val="left"/>
        <w:outlineLvl w:val="2"/>
        <w:rPr>
          <w:rFonts w:hint="default" w:ascii="Times New Roman" w:hAnsi="Times New Roman" w:eastAsia="仿宋" w:cs="Times New Roman"/>
          <w:b/>
          <w:color w:val="000000"/>
          <w:sz w:val="32"/>
          <w:szCs w:val="32"/>
        </w:rPr>
      </w:pPr>
      <w:r>
        <w:rPr>
          <w:rFonts w:hint="default" w:ascii="Times New Roman" w:hAnsi="Times New Roman" w:eastAsia="仿宋" w:cs="Times New Roman"/>
          <w:b/>
          <w:color w:val="000000"/>
          <w:sz w:val="32"/>
          <w:szCs w:val="32"/>
        </w:rPr>
        <w:t>（三）国有资产占有使用情况</w:t>
      </w:r>
      <w:bookmarkEnd w:id="58"/>
    </w:p>
    <w:p w14:paraId="0C7566F7">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邻水县医疗保障局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default" w:ascii="Times New Roman" w:hAnsi="Times New Roman" w:eastAsia="仿宋_GB2312" w:cs="Times New Roman"/>
          <w:color w:val="000000"/>
          <w:sz w:val="32"/>
          <w:szCs w:val="32"/>
        </w:rPr>
        <w:t>其他用车主要是用于</w:t>
      </w:r>
      <w:r>
        <w:rPr>
          <w:rFonts w:hint="default" w:ascii="Times New Roman" w:hAnsi="Times New Roman" w:eastAsia="仿宋_GB2312" w:cs="Times New Roman"/>
          <w:color w:val="000000"/>
          <w:sz w:val="32"/>
          <w:szCs w:val="32"/>
          <w:lang w:val="en-US" w:eastAsia="zh-CN"/>
        </w:rPr>
        <w:t>保障全县协议医药机构监管、检查督导工作</w:t>
      </w:r>
      <w:r>
        <w:rPr>
          <w:rFonts w:hint="eastAsia" w:ascii="仿宋_GB2312" w:eastAsia="仿宋_GB2312"/>
          <w:color w:val="auto"/>
          <w:sz w:val="32"/>
          <w:szCs w:val="32"/>
          <w:highlight w:val="none"/>
          <w:lang w:eastAsia="zh-CN"/>
        </w:rPr>
        <w:t>。</w:t>
      </w:r>
    </w:p>
    <w:p w14:paraId="19258134">
      <w:pPr>
        <w:autoSpaceDE w:val="0"/>
        <w:autoSpaceDN w:val="0"/>
        <w:adjustRightInd w:val="0"/>
        <w:spacing w:line="600" w:lineRule="exact"/>
        <w:ind w:firstLine="640" w:firstLineChars="200"/>
        <w:jc w:val="left"/>
        <w:rPr>
          <w:rFonts w:hint="default" w:ascii="Times New Roman" w:hAnsi="Times New Roman" w:eastAsia="仿宋_GB2312" w:cs="Times New Roman"/>
          <w:color w:val="000000"/>
          <w:sz w:val="32"/>
          <w:szCs w:val="32"/>
        </w:rPr>
      </w:pP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2D6E412C">
      <w:pPr>
        <w:autoSpaceDE w:val="0"/>
        <w:autoSpaceDN w:val="0"/>
        <w:adjustRightInd w:val="0"/>
        <w:spacing w:line="600" w:lineRule="exact"/>
        <w:ind w:firstLine="643" w:firstLineChars="200"/>
        <w:jc w:val="left"/>
        <w:outlineLvl w:val="2"/>
        <w:rPr>
          <w:rFonts w:hint="default" w:ascii="Times New Roman" w:hAnsi="Times New Roman" w:eastAsia="仿宋" w:cs="Times New Roman"/>
          <w:b/>
          <w:color w:val="000000"/>
          <w:sz w:val="32"/>
          <w:szCs w:val="32"/>
        </w:rPr>
      </w:pPr>
      <w:r>
        <w:rPr>
          <w:rFonts w:hint="default" w:ascii="Times New Roman" w:hAnsi="Times New Roman" w:eastAsia="仿宋" w:cs="Times New Roman"/>
          <w:b/>
          <w:color w:val="000000"/>
          <w:sz w:val="32"/>
          <w:szCs w:val="32"/>
        </w:rPr>
        <w:t>（四）预算绩效管理情况。</w:t>
      </w:r>
    </w:p>
    <w:p w14:paraId="4EEF2963">
      <w:pPr>
        <w:spacing w:line="580" w:lineRule="exact"/>
        <w:ind w:firstLine="640" w:firstLineChars="200"/>
        <w:rPr>
          <w:rFonts w:hint="default" w:ascii="Times New Roman" w:hAnsi="Times New Roman" w:eastAsia="仿宋_GB2312" w:cs="Times New Roman"/>
          <w:sz w:val="32"/>
          <w:szCs w:val="32"/>
          <w:highlight w:val="yellow"/>
          <w:lang w:val="en" w:eastAsia="zh-CN"/>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w:t>
      </w:r>
      <w:r>
        <w:rPr>
          <w:rFonts w:hint="eastAsia" w:ascii="仿宋_GB2312" w:hAnsi="仿宋_GB2312" w:eastAsia="仿宋_GB2312" w:cs="仿宋_GB2312"/>
          <w:color w:val="auto"/>
          <w:sz w:val="32"/>
          <w:szCs w:val="32"/>
          <w:highlight w:val="none"/>
          <w:lang w:val="en-US" w:eastAsia="zh-CN"/>
        </w:rPr>
        <w:t>2022年离休干部医疗补助资金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2022年医疗救助补助资金、2022年城乡居民医疗保险参保县级匹配资金、2022年医保基金征收及监督管理补助资金</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2022年离休干部医疗补助资金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2022年医疗救助补助资金、2022年城乡居民医疗保险参保县级匹配资金、2022年医保基金征收及监督管理补助资金等4</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2022年离休干部医疗补助资金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2022年医疗救助补助资金、2022年城乡居民医疗保险参保县级匹配资金、2022年医保基金征收及监督管理补助资金等4</w:t>
      </w:r>
      <w:r>
        <w:rPr>
          <w:rFonts w:hint="eastAsia" w:ascii="仿宋_GB2312" w:hAnsi="仿宋_GB2312" w:eastAsia="仿宋_GB2312" w:cs="仿宋_GB2312"/>
          <w:color w:val="auto"/>
          <w:sz w:val="32"/>
          <w:szCs w:val="32"/>
          <w:highlight w:val="none"/>
        </w:rPr>
        <w:t>个项目开展绩效监控。</w:t>
      </w:r>
    </w:p>
    <w:p w14:paraId="7ACD6067">
      <w:pPr>
        <w:adjustRightInd w:val="0"/>
        <w:snapToGrid w:val="0"/>
        <w:spacing w:line="6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组织对2022年度一般公共预算、政府性基金预算、国有资本经营预算、社会保险基金预算以及资本资产、债券资金等全面开展绩效自评，形成</w:t>
      </w:r>
      <w:r>
        <w:rPr>
          <w:rFonts w:hint="eastAsia" w:ascii="仿宋_GB2312" w:hAnsi="仿宋_GB2312" w:eastAsia="仿宋_GB2312" w:cs="仿宋_GB2312"/>
          <w:color w:val="auto"/>
          <w:sz w:val="32"/>
          <w:szCs w:val="32"/>
          <w:highlight w:val="none"/>
          <w:lang w:val="en-US" w:eastAsia="zh-CN"/>
        </w:rPr>
        <w:t>邻水县医疗保障局</w:t>
      </w:r>
      <w:r>
        <w:rPr>
          <w:rFonts w:hint="eastAsia" w:ascii="仿宋_GB2312" w:hAnsi="仿宋_GB2312" w:eastAsia="仿宋_GB2312" w:cs="仿宋_GB2312"/>
          <w:color w:val="auto"/>
          <w:sz w:val="32"/>
          <w:szCs w:val="32"/>
          <w:highlight w:val="none"/>
        </w:rPr>
        <w:t>部门整体（含部门预算项目）绩效自评报告、</w:t>
      </w:r>
      <w:r>
        <w:rPr>
          <w:rFonts w:hint="eastAsia" w:ascii="仿宋_GB2312" w:hAnsi="仿宋_GB2312" w:eastAsia="仿宋_GB2312" w:cs="仿宋_GB2312"/>
          <w:color w:val="auto"/>
          <w:sz w:val="32"/>
          <w:szCs w:val="32"/>
          <w:highlight w:val="none"/>
          <w:lang w:val="en-US" w:eastAsia="zh-CN"/>
        </w:rPr>
        <w:t>2022年离休干部医疗补助资金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2022年医疗救助补助资金、2022年城乡居民医疗保险参保县级匹配资金、2022年医保基金征收及监督管理补助资金</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val="en-US" w:eastAsia="zh-CN"/>
        </w:rPr>
        <w:t>4个</w:t>
      </w:r>
      <w:r>
        <w:rPr>
          <w:rFonts w:hint="eastAsia" w:ascii="仿宋_GB2312" w:hAnsi="仿宋_GB2312" w:eastAsia="仿宋_GB2312" w:cs="仿宋_GB2312"/>
          <w:color w:val="auto"/>
          <w:sz w:val="32"/>
          <w:szCs w:val="32"/>
          <w:highlight w:val="none"/>
        </w:rPr>
        <w:t>专项预算项目绩效自评报告，其中，</w:t>
      </w:r>
      <w:r>
        <w:rPr>
          <w:rFonts w:hint="eastAsia" w:ascii="仿宋_GB2312" w:hAnsi="仿宋_GB2312" w:eastAsia="仿宋_GB2312" w:cs="仿宋_GB2312"/>
          <w:color w:val="auto"/>
          <w:sz w:val="32"/>
          <w:szCs w:val="32"/>
          <w:highlight w:val="none"/>
          <w:lang w:val="en-US" w:eastAsia="zh-CN"/>
        </w:rPr>
        <w:t>邻水县医疗保障局</w:t>
      </w:r>
      <w:r>
        <w:rPr>
          <w:rFonts w:hint="eastAsia" w:ascii="仿宋_GB2312" w:hAnsi="仿宋_GB2312" w:eastAsia="仿宋_GB2312" w:cs="仿宋_GB2312"/>
          <w:color w:val="auto"/>
          <w:sz w:val="32"/>
          <w:szCs w:val="32"/>
          <w:highlight w:val="none"/>
        </w:rPr>
        <w:t>部门整</w:t>
      </w:r>
      <w:r>
        <w:rPr>
          <w:rFonts w:hint="eastAsia" w:ascii="仿宋_GB2312" w:hAnsi="仿宋_GB2312" w:eastAsia="仿宋_GB2312" w:cs="仿宋_GB2312"/>
          <w:color w:val="auto"/>
          <w:sz w:val="32"/>
          <w:szCs w:val="32"/>
          <w:highlight w:val="none"/>
          <w:lang w:val="en-US" w:eastAsia="zh-CN"/>
        </w:rPr>
        <w:t>体（含部门预算项目）绩效自评得分为93分，绩效自评综述：2022年县医保局整体支出绩效自评情况较好；2022年城乡居民医疗保险参保县级匹配资金专项预算项目绩效自评得分为91分，绩效自评综述：</w:t>
      </w:r>
      <w:r>
        <w:rPr>
          <w:rFonts w:hint="eastAsia" w:ascii="仿宋_GB2312" w:hAnsi="仿宋_GB2312" w:eastAsia="仿宋_GB2312" w:cs="仿宋_GB2312"/>
          <w:color w:val="auto"/>
          <w:sz w:val="32"/>
          <w:szCs w:val="32"/>
          <w:highlight w:val="none"/>
          <w:lang w:val="zh-CN" w:eastAsia="zh-CN"/>
        </w:rPr>
        <w:t>项目决策符合国家政策方针，管理符合相关制度，项目的实施达到了预期的社会效益，有力的保障了参保群众医保待遇，增进民生福祉，参保人员满意度较高</w:t>
      </w:r>
      <w:r>
        <w:rPr>
          <w:rFonts w:hint="eastAsia" w:ascii="仿宋_GB2312" w:hAnsi="仿宋_GB2312" w:eastAsia="仿宋_GB2312" w:cs="仿宋_GB2312"/>
          <w:color w:val="auto"/>
          <w:sz w:val="32"/>
          <w:szCs w:val="32"/>
          <w:highlight w:val="none"/>
          <w:lang w:val="en-US" w:eastAsia="zh-CN"/>
        </w:rPr>
        <w:t>。2022年离休干部医疗补助资金专项预算项目绩效自评得分为93分，绩效自评综述：</w:t>
      </w:r>
      <w:r>
        <w:rPr>
          <w:rFonts w:hint="eastAsia" w:ascii="仿宋_GB2312" w:hAnsi="仿宋_GB2312" w:eastAsia="仿宋_GB2312" w:cs="仿宋_GB2312"/>
          <w:color w:val="auto"/>
          <w:sz w:val="32"/>
          <w:szCs w:val="32"/>
          <w:highlight w:val="none"/>
          <w:lang w:val="zh-CN" w:eastAsia="zh-CN"/>
        </w:rPr>
        <w:t>项目决策符合国家政策方针，管理符合相关制度，严格落实，项目的实施达到了预期的社会效益，有力的保障了全县</w:t>
      </w:r>
      <w:r>
        <w:rPr>
          <w:rFonts w:hint="eastAsia" w:ascii="仿宋_GB2312" w:hAnsi="仿宋_GB2312" w:eastAsia="仿宋_GB2312" w:cs="仿宋_GB2312"/>
          <w:color w:val="auto"/>
          <w:sz w:val="32"/>
          <w:szCs w:val="32"/>
          <w:highlight w:val="none"/>
          <w:lang w:val="en-US" w:eastAsia="zh-CN"/>
        </w:rPr>
        <w:t>18名离退休干部</w:t>
      </w:r>
      <w:r>
        <w:rPr>
          <w:rFonts w:hint="eastAsia" w:ascii="仿宋_GB2312" w:hAnsi="仿宋_GB2312" w:eastAsia="仿宋_GB2312" w:cs="仿宋_GB2312"/>
          <w:color w:val="auto"/>
          <w:sz w:val="32"/>
          <w:szCs w:val="32"/>
          <w:highlight w:val="none"/>
          <w:lang w:val="zh-CN" w:eastAsia="zh-CN"/>
        </w:rPr>
        <w:t>医保待遇，离休干部满意度较高</w:t>
      </w:r>
      <w:r>
        <w:rPr>
          <w:rFonts w:hint="eastAsia" w:ascii="仿宋_GB2312" w:hAnsi="仿宋_GB2312" w:eastAsia="仿宋_GB2312" w:cs="仿宋_GB2312"/>
          <w:color w:val="auto"/>
          <w:sz w:val="32"/>
          <w:szCs w:val="32"/>
          <w:highlight w:val="none"/>
          <w:lang w:val="en-US" w:eastAsia="zh-CN"/>
        </w:rPr>
        <w:t>。2022年医疗救助补助资金专项预算项目绩效自评得分为93分，绩效自评综述：</w:t>
      </w:r>
      <w:r>
        <w:rPr>
          <w:rFonts w:hint="eastAsia" w:ascii="仿宋_GB2312" w:hAnsi="仿宋_GB2312" w:eastAsia="仿宋_GB2312" w:cs="仿宋_GB2312"/>
          <w:color w:val="auto"/>
          <w:sz w:val="32"/>
          <w:szCs w:val="32"/>
          <w:highlight w:val="none"/>
          <w:lang w:val="zh-CN" w:eastAsia="zh-CN"/>
        </w:rPr>
        <w:t>项目决策符合国家政策方针，管理符合相关制度，项目的实施达到了预期的社会效益，有力的保障了参保群众医保待遇，增进民生福祉，参保人员满意度较高</w:t>
      </w:r>
      <w:r>
        <w:rPr>
          <w:rFonts w:hint="eastAsia" w:ascii="仿宋_GB2312" w:hAnsi="仿宋_GB2312" w:eastAsia="仿宋_GB2312" w:cs="仿宋_GB2312"/>
          <w:color w:val="auto"/>
          <w:sz w:val="32"/>
          <w:szCs w:val="32"/>
          <w:highlight w:val="none"/>
          <w:lang w:val="en-US" w:eastAsia="zh-CN"/>
        </w:rPr>
        <w:t>。2022年医保基金征收及监督管理专项预算项目绩效自评得分为91分，绩效自评综述：该项目实施后，</w:t>
      </w:r>
      <w:r>
        <w:rPr>
          <w:rFonts w:hint="eastAsia" w:ascii="仿宋_GB2312" w:hAnsi="仿宋_GB2312" w:eastAsia="仿宋_GB2312" w:cs="仿宋_GB2312"/>
          <w:color w:val="auto"/>
          <w:sz w:val="32"/>
          <w:szCs w:val="32"/>
          <w:highlight w:val="none"/>
          <w:lang w:val="zh-CN" w:eastAsia="zh-CN"/>
        </w:rPr>
        <w:t>健全</w:t>
      </w:r>
      <w:r>
        <w:rPr>
          <w:rFonts w:hint="eastAsia" w:ascii="仿宋_GB2312" w:hAnsi="仿宋_GB2312" w:eastAsia="仿宋_GB2312" w:cs="仿宋_GB2312"/>
          <w:color w:val="auto"/>
          <w:sz w:val="32"/>
          <w:szCs w:val="32"/>
          <w:highlight w:val="none"/>
          <w:lang w:val="en-US" w:eastAsia="zh-CN"/>
        </w:rPr>
        <w:t>了</w:t>
      </w:r>
      <w:r>
        <w:rPr>
          <w:rFonts w:hint="eastAsia" w:ascii="仿宋_GB2312" w:hAnsi="仿宋_GB2312" w:eastAsia="仿宋_GB2312" w:cs="仿宋_GB2312"/>
          <w:color w:val="auto"/>
          <w:sz w:val="32"/>
          <w:szCs w:val="32"/>
          <w:highlight w:val="none"/>
          <w:lang w:val="zh-CN" w:eastAsia="zh-CN"/>
        </w:rPr>
        <w:t>业务、财务、安全和风险管理制度，直接监管定点医药机构的行为，执行</w:t>
      </w:r>
      <w:r>
        <w:rPr>
          <w:rFonts w:hint="eastAsia" w:ascii="仿宋_GB2312" w:hAnsi="仿宋_GB2312" w:eastAsia="仿宋_GB2312" w:cs="仿宋_GB2312"/>
          <w:color w:val="auto"/>
          <w:sz w:val="32"/>
          <w:szCs w:val="32"/>
          <w:highlight w:val="none"/>
          <w:lang w:val="en-US" w:eastAsia="zh-CN"/>
        </w:rPr>
        <w:t>了</w:t>
      </w:r>
      <w:r>
        <w:rPr>
          <w:rFonts w:hint="eastAsia" w:ascii="仿宋_GB2312" w:hAnsi="仿宋_GB2312" w:eastAsia="仿宋_GB2312" w:cs="仿宋_GB2312"/>
          <w:color w:val="auto"/>
          <w:sz w:val="32"/>
          <w:szCs w:val="32"/>
          <w:highlight w:val="none"/>
          <w:lang w:val="zh-CN" w:eastAsia="zh-CN"/>
        </w:rPr>
        <w:t>处罚规定。</w:t>
      </w:r>
      <w:r>
        <w:rPr>
          <w:rFonts w:hint="eastAsia" w:ascii="仿宋_GB2312" w:hAnsi="仿宋_GB2312" w:eastAsia="仿宋_GB2312" w:cs="仿宋_GB2312"/>
          <w:color w:val="auto"/>
          <w:sz w:val="32"/>
          <w:szCs w:val="32"/>
          <w:highlight w:val="none"/>
          <w:lang w:val="en-US" w:eastAsia="zh-CN"/>
        </w:rPr>
        <w:t>加大了医保宣传力度，从而达到</w:t>
      </w:r>
      <w:r>
        <w:rPr>
          <w:rFonts w:hint="eastAsia" w:ascii="仿宋_GB2312" w:hAnsi="仿宋_GB2312" w:eastAsia="仿宋_GB2312" w:cs="仿宋_GB2312"/>
          <w:color w:val="auto"/>
          <w:sz w:val="32"/>
          <w:szCs w:val="32"/>
          <w:highlight w:val="none"/>
          <w:lang w:val="zh-CN" w:eastAsia="zh-CN"/>
        </w:rPr>
        <w:t>减轻群众就医负担、增进民生福祉、维护社会和谐稳定的重大</w:t>
      </w:r>
      <w:r>
        <w:rPr>
          <w:rFonts w:hint="eastAsia" w:ascii="仿宋_GB2312" w:hAnsi="仿宋_GB2312" w:eastAsia="仿宋_GB2312" w:cs="仿宋_GB2312"/>
          <w:color w:val="auto"/>
          <w:sz w:val="32"/>
          <w:szCs w:val="32"/>
          <w:highlight w:val="none"/>
          <w:lang w:val="en-US" w:eastAsia="zh-CN"/>
        </w:rPr>
        <w:t>项目</w:t>
      </w:r>
      <w:r>
        <w:rPr>
          <w:rFonts w:hint="eastAsia" w:ascii="仿宋_GB2312" w:hAnsi="仿宋_GB2312" w:eastAsia="仿宋_GB2312" w:cs="仿宋_GB2312"/>
          <w:color w:val="auto"/>
          <w:sz w:val="32"/>
          <w:szCs w:val="32"/>
          <w:highlight w:val="none"/>
          <w:lang w:val="zh-CN" w:eastAsia="zh-CN"/>
        </w:rPr>
        <w:t>安排，提高参保群众政策知晓度，保障参保群众利益</w:t>
      </w:r>
      <w:r>
        <w:rPr>
          <w:rFonts w:hint="eastAsia" w:ascii="仿宋_GB2312" w:hAnsi="仿宋_GB2312" w:eastAsia="仿宋_GB2312" w:cs="仿宋_GB2312"/>
          <w:color w:val="auto"/>
          <w:sz w:val="32"/>
          <w:szCs w:val="32"/>
          <w:highlight w:val="none"/>
          <w:lang w:val="en-US" w:eastAsia="zh-CN"/>
        </w:rPr>
        <w:t>。绩效自评报告详见附件。</w:t>
      </w:r>
    </w:p>
    <w:p w14:paraId="7F338237">
      <w:pPr>
        <w:pStyle w:val="5"/>
        <w:rPr>
          <w:rFonts w:hint="default"/>
          <w:color w:val="FF0000"/>
        </w:rPr>
      </w:pPr>
    </w:p>
    <w:p w14:paraId="0B02E9FA">
      <w:pPr>
        <w:pStyle w:val="5"/>
        <w:rPr>
          <w:rFonts w:hint="default"/>
          <w:color w:val="FF0000"/>
        </w:rPr>
      </w:pPr>
    </w:p>
    <w:p w14:paraId="0A382F48">
      <w:pPr>
        <w:pStyle w:val="5"/>
        <w:rPr>
          <w:rFonts w:hint="default"/>
          <w:color w:val="FF0000"/>
        </w:rPr>
      </w:pPr>
    </w:p>
    <w:p w14:paraId="2705137B">
      <w:pPr>
        <w:pStyle w:val="5"/>
        <w:rPr>
          <w:rFonts w:hint="default"/>
          <w:color w:val="FF0000"/>
        </w:rPr>
      </w:pPr>
    </w:p>
    <w:p w14:paraId="1FE53829">
      <w:pPr>
        <w:pStyle w:val="5"/>
        <w:rPr>
          <w:rFonts w:hint="default"/>
          <w:color w:val="FF0000"/>
        </w:rPr>
      </w:pPr>
    </w:p>
    <w:p w14:paraId="1D197269">
      <w:pPr>
        <w:pStyle w:val="5"/>
        <w:rPr>
          <w:rFonts w:hint="default"/>
          <w:color w:val="FF0000"/>
        </w:rPr>
      </w:pPr>
    </w:p>
    <w:p w14:paraId="6C94B580">
      <w:pPr>
        <w:pStyle w:val="5"/>
        <w:rPr>
          <w:rFonts w:hint="default"/>
          <w:color w:val="FF0000"/>
        </w:rPr>
      </w:pPr>
    </w:p>
    <w:p w14:paraId="0E79DCAA">
      <w:pPr>
        <w:pStyle w:val="5"/>
        <w:rPr>
          <w:rFonts w:hint="default"/>
          <w:color w:val="FF0000"/>
        </w:rPr>
      </w:pPr>
    </w:p>
    <w:p w14:paraId="7D0A0DEC">
      <w:pPr>
        <w:pStyle w:val="5"/>
        <w:rPr>
          <w:rFonts w:hint="default"/>
          <w:color w:val="FF0000"/>
        </w:rPr>
      </w:pPr>
    </w:p>
    <w:p w14:paraId="49C6CA94">
      <w:pPr>
        <w:pStyle w:val="5"/>
        <w:rPr>
          <w:rFonts w:hint="default"/>
          <w:color w:val="FF0000"/>
        </w:rPr>
      </w:pPr>
    </w:p>
    <w:p w14:paraId="324D5EE2">
      <w:pPr>
        <w:pStyle w:val="5"/>
        <w:rPr>
          <w:rFonts w:hint="default"/>
          <w:color w:val="FF0000"/>
        </w:rPr>
      </w:pPr>
    </w:p>
    <w:p w14:paraId="11DCB7E2">
      <w:pPr>
        <w:pStyle w:val="5"/>
        <w:rPr>
          <w:rFonts w:hint="default"/>
          <w:color w:val="FF0000"/>
        </w:rPr>
      </w:pPr>
    </w:p>
    <w:p w14:paraId="4ADFEBC3">
      <w:pPr>
        <w:pStyle w:val="5"/>
        <w:rPr>
          <w:rFonts w:hint="default"/>
          <w:color w:val="FF0000"/>
        </w:rPr>
      </w:pPr>
    </w:p>
    <w:p w14:paraId="4ED4DC8F">
      <w:pPr>
        <w:pStyle w:val="5"/>
        <w:rPr>
          <w:rFonts w:hint="default"/>
          <w:color w:val="FF0000"/>
        </w:rPr>
      </w:pPr>
    </w:p>
    <w:p w14:paraId="17DB305C">
      <w:pPr>
        <w:pStyle w:val="5"/>
        <w:rPr>
          <w:rFonts w:hint="default"/>
          <w:color w:val="FF0000"/>
        </w:rPr>
      </w:pPr>
    </w:p>
    <w:p w14:paraId="1DB2D604">
      <w:pPr>
        <w:widowControl/>
        <w:jc w:val="left"/>
        <w:rPr>
          <w:rFonts w:hint="default" w:ascii="Times New Roman" w:hAnsi="Times New Roman" w:eastAsia="仿宋_GB2312" w:cs="Times New Roman"/>
          <w:b/>
          <w:color w:val="000000"/>
          <w:sz w:val="32"/>
          <w:szCs w:val="32"/>
        </w:rPr>
      </w:pPr>
    </w:p>
    <w:p w14:paraId="56743520">
      <w:pPr>
        <w:widowControl/>
        <w:jc w:val="left"/>
        <w:rPr>
          <w:rFonts w:hint="default" w:ascii="Times New Roman" w:hAnsi="Times New Roman" w:eastAsia="仿宋_GB2312" w:cs="Times New Roman"/>
          <w:b/>
          <w:color w:val="000000"/>
          <w:sz w:val="32"/>
          <w:szCs w:val="32"/>
        </w:rPr>
      </w:pPr>
    </w:p>
    <w:p w14:paraId="3F8C0D86">
      <w:pPr>
        <w:widowControl/>
        <w:jc w:val="left"/>
        <w:rPr>
          <w:rFonts w:hint="default" w:ascii="Times New Roman" w:hAnsi="Times New Roman" w:eastAsia="仿宋_GB2312" w:cs="Times New Roman"/>
          <w:b/>
          <w:color w:val="000000"/>
          <w:sz w:val="32"/>
          <w:szCs w:val="32"/>
        </w:rPr>
      </w:pPr>
    </w:p>
    <w:p w14:paraId="38AEEA04">
      <w:pPr>
        <w:numPr>
          <w:ilvl w:val="0"/>
          <w:numId w:val="4"/>
        </w:numPr>
        <w:spacing w:line="600" w:lineRule="exact"/>
        <w:ind w:firstLine="660" w:firstLineChars="150"/>
        <w:jc w:val="center"/>
        <w:outlineLvl w:val="0"/>
        <w:rPr>
          <w:rStyle w:val="29"/>
          <w:rFonts w:hint="default" w:ascii="Times New Roman" w:hAnsi="Times New Roman" w:eastAsia="黑体" w:cs="Times New Roman"/>
          <w:b w:val="0"/>
        </w:rPr>
      </w:pPr>
      <w:bookmarkStart w:id="59" w:name="_Toc15396613"/>
      <w:bookmarkStart w:id="60" w:name="_Toc15377225"/>
      <w:r>
        <w:rPr>
          <w:rFonts w:hint="default" w:ascii="Times New Roman" w:hAnsi="Times New Roman" w:eastAsia="黑体" w:cs="Times New Roman"/>
          <w:color w:val="000000"/>
          <w:sz w:val="44"/>
          <w:szCs w:val="44"/>
        </w:rPr>
        <w:t>名</w:t>
      </w:r>
      <w:r>
        <w:rPr>
          <w:rStyle w:val="29"/>
          <w:rFonts w:hint="default" w:ascii="Times New Roman" w:hAnsi="Times New Roman" w:eastAsia="黑体" w:cs="Times New Roman"/>
          <w:b w:val="0"/>
        </w:rPr>
        <w:t>词解释</w:t>
      </w:r>
      <w:bookmarkEnd w:id="59"/>
      <w:bookmarkEnd w:id="60"/>
    </w:p>
    <w:p w14:paraId="61516118">
      <w:pPr>
        <w:spacing w:line="600" w:lineRule="exact"/>
        <w:jc w:val="left"/>
        <w:rPr>
          <w:rFonts w:hint="default" w:ascii="Times New Roman" w:hAnsi="Times New Roman" w:cs="Times New Roman"/>
          <w:b/>
          <w:color w:val="000000"/>
          <w:sz w:val="44"/>
          <w:szCs w:val="44"/>
        </w:rPr>
      </w:pPr>
    </w:p>
    <w:p w14:paraId="04058CC4">
      <w:pPr>
        <w:pStyle w:val="27"/>
        <w:numPr>
          <w:ilvl w:val="0"/>
          <w:numId w:val="0"/>
        </w:numPr>
        <w:spacing w:line="560" w:lineRule="exact"/>
        <w:ind w:firstLine="640" w:firstLineChars="200"/>
        <w:rPr>
          <w:rFonts w:hint="default" w:ascii="Times New Roman" w:hAnsi="Times New Roman" w:eastAsia="仿宋_GB2312" w:cs="Times New Roman"/>
          <w:sz w:val="32"/>
          <w:szCs w:val="32"/>
        </w:rPr>
      </w:pPr>
      <w:bookmarkStart w:id="61" w:name="_Toc15377226"/>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财政拨款收入：指单位从同级财政部门取得的财政预算资金。</w:t>
      </w:r>
    </w:p>
    <w:p w14:paraId="351184C8">
      <w:pPr>
        <w:pStyle w:val="27"/>
        <w:numPr>
          <w:ilvl w:val="0"/>
          <w:numId w:val="0"/>
        </w:num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财政拨款</w:t>
      </w:r>
      <w:r>
        <w:rPr>
          <w:rFonts w:hint="eastAsia" w:ascii="Times New Roman" w:hAnsi="Times New Roman" w:eastAsia="仿宋_GB2312" w:cs="Times New Roman"/>
          <w:sz w:val="32"/>
          <w:szCs w:val="32"/>
          <w:lang w:val="en-US" w:eastAsia="zh-CN"/>
        </w:rPr>
        <w:t>支出</w:t>
      </w:r>
      <w:r>
        <w:rPr>
          <w:rFonts w:hint="default" w:ascii="Times New Roman" w:hAnsi="Times New Roman" w:eastAsia="仿宋_GB2312" w:cs="Times New Roman"/>
          <w:sz w:val="32"/>
          <w:szCs w:val="32"/>
        </w:rPr>
        <w:t>：反映单位本年发生的财政拨款支出金额。</w:t>
      </w:r>
    </w:p>
    <w:p w14:paraId="5AAA3309">
      <w:pPr>
        <w:numPr>
          <w:ilvl w:val="0"/>
          <w:numId w:val="0"/>
        </w:numPr>
        <w:spacing w:line="600" w:lineRule="exact"/>
        <w:ind w:firstLine="640" w:firstLineChars="200"/>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w:t>
      </w:r>
      <w:r>
        <w:rPr>
          <w:rFonts w:hint="default" w:ascii="Times New Roman" w:hAnsi="Times New Roman" w:eastAsia="仿宋_GB2312" w:cs="Times New Roman"/>
          <w:color w:val="000000"/>
          <w:kern w:val="0"/>
          <w:sz w:val="32"/>
          <w:szCs w:val="32"/>
          <w:lang w:val="en-US" w:eastAsia="zh-CN" w:bidi="ar-SA"/>
        </w:rPr>
        <w:t>社会保障和就业（类）</w:t>
      </w:r>
      <w:r>
        <w:rPr>
          <w:rFonts w:hint="eastAsia" w:ascii="Times New Roman" w:hAnsi="Times New Roman" w:eastAsia="仿宋_GB2312" w:cs="Times New Roman"/>
          <w:color w:val="000000"/>
          <w:kern w:val="0"/>
          <w:sz w:val="32"/>
          <w:szCs w:val="32"/>
          <w:lang w:val="en-US" w:eastAsia="zh-CN" w:bidi="ar-SA"/>
        </w:rPr>
        <w:t>人力资源和社会保障</w:t>
      </w:r>
      <w:r>
        <w:rPr>
          <w:rFonts w:hint="default" w:ascii="Times New Roman" w:hAnsi="Times New Roman" w:eastAsia="仿宋_GB2312" w:cs="Times New Roman"/>
          <w:color w:val="000000"/>
          <w:kern w:val="0"/>
          <w:sz w:val="32"/>
          <w:szCs w:val="32"/>
          <w:lang w:val="en-US" w:eastAsia="zh-CN" w:bidi="ar-SA"/>
        </w:rPr>
        <w:t xml:space="preserve">管理事务（款）社会保险经办机构（项）: </w:t>
      </w:r>
      <w:r>
        <w:rPr>
          <w:rFonts w:hint="eastAsia" w:ascii="Times New Roman" w:hAnsi="Times New Roman" w:eastAsia="仿宋_GB2312" w:cs="Times New Roman"/>
          <w:color w:val="000000"/>
          <w:kern w:val="0"/>
          <w:sz w:val="32"/>
          <w:szCs w:val="32"/>
          <w:lang w:val="en-US" w:eastAsia="zh-CN" w:bidi="ar-SA"/>
        </w:rPr>
        <w:t>反映社会保险经办机构开展业务工作的支出。</w:t>
      </w:r>
    </w:p>
    <w:p w14:paraId="70E768B4">
      <w:pPr>
        <w:numPr>
          <w:ilvl w:val="0"/>
          <w:numId w:val="0"/>
        </w:numPr>
        <w:spacing w:line="600" w:lineRule="exact"/>
        <w:ind w:firstLine="640" w:firstLineChars="200"/>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4</w:t>
      </w:r>
      <w:r>
        <w:rPr>
          <w:rFonts w:hint="default" w:ascii="Times New Roman" w:hAnsi="Times New Roman" w:eastAsia="仿宋_GB2312" w:cs="Times New Roman"/>
          <w:color w:val="000000"/>
          <w:kern w:val="0"/>
          <w:sz w:val="32"/>
          <w:szCs w:val="32"/>
          <w:lang w:val="en-US" w:eastAsia="zh-CN" w:bidi="ar-SA"/>
        </w:rPr>
        <w:t>.社会保障和就业（类）</w:t>
      </w:r>
      <w:r>
        <w:rPr>
          <w:rFonts w:hint="eastAsia" w:ascii="Times New Roman" w:hAnsi="Times New Roman" w:eastAsia="仿宋_GB2312" w:cs="Times New Roman"/>
          <w:color w:val="000000"/>
          <w:kern w:val="0"/>
          <w:sz w:val="32"/>
          <w:szCs w:val="32"/>
          <w:lang w:val="en-US" w:eastAsia="zh-CN" w:bidi="ar-SA"/>
        </w:rPr>
        <w:t>人力资源和社会保障</w:t>
      </w:r>
      <w:r>
        <w:rPr>
          <w:rFonts w:hint="default" w:ascii="Times New Roman" w:hAnsi="Times New Roman" w:eastAsia="仿宋_GB2312" w:cs="Times New Roman"/>
          <w:color w:val="000000"/>
          <w:kern w:val="0"/>
          <w:sz w:val="32"/>
          <w:szCs w:val="32"/>
          <w:lang w:val="en-US" w:eastAsia="zh-CN" w:bidi="ar-SA"/>
        </w:rPr>
        <w:t>管理事务（款）</w:t>
      </w:r>
      <w:r>
        <w:rPr>
          <w:rFonts w:hint="eastAsia" w:ascii="Times New Roman" w:hAnsi="Times New Roman" w:eastAsia="仿宋_GB2312" w:cs="Times New Roman"/>
          <w:color w:val="000000"/>
          <w:kern w:val="0"/>
          <w:sz w:val="32"/>
          <w:szCs w:val="32"/>
          <w:lang w:val="en-US" w:eastAsia="zh-CN" w:bidi="ar-SA"/>
        </w:rPr>
        <w:t>其他人力资源和社会保障管理事务支出</w:t>
      </w:r>
      <w:r>
        <w:rPr>
          <w:rFonts w:hint="default" w:ascii="Times New Roman" w:hAnsi="Times New Roman" w:eastAsia="仿宋_GB2312" w:cs="Times New Roman"/>
          <w:color w:val="000000"/>
          <w:kern w:val="0"/>
          <w:sz w:val="32"/>
          <w:szCs w:val="32"/>
          <w:lang w:val="en-US" w:eastAsia="zh-CN" w:bidi="ar-SA"/>
        </w:rPr>
        <w:t xml:space="preserve">（项）: </w:t>
      </w:r>
      <w:r>
        <w:rPr>
          <w:rFonts w:hint="eastAsia" w:ascii="Times New Roman" w:hAnsi="Times New Roman" w:eastAsia="仿宋_GB2312" w:cs="Times New Roman"/>
          <w:color w:val="000000"/>
          <w:kern w:val="0"/>
          <w:sz w:val="32"/>
          <w:szCs w:val="32"/>
          <w:lang w:val="en-US" w:eastAsia="zh-CN" w:bidi="ar-SA"/>
        </w:rPr>
        <w:t>反映除上述项目以外其他用于人力资源和社会保障管理事务方面的支出</w:t>
      </w:r>
      <w:r>
        <w:rPr>
          <w:rFonts w:hint="default" w:ascii="Times New Roman" w:hAnsi="Times New Roman" w:eastAsia="仿宋_GB2312" w:cs="Times New Roman"/>
          <w:color w:val="000000"/>
          <w:kern w:val="0"/>
          <w:sz w:val="32"/>
          <w:szCs w:val="32"/>
          <w:lang w:val="en-US" w:eastAsia="zh-CN" w:bidi="ar-SA"/>
        </w:rPr>
        <w:t>。</w:t>
      </w:r>
    </w:p>
    <w:p w14:paraId="5D021A5B">
      <w:pPr>
        <w:numPr>
          <w:ilvl w:val="0"/>
          <w:numId w:val="0"/>
        </w:numPr>
        <w:spacing w:line="600" w:lineRule="exact"/>
        <w:ind w:firstLine="640" w:firstLineChars="200"/>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5</w:t>
      </w:r>
      <w:r>
        <w:rPr>
          <w:rFonts w:hint="default" w:ascii="Times New Roman" w:hAnsi="Times New Roman" w:eastAsia="仿宋_GB2312" w:cs="Times New Roman"/>
          <w:color w:val="000000"/>
          <w:kern w:val="0"/>
          <w:sz w:val="32"/>
          <w:szCs w:val="32"/>
          <w:lang w:val="en-US" w:eastAsia="zh-CN" w:bidi="ar-SA"/>
        </w:rPr>
        <w:t>.社会保障和就业（类）</w:t>
      </w:r>
      <w:r>
        <w:rPr>
          <w:rFonts w:hint="eastAsia" w:ascii="Times New Roman" w:hAnsi="Times New Roman" w:eastAsia="仿宋_GB2312" w:cs="Times New Roman"/>
          <w:color w:val="000000"/>
          <w:kern w:val="0"/>
          <w:sz w:val="32"/>
          <w:szCs w:val="32"/>
          <w:lang w:val="en-US" w:eastAsia="zh-CN" w:bidi="ar-SA"/>
        </w:rPr>
        <w:t>行政事业单位养老支出</w:t>
      </w:r>
      <w:r>
        <w:rPr>
          <w:rFonts w:hint="default" w:ascii="Times New Roman" w:hAnsi="Times New Roman" w:eastAsia="仿宋_GB2312" w:cs="Times New Roman"/>
          <w:color w:val="000000"/>
          <w:kern w:val="0"/>
          <w:sz w:val="32"/>
          <w:szCs w:val="32"/>
          <w:lang w:val="en-US" w:eastAsia="zh-CN" w:bidi="ar-SA"/>
        </w:rPr>
        <w:t>（款）</w:t>
      </w:r>
      <w:r>
        <w:rPr>
          <w:rFonts w:hint="eastAsia" w:ascii="Times New Roman" w:hAnsi="Times New Roman" w:eastAsia="仿宋_GB2312" w:cs="Times New Roman"/>
          <w:color w:val="000000"/>
          <w:kern w:val="0"/>
          <w:sz w:val="32"/>
          <w:szCs w:val="32"/>
          <w:lang w:val="en-US" w:eastAsia="zh-CN" w:bidi="ar-SA"/>
        </w:rPr>
        <w:t>行政单位离退休</w:t>
      </w:r>
      <w:r>
        <w:rPr>
          <w:rFonts w:hint="default" w:ascii="Times New Roman" w:hAnsi="Times New Roman" w:eastAsia="仿宋_GB2312" w:cs="Times New Roman"/>
          <w:color w:val="000000"/>
          <w:kern w:val="0"/>
          <w:sz w:val="32"/>
          <w:szCs w:val="32"/>
          <w:lang w:val="en-US" w:eastAsia="zh-CN" w:bidi="ar-SA"/>
        </w:rPr>
        <w:t xml:space="preserve">（项）: </w:t>
      </w:r>
      <w:r>
        <w:rPr>
          <w:rFonts w:hint="eastAsia" w:ascii="Times New Roman" w:hAnsi="Times New Roman" w:eastAsia="仿宋_GB2312" w:cs="Times New Roman"/>
          <w:color w:val="000000"/>
          <w:kern w:val="0"/>
          <w:sz w:val="32"/>
          <w:szCs w:val="32"/>
          <w:lang w:val="en-US" w:eastAsia="zh-CN" w:bidi="ar-SA"/>
        </w:rPr>
        <w:t>反映行政单位开支的离退休经费</w:t>
      </w:r>
      <w:r>
        <w:rPr>
          <w:rFonts w:hint="default" w:ascii="Times New Roman" w:hAnsi="Times New Roman" w:eastAsia="仿宋_GB2312" w:cs="Times New Roman"/>
          <w:color w:val="000000"/>
          <w:kern w:val="0"/>
          <w:sz w:val="32"/>
          <w:szCs w:val="32"/>
          <w:lang w:val="en-US" w:eastAsia="zh-CN" w:bidi="ar-SA"/>
        </w:rPr>
        <w:t>。</w:t>
      </w:r>
    </w:p>
    <w:p w14:paraId="3403FDEE">
      <w:pPr>
        <w:numPr>
          <w:ilvl w:val="0"/>
          <w:numId w:val="0"/>
        </w:numPr>
        <w:spacing w:line="600" w:lineRule="exact"/>
        <w:ind w:firstLine="640" w:firstLineChars="200"/>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6</w:t>
      </w:r>
      <w:r>
        <w:rPr>
          <w:rFonts w:hint="default" w:ascii="Times New Roman" w:hAnsi="Times New Roman" w:eastAsia="仿宋_GB2312" w:cs="Times New Roman"/>
          <w:color w:val="000000"/>
          <w:kern w:val="0"/>
          <w:sz w:val="32"/>
          <w:szCs w:val="32"/>
          <w:lang w:val="en-US" w:eastAsia="zh-CN" w:bidi="ar-SA"/>
        </w:rPr>
        <w:t>.社会保障和就业（类）</w:t>
      </w:r>
      <w:r>
        <w:rPr>
          <w:rFonts w:hint="eastAsia" w:ascii="Times New Roman" w:hAnsi="Times New Roman" w:eastAsia="仿宋_GB2312" w:cs="Times New Roman"/>
          <w:color w:val="000000"/>
          <w:kern w:val="0"/>
          <w:sz w:val="32"/>
          <w:szCs w:val="32"/>
          <w:lang w:val="en-US" w:eastAsia="zh-CN" w:bidi="ar-SA"/>
        </w:rPr>
        <w:t>行政事业单位养老支出</w:t>
      </w:r>
      <w:r>
        <w:rPr>
          <w:rFonts w:hint="default" w:ascii="Times New Roman" w:hAnsi="Times New Roman" w:eastAsia="仿宋_GB2312" w:cs="Times New Roman"/>
          <w:color w:val="000000"/>
          <w:kern w:val="0"/>
          <w:sz w:val="32"/>
          <w:szCs w:val="32"/>
          <w:lang w:val="en-US" w:eastAsia="zh-CN" w:bidi="ar-SA"/>
        </w:rPr>
        <w:t>（款）</w:t>
      </w:r>
      <w:r>
        <w:rPr>
          <w:rFonts w:hint="eastAsia" w:ascii="Times New Roman" w:hAnsi="Times New Roman" w:eastAsia="仿宋_GB2312" w:cs="Times New Roman"/>
          <w:color w:val="000000"/>
          <w:kern w:val="0"/>
          <w:sz w:val="32"/>
          <w:szCs w:val="32"/>
          <w:lang w:val="en-US" w:eastAsia="zh-CN" w:bidi="ar-SA"/>
        </w:rPr>
        <w:t>机关事业单位养老保险缴费支出</w:t>
      </w:r>
      <w:r>
        <w:rPr>
          <w:rFonts w:hint="default" w:ascii="Times New Roman" w:hAnsi="Times New Roman" w:eastAsia="仿宋_GB2312" w:cs="Times New Roman"/>
          <w:color w:val="000000"/>
          <w:kern w:val="0"/>
          <w:sz w:val="32"/>
          <w:szCs w:val="32"/>
          <w:lang w:val="en-US" w:eastAsia="zh-CN" w:bidi="ar-SA"/>
        </w:rPr>
        <w:t xml:space="preserve">（项）: </w:t>
      </w:r>
      <w:r>
        <w:rPr>
          <w:rFonts w:hint="eastAsia" w:ascii="Times New Roman" w:hAnsi="Times New Roman" w:eastAsia="仿宋_GB2312" w:cs="Times New Roman"/>
          <w:color w:val="000000"/>
          <w:kern w:val="0"/>
          <w:sz w:val="32"/>
          <w:szCs w:val="32"/>
          <w:lang w:val="en-US" w:eastAsia="zh-CN" w:bidi="ar-SA"/>
        </w:rPr>
        <w:t>反映机关事业单位实施养老保险制度由单位缴纳的基本养老保险费支出</w:t>
      </w:r>
      <w:r>
        <w:rPr>
          <w:rFonts w:hint="default" w:ascii="Times New Roman" w:hAnsi="Times New Roman" w:eastAsia="仿宋_GB2312" w:cs="Times New Roman"/>
          <w:color w:val="000000"/>
          <w:kern w:val="0"/>
          <w:sz w:val="32"/>
          <w:szCs w:val="32"/>
          <w:lang w:val="en-US" w:eastAsia="zh-CN" w:bidi="ar-SA"/>
        </w:rPr>
        <w:t>。</w:t>
      </w:r>
    </w:p>
    <w:p w14:paraId="0C19EE6D">
      <w:pPr>
        <w:spacing w:line="600" w:lineRule="exact"/>
        <w:ind w:firstLine="640" w:firstLineChars="200"/>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7</w:t>
      </w:r>
      <w:r>
        <w:rPr>
          <w:rFonts w:hint="default" w:ascii="Times New Roman" w:hAnsi="Times New Roman" w:eastAsia="仿宋_GB2312" w:cs="Times New Roman"/>
          <w:color w:val="000000"/>
          <w:kern w:val="0"/>
          <w:sz w:val="32"/>
          <w:szCs w:val="32"/>
          <w:lang w:val="en-US" w:eastAsia="zh-CN" w:bidi="ar-SA"/>
        </w:rPr>
        <w:t>.卫生健康</w:t>
      </w:r>
      <w:r>
        <w:rPr>
          <w:rFonts w:hint="eastAsia" w:ascii="Times New Roman" w:hAnsi="Times New Roman" w:eastAsia="仿宋_GB2312" w:cs="Times New Roman"/>
          <w:color w:val="000000"/>
          <w:kern w:val="0"/>
          <w:sz w:val="32"/>
          <w:szCs w:val="32"/>
          <w:lang w:val="en-US" w:eastAsia="zh-CN" w:bidi="ar-SA"/>
        </w:rPr>
        <w:t>支出</w:t>
      </w:r>
      <w:r>
        <w:rPr>
          <w:rFonts w:hint="default" w:ascii="Times New Roman" w:hAnsi="Times New Roman" w:eastAsia="仿宋_GB2312" w:cs="Times New Roman"/>
          <w:color w:val="000000"/>
          <w:kern w:val="0"/>
          <w:sz w:val="32"/>
          <w:szCs w:val="32"/>
          <w:lang w:val="en-US" w:eastAsia="zh-CN" w:bidi="ar-SA"/>
        </w:rPr>
        <w:t>（类）</w:t>
      </w:r>
      <w:r>
        <w:rPr>
          <w:rFonts w:hint="eastAsia" w:ascii="Times New Roman" w:hAnsi="Times New Roman" w:eastAsia="仿宋_GB2312" w:cs="Times New Roman"/>
          <w:color w:val="000000"/>
          <w:kern w:val="0"/>
          <w:sz w:val="32"/>
          <w:szCs w:val="32"/>
          <w:lang w:val="en-US" w:eastAsia="zh-CN" w:bidi="ar-SA"/>
        </w:rPr>
        <w:t>行政事业单位医疗</w:t>
      </w:r>
      <w:r>
        <w:rPr>
          <w:rFonts w:hint="default" w:ascii="Times New Roman" w:hAnsi="Times New Roman" w:eastAsia="仿宋_GB2312" w:cs="Times New Roman"/>
          <w:color w:val="000000"/>
          <w:kern w:val="0"/>
          <w:sz w:val="32"/>
          <w:szCs w:val="32"/>
          <w:lang w:val="en-US" w:eastAsia="zh-CN" w:bidi="ar-SA"/>
        </w:rPr>
        <w:t>（款）</w:t>
      </w:r>
      <w:r>
        <w:rPr>
          <w:rFonts w:hint="eastAsia" w:ascii="Times New Roman" w:hAnsi="Times New Roman" w:eastAsia="仿宋_GB2312" w:cs="Times New Roman"/>
          <w:color w:val="000000"/>
          <w:kern w:val="0"/>
          <w:sz w:val="32"/>
          <w:szCs w:val="32"/>
          <w:lang w:val="en-US" w:eastAsia="zh-CN" w:bidi="ar-SA"/>
        </w:rPr>
        <w:t>行政单位医疗</w:t>
      </w:r>
      <w:r>
        <w:rPr>
          <w:rFonts w:hint="default" w:ascii="Times New Roman" w:hAnsi="Times New Roman" w:eastAsia="仿宋_GB2312" w:cs="Times New Roman"/>
          <w:color w:val="000000"/>
          <w:kern w:val="0"/>
          <w:sz w:val="32"/>
          <w:szCs w:val="32"/>
          <w:lang w:val="en-US" w:eastAsia="zh-CN" w:bidi="ar-SA"/>
        </w:rPr>
        <w:t>（项）:</w:t>
      </w:r>
      <w:r>
        <w:rPr>
          <w:rFonts w:hint="eastAsia" w:ascii="Times New Roman" w:hAnsi="Times New Roman" w:eastAsia="仿宋_GB2312" w:cs="Times New Roman"/>
          <w:color w:val="000000"/>
          <w:kern w:val="0"/>
          <w:sz w:val="32"/>
          <w:szCs w:val="32"/>
          <w:lang w:val="en-US" w:eastAsia="zh-CN" w:bidi="ar-SA"/>
        </w:rPr>
        <w:t>反映财政部门安排的行政单位基本医疗保险缴费经费</w:t>
      </w:r>
      <w:r>
        <w:rPr>
          <w:rFonts w:hint="default" w:ascii="Times New Roman" w:hAnsi="Times New Roman" w:eastAsia="仿宋_GB2312" w:cs="Times New Roman"/>
          <w:color w:val="000000"/>
          <w:kern w:val="0"/>
          <w:sz w:val="32"/>
          <w:szCs w:val="32"/>
          <w:lang w:val="en-US" w:eastAsia="zh-CN" w:bidi="ar-SA"/>
        </w:rPr>
        <w:t>。</w:t>
      </w:r>
    </w:p>
    <w:p w14:paraId="0ED26B41">
      <w:pPr>
        <w:spacing w:line="600" w:lineRule="exact"/>
        <w:ind w:firstLine="640" w:firstLineChars="200"/>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8.</w:t>
      </w:r>
      <w:r>
        <w:rPr>
          <w:rFonts w:hint="default" w:ascii="Times New Roman" w:hAnsi="Times New Roman" w:eastAsia="仿宋_GB2312" w:cs="Times New Roman"/>
          <w:color w:val="000000"/>
          <w:kern w:val="0"/>
          <w:sz w:val="32"/>
          <w:szCs w:val="32"/>
          <w:lang w:val="en-US" w:eastAsia="zh-CN" w:bidi="ar-SA"/>
        </w:rPr>
        <w:t>卫生健康</w:t>
      </w:r>
      <w:r>
        <w:rPr>
          <w:rFonts w:hint="eastAsia" w:ascii="Times New Roman" w:hAnsi="Times New Roman" w:eastAsia="仿宋_GB2312" w:cs="Times New Roman"/>
          <w:color w:val="000000"/>
          <w:kern w:val="0"/>
          <w:sz w:val="32"/>
          <w:szCs w:val="32"/>
          <w:lang w:val="en-US" w:eastAsia="zh-CN" w:bidi="ar-SA"/>
        </w:rPr>
        <w:t>支出</w:t>
      </w:r>
      <w:r>
        <w:rPr>
          <w:rFonts w:hint="default" w:ascii="Times New Roman" w:hAnsi="Times New Roman" w:eastAsia="仿宋_GB2312" w:cs="Times New Roman"/>
          <w:color w:val="000000"/>
          <w:kern w:val="0"/>
          <w:sz w:val="32"/>
          <w:szCs w:val="32"/>
          <w:lang w:val="en-US" w:eastAsia="zh-CN" w:bidi="ar-SA"/>
        </w:rPr>
        <w:t>（类）</w:t>
      </w:r>
      <w:r>
        <w:rPr>
          <w:rFonts w:hint="eastAsia" w:ascii="Times New Roman" w:hAnsi="Times New Roman" w:eastAsia="仿宋_GB2312" w:cs="Times New Roman"/>
          <w:color w:val="000000"/>
          <w:kern w:val="0"/>
          <w:sz w:val="32"/>
          <w:szCs w:val="32"/>
          <w:lang w:val="en-US" w:eastAsia="zh-CN" w:bidi="ar-SA"/>
        </w:rPr>
        <w:t>医疗救助</w:t>
      </w:r>
      <w:r>
        <w:rPr>
          <w:rFonts w:hint="default" w:ascii="Times New Roman" w:hAnsi="Times New Roman" w:eastAsia="仿宋_GB2312" w:cs="Times New Roman"/>
          <w:color w:val="000000"/>
          <w:kern w:val="0"/>
          <w:sz w:val="32"/>
          <w:szCs w:val="32"/>
          <w:lang w:val="en-US" w:eastAsia="zh-CN" w:bidi="ar-SA"/>
        </w:rPr>
        <w:t>（款）城乡医疗救助（项）:</w:t>
      </w:r>
      <w:r>
        <w:rPr>
          <w:rFonts w:hint="eastAsia" w:ascii="Times New Roman" w:hAnsi="Times New Roman" w:eastAsia="仿宋_GB2312" w:cs="Times New Roman"/>
          <w:color w:val="000000"/>
          <w:kern w:val="0"/>
          <w:sz w:val="32"/>
          <w:szCs w:val="32"/>
          <w:lang w:val="en-US" w:eastAsia="zh-CN" w:bidi="ar-SA"/>
        </w:rPr>
        <w:t>反映财政用于城乡</w:t>
      </w:r>
      <w:r>
        <w:rPr>
          <w:rFonts w:hint="eastAsia" w:eastAsia="仿宋_GB2312" w:cs="Times New Roman"/>
          <w:color w:val="000000"/>
          <w:kern w:val="0"/>
          <w:sz w:val="32"/>
          <w:szCs w:val="32"/>
          <w:lang w:val="en-US" w:eastAsia="zh-CN" w:bidi="ar-SA"/>
        </w:rPr>
        <w:t>困难</w:t>
      </w:r>
      <w:r>
        <w:rPr>
          <w:rFonts w:hint="eastAsia" w:ascii="Times New Roman" w:hAnsi="Times New Roman" w:eastAsia="仿宋_GB2312" w:cs="Times New Roman"/>
          <w:color w:val="000000"/>
          <w:kern w:val="0"/>
          <w:sz w:val="32"/>
          <w:szCs w:val="32"/>
          <w:lang w:val="en-US" w:eastAsia="zh-CN" w:bidi="ar-SA"/>
        </w:rPr>
        <w:t>群众医疗救助的支出</w:t>
      </w:r>
      <w:r>
        <w:rPr>
          <w:rFonts w:hint="default" w:ascii="Times New Roman" w:hAnsi="Times New Roman" w:eastAsia="仿宋_GB2312" w:cs="Times New Roman"/>
          <w:color w:val="000000"/>
          <w:kern w:val="0"/>
          <w:sz w:val="32"/>
          <w:szCs w:val="32"/>
          <w:lang w:val="en-US" w:eastAsia="zh-CN" w:bidi="ar-SA"/>
        </w:rPr>
        <w:t>。</w:t>
      </w:r>
    </w:p>
    <w:p w14:paraId="49D84A24">
      <w:pPr>
        <w:spacing w:line="600" w:lineRule="exact"/>
        <w:ind w:firstLine="640" w:firstLineChars="200"/>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9.</w:t>
      </w:r>
      <w:r>
        <w:rPr>
          <w:rFonts w:hint="default" w:ascii="Times New Roman" w:hAnsi="Times New Roman" w:eastAsia="仿宋_GB2312" w:cs="Times New Roman"/>
          <w:color w:val="000000"/>
          <w:kern w:val="0"/>
          <w:sz w:val="32"/>
          <w:szCs w:val="32"/>
          <w:lang w:val="en-US" w:eastAsia="zh-CN" w:bidi="ar-SA"/>
        </w:rPr>
        <w:t>卫生健康</w:t>
      </w:r>
      <w:r>
        <w:rPr>
          <w:rFonts w:hint="eastAsia" w:ascii="Times New Roman" w:hAnsi="Times New Roman" w:eastAsia="仿宋_GB2312" w:cs="Times New Roman"/>
          <w:color w:val="000000"/>
          <w:kern w:val="0"/>
          <w:sz w:val="32"/>
          <w:szCs w:val="32"/>
          <w:lang w:val="en-US" w:eastAsia="zh-CN" w:bidi="ar-SA"/>
        </w:rPr>
        <w:t>支出</w:t>
      </w:r>
      <w:r>
        <w:rPr>
          <w:rFonts w:hint="default" w:ascii="Times New Roman" w:hAnsi="Times New Roman" w:eastAsia="仿宋_GB2312" w:cs="Times New Roman"/>
          <w:color w:val="000000"/>
          <w:kern w:val="0"/>
          <w:sz w:val="32"/>
          <w:szCs w:val="32"/>
          <w:lang w:val="en-US" w:eastAsia="zh-CN" w:bidi="ar-SA"/>
        </w:rPr>
        <w:t>（类）</w:t>
      </w:r>
      <w:r>
        <w:rPr>
          <w:rFonts w:hint="eastAsia" w:ascii="Times New Roman" w:hAnsi="Times New Roman" w:eastAsia="仿宋_GB2312" w:cs="Times New Roman"/>
          <w:color w:val="000000"/>
          <w:kern w:val="0"/>
          <w:sz w:val="32"/>
          <w:szCs w:val="32"/>
          <w:lang w:val="en-US" w:eastAsia="zh-CN" w:bidi="ar-SA"/>
        </w:rPr>
        <w:t>医疗保障管理事务</w:t>
      </w:r>
      <w:r>
        <w:rPr>
          <w:rFonts w:hint="default" w:ascii="Times New Roman" w:hAnsi="Times New Roman" w:eastAsia="仿宋_GB2312" w:cs="Times New Roman"/>
          <w:color w:val="000000"/>
          <w:kern w:val="0"/>
          <w:sz w:val="32"/>
          <w:szCs w:val="32"/>
          <w:lang w:val="en-US" w:eastAsia="zh-CN" w:bidi="ar-SA"/>
        </w:rPr>
        <w:t>（款）</w:t>
      </w:r>
      <w:r>
        <w:rPr>
          <w:rFonts w:hint="eastAsia" w:ascii="Times New Roman" w:hAnsi="Times New Roman" w:eastAsia="仿宋_GB2312" w:cs="Times New Roman"/>
          <w:color w:val="000000"/>
          <w:kern w:val="0"/>
          <w:sz w:val="32"/>
          <w:szCs w:val="32"/>
          <w:lang w:val="en-US" w:eastAsia="zh-CN" w:bidi="ar-SA"/>
        </w:rPr>
        <w:t>行政运行</w:t>
      </w:r>
      <w:r>
        <w:rPr>
          <w:rFonts w:hint="default" w:ascii="Times New Roman" w:hAnsi="Times New Roman" w:eastAsia="仿宋_GB2312" w:cs="Times New Roman"/>
          <w:color w:val="000000"/>
          <w:kern w:val="0"/>
          <w:sz w:val="32"/>
          <w:szCs w:val="32"/>
          <w:lang w:val="en-US" w:eastAsia="zh-CN" w:bidi="ar-SA"/>
        </w:rPr>
        <w:t>（项）:</w:t>
      </w:r>
      <w:r>
        <w:rPr>
          <w:rFonts w:hint="eastAsia" w:ascii="Times New Roman" w:hAnsi="Times New Roman" w:eastAsia="仿宋_GB2312" w:cs="Times New Roman"/>
          <w:color w:val="000000"/>
          <w:kern w:val="0"/>
          <w:sz w:val="32"/>
          <w:szCs w:val="32"/>
          <w:lang w:val="en-US" w:eastAsia="zh-CN" w:bidi="ar-SA"/>
        </w:rPr>
        <w:t>反映行政单位（包括实行公务员管理的事业单位）的基本支出</w:t>
      </w:r>
      <w:r>
        <w:rPr>
          <w:rFonts w:hint="default" w:ascii="Times New Roman" w:hAnsi="Times New Roman" w:eastAsia="仿宋_GB2312" w:cs="Times New Roman"/>
          <w:color w:val="000000"/>
          <w:kern w:val="0"/>
          <w:sz w:val="32"/>
          <w:szCs w:val="32"/>
          <w:lang w:val="en-US" w:eastAsia="zh-CN" w:bidi="ar-SA"/>
        </w:rPr>
        <w:t>。</w:t>
      </w:r>
    </w:p>
    <w:p w14:paraId="314780C7">
      <w:pPr>
        <w:spacing w:line="600" w:lineRule="exact"/>
        <w:ind w:firstLine="640" w:firstLineChars="200"/>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10.</w:t>
      </w:r>
      <w:r>
        <w:rPr>
          <w:rFonts w:hint="default" w:ascii="Times New Roman" w:hAnsi="Times New Roman" w:eastAsia="仿宋_GB2312" w:cs="Times New Roman"/>
          <w:color w:val="000000"/>
          <w:kern w:val="0"/>
          <w:sz w:val="32"/>
          <w:szCs w:val="32"/>
          <w:lang w:val="en-US" w:eastAsia="zh-CN" w:bidi="ar-SA"/>
        </w:rPr>
        <w:t>卫生健康</w:t>
      </w:r>
      <w:r>
        <w:rPr>
          <w:rFonts w:hint="eastAsia" w:ascii="Times New Roman" w:hAnsi="Times New Roman" w:eastAsia="仿宋_GB2312" w:cs="Times New Roman"/>
          <w:color w:val="000000"/>
          <w:kern w:val="0"/>
          <w:sz w:val="32"/>
          <w:szCs w:val="32"/>
          <w:lang w:val="en-US" w:eastAsia="zh-CN" w:bidi="ar-SA"/>
        </w:rPr>
        <w:t>支出</w:t>
      </w:r>
      <w:r>
        <w:rPr>
          <w:rFonts w:hint="default" w:ascii="Times New Roman" w:hAnsi="Times New Roman" w:eastAsia="仿宋_GB2312" w:cs="Times New Roman"/>
          <w:color w:val="000000"/>
          <w:kern w:val="0"/>
          <w:sz w:val="32"/>
          <w:szCs w:val="32"/>
          <w:lang w:val="en-US" w:eastAsia="zh-CN" w:bidi="ar-SA"/>
        </w:rPr>
        <w:t>（类）</w:t>
      </w:r>
      <w:r>
        <w:rPr>
          <w:rFonts w:hint="eastAsia" w:ascii="Times New Roman" w:hAnsi="Times New Roman" w:eastAsia="仿宋_GB2312" w:cs="Times New Roman"/>
          <w:color w:val="000000"/>
          <w:kern w:val="0"/>
          <w:sz w:val="32"/>
          <w:szCs w:val="32"/>
          <w:lang w:val="en-US" w:eastAsia="zh-CN" w:bidi="ar-SA"/>
        </w:rPr>
        <w:t>医疗保障管理事务</w:t>
      </w:r>
      <w:r>
        <w:rPr>
          <w:rFonts w:hint="default" w:ascii="Times New Roman" w:hAnsi="Times New Roman" w:eastAsia="仿宋_GB2312" w:cs="Times New Roman"/>
          <w:color w:val="000000"/>
          <w:kern w:val="0"/>
          <w:sz w:val="32"/>
          <w:szCs w:val="32"/>
          <w:lang w:val="en-US" w:eastAsia="zh-CN" w:bidi="ar-SA"/>
        </w:rPr>
        <w:t>（款）</w:t>
      </w:r>
      <w:r>
        <w:rPr>
          <w:rFonts w:hint="eastAsia" w:ascii="Times New Roman" w:hAnsi="Times New Roman" w:eastAsia="仿宋_GB2312" w:cs="Times New Roman"/>
          <w:color w:val="000000"/>
          <w:kern w:val="0"/>
          <w:sz w:val="32"/>
          <w:szCs w:val="32"/>
          <w:lang w:val="en-US" w:eastAsia="zh-CN" w:bidi="ar-SA"/>
        </w:rPr>
        <w:t>医疗保障经办事务</w:t>
      </w:r>
      <w:r>
        <w:rPr>
          <w:rFonts w:hint="default" w:ascii="Times New Roman" w:hAnsi="Times New Roman" w:eastAsia="仿宋_GB2312" w:cs="Times New Roman"/>
          <w:color w:val="000000"/>
          <w:kern w:val="0"/>
          <w:sz w:val="32"/>
          <w:szCs w:val="32"/>
          <w:lang w:val="en-US" w:eastAsia="zh-CN" w:bidi="ar-SA"/>
        </w:rPr>
        <w:t>（项）:</w:t>
      </w:r>
      <w:r>
        <w:rPr>
          <w:rFonts w:hint="eastAsia" w:ascii="Times New Roman" w:hAnsi="Times New Roman" w:eastAsia="仿宋_GB2312" w:cs="Times New Roman"/>
          <w:color w:val="000000"/>
          <w:kern w:val="0"/>
          <w:sz w:val="32"/>
          <w:szCs w:val="32"/>
          <w:lang w:val="en-US" w:eastAsia="zh-CN" w:bidi="ar-SA"/>
        </w:rPr>
        <w:t>反映医保基金核算、精算、参保登记、权益记录、转移接续等医疗保障经办支出</w:t>
      </w:r>
      <w:r>
        <w:rPr>
          <w:rFonts w:hint="default" w:ascii="Times New Roman" w:hAnsi="Times New Roman" w:eastAsia="仿宋_GB2312" w:cs="Times New Roman"/>
          <w:color w:val="000000"/>
          <w:kern w:val="0"/>
          <w:sz w:val="32"/>
          <w:szCs w:val="32"/>
          <w:lang w:val="en-US" w:eastAsia="zh-CN" w:bidi="ar-SA"/>
        </w:rPr>
        <w:t>。</w:t>
      </w:r>
    </w:p>
    <w:p w14:paraId="6BE149E8">
      <w:pPr>
        <w:spacing w:line="600" w:lineRule="exact"/>
        <w:ind w:firstLine="640" w:firstLineChars="200"/>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11.</w:t>
      </w:r>
      <w:r>
        <w:rPr>
          <w:rFonts w:hint="default" w:ascii="Times New Roman" w:hAnsi="Times New Roman" w:eastAsia="仿宋_GB2312" w:cs="Times New Roman"/>
          <w:color w:val="000000"/>
          <w:kern w:val="0"/>
          <w:sz w:val="32"/>
          <w:szCs w:val="32"/>
          <w:lang w:val="en-US" w:eastAsia="zh-CN" w:bidi="ar-SA"/>
        </w:rPr>
        <w:t>卫生健康</w:t>
      </w:r>
      <w:r>
        <w:rPr>
          <w:rFonts w:hint="eastAsia" w:ascii="Times New Roman" w:hAnsi="Times New Roman" w:eastAsia="仿宋_GB2312" w:cs="Times New Roman"/>
          <w:color w:val="000000"/>
          <w:kern w:val="0"/>
          <w:sz w:val="32"/>
          <w:szCs w:val="32"/>
          <w:lang w:val="en-US" w:eastAsia="zh-CN" w:bidi="ar-SA"/>
        </w:rPr>
        <w:t>支出</w:t>
      </w:r>
      <w:r>
        <w:rPr>
          <w:rFonts w:hint="default" w:ascii="Times New Roman" w:hAnsi="Times New Roman" w:eastAsia="仿宋_GB2312" w:cs="Times New Roman"/>
          <w:color w:val="000000"/>
          <w:kern w:val="0"/>
          <w:sz w:val="32"/>
          <w:szCs w:val="32"/>
          <w:lang w:val="en-US" w:eastAsia="zh-CN" w:bidi="ar-SA"/>
        </w:rPr>
        <w:t>（类）</w:t>
      </w:r>
      <w:r>
        <w:rPr>
          <w:rFonts w:hint="eastAsia" w:ascii="Times New Roman" w:hAnsi="Times New Roman" w:eastAsia="仿宋_GB2312" w:cs="Times New Roman"/>
          <w:color w:val="000000"/>
          <w:kern w:val="0"/>
          <w:sz w:val="32"/>
          <w:szCs w:val="32"/>
          <w:lang w:val="en-US" w:eastAsia="zh-CN" w:bidi="ar-SA"/>
        </w:rPr>
        <w:t>医疗保障管理事务</w:t>
      </w:r>
      <w:r>
        <w:rPr>
          <w:rFonts w:hint="default" w:ascii="Times New Roman" w:hAnsi="Times New Roman" w:eastAsia="仿宋_GB2312" w:cs="Times New Roman"/>
          <w:color w:val="000000"/>
          <w:kern w:val="0"/>
          <w:sz w:val="32"/>
          <w:szCs w:val="32"/>
          <w:lang w:val="en-US" w:eastAsia="zh-CN" w:bidi="ar-SA"/>
        </w:rPr>
        <w:t>（款）</w:t>
      </w:r>
      <w:r>
        <w:rPr>
          <w:rFonts w:hint="eastAsia" w:ascii="Times New Roman" w:hAnsi="Times New Roman" w:eastAsia="仿宋_GB2312" w:cs="Times New Roman"/>
          <w:color w:val="000000"/>
          <w:kern w:val="0"/>
          <w:sz w:val="32"/>
          <w:szCs w:val="32"/>
          <w:lang w:val="en-US" w:eastAsia="zh-CN" w:bidi="ar-SA"/>
        </w:rPr>
        <w:t>其他医疗保障管理事务支出</w:t>
      </w:r>
      <w:r>
        <w:rPr>
          <w:rFonts w:hint="default" w:ascii="Times New Roman" w:hAnsi="Times New Roman" w:eastAsia="仿宋_GB2312" w:cs="Times New Roman"/>
          <w:color w:val="000000"/>
          <w:kern w:val="0"/>
          <w:sz w:val="32"/>
          <w:szCs w:val="32"/>
          <w:lang w:val="en-US" w:eastAsia="zh-CN" w:bidi="ar-SA"/>
        </w:rPr>
        <w:t>（项）:</w:t>
      </w:r>
      <w:r>
        <w:rPr>
          <w:rFonts w:hint="eastAsia" w:ascii="Times New Roman" w:hAnsi="Times New Roman" w:eastAsia="仿宋_GB2312" w:cs="Times New Roman"/>
          <w:color w:val="000000"/>
          <w:kern w:val="0"/>
          <w:sz w:val="32"/>
          <w:szCs w:val="32"/>
          <w:lang w:val="en-US" w:eastAsia="zh-CN" w:bidi="ar-SA"/>
        </w:rPr>
        <w:t>反映除上述项目以外的其他用于医疗保障管理事务方面的支出</w:t>
      </w:r>
      <w:r>
        <w:rPr>
          <w:rFonts w:hint="default" w:ascii="Times New Roman" w:hAnsi="Times New Roman" w:eastAsia="仿宋_GB2312" w:cs="Times New Roman"/>
          <w:color w:val="000000"/>
          <w:kern w:val="0"/>
          <w:sz w:val="32"/>
          <w:szCs w:val="32"/>
          <w:lang w:val="en-US" w:eastAsia="zh-CN" w:bidi="ar-SA"/>
        </w:rPr>
        <w:t>。</w:t>
      </w:r>
    </w:p>
    <w:p w14:paraId="5EA3D1AB">
      <w:pPr>
        <w:spacing w:line="600" w:lineRule="exact"/>
        <w:ind w:firstLine="640" w:firstLineChars="200"/>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12</w:t>
      </w:r>
      <w:r>
        <w:rPr>
          <w:rFonts w:hint="default" w:ascii="Times New Roman" w:hAnsi="Times New Roman" w:eastAsia="仿宋_GB2312" w:cs="Times New Roman"/>
          <w:color w:val="000000"/>
          <w:kern w:val="0"/>
          <w:sz w:val="32"/>
          <w:szCs w:val="32"/>
          <w:lang w:val="en-US" w:eastAsia="zh-CN" w:bidi="ar-SA"/>
        </w:rPr>
        <w:t>.住房保障支出（类）住房改革支出（款）住房公积金（项）:</w:t>
      </w:r>
      <w:r>
        <w:rPr>
          <w:rFonts w:hint="eastAsia" w:ascii="Times New Roman" w:hAnsi="Times New Roman" w:eastAsia="仿宋_GB2312" w:cs="Times New Roman"/>
          <w:color w:val="000000"/>
          <w:kern w:val="0"/>
          <w:sz w:val="32"/>
          <w:szCs w:val="32"/>
          <w:lang w:val="en-US" w:eastAsia="zh-CN" w:bidi="ar-SA"/>
        </w:rPr>
        <w:t>反映行政事业单位按人力资源和社会保障部、财政部规定的基本工资和津贴补贴以及规定比例为职工缴纳的住房公积金</w:t>
      </w:r>
      <w:r>
        <w:rPr>
          <w:rFonts w:hint="default" w:ascii="Times New Roman" w:hAnsi="Times New Roman" w:eastAsia="仿宋_GB2312" w:cs="Times New Roman"/>
          <w:color w:val="000000"/>
          <w:kern w:val="0"/>
          <w:sz w:val="32"/>
          <w:szCs w:val="32"/>
          <w:lang w:val="en-US" w:eastAsia="zh-CN" w:bidi="ar-SA"/>
        </w:rPr>
        <w:t>。</w:t>
      </w:r>
    </w:p>
    <w:p w14:paraId="2402B4D7">
      <w:pPr>
        <w:pStyle w:val="27"/>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.基本支出：指为保障机构正常运转、完成日常工作任务而发生的人员支出和公用支出。</w:t>
      </w:r>
    </w:p>
    <w:p w14:paraId="3E04DA1D">
      <w:pPr>
        <w:pStyle w:val="27"/>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 xml:space="preserve">.项目支出：指在基本支出之外为完成特定行政任务和事业发展目标所发生的支出。 </w:t>
      </w:r>
    </w:p>
    <w:p w14:paraId="7F898CC4">
      <w:pPr>
        <w:pStyle w:val="27"/>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DA59311">
      <w:pPr>
        <w:pStyle w:val="27"/>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6A3C59F">
      <w:pPr>
        <w:spacing w:line="600" w:lineRule="exact"/>
        <w:jc w:val="center"/>
        <w:outlineLvl w:val="0"/>
        <w:rPr>
          <w:rStyle w:val="29"/>
          <w:rFonts w:hint="eastAsia" w:ascii="黑体" w:hAnsi="黑体" w:eastAsia="黑体"/>
          <w:b w:val="0"/>
          <w:color w:val="auto"/>
          <w:highlight w:val="none"/>
          <w:lang w:eastAsia="zh-CN"/>
        </w:rPr>
      </w:pPr>
      <w:r>
        <w:rPr>
          <w:rFonts w:hint="default" w:ascii="Times New Roman" w:hAnsi="Times New Roman" w:cs="Times New Roman"/>
          <w:b/>
          <w:color w:val="000000"/>
          <w:sz w:val="44"/>
          <w:szCs w:val="44"/>
        </w:rPr>
        <w:br w:type="page"/>
      </w:r>
      <w:bookmarkStart w:id="62" w:name="_Toc15396614"/>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四部分 附件</w:t>
      </w:r>
      <w:bookmarkEnd w:id="62"/>
    </w:p>
    <w:p w14:paraId="6647995A">
      <w:pPr>
        <w:widowControl/>
        <w:spacing w:line="400" w:lineRule="exact"/>
        <w:ind w:firstLine="883" w:firstLineChars="200"/>
        <w:contextualSpacing/>
        <w:jc w:val="center"/>
        <w:rPr>
          <w:rFonts w:ascii="宋体"/>
          <w:b/>
          <w:sz w:val="44"/>
          <w:szCs w:val="44"/>
          <w:shd w:val="clear" w:color="auto" w:fill="FFFFFF"/>
        </w:rPr>
      </w:pPr>
    </w:p>
    <w:p w14:paraId="359FB389">
      <w:pPr>
        <w:widowControl/>
        <w:spacing w:line="400" w:lineRule="exact"/>
        <w:ind w:firstLine="883" w:firstLineChars="200"/>
        <w:contextualSpacing/>
        <w:jc w:val="center"/>
        <w:rPr>
          <w:rFonts w:ascii="宋体"/>
          <w:b/>
          <w:sz w:val="44"/>
          <w:szCs w:val="44"/>
          <w:shd w:val="clear" w:color="auto" w:fill="FFFFFF"/>
        </w:rPr>
      </w:pPr>
    </w:p>
    <w:p w14:paraId="0534A7CA">
      <w:pPr>
        <w:widowControl/>
        <w:spacing w:line="700" w:lineRule="exact"/>
        <w:contextualSpacing/>
        <w:jc w:val="center"/>
        <w:rPr>
          <w:rFonts w:hint="eastAsia" w:ascii="黑体" w:hAnsi="黑体" w:eastAsia="黑体" w:cs="黑体"/>
          <w:sz w:val="44"/>
          <w:szCs w:val="44"/>
          <w:shd w:val="clear" w:color="auto" w:fill="FFFFFF"/>
        </w:rPr>
      </w:pPr>
      <w:r>
        <w:rPr>
          <w:rFonts w:hint="eastAsia" w:ascii="黑体" w:hAnsi="黑体" w:eastAsia="黑体" w:cs="黑体"/>
          <w:sz w:val="44"/>
          <w:szCs w:val="44"/>
          <w:shd w:val="clear" w:color="auto" w:fill="FFFFFF"/>
        </w:rPr>
        <w:t>202</w:t>
      </w:r>
      <w:r>
        <w:rPr>
          <w:rFonts w:hint="eastAsia" w:ascii="黑体" w:hAnsi="黑体" w:eastAsia="黑体" w:cs="黑体"/>
          <w:sz w:val="44"/>
          <w:szCs w:val="44"/>
          <w:shd w:val="clear" w:color="auto" w:fill="FFFFFF"/>
          <w:lang w:val="en-US" w:eastAsia="zh-CN"/>
        </w:rPr>
        <w:t>3</w:t>
      </w:r>
      <w:r>
        <w:rPr>
          <w:rFonts w:hint="eastAsia" w:ascii="黑体" w:hAnsi="黑体" w:eastAsia="黑体" w:cs="黑体"/>
          <w:sz w:val="44"/>
          <w:szCs w:val="44"/>
          <w:shd w:val="clear" w:color="auto" w:fill="FFFFFF"/>
        </w:rPr>
        <w:t>年县级部门整体支出绩效自评报告</w:t>
      </w:r>
    </w:p>
    <w:p w14:paraId="53D998BB">
      <w:pPr>
        <w:widowControl/>
        <w:adjustRightInd w:val="0"/>
        <w:snapToGrid w:val="0"/>
        <w:spacing w:line="590" w:lineRule="exact"/>
        <w:ind w:firstLine="660" w:firstLineChars="200"/>
        <w:contextualSpacing/>
        <w:jc w:val="left"/>
        <w:rPr>
          <w:rFonts w:ascii="方正仿宋_GBK" w:hAnsi="宋体" w:eastAsia="方正仿宋_GBK" w:cs="宋体"/>
          <w:color w:val="000000"/>
          <w:kern w:val="0"/>
          <w:sz w:val="33"/>
          <w:szCs w:val="33"/>
          <w:shd w:val="clear" w:color="auto" w:fill="FFFFFF"/>
        </w:rPr>
      </w:pPr>
    </w:p>
    <w:p w14:paraId="0B65B9C3">
      <w:pPr>
        <w:adjustRightInd w:val="0"/>
        <w:snapToGrid w:val="0"/>
        <w:spacing w:line="590" w:lineRule="exact"/>
        <w:ind w:firstLine="640" w:firstLineChars="200"/>
        <w:contextualSpacing/>
        <w:rPr>
          <w:rFonts w:hint="eastAsia" w:ascii="黑体" w:hAnsi="黑体" w:eastAsia="黑体" w:cs="黑体"/>
          <w:color w:val="000000"/>
          <w:kern w:val="0"/>
          <w:sz w:val="32"/>
          <w:szCs w:val="32"/>
          <w:shd w:val="clear" w:color="auto" w:fill="FFFFFF"/>
          <w:lang w:val="zh-CN"/>
        </w:rPr>
      </w:pPr>
      <w:r>
        <w:rPr>
          <w:rFonts w:hint="eastAsia" w:ascii="黑体" w:hAnsi="黑体" w:eastAsia="黑体" w:cs="黑体"/>
          <w:color w:val="000000"/>
          <w:kern w:val="0"/>
          <w:sz w:val="32"/>
          <w:szCs w:val="32"/>
          <w:shd w:val="clear" w:color="auto" w:fill="FFFFFF"/>
        </w:rPr>
        <w:t>一、</w:t>
      </w:r>
      <w:r>
        <w:rPr>
          <w:rFonts w:hint="eastAsia" w:ascii="黑体" w:hAnsi="黑体" w:eastAsia="黑体" w:cs="黑体"/>
          <w:color w:val="000000"/>
          <w:kern w:val="0"/>
          <w:sz w:val="32"/>
          <w:szCs w:val="32"/>
          <w:shd w:val="clear" w:color="auto" w:fill="FFFFFF"/>
          <w:lang w:val="zh-CN"/>
        </w:rPr>
        <w:t>部门（单位）概况</w:t>
      </w:r>
    </w:p>
    <w:p w14:paraId="6E30033D">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（一）机构组成。</w:t>
      </w:r>
    </w:p>
    <w:p w14:paraId="1A895E9A">
      <w:pPr>
        <w:widowControl/>
        <w:numPr>
          <w:ilvl w:val="0"/>
          <w:numId w:val="0"/>
        </w:numPr>
        <w:adjustRightInd w:val="0"/>
        <w:snapToGrid w:val="0"/>
        <w:spacing w:line="580" w:lineRule="exact"/>
        <w:contextualSpacing/>
        <w:jc w:val="left"/>
        <w:rPr>
          <w:rFonts w:hint="default" w:ascii="方正仿宋_GBK" w:hAnsi="宋体" w:eastAsia="方正仿宋_GBK" w:cs="宋体"/>
          <w:color w:val="000000"/>
          <w:kern w:val="0"/>
          <w:sz w:val="33"/>
          <w:szCs w:val="33"/>
          <w:shd w:val="clear" w:color="auto" w:fill="FFFFFF"/>
          <w:lang w:val="en-US" w:eastAsia="zh-CN"/>
        </w:rPr>
      </w:pPr>
      <w:r>
        <w:rPr>
          <w:rFonts w:hint="eastAsia" w:ascii="仿宋_GB2312" w:hAnsi="宋体" w:cs="宋体"/>
          <w:color w:val="000000"/>
          <w:kern w:val="0"/>
          <w:szCs w:val="32"/>
          <w:shd w:val="clear" w:color="auto" w:fill="FFFFFF"/>
          <w:lang w:val="en-US" w:eastAsia="zh-CN"/>
        </w:rPr>
        <w:t xml:space="preserve">     </w:t>
      </w:r>
      <w:r>
        <w:rPr>
          <w:rFonts w:hint="eastAsia" w:ascii="方正仿宋_GBK" w:hAnsi="宋体" w:eastAsia="方正仿宋_GBK" w:cs="宋体"/>
          <w:color w:val="000000"/>
          <w:kern w:val="0"/>
          <w:sz w:val="33"/>
          <w:szCs w:val="33"/>
          <w:shd w:val="clear" w:color="auto" w:fill="FFFFFF"/>
          <w:lang w:val="en-US" w:eastAsia="zh-CN"/>
        </w:rPr>
        <w:t>邻水县医疗保障局（简称县医保局）是县政府工作部门，为正科级。</w:t>
      </w:r>
    </w:p>
    <w:p w14:paraId="622248AE">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w:t>
      </w:r>
      <w:r>
        <w:rPr>
          <w:rFonts w:hint="eastAsia" w:ascii="仿宋" w:hAnsi="仿宋" w:eastAsia="仿宋" w:cs="仿宋"/>
          <w:color w:val="000000"/>
          <w:kern w:val="0"/>
          <w:sz w:val="32"/>
          <w:szCs w:val="32"/>
          <w:shd w:val="clear" w:color="auto" w:fill="FFFFFF"/>
          <w:lang w:val="en-US" w:eastAsia="zh-CN"/>
        </w:rPr>
        <w:t>二)</w:t>
      </w:r>
      <w:r>
        <w:rPr>
          <w:rFonts w:hint="eastAsia" w:ascii="仿宋" w:hAnsi="仿宋" w:eastAsia="仿宋" w:cs="仿宋"/>
          <w:color w:val="000000"/>
          <w:kern w:val="0"/>
          <w:sz w:val="32"/>
          <w:szCs w:val="32"/>
          <w:shd w:val="clear" w:color="auto" w:fill="FFFFFF"/>
          <w:lang w:val="zh-CN"/>
        </w:rPr>
        <w:t>机构职能。</w:t>
      </w:r>
    </w:p>
    <w:p w14:paraId="1B79486C">
      <w:pPr>
        <w:widowControl/>
        <w:numPr>
          <w:ilvl w:val="0"/>
          <w:numId w:val="0"/>
        </w:numPr>
        <w:adjustRightInd w:val="0"/>
        <w:snapToGrid w:val="0"/>
        <w:spacing w:line="580" w:lineRule="exact"/>
        <w:contextualSpacing/>
        <w:jc w:val="left"/>
        <w:rPr>
          <w:rFonts w:hint="default" w:ascii="仿宋_GB2312" w:hAnsi="宋体" w:eastAsia="仿宋_GB2312"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 xml:space="preserve">   </w:t>
      </w:r>
      <w:r>
        <w:rPr>
          <w:rFonts w:hint="eastAsia" w:ascii="方正仿宋_GBK" w:hAnsi="宋体" w:eastAsia="方正仿宋_GBK" w:cs="宋体"/>
          <w:color w:val="000000"/>
          <w:kern w:val="0"/>
          <w:sz w:val="33"/>
          <w:szCs w:val="33"/>
          <w:shd w:val="clear" w:color="auto" w:fill="FFFFFF"/>
          <w:lang w:val="en-US" w:eastAsia="zh-CN"/>
        </w:rPr>
        <w:t xml:space="preserve"> 邻水县医疗保障局贯彻落实党中央关于医疗保障工作的方针政策和省委、市委、县委的决策部署，在履行职责过程中坚持和加强党对医疗保障工作的集中统一领导。主要职责是：1、组织拟订全县医疗保险、生育保险、医疗救助等医疗保障的规范性文件，并组织实施和监督检查；2、组织拟订并实施医疗保障基金监督管理制度，监督强化全县医疗保障基金运行管理；3、贯彻执行医疗保障筹资、待遇政策和城乡医疗保障待遇标准，组织推进长期护理保险制度改革。</w:t>
      </w:r>
    </w:p>
    <w:p w14:paraId="51AABBC7">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en-US" w:eastAsia="zh-CN"/>
        </w:rPr>
        <w:t>(三）</w:t>
      </w:r>
      <w:r>
        <w:rPr>
          <w:rFonts w:hint="eastAsia" w:ascii="仿宋" w:hAnsi="仿宋" w:eastAsia="仿宋" w:cs="仿宋"/>
          <w:color w:val="000000"/>
          <w:kern w:val="0"/>
          <w:sz w:val="32"/>
          <w:szCs w:val="32"/>
          <w:shd w:val="clear" w:color="auto" w:fill="FFFFFF"/>
          <w:lang w:val="zh-CN"/>
        </w:rPr>
        <w:t>人员概况。</w:t>
      </w:r>
    </w:p>
    <w:p w14:paraId="456232FB">
      <w:pPr>
        <w:pStyle w:val="5"/>
        <w:adjustRightInd w:val="0"/>
        <w:snapToGrid w:val="0"/>
        <w:spacing w:line="460" w:lineRule="exact"/>
        <w:ind w:firstLine="693" w:firstLineChars="210"/>
        <w:rPr>
          <w:rFonts w:hint="default" w:ascii="方正仿宋_GBK" w:hAnsi="宋体" w:eastAsia="方正仿宋_GBK" w:cs="宋体"/>
          <w:color w:val="000000"/>
          <w:kern w:val="0"/>
          <w:sz w:val="33"/>
          <w:szCs w:val="33"/>
          <w:shd w:val="clear" w:color="auto" w:fill="FFFFFF"/>
          <w:lang w:val="en-US" w:eastAsia="zh-CN" w:bidi="ar-SA"/>
        </w:rPr>
      </w:pPr>
      <w:r>
        <w:rPr>
          <w:rFonts w:hint="eastAsia" w:ascii="方正仿宋_GBK" w:hAnsi="宋体" w:eastAsia="方正仿宋_GBK" w:cs="宋体"/>
          <w:color w:val="000000"/>
          <w:kern w:val="0"/>
          <w:sz w:val="33"/>
          <w:szCs w:val="33"/>
          <w:shd w:val="clear" w:color="auto" w:fill="FFFFFF"/>
          <w:lang w:val="en-US" w:eastAsia="zh-CN" w:bidi="ar-SA"/>
        </w:rPr>
        <w:t>邻水县医疗保障局属于行政单位，内设股室6个，编制13个，在职实有人员15人，离退休人员4人。所属二级单位医疗保险服务中心，内设股室3个，编制10个，在职实有人员7人。</w:t>
      </w:r>
    </w:p>
    <w:p w14:paraId="0EEFE179">
      <w:pPr>
        <w:adjustRightInd w:val="0"/>
        <w:snapToGrid w:val="0"/>
        <w:spacing w:line="590" w:lineRule="exact"/>
        <w:ind w:firstLine="640" w:firstLineChars="200"/>
        <w:contextualSpacing/>
        <w:rPr>
          <w:rFonts w:hint="eastAsia"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二、部门财政资金收支情况</w:t>
      </w:r>
    </w:p>
    <w:p w14:paraId="1B18BBBE">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eastAsia="zh-CN"/>
        </w:rPr>
      </w:pPr>
      <w:r>
        <w:rPr>
          <w:rFonts w:hint="eastAsia" w:ascii="仿宋" w:hAnsi="仿宋" w:eastAsia="仿宋" w:cs="仿宋"/>
          <w:color w:val="000000"/>
          <w:kern w:val="0"/>
          <w:sz w:val="32"/>
          <w:szCs w:val="32"/>
          <w:shd w:val="clear" w:color="auto" w:fill="FFFFFF"/>
          <w:lang w:val="zh-CN" w:eastAsia="zh-CN"/>
        </w:rPr>
        <w:t>（一）部门财政资金收入情况。</w:t>
      </w:r>
    </w:p>
    <w:p w14:paraId="2EA7FEB8">
      <w:pPr>
        <w:keepNext w:val="0"/>
        <w:keepLines w:val="0"/>
        <w:pageBreakBefore w:val="0"/>
        <w:widowControl/>
        <w:kinsoku/>
        <w:wordWrap/>
        <w:overflowPunct/>
        <w:topLinePunct w:val="0"/>
        <w:autoSpaceDE/>
        <w:autoSpaceDN/>
        <w:bidi w:val="0"/>
        <w:adjustRightInd/>
        <w:snapToGrid/>
        <w:spacing w:line="590" w:lineRule="exact"/>
        <w:ind w:firstLine="627" w:firstLineChars="196"/>
        <w:jc w:val="left"/>
        <w:textAlignment w:val="auto"/>
        <w:rPr>
          <w:rFonts w:hint="default" w:ascii="Times New Roman" w:hAnsi="Times New Roman" w:eastAsia="方正仿宋_GBK" w:cs="Times New Roman"/>
          <w:kern w:val="2"/>
          <w:sz w:val="33"/>
          <w:szCs w:val="33"/>
          <w:lang w:val="en-US" w:eastAsia="zh-CN" w:bidi="ar-SA"/>
        </w:rPr>
      </w:pPr>
      <w:r>
        <w:rPr>
          <w:rFonts w:ascii="仿宋" w:hAnsi="仿宋" w:eastAsia="仿宋"/>
          <w:color w:val="000000"/>
          <w:sz w:val="32"/>
          <w:szCs w:val="32"/>
        </w:rPr>
        <w:t>20</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10805.3</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10005.9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92.6</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799.4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7.4</w:t>
      </w:r>
      <w:r>
        <w:rPr>
          <w:rFonts w:ascii="仿宋" w:hAnsi="仿宋" w:eastAsia="仿宋"/>
          <w:color w:val="000000"/>
          <w:sz w:val="32"/>
          <w:szCs w:val="32"/>
        </w:rPr>
        <w:t>%</w:t>
      </w:r>
      <w:r>
        <w:rPr>
          <w:rFonts w:hint="default" w:ascii="Times New Roman" w:hAnsi="Times New Roman" w:eastAsia="方正仿宋_GBK" w:cs="Times New Roman"/>
          <w:kern w:val="2"/>
          <w:sz w:val="33"/>
          <w:szCs w:val="33"/>
          <w:lang w:val="en-US" w:eastAsia="zh-CN" w:bidi="ar-SA"/>
        </w:rPr>
        <w:t>。</w:t>
      </w:r>
    </w:p>
    <w:p w14:paraId="493CA516">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eastAsia="zh-CN"/>
        </w:rPr>
      </w:pPr>
      <w:r>
        <w:rPr>
          <w:rFonts w:hint="eastAsia" w:ascii="仿宋" w:hAnsi="仿宋" w:eastAsia="仿宋" w:cs="仿宋"/>
          <w:color w:val="000000"/>
          <w:kern w:val="0"/>
          <w:sz w:val="32"/>
          <w:szCs w:val="32"/>
          <w:shd w:val="clear" w:color="auto" w:fill="FFFFFF"/>
          <w:lang w:val="zh-CN" w:eastAsia="zh-CN"/>
        </w:rPr>
        <w:t>（</w:t>
      </w:r>
      <w:r>
        <w:rPr>
          <w:rFonts w:hint="eastAsia" w:ascii="仿宋" w:hAnsi="仿宋" w:eastAsia="仿宋" w:cs="仿宋"/>
          <w:color w:val="000000"/>
          <w:kern w:val="0"/>
          <w:sz w:val="32"/>
          <w:szCs w:val="32"/>
          <w:shd w:val="clear" w:color="auto" w:fill="FFFFFF"/>
          <w:lang w:val="en-US" w:eastAsia="zh-CN"/>
        </w:rPr>
        <w:t>二）</w:t>
      </w:r>
      <w:r>
        <w:rPr>
          <w:rFonts w:hint="eastAsia" w:ascii="仿宋" w:hAnsi="仿宋" w:eastAsia="仿宋" w:cs="仿宋"/>
          <w:color w:val="000000"/>
          <w:kern w:val="0"/>
          <w:sz w:val="32"/>
          <w:szCs w:val="32"/>
          <w:shd w:val="clear" w:color="auto" w:fill="FFFFFF"/>
          <w:lang w:val="zh-CN" w:eastAsia="zh-CN"/>
        </w:rPr>
        <w:t>部门财政资金支出情况。</w:t>
      </w:r>
    </w:p>
    <w:p w14:paraId="1D012680">
      <w:pPr>
        <w:adjustRightInd w:val="0"/>
        <w:snapToGrid w:val="0"/>
        <w:spacing w:line="590" w:lineRule="exact"/>
        <w:ind w:firstLine="660" w:firstLineChars="200"/>
        <w:contextualSpacing/>
        <w:rPr>
          <w:rFonts w:hint="default" w:ascii="方正仿宋_GBK" w:hAnsi="宋体" w:eastAsia="方正仿宋_GBK" w:cs="宋体"/>
          <w:color w:val="000000"/>
          <w:kern w:val="0"/>
          <w:sz w:val="33"/>
          <w:szCs w:val="33"/>
          <w:shd w:val="clear" w:color="auto" w:fill="FFFFFF"/>
          <w:lang w:val="en-US" w:eastAsia="zh-CN"/>
        </w:rPr>
      </w:pPr>
      <w:r>
        <w:rPr>
          <w:rFonts w:hint="eastAsia" w:ascii="方正仿宋_GBK" w:hAnsi="宋体" w:eastAsia="方正仿宋_GBK" w:cs="宋体"/>
          <w:color w:val="000000"/>
          <w:kern w:val="0"/>
          <w:sz w:val="33"/>
          <w:szCs w:val="33"/>
          <w:shd w:val="clear" w:color="auto" w:fill="FFFFFF"/>
          <w:lang w:val="en-US" w:eastAsia="zh-CN"/>
        </w:rPr>
        <w:t>2022年邻水县医疗保障局本年支出合计</w:t>
      </w:r>
      <w:r>
        <w:rPr>
          <w:rFonts w:hint="eastAsia" w:ascii="仿宋" w:hAnsi="仿宋" w:eastAsia="仿宋"/>
          <w:color w:val="000000"/>
          <w:sz w:val="32"/>
          <w:szCs w:val="32"/>
          <w:lang w:val="en-US" w:eastAsia="zh-CN"/>
        </w:rPr>
        <w:t>10805.3</w:t>
      </w:r>
      <w:r>
        <w:rPr>
          <w:rFonts w:hint="eastAsia" w:ascii="方正仿宋_GBK" w:hAnsi="宋体" w:eastAsia="方正仿宋_GBK" w:cs="宋体"/>
          <w:color w:val="000000"/>
          <w:kern w:val="0"/>
          <w:sz w:val="33"/>
          <w:szCs w:val="33"/>
          <w:shd w:val="clear" w:color="auto" w:fill="FFFFFF"/>
          <w:lang w:val="en-US" w:eastAsia="zh-CN"/>
        </w:rPr>
        <w:t>万元，其中：</w:t>
      </w:r>
      <w:r>
        <w:rPr>
          <w:rFonts w:hint="eastAsia" w:ascii="仿宋" w:hAnsi="仿宋" w:eastAsia="仿宋"/>
          <w:color w:val="000000"/>
          <w:sz w:val="32"/>
          <w:szCs w:val="32"/>
        </w:rPr>
        <w:t>基本支出</w:t>
      </w:r>
      <w:r>
        <w:rPr>
          <w:rFonts w:hint="eastAsia" w:ascii="仿宋" w:hAnsi="仿宋" w:eastAsia="仿宋"/>
          <w:color w:val="000000"/>
          <w:sz w:val="32"/>
          <w:szCs w:val="32"/>
          <w:lang w:val="en-US" w:eastAsia="zh-CN"/>
        </w:rPr>
        <w:t>440.3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4.07</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10365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95.93</w:t>
      </w:r>
      <w:r>
        <w:rPr>
          <w:rFonts w:ascii="仿宋" w:hAnsi="仿宋" w:eastAsia="仿宋"/>
          <w:color w:val="000000"/>
          <w:sz w:val="32"/>
          <w:szCs w:val="32"/>
        </w:rPr>
        <w:t>%</w:t>
      </w:r>
      <w:r>
        <w:rPr>
          <w:rFonts w:hint="eastAsia" w:ascii="方正仿宋_GBK" w:hAnsi="宋体" w:eastAsia="方正仿宋_GBK" w:cs="宋体"/>
          <w:color w:val="000000"/>
          <w:kern w:val="0"/>
          <w:sz w:val="33"/>
          <w:szCs w:val="33"/>
          <w:shd w:val="clear" w:color="auto" w:fill="FFFFFF"/>
          <w:lang w:val="en-US" w:eastAsia="zh-CN"/>
        </w:rPr>
        <w:t>。财政拨款支出主要用于保障机构正常运转、完成日常工作任务以及承担全县事业发展相关工作。其中：基本支出用于保障单位正常运转的日常支出，主要包括基本工资、津贴补贴等人员经费以及办公费、印刷费、水电费、差旅费等日常公用经费；项目支出用于保障完成特定的行政工作任务或事业发展目标，主要用于全县城乡居民县级匹配资金等专项业务工作支出。</w:t>
      </w:r>
    </w:p>
    <w:p w14:paraId="45DF5E37">
      <w:pPr>
        <w:adjustRightInd w:val="0"/>
        <w:snapToGrid w:val="0"/>
        <w:spacing w:line="590" w:lineRule="exact"/>
        <w:ind w:firstLine="640" w:firstLineChars="200"/>
        <w:contextualSpacing/>
        <w:rPr>
          <w:rFonts w:hint="eastAsia"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三、部门整体预算绩效管理情况</w:t>
      </w:r>
    </w:p>
    <w:p w14:paraId="11F88453">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eastAsia="zh-CN"/>
        </w:rPr>
      </w:pPr>
      <w:r>
        <w:rPr>
          <w:rFonts w:hint="eastAsia" w:ascii="仿宋" w:hAnsi="仿宋" w:eastAsia="仿宋" w:cs="仿宋"/>
          <w:color w:val="000000"/>
          <w:kern w:val="0"/>
          <w:sz w:val="32"/>
          <w:szCs w:val="32"/>
          <w:shd w:val="clear" w:color="auto" w:fill="FFFFFF"/>
          <w:lang w:val="zh-CN" w:eastAsia="zh-CN"/>
        </w:rPr>
        <w:t>（一）部门预算管理。</w:t>
      </w:r>
    </w:p>
    <w:p w14:paraId="36E294FC">
      <w:pPr>
        <w:adjustRightInd w:val="0"/>
        <w:snapToGrid w:val="0"/>
        <w:spacing w:line="590" w:lineRule="exact"/>
        <w:ind w:firstLine="660" w:firstLineChars="200"/>
        <w:contextualSpacing/>
        <w:rPr>
          <w:rFonts w:hint="default" w:ascii="方正仿宋_GBK" w:hAnsi="宋体" w:eastAsia="方正仿宋_GBK" w:cs="宋体"/>
          <w:color w:val="000000"/>
          <w:kern w:val="0"/>
          <w:sz w:val="33"/>
          <w:szCs w:val="33"/>
          <w:shd w:val="clear" w:color="auto" w:fill="FFFFFF"/>
          <w:lang w:val="en-US" w:eastAsia="zh-CN"/>
        </w:rPr>
      </w:pPr>
      <w:r>
        <w:rPr>
          <w:rFonts w:hint="eastAsia" w:ascii="方正仿宋_GBK" w:hAnsi="宋体" w:eastAsia="方正仿宋_GBK" w:cs="宋体"/>
          <w:color w:val="000000"/>
          <w:kern w:val="0"/>
          <w:sz w:val="33"/>
          <w:szCs w:val="33"/>
          <w:shd w:val="clear" w:color="auto" w:fill="FFFFFF"/>
          <w:lang w:val="en-US" w:eastAsia="zh-CN"/>
        </w:rPr>
        <w:t>2022年县医保局整体支出绩效目标制定根据2021年决算基础确定相应支出项目，目标制定相对比较科学，有根有据；同时，在实施过程中，根据工作进度，按期推动相应项目的落实，确保预算编制准确，严格按项目进度进行执行，预算完成情况较好。</w:t>
      </w:r>
    </w:p>
    <w:p w14:paraId="0F864B7B">
      <w:pPr>
        <w:numPr>
          <w:ilvl w:val="0"/>
          <w:numId w:val="5"/>
        </w:numPr>
        <w:adjustRightInd w:val="0"/>
        <w:snapToGrid w:val="0"/>
        <w:spacing w:line="590" w:lineRule="exact"/>
        <w:ind w:left="0" w:leftChars="0" w:firstLine="640" w:firstLineChars="200"/>
        <w:contextualSpacing/>
        <w:rPr>
          <w:rFonts w:hint="eastAsia" w:ascii="方正仿宋_GBK" w:hAnsi="宋体" w:eastAsia="方正仿宋_GBK" w:cs="宋体"/>
          <w:color w:val="000000"/>
          <w:kern w:val="0"/>
          <w:sz w:val="33"/>
          <w:szCs w:val="33"/>
          <w:shd w:val="clear" w:color="auto" w:fill="FFFFFF"/>
          <w:lang w:val="zh-CN"/>
        </w:rPr>
      </w:pPr>
      <w:r>
        <w:rPr>
          <w:rFonts w:hint="eastAsia" w:ascii="仿宋" w:hAnsi="仿宋" w:eastAsia="仿宋" w:cs="仿宋"/>
          <w:color w:val="000000"/>
          <w:kern w:val="0"/>
          <w:sz w:val="32"/>
          <w:szCs w:val="32"/>
          <w:shd w:val="clear" w:color="auto" w:fill="FFFFFF"/>
          <w:lang w:val="zh-CN" w:eastAsia="zh-CN"/>
        </w:rPr>
        <w:t>项目预算管理。</w:t>
      </w:r>
    </w:p>
    <w:p w14:paraId="76E2EBC8">
      <w:pPr>
        <w:adjustRightInd w:val="0"/>
        <w:snapToGrid w:val="0"/>
        <w:spacing w:line="560" w:lineRule="exact"/>
        <w:ind w:firstLine="720"/>
        <w:rPr>
          <w:rFonts w:hint="eastAsia" w:ascii="方正仿宋_GBK" w:hAnsi="宋体" w:eastAsia="方正仿宋_GBK" w:cs="宋体"/>
          <w:color w:val="000000"/>
          <w:kern w:val="0"/>
          <w:sz w:val="33"/>
          <w:szCs w:val="33"/>
          <w:shd w:val="clear" w:color="auto" w:fill="FFFFFF"/>
          <w:lang w:val="en-US" w:eastAsia="zh-CN"/>
        </w:rPr>
      </w:pPr>
      <w:r>
        <w:rPr>
          <w:rFonts w:hint="eastAsia" w:ascii="方正仿宋_GBK" w:hAnsi="宋体" w:eastAsia="方正仿宋_GBK" w:cs="宋体"/>
          <w:color w:val="000000"/>
          <w:kern w:val="0"/>
          <w:sz w:val="33"/>
          <w:szCs w:val="33"/>
          <w:shd w:val="clear" w:color="auto" w:fill="FFFFFF"/>
          <w:lang w:val="en-US" w:eastAsia="zh-CN"/>
        </w:rPr>
        <w:t>2022年城乡居民医疗保险参保县级匹配资金是按照中省市关于落实城乡居民基本医保各级财政分别负担的要求，保障基本医疗顺利实施的重要民生保障工程。</w:t>
      </w:r>
    </w:p>
    <w:p w14:paraId="2EA4EC3B">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eastAsia="zh-CN"/>
        </w:rPr>
      </w:pPr>
      <w:r>
        <w:rPr>
          <w:rFonts w:hint="eastAsia" w:ascii="仿宋" w:hAnsi="仿宋" w:eastAsia="仿宋" w:cs="仿宋"/>
          <w:color w:val="000000"/>
          <w:kern w:val="0"/>
          <w:sz w:val="32"/>
          <w:szCs w:val="32"/>
          <w:shd w:val="clear" w:color="auto" w:fill="FFFFFF"/>
          <w:lang w:val="zh-CN" w:eastAsia="zh-CN"/>
        </w:rPr>
        <w:t>资金计划、到位及使用情况。</w:t>
      </w:r>
    </w:p>
    <w:p w14:paraId="73931816">
      <w:pPr>
        <w:adjustRightInd w:val="0"/>
        <w:snapToGrid w:val="0"/>
        <w:spacing w:line="560" w:lineRule="exact"/>
        <w:ind w:firstLine="720"/>
        <w:rPr>
          <w:rFonts w:hint="eastAsia" w:ascii="方正仿宋_GBK" w:hAnsi="宋体" w:eastAsia="方正仿宋_GBK" w:cs="宋体"/>
          <w:color w:val="000000"/>
          <w:kern w:val="0"/>
          <w:sz w:val="33"/>
          <w:szCs w:val="33"/>
          <w:shd w:val="clear" w:color="auto" w:fill="FFFFFF"/>
          <w:lang w:val="zh-CN" w:eastAsia="zh-CN"/>
        </w:rPr>
      </w:pPr>
      <w:r>
        <w:rPr>
          <w:rFonts w:hint="eastAsia" w:ascii="方正仿宋_GBK" w:hAnsi="宋体" w:eastAsia="方正仿宋_GBK" w:cs="宋体"/>
          <w:color w:val="000000"/>
          <w:kern w:val="0"/>
          <w:sz w:val="33"/>
          <w:szCs w:val="33"/>
          <w:shd w:val="clear" w:color="auto" w:fill="FFFFFF"/>
          <w:lang w:val="zh-CN" w:eastAsia="zh-CN"/>
        </w:rPr>
        <w:t>1．资金计划及到位。</w:t>
      </w:r>
      <w:r>
        <w:rPr>
          <w:rFonts w:hint="eastAsia" w:ascii="方正仿宋_GBK" w:hAnsi="宋体" w:eastAsia="方正仿宋_GBK" w:cs="宋体"/>
          <w:color w:val="000000"/>
          <w:kern w:val="0"/>
          <w:sz w:val="33"/>
          <w:szCs w:val="33"/>
          <w:shd w:val="clear" w:color="auto" w:fill="FFFFFF"/>
          <w:lang w:val="en-US" w:eastAsia="zh-CN"/>
        </w:rPr>
        <w:t>2022年城乡居民医疗保险参保县级匹配资金是省级重点民生项目，</w:t>
      </w:r>
      <w:r>
        <w:rPr>
          <w:rFonts w:hint="eastAsia" w:ascii="方正仿宋_GBK" w:hAnsi="宋体" w:eastAsia="方正仿宋_GBK" w:cs="宋体"/>
          <w:color w:val="000000"/>
          <w:kern w:val="0"/>
          <w:sz w:val="33"/>
          <w:szCs w:val="33"/>
          <w:shd w:val="clear" w:color="auto" w:fill="FFFFFF"/>
          <w:lang w:val="zh-CN" w:eastAsia="zh-CN"/>
        </w:rPr>
        <w:t>该项目各类资金计划截止评价时点实际完全拨付到位，包括中央、省、市（州）、县（市、区）财政资金。</w:t>
      </w:r>
    </w:p>
    <w:p w14:paraId="63CB26DB">
      <w:pPr>
        <w:adjustRightInd w:val="0"/>
        <w:snapToGrid w:val="0"/>
        <w:spacing w:line="560" w:lineRule="exact"/>
        <w:ind w:firstLine="720"/>
        <w:rPr>
          <w:rFonts w:hint="eastAsia" w:ascii="方正仿宋_GBK" w:hAnsi="宋体" w:eastAsia="方正仿宋_GBK" w:cs="宋体"/>
          <w:color w:val="000000"/>
          <w:kern w:val="0"/>
          <w:sz w:val="33"/>
          <w:szCs w:val="33"/>
          <w:shd w:val="clear" w:color="auto" w:fill="FFFFFF"/>
          <w:lang w:val="zh-CN" w:eastAsia="zh-CN"/>
        </w:rPr>
      </w:pPr>
      <w:r>
        <w:rPr>
          <w:rFonts w:hint="eastAsia" w:ascii="方正仿宋_GBK" w:hAnsi="宋体" w:eastAsia="方正仿宋_GBK" w:cs="宋体"/>
          <w:color w:val="000000"/>
          <w:kern w:val="0"/>
          <w:sz w:val="33"/>
          <w:szCs w:val="33"/>
          <w:shd w:val="clear" w:color="auto" w:fill="FFFFFF"/>
          <w:lang w:val="zh-CN" w:eastAsia="zh-CN"/>
        </w:rPr>
        <w:t>2．资金使用。</w:t>
      </w:r>
      <w:r>
        <w:rPr>
          <w:rFonts w:hint="eastAsia" w:ascii="方正仿宋_GBK" w:hAnsi="宋体" w:eastAsia="方正仿宋_GBK" w:cs="宋体"/>
          <w:color w:val="000000"/>
          <w:kern w:val="0"/>
          <w:sz w:val="33"/>
          <w:szCs w:val="33"/>
          <w:shd w:val="clear" w:color="auto" w:fill="FFFFFF"/>
          <w:lang w:val="en-US" w:eastAsia="zh-CN"/>
        </w:rPr>
        <w:t>2022年城乡居民医疗保险参保县级匹配资金是省级重点民生项目，</w:t>
      </w:r>
      <w:r>
        <w:rPr>
          <w:rFonts w:hint="eastAsia" w:ascii="方正仿宋_GBK" w:hAnsi="宋体" w:eastAsia="方正仿宋_GBK" w:cs="宋体"/>
          <w:color w:val="000000"/>
          <w:kern w:val="0"/>
          <w:sz w:val="33"/>
          <w:szCs w:val="33"/>
          <w:shd w:val="clear" w:color="auto" w:fill="FFFFFF"/>
          <w:lang w:val="zh-CN" w:eastAsia="zh-CN"/>
        </w:rPr>
        <w:t>截止评价时点项目资金全部支付到市医疗保障局基金专户，确保资金专款专用。</w:t>
      </w:r>
    </w:p>
    <w:p w14:paraId="73B934A0">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eastAsia="zh-CN"/>
        </w:rPr>
      </w:pPr>
      <w:r>
        <w:rPr>
          <w:rFonts w:hint="eastAsia" w:ascii="仿宋" w:hAnsi="仿宋" w:eastAsia="仿宋" w:cs="仿宋"/>
          <w:color w:val="000000"/>
          <w:kern w:val="0"/>
          <w:sz w:val="32"/>
          <w:szCs w:val="32"/>
          <w:shd w:val="clear" w:color="auto" w:fill="FFFFFF"/>
          <w:lang w:val="zh-CN" w:eastAsia="zh-CN"/>
        </w:rPr>
        <w:t>（三）结果应用情况。</w:t>
      </w:r>
    </w:p>
    <w:p w14:paraId="67953645">
      <w:pPr>
        <w:adjustRightInd w:val="0"/>
        <w:snapToGrid w:val="0"/>
        <w:spacing w:line="590" w:lineRule="exact"/>
        <w:ind w:firstLine="660" w:firstLineChars="200"/>
        <w:contextualSpacing/>
        <w:rPr>
          <w:rFonts w:hint="default" w:ascii="方正仿宋_GBK" w:hAnsi="宋体" w:eastAsia="方正仿宋_GBK" w:cs="宋体"/>
          <w:color w:val="000000"/>
          <w:kern w:val="0"/>
          <w:sz w:val="33"/>
          <w:szCs w:val="33"/>
          <w:shd w:val="clear" w:color="auto" w:fill="FFFFFF"/>
          <w:lang w:val="en-US" w:eastAsia="zh-CN"/>
        </w:rPr>
      </w:pPr>
      <w:r>
        <w:rPr>
          <w:rFonts w:hint="eastAsia" w:ascii="方正仿宋_GBK" w:hAnsi="宋体" w:eastAsia="方正仿宋_GBK" w:cs="宋体"/>
          <w:color w:val="000000"/>
          <w:kern w:val="0"/>
          <w:sz w:val="33"/>
          <w:szCs w:val="33"/>
          <w:shd w:val="clear" w:color="auto" w:fill="FFFFFF"/>
          <w:lang w:val="en-US" w:eastAsia="zh-CN"/>
        </w:rPr>
        <w:t>2022年县医保局整体支出绩效自评情况较好，严格按照相关要求进行绩效目标公开和自评公开，评价结果整改和应用结果反馈情况良好。</w:t>
      </w:r>
    </w:p>
    <w:p w14:paraId="6418A9C9">
      <w:pPr>
        <w:adjustRightInd w:val="0"/>
        <w:snapToGrid w:val="0"/>
        <w:spacing w:line="590" w:lineRule="exact"/>
        <w:ind w:firstLine="640" w:firstLineChars="200"/>
        <w:contextualSpacing/>
        <w:rPr>
          <w:rFonts w:hint="eastAsia"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四、评价结论及建议</w:t>
      </w:r>
    </w:p>
    <w:p w14:paraId="7BF1EDD4">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eastAsia="zh-CN"/>
        </w:rPr>
      </w:pPr>
      <w:r>
        <w:rPr>
          <w:rFonts w:hint="eastAsia" w:ascii="仿宋" w:hAnsi="仿宋" w:eastAsia="仿宋" w:cs="仿宋"/>
          <w:color w:val="000000"/>
          <w:kern w:val="0"/>
          <w:sz w:val="32"/>
          <w:szCs w:val="32"/>
          <w:shd w:val="clear" w:color="auto" w:fill="FFFFFF"/>
          <w:lang w:val="zh-CN" w:eastAsia="zh-CN"/>
        </w:rPr>
        <w:t>（一）评价结论。</w:t>
      </w:r>
    </w:p>
    <w:p w14:paraId="2C3C2C70">
      <w:pPr>
        <w:adjustRightInd w:val="0"/>
        <w:snapToGrid w:val="0"/>
        <w:spacing w:line="590" w:lineRule="exact"/>
        <w:ind w:firstLine="660" w:firstLineChars="200"/>
        <w:contextualSpacing/>
        <w:rPr>
          <w:rFonts w:hint="eastAsia" w:ascii="方正仿宋_GBK" w:hAnsi="宋体" w:eastAsia="方正仿宋_GBK" w:cs="宋体"/>
          <w:color w:val="000000"/>
          <w:kern w:val="0"/>
          <w:sz w:val="33"/>
          <w:szCs w:val="33"/>
          <w:shd w:val="clear" w:color="auto" w:fill="FFFFFF"/>
          <w:lang w:val="en-US" w:eastAsia="zh-CN"/>
        </w:rPr>
      </w:pPr>
      <w:r>
        <w:rPr>
          <w:rFonts w:hint="eastAsia" w:ascii="方正仿宋_GBK" w:hAnsi="宋体" w:eastAsia="方正仿宋_GBK" w:cs="宋体"/>
          <w:color w:val="000000"/>
          <w:kern w:val="0"/>
          <w:sz w:val="33"/>
          <w:szCs w:val="33"/>
          <w:shd w:val="clear" w:color="auto" w:fill="FFFFFF"/>
          <w:lang w:val="en-US" w:eastAsia="zh-CN"/>
        </w:rPr>
        <w:t>2022年县医保局整体支出绩效自评情况较好。表现在以下五个方面:</w:t>
      </w:r>
    </w:p>
    <w:p w14:paraId="119F90A8">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663" w:firstLineChars="200"/>
        <w:jc w:val="both"/>
        <w:textAlignment w:val="auto"/>
        <w:outlineLvl w:val="9"/>
        <w:rPr>
          <w:rFonts w:hint="default" w:ascii="Times New Roman" w:hAnsi="Times New Roman" w:eastAsia="方正仿宋_GBK" w:cs="Times New Roman"/>
          <w:b w:val="0"/>
          <w:bCs w:val="0"/>
          <w:color w:val="auto"/>
          <w:kern w:val="0"/>
          <w:sz w:val="33"/>
          <w:szCs w:val="33"/>
          <w:lang w:val="en-US" w:eastAsia="zh-CN" w:bidi="ar"/>
        </w:rPr>
      </w:pPr>
      <w:r>
        <w:rPr>
          <w:rFonts w:hint="eastAsia" w:ascii="方正楷体_GBK" w:hAnsi="方正楷体_GBK" w:eastAsia="方正楷体_GBK" w:cs="方正楷体_GBK"/>
          <w:b/>
          <w:bCs/>
          <w:color w:val="auto"/>
          <w:kern w:val="0"/>
          <w:sz w:val="33"/>
          <w:szCs w:val="33"/>
          <w:lang w:val="en-US" w:eastAsia="zh-CN" w:bidi="ar"/>
        </w:rPr>
        <w:t>1.</w:t>
      </w:r>
      <w:r>
        <w:rPr>
          <w:rFonts w:hint="default" w:ascii="方正楷体_GBK" w:hAnsi="方正楷体_GBK" w:eastAsia="方正楷体_GBK" w:cs="方正楷体_GBK"/>
          <w:b/>
          <w:bCs/>
          <w:color w:val="auto"/>
          <w:kern w:val="0"/>
          <w:sz w:val="33"/>
          <w:szCs w:val="33"/>
          <w:lang w:val="en-US" w:eastAsia="zh-CN" w:bidi="ar"/>
        </w:rPr>
        <w:t>完善多层次医疗保障政策体系。</w:t>
      </w:r>
      <w:r>
        <w:rPr>
          <w:rFonts w:hint="default" w:ascii="Times New Roman" w:hAnsi="Times New Roman" w:eastAsia="方正仿宋_GBK" w:cs="Times New Roman"/>
          <w:b w:val="0"/>
          <w:bCs w:val="0"/>
          <w:color w:val="auto"/>
          <w:kern w:val="0"/>
          <w:sz w:val="33"/>
          <w:szCs w:val="33"/>
          <w:lang w:val="en-US" w:eastAsia="zh-CN" w:bidi="ar"/>
        </w:rPr>
        <w:t>一是</w:t>
      </w:r>
      <w:r>
        <w:rPr>
          <w:rFonts w:hint="default" w:ascii="Times New Roman" w:hAnsi="Times New Roman" w:eastAsia="方正仿宋_GBK" w:cs="Times New Roman"/>
          <w:b w:val="0"/>
          <w:bCs w:val="0"/>
          <w:color w:val="auto"/>
          <w:sz w:val="33"/>
          <w:szCs w:val="33"/>
          <w:lang w:val="en-US" w:eastAsia="zh-CN"/>
        </w:rPr>
        <w:t>进一步完善医保筹资机制，加强与税务部门协作，优化参保缴费流程，完成市上下达的城乡居民71.47万人的参保任务，确保群众应保尽保。二是</w:t>
      </w:r>
      <w:r>
        <w:rPr>
          <w:rFonts w:hint="default" w:ascii="Times New Roman" w:hAnsi="Times New Roman" w:eastAsia="方正仿宋_GBK" w:cs="Times New Roman"/>
          <w:bCs/>
          <w:color w:val="auto"/>
          <w:sz w:val="33"/>
          <w:szCs w:val="33"/>
        </w:rPr>
        <w:t>严格执行国家医疗保障待遇清单，</w:t>
      </w:r>
      <w:r>
        <w:rPr>
          <w:rFonts w:hint="default" w:ascii="Times New Roman" w:hAnsi="Times New Roman" w:eastAsia="方正仿宋_GBK" w:cs="Times New Roman"/>
          <w:bCs/>
          <w:color w:val="auto"/>
          <w:sz w:val="33"/>
          <w:szCs w:val="33"/>
          <w:lang w:val="en-US" w:eastAsia="zh-CN"/>
        </w:rPr>
        <w:t>落实医疗保障政策措施</w:t>
      </w:r>
      <w:r>
        <w:rPr>
          <w:rFonts w:hint="default" w:ascii="Times New Roman" w:hAnsi="Times New Roman" w:eastAsia="方正仿宋_GBK" w:cs="Times New Roman"/>
          <w:bCs/>
          <w:color w:val="auto"/>
          <w:sz w:val="33"/>
          <w:szCs w:val="33"/>
          <w:lang w:eastAsia="zh-CN"/>
        </w:rPr>
        <w:t>。</w:t>
      </w:r>
      <w:r>
        <w:rPr>
          <w:rFonts w:hint="default" w:ascii="Times New Roman" w:hAnsi="Times New Roman" w:eastAsia="方正仿宋_GBK" w:cs="Times New Roman"/>
          <w:bCs/>
          <w:color w:val="auto"/>
          <w:sz w:val="33"/>
          <w:szCs w:val="33"/>
          <w:lang w:val="en-US" w:eastAsia="zh-CN"/>
        </w:rPr>
        <w:t>三是延伸医保服务网络，完善镇级、村级医保服务窗口，促进医保服务事项关口前移。</w:t>
      </w:r>
    </w:p>
    <w:p w14:paraId="6B4F73A8">
      <w:pPr>
        <w:pStyle w:val="16"/>
        <w:keepNext w:val="0"/>
        <w:keepLines w:val="0"/>
        <w:pageBreakBefore w:val="0"/>
        <w:widowControl w:val="0"/>
        <w:kinsoku/>
        <w:wordWrap/>
        <w:overflowPunct w:val="0"/>
        <w:topLinePunct w:val="0"/>
        <w:autoSpaceDE/>
        <w:autoSpaceDN/>
        <w:bidi w:val="0"/>
        <w:adjustRightInd/>
        <w:spacing w:before="0" w:beforeAutospacing="0" w:after="0" w:afterAutospacing="0" w:line="590" w:lineRule="exact"/>
        <w:ind w:firstLine="641"/>
        <w:jc w:val="both"/>
        <w:textAlignment w:val="auto"/>
        <w:rPr>
          <w:rFonts w:hint="default" w:ascii="Times New Roman" w:hAnsi="Times New Roman" w:eastAsia="方正仿宋_GBK" w:cs="Times New Roman"/>
          <w:b w:val="0"/>
          <w:bCs w:val="0"/>
          <w:color w:val="auto"/>
          <w:kern w:val="0"/>
          <w:sz w:val="33"/>
          <w:szCs w:val="33"/>
          <w:lang w:val="en-US" w:eastAsia="zh-CN" w:bidi="ar"/>
        </w:rPr>
      </w:pPr>
      <w:r>
        <w:rPr>
          <w:rFonts w:hint="eastAsia" w:ascii="方正楷体_GBK" w:hAnsi="方正楷体_GBK" w:eastAsia="方正楷体_GBK" w:cs="方正楷体_GBK"/>
          <w:b/>
          <w:bCs/>
          <w:color w:val="auto"/>
          <w:kern w:val="0"/>
          <w:sz w:val="33"/>
          <w:szCs w:val="33"/>
          <w:lang w:val="en-US" w:eastAsia="zh-CN" w:bidi="ar"/>
        </w:rPr>
        <w:t>2.</w:t>
      </w:r>
      <w:r>
        <w:rPr>
          <w:rFonts w:hint="default" w:ascii="方正楷体_GBK" w:hAnsi="方正楷体_GBK" w:eastAsia="方正楷体_GBK" w:cs="方正楷体_GBK"/>
          <w:b/>
          <w:bCs/>
          <w:color w:val="auto"/>
          <w:kern w:val="0"/>
          <w:sz w:val="33"/>
          <w:szCs w:val="33"/>
          <w:lang w:val="en-US" w:eastAsia="zh-CN" w:bidi="ar"/>
        </w:rPr>
        <w:t>深化医疗保障领域改革攻坚。</w:t>
      </w:r>
      <w:r>
        <w:rPr>
          <w:rFonts w:hint="default" w:ascii="Times New Roman" w:hAnsi="Times New Roman" w:eastAsia="方正仿宋_GBK" w:cs="Times New Roman"/>
          <w:bCs/>
          <w:color w:val="auto"/>
          <w:kern w:val="2"/>
          <w:sz w:val="33"/>
          <w:szCs w:val="33"/>
          <w:lang w:val="en-US" w:eastAsia="zh-CN" w:bidi="ar-SA"/>
        </w:rPr>
        <w:t>一是深化支付方式改革，有序推进DRG支付方式改革，完善按床日付费、按人头付费等多元复合付费方式，不断提高基金使用效率。二是落实国家药品耗材集中采购，实施集采项目医保资金预算管理和结余留用政策，落实数据监测和督促检查。三是推进医保基金信用评价体系试点，实施联合奖惩制度，引导医疗机构、医务人员和参保人自觉遵守医保相关规定。</w:t>
      </w:r>
    </w:p>
    <w:p w14:paraId="5595E3F0">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663" w:firstLineChars="200"/>
        <w:jc w:val="both"/>
        <w:textAlignment w:val="auto"/>
        <w:outlineLvl w:val="9"/>
        <w:rPr>
          <w:rFonts w:hint="default" w:ascii="Times New Roman" w:hAnsi="Times New Roman" w:eastAsia="方正仿宋_GBK" w:cs="Times New Roman"/>
          <w:b w:val="0"/>
          <w:bCs w:val="0"/>
          <w:color w:val="auto"/>
          <w:sz w:val="33"/>
          <w:szCs w:val="33"/>
          <w:lang w:val="en-US" w:eastAsia="zh-CN"/>
        </w:rPr>
      </w:pPr>
      <w:r>
        <w:rPr>
          <w:rFonts w:hint="eastAsia" w:ascii="方正楷体_GBK" w:hAnsi="方正楷体_GBK" w:eastAsia="方正楷体_GBK" w:cs="方正楷体_GBK"/>
          <w:b/>
          <w:bCs/>
          <w:color w:val="auto"/>
          <w:kern w:val="0"/>
          <w:sz w:val="33"/>
          <w:szCs w:val="33"/>
          <w:lang w:val="en-US" w:eastAsia="zh-CN" w:bidi="ar"/>
        </w:rPr>
        <w:t>3.</w:t>
      </w:r>
      <w:r>
        <w:rPr>
          <w:rFonts w:hint="default" w:ascii="方正楷体_GBK" w:hAnsi="方正楷体_GBK" w:eastAsia="方正楷体_GBK" w:cs="方正楷体_GBK"/>
          <w:b/>
          <w:bCs/>
          <w:color w:val="auto"/>
          <w:kern w:val="0"/>
          <w:sz w:val="33"/>
          <w:szCs w:val="33"/>
          <w:lang w:val="en-US" w:eastAsia="zh-CN" w:bidi="ar"/>
        </w:rPr>
        <w:t>全面落实重点工作任务。</w:t>
      </w:r>
      <w:r>
        <w:rPr>
          <w:rFonts w:hint="default" w:ascii="Times New Roman" w:hAnsi="Times New Roman" w:eastAsia="方正仿宋_GBK" w:cs="Times New Roman"/>
          <w:bCs/>
          <w:color w:val="auto"/>
          <w:kern w:val="2"/>
          <w:sz w:val="33"/>
          <w:szCs w:val="33"/>
          <w:lang w:val="en-US" w:eastAsia="zh-CN" w:bidi="ar-SA"/>
        </w:rPr>
        <w:t>一是积极融入重庆主城都市圈建设，不断扩大异地就医直接结算范围，携手重庆渝北区进一步优化川渝高竹新区医疗保障经办服务，加大与重庆市及重庆毗邻区县的医保合作，促进医保服务</w:t>
      </w:r>
      <w:r>
        <w:rPr>
          <w:rFonts w:hint="eastAsia" w:ascii="Times New Roman" w:hAnsi="Times New Roman" w:eastAsia="方正仿宋_GBK" w:cs="Times New Roman"/>
          <w:bCs/>
          <w:color w:val="auto"/>
          <w:kern w:val="2"/>
          <w:sz w:val="33"/>
          <w:szCs w:val="33"/>
          <w:lang w:val="en-US" w:eastAsia="zh-CN" w:bidi="ar-SA"/>
        </w:rPr>
        <w:t>“</w:t>
      </w:r>
      <w:r>
        <w:rPr>
          <w:rFonts w:hint="default" w:ascii="Times New Roman" w:hAnsi="Times New Roman" w:eastAsia="方正仿宋_GBK" w:cs="Times New Roman"/>
          <w:bCs/>
          <w:color w:val="auto"/>
          <w:kern w:val="2"/>
          <w:sz w:val="33"/>
          <w:szCs w:val="33"/>
          <w:lang w:val="en-US" w:eastAsia="zh-CN" w:bidi="ar-SA"/>
        </w:rPr>
        <w:t>进城入圈</w:t>
      </w:r>
      <w:r>
        <w:rPr>
          <w:rFonts w:hint="eastAsia" w:ascii="Times New Roman" w:hAnsi="Times New Roman" w:eastAsia="方正仿宋_GBK" w:cs="Times New Roman"/>
          <w:bCs/>
          <w:color w:val="auto"/>
          <w:kern w:val="2"/>
          <w:sz w:val="33"/>
          <w:szCs w:val="33"/>
          <w:lang w:val="en-US" w:eastAsia="zh-CN" w:bidi="ar-SA"/>
        </w:rPr>
        <w:t>”</w:t>
      </w:r>
      <w:r>
        <w:rPr>
          <w:rFonts w:hint="default" w:ascii="Times New Roman" w:hAnsi="Times New Roman" w:eastAsia="方正仿宋_GBK" w:cs="Times New Roman"/>
          <w:bCs/>
          <w:color w:val="auto"/>
          <w:kern w:val="2"/>
          <w:sz w:val="33"/>
          <w:szCs w:val="33"/>
          <w:lang w:val="en-US" w:eastAsia="zh-CN" w:bidi="ar-SA"/>
        </w:rPr>
        <w:t>。二是严格执行新冠核酸检测价格和医保报销政策，监督医疗机构按价收费，及时足额安排疫苗接种专项资金，进一步减轻群众费用负担。</w:t>
      </w:r>
      <w:r>
        <w:rPr>
          <w:rFonts w:hint="default" w:ascii="Times New Roman" w:hAnsi="Times New Roman" w:eastAsia="方正仿宋_GBK" w:cs="Times New Roman"/>
          <w:color w:val="auto"/>
          <w:sz w:val="33"/>
          <w:szCs w:val="33"/>
          <w:lang w:val="en-US" w:eastAsia="zh-CN"/>
        </w:rPr>
        <w:t>三是</w:t>
      </w:r>
      <w:r>
        <w:rPr>
          <w:rFonts w:hint="default" w:ascii="Times New Roman" w:hAnsi="Times New Roman" w:eastAsia="方正仿宋_GBK" w:cs="Times New Roman"/>
          <w:b w:val="0"/>
          <w:bCs w:val="0"/>
          <w:color w:val="auto"/>
          <w:sz w:val="33"/>
          <w:szCs w:val="33"/>
        </w:rPr>
        <w:t>做好医保脱贫攻坚与乡村振兴战略的有效衔接</w:t>
      </w:r>
      <w:r>
        <w:rPr>
          <w:rFonts w:hint="default" w:ascii="Times New Roman" w:hAnsi="Times New Roman" w:eastAsia="方正仿宋_GBK" w:cs="Times New Roman"/>
          <w:b w:val="0"/>
          <w:bCs w:val="0"/>
          <w:color w:val="auto"/>
          <w:sz w:val="33"/>
          <w:szCs w:val="33"/>
          <w:lang w:eastAsia="zh-CN"/>
        </w:rPr>
        <w:t>，</w:t>
      </w:r>
      <w:r>
        <w:rPr>
          <w:rFonts w:hint="default" w:ascii="Times New Roman" w:hAnsi="Times New Roman" w:eastAsia="方正仿宋_GBK" w:cs="Times New Roman"/>
          <w:color w:val="auto"/>
          <w:sz w:val="33"/>
          <w:szCs w:val="33"/>
          <w:u w:val="none"/>
          <w:lang w:eastAsia="zh-CN"/>
        </w:rPr>
        <w:t>逐步</w:t>
      </w:r>
      <w:r>
        <w:rPr>
          <w:rFonts w:hint="default" w:ascii="Times New Roman" w:hAnsi="Times New Roman" w:eastAsia="方正仿宋_GBK" w:cs="Times New Roman"/>
          <w:color w:val="auto"/>
          <w:sz w:val="33"/>
          <w:szCs w:val="33"/>
          <w:u w:val="none"/>
          <w:lang w:val="en-US" w:eastAsia="zh-CN"/>
        </w:rPr>
        <w:t>健全防范化解因病致贫返贫长效机制</w:t>
      </w:r>
      <w:r>
        <w:rPr>
          <w:rFonts w:hint="default" w:ascii="Times New Roman" w:hAnsi="Times New Roman" w:eastAsia="方正仿宋_GBK" w:cs="Times New Roman"/>
          <w:b w:val="0"/>
          <w:bCs w:val="0"/>
          <w:color w:val="auto"/>
          <w:sz w:val="33"/>
          <w:szCs w:val="33"/>
        </w:rPr>
        <w:t>。</w:t>
      </w:r>
    </w:p>
    <w:p w14:paraId="6FFE4E43">
      <w:pPr>
        <w:pStyle w:val="16"/>
        <w:keepNext w:val="0"/>
        <w:keepLines w:val="0"/>
        <w:pageBreakBefore w:val="0"/>
        <w:widowControl w:val="0"/>
        <w:kinsoku/>
        <w:wordWrap/>
        <w:overflowPunct w:val="0"/>
        <w:topLinePunct w:val="0"/>
        <w:autoSpaceDE/>
        <w:autoSpaceDN/>
        <w:bidi w:val="0"/>
        <w:adjustRightInd/>
        <w:spacing w:before="0" w:beforeAutospacing="0" w:after="0" w:afterAutospacing="0" w:line="590" w:lineRule="exact"/>
        <w:ind w:firstLine="641"/>
        <w:jc w:val="both"/>
        <w:textAlignment w:val="auto"/>
        <w:rPr>
          <w:rFonts w:hint="default" w:ascii="Times New Roman" w:hAnsi="Times New Roman" w:eastAsia="方正仿宋_GBK" w:cs="Times New Roman"/>
          <w:b w:val="0"/>
          <w:bCs w:val="0"/>
          <w:color w:val="auto"/>
          <w:kern w:val="0"/>
          <w:sz w:val="33"/>
          <w:szCs w:val="33"/>
          <w:lang w:val="en-US" w:eastAsia="zh-CN" w:bidi="ar"/>
        </w:rPr>
      </w:pPr>
      <w:r>
        <w:rPr>
          <w:rFonts w:hint="eastAsia" w:ascii="方正楷体_GBK" w:hAnsi="方正楷体_GBK" w:eastAsia="方正楷体_GBK" w:cs="方正楷体_GBK"/>
          <w:b/>
          <w:bCs/>
          <w:color w:val="auto"/>
          <w:kern w:val="0"/>
          <w:sz w:val="33"/>
          <w:szCs w:val="33"/>
          <w:lang w:val="en-US" w:eastAsia="zh-CN" w:bidi="ar"/>
        </w:rPr>
        <w:t>4.</w:t>
      </w:r>
      <w:r>
        <w:rPr>
          <w:rFonts w:hint="default" w:ascii="方正楷体_GBK" w:hAnsi="方正楷体_GBK" w:eastAsia="方正楷体_GBK" w:cs="方正楷体_GBK"/>
          <w:b/>
          <w:bCs/>
          <w:color w:val="auto"/>
          <w:kern w:val="0"/>
          <w:sz w:val="33"/>
          <w:szCs w:val="33"/>
          <w:lang w:val="en-US" w:eastAsia="zh-CN" w:bidi="ar"/>
        </w:rPr>
        <w:t>全力保障医保基金安全平稳运行。</w:t>
      </w:r>
      <w:r>
        <w:rPr>
          <w:rFonts w:hint="default" w:ascii="Times New Roman" w:hAnsi="Times New Roman" w:eastAsia="方正仿宋_GBK" w:cs="Times New Roman"/>
          <w:bCs/>
          <w:color w:val="auto"/>
          <w:kern w:val="2"/>
          <w:sz w:val="33"/>
          <w:szCs w:val="33"/>
          <w:lang w:val="en-US" w:eastAsia="zh-CN" w:bidi="ar-SA"/>
        </w:rPr>
        <w:t>一是强化定点医药机构协议管理，</w:t>
      </w:r>
      <w:r>
        <w:rPr>
          <w:rFonts w:hint="default" w:ascii="Times New Roman" w:hAnsi="Times New Roman" w:eastAsia="方正仿宋_GBK" w:cs="Times New Roman"/>
          <w:b w:val="0"/>
          <w:bCs w:val="0"/>
          <w:color w:val="auto"/>
          <w:sz w:val="33"/>
          <w:szCs w:val="33"/>
          <w:lang w:val="en-US" w:eastAsia="zh-CN"/>
        </w:rPr>
        <w:t>充分运用智能监管审核平台，</w:t>
      </w:r>
      <w:r>
        <w:rPr>
          <w:rFonts w:hint="default" w:ascii="Times New Roman" w:hAnsi="Times New Roman" w:eastAsia="方正仿宋_GBK" w:cs="Times New Roman"/>
          <w:b w:val="0"/>
          <w:bCs w:val="0"/>
          <w:color w:val="auto"/>
          <w:sz w:val="33"/>
          <w:szCs w:val="33"/>
        </w:rPr>
        <w:t>完善日常监管常态化机制</w:t>
      </w:r>
      <w:r>
        <w:rPr>
          <w:rFonts w:hint="default" w:ascii="Times New Roman" w:hAnsi="Times New Roman" w:eastAsia="方正仿宋_GBK" w:cs="Times New Roman"/>
          <w:b w:val="0"/>
          <w:bCs w:val="0"/>
          <w:color w:val="auto"/>
          <w:sz w:val="33"/>
          <w:szCs w:val="33"/>
          <w:lang w:val="en-US" w:eastAsia="zh-CN"/>
        </w:rPr>
        <w:t>。</w:t>
      </w:r>
      <w:r>
        <w:rPr>
          <w:rFonts w:hint="default" w:ascii="Times New Roman" w:hAnsi="Times New Roman" w:eastAsia="方正仿宋_GBK" w:cs="Times New Roman"/>
          <w:bCs/>
          <w:color w:val="auto"/>
          <w:kern w:val="2"/>
          <w:sz w:val="33"/>
          <w:szCs w:val="33"/>
          <w:lang w:val="en-US" w:eastAsia="zh-CN" w:bidi="ar-SA"/>
        </w:rPr>
        <w:t>二是</w:t>
      </w:r>
      <w:r>
        <w:rPr>
          <w:rFonts w:hint="default" w:ascii="Times New Roman" w:hAnsi="Times New Roman" w:eastAsia="方正仿宋_GBK" w:cs="Times New Roman"/>
          <w:b w:val="0"/>
          <w:bCs w:val="0"/>
          <w:color w:val="auto"/>
          <w:kern w:val="0"/>
          <w:sz w:val="33"/>
          <w:szCs w:val="33"/>
          <w:lang w:val="en-US" w:eastAsia="zh-CN" w:bidi="ar"/>
        </w:rPr>
        <w:t>加强医疗保障基金预算管理，强化预算执行，提高基金使用效益，实时开展医保基金运行分析，及时开展风险评估，提升精细化精准化管理水平。</w:t>
      </w:r>
      <w:r>
        <w:rPr>
          <w:rFonts w:hint="default" w:ascii="Times New Roman" w:hAnsi="Times New Roman" w:eastAsia="方正仿宋_GBK" w:cs="Times New Roman"/>
          <w:bCs/>
          <w:color w:val="auto"/>
          <w:kern w:val="2"/>
          <w:sz w:val="33"/>
          <w:szCs w:val="33"/>
          <w:lang w:val="en-US" w:eastAsia="zh-CN" w:bidi="ar-SA"/>
        </w:rPr>
        <w:t>三是巩固</w:t>
      </w:r>
      <w:r>
        <w:rPr>
          <w:rFonts w:hint="eastAsia" w:ascii="Times New Roman" w:hAnsi="Times New Roman" w:eastAsia="方正仿宋_GBK" w:cs="Times New Roman"/>
          <w:bCs/>
          <w:color w:val="auto"/>
          <w:kern w:val="2"/>
          <w:sz w:val="33"/>
          <w:szCs w:val="33"/>
          <w:lang w:val="en-US" w:eastAsia="zh-CN" w:bidi="ar-SA"/>
        </w:rPr>
        <w:t>医疗保障</w:t>
      </w:r>
      <w:r>
        <w:rPr>
          <w:rFonts w:hint="default" w:ascii="Times New Roman" w:hAnsi="Times New Roman" w:eastAsia="方正仿宋_GBK" w:cs="Times New Roman"/>
          <w:bCs/>
          <w:color w:val="auto"/>
          <w:kern w:val="2"/>
          <w:sz w:val="33"/>
          <w:szCs w:val="33"/>
          <w:lang w:val="en-US" w:eastAsia="zh-CN" w:bidi="ar-SA"/>
        </w:rPr>
        <w:t>领域系统治理成果，强化日常监管和专项检查。强化与卫健、市场监管、公安等部门联合执法力度，依法严厉打击欺诈骗保行为，维护基金安全和参保群众的合法权益。</w:t>
      </w:r>
    </w:p>
    <w:p w14:paraId="6F1A058D">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663" w:firstLineChars="200"/>
        <w:jc w:val="both"/>
        <w:textAlignment w:val="auto"/>
        <w:outlineLvl w:val="9"/>
        <w:rPr>
          <w:rFonts w:hint="eastAsia" w:ascii="微软雅黑" w:hAnsi="微软雅黑" w:eastAsia="微软雅黑" w:cs="微软雅黑"/>
          <w:i w:val="0"/>
          <w:iCs w:val="0"/>
          <w:caps w:val="0"/>
          <w:color w:val="414141"/>
          <w:spacing w:val="0"/>
          <w:sz w:val="27"/>
          <w:szCs w:val="27"/>
          <w:shd w:val="clear" w:fill="FFFFFF"/>
          <w:lang w:val="zh-CN" w:eastAsia="zh-CN"/>
        </w:rPr>
      </w:pPr>
      <w:r>
        <w:rPr>
          <w:rFonts w:hint="eastAsia" w:ascii="方正楷体_GBK" w:hAnsi="方正楷体_GBK" w:eastAsia="方正楷体_GBK" w:cs="方正楷体_GBK"/>
          <w:b/>
          <w:bCs/>
          <w:color w:val="auto"/>
          <w:kern w:val="0"/>
          <w:sz w:val="33"/>
          <w:szCs w:val="33"/>
          <w:lang w:val="en-US" w:eastAsia="zh-CN" w:bidi="ar"/>
        </w:rPr>
        <w:t>5.持续优化医保经办服务流程。</w:t>
      </w:r>
      <w:r>
        <w:rPr>
          <w:rFonts w:hint="default" w:ascii="Times New Roman" w:hAnsi="Times New Roman" w:eastAsia="方正仿宋_GBK" w:cs="Times New Roman"/>
          <w:b w:val="0"/>
          <w:bCs w:val="0"/>
          <w:color w:val="auto"/>
          <w:kern w:val="0"/>
          <w:sz w:val="33"/>
          <w:szCs w:val="33"/>
          <w:lang w:val="en-US" w:eastAsia="zh-CN" w:bidi="ar"/>
        </w:rPr>
        <w:t>一是加大政策宣传力度。多角度、全覆盖、常态化开展医保政策宣传，切实提高群众政策知晓度和满意度。二是持续优化医保经办流程。建设标准化和信息化服务窗口，</w:t>
      </w:r>
      <w:r>
        <w:rPr>
          <w:rFonts w:hint="default" w:ascii="Times New Roman" w:hAnsi="Times New Roman" w:eastAsia="方正仿宋_GBK" w:cs="Times New Roman"/>
          <w:b w:val="0"/>
          <w:bCs w:val="0"/>
          <w:color w:val="auto"/>
          <w:sz w:val="33"/>
          <w:szCs w:val="33"/>
          <w:lang w:val="en-US" w:eastAsia="zh-CN"/>
        </w:rPr>
        <w:t>进一步规范经办服务管理流程，</w:t>
      </w:r>
      <w:r>
        <w:rPr>
          <w:rFonts w:hint="default" w:ascii="Times New Roman" w:hAnsi="Times New Roman" w:eastAsia="方正仿宋_GBK" w:cs="Times New Roman"/>
          <w:b w:val="0"/>
          <w:bCs w:val="0"/>
          <w:color w:val="auto"/>
          <w:sz w:val="33"/>
          <w:szCs w:val="33"/>
        </w:rPr>
        <w:t>推进</w:t>
      </w:r>
      <w:r>
        <w:rPr>
          <w:rFonts w:hint="eastAsia" w:ascii="Times New Roman" w:hAnsi="Times New Roman" w:eastAsia="方正仿宋_GBK" w:cs="Times New Roman"/>
          <w:b w:val="0"/>
          <w:bCs w:val="0"/>
          <w:color w:val="auto"/>
          <w:sz w:val="33"/>
          <w:szCs w:val="33"/>
          <w:lang w:eastAsia="zh-CN"/>
        </w:rPr>
        <w:t>“</w:t>
      </w:r>
      <w:r>
        <w:rPr>
          <w:rFonts w:hint="default" w:ascii="Times New Roman" w:hAnsi="Times New Roman" w:eastAsia="方正仿宋_GBK" w:cs="Times New Roman"/>
          <w:b w:val="0"/>
          <w:bCs w:val="0"/>
          <w:color w:val="auto"/>
          <w:sz w:val="33"/>
          <w:szCs w:val="33"/>
        </w:rPr>
        <w:t>互联网+医保</w:t>
      </w:r>
      <w:r>
        <w:rPr>
          <w:rFonts w:hint="eastAsia" w:ascii="Times New Roman" w:hAnsi="Times New Roman" w:eastAsia="方正仿宋_GBK" w:cs="Times New Roman"/>
          <w:b w:val="0"/>
          <w:bCs w:val="0"/>
          <w:color w:val="auto"/>
          <w:sz w:val="33"/>
          <w:szCs w:val="33"/>
          <w:lang w:eastAsia="zh-CN"/>
        </w:rPr>
        <w:t>”</w:t>
      </w:r>
      <w:r>
        <w:rPr>
          <w:rFonts w:hint="default" w:ascii="Times New Roman" w:hAnsi="Times New Roman" w:eastAsia="方正仿宋_GBK" w:cs="Times New Roman"/>
          <w:b w:val="0"/>
          <w:bCs w:val="0"/>
          <w:color w:val="auto"/>
          <w:sz w:val="33"/>
          <w:szCs w:val="33"/>
        </w:rPr>
        <w:t>服务，</w:t>
      </w:r>
      <w:r>
        <w:rPr>
          <w:rFonts w:hint="default" w:ascii="Times New Roman" w:hAnsi="Times New Roman" w:eastAsia="方正仿宋_GBK" w:cs="Times New Roman"/>
          <w:b w:val="0"/>
          <w:bCs w:val="0"/>
          <w:color w:val="auto"/>
          <w:kern w:val="0"/>
          <w:sz w:val="33"/>
          <w:szCs w:val="33"/>
          <w:lang w:val="en-US" w:eastAsia="zh-CN" w:bidi="ar"/>
        </w:rPr>
        <w:t>提升医保服务信息化和便捷化水平。三是抓实干部队伍建设。</w:t>
      </w:r>
      <w:r>
        <w:rPr>
          <w:rFonts w:hint="default" w:ascii="Times New Roman" w:hAnsi="Times New Roman" w:eastAsia="方正仿宋_GBK" w:cs="Times New Roman"/>
          <w:b w:val="0"/>
          <w:bCs w:val="0"/>
          <w:color w:val="auto"/>
          <w:sz w:val="33"/>
          <w:szCs w:val="33"/>
          <w:lang w:val="en-US" w:eastAsia="zh-CN"/>
        </w:rPr>
        <w:t>深化行业作风建设，加强党员干部日常教育监管，强化干部学习培训，锻造高素质专业化医保队伍，用</w:t>
      </w:r>
      <w:r>
        <w:rPr>
          <w:rFonts w:hint="default" w:ascii="Times New Roman" w:hAnsi="Times New Roman" w:eastAsia="方正仿宋_GBK" w:cs="Times New Roman"/>
          <w:b w:val="0"/>
          <w:bCs w:val="0"/>
          <w:color w:val="auto"/>
          <w:kern w:val="0"/>
          <w:sz w:val="33"/>
          <w:szCs w:val="33"/>
          <w:lang w:val="en-US" w:eastAsia="zh-CN" w:bidi="ar"/>
        </w:rPr>
        <w:t>心用情服务群众。</w:t>
      </w:r>
    </w:p>
    <w:p w14:paraId="69BE0281">
      <w:pPr>
        <w:widowControl/>
        <w:adjustRightInd w:val="0"/>
        <w:snapToGrid w:val="0"/>
        <w:spacing w:line="580" w:lineRule="exact"/>
        <w:ind w:firstLine="660" w:firstLineChars="200"/>
        <w:contextualSpacing/>
        <w:jc w:val="left"/>
        <w:rPr>
          <w:rFonts w:hint="eastAsia" w:ascii="方正仿宋_GBK" w:hAnsi="宋体" w:eastAsia="方正仿宋_GBK" w:cs="宋体"/>
          <w:color w:val="000000"/>
          <w:kern w:val="0"/>
          <w:sz w:val="33"/>
          <w:szCs w:val="33"/>
          <w:shd w:val="clear" w:color="auto" w:fill="FFFFFF"/>
          <w:lang w:val="zh-CN"/>
        </w:rPr>
      </w:pPr>
      <w:r>
        <w:rPr>
          <w:rFonts w:hint="eastAsia" w:ascii="方正仿宋_GBK" w:hAnsi="宋体" w:eastAsia="方正仿宋_GBK" w:cs="宋体"/>
          <w:color w:val="000000"/>
          <w:kern w:val="0"/>
          <w:sz w:val="33"/>
          <w:szCs w:val="33"/>
          <w:shd w:val="clear" w:color="auto" w:fill="FFFFFF"/>
          <w:lang w:val="zh-CN"/>
        </w:rPr>
        <w:t>（</w:t>
      </w:r>
      <w:r>
        <w:rPr>
          <w:rFonts w:hint="eastAsia" w:ascii="方正仿宋_GBK" w:hAnsi="宋体" w:eastAsia="方正仿宋_GBK" w:cs="宋体"/>
          <w:color w:val="000000"/>
          <w:kern w:val="0"/>
          <w:sz w:val="33"/>
          <w:szCs w:val="33"/>
          <w:shd w:val="clear" w:color="auto" w:fill="FFFFFF"/>
          <w:lang w:val="en-US" w:eastAsia="zh-CN"/>
        </w:rPr>
        <w:t>二）</w:t>
      </w:r>
      <w:r>
        <w:rPr>
          <w:rFonts w:hint="eastAsia" w:ascii="方正仿宋_GBK" w:hAnsi="宋体" w:eastAsia="方正仿宋_GBK" w:cs="宋体"/>
          <w:color w:val="000000"/>
          <w:kern w:val="0"/>
          <w:sz w:val="33"/>
          <w:szCs w:val="33"/>
          <w:shd w:val="clear" w:color="auto" w:fill="FFFFFF"/>
          <w:lang w:val="zh-CN"/>
        </w:rPr>
        <w:t>存在问题。</w:t>
      </w:r>
    </w:p>
    <w:p w14:paraId="5083FD9D">
      <w:pPr>
        <w:adjustRightInd w:val="0"/>
        <w:snapToGrid w:val="0"/>
        <w:spacing w:line="600" w:lineRule="exact"/>
        <w:ind w:firstLine="660" w:firstLineChars="200"/>
        <w:rPr>
          <w:rFonts w:eastAsia="方正仿宋_GBK"/>
          <w:sz w:val="33"/>
          <w:szCs w:val="33"/>
          <w:lang w:val="zh-CN"/>
        </w:rPr>
      </w:pPr>
      <w:r>
        <w:rPr>
          <w:rFonts w:hint="eastAsia" w:eastAsia="方正仿宋_GBK"/>
          <w:sz w:val="33"/>
          <w:szCs w:val="33"/>
          <w:lang w:val="zh-CN"/>
        </w:rPr>
        <w:t>财务管理制度有待进一步完善，工作人员业务水平有待进一步提升。</w:t>
      </w:r>
      <w:r>
        <w:rPr>
          <w:rFonts w:eastAsia="方正仿宋_GBK"/>
          <w:sz w:val="33"/>
          <w:szCs w:val="33"/>
          <w:lang w:val="zh-CN"/>
        </w:rPr>
        <w:tab/>
      </w:r>
    </w:p>
    <w:p w14:paraId="7DA44A03">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eastAsia="zh-CN"/>
        </w:rPr>
      </w:pPr>
      <w:r>
        <w:rPr>
          <w:rFonts w:hint="eastAsia" w:ascii="仿宋" w:hAnsi="仿宋" w:eastAsia="仿宋" w:cs="仿宋"/>
          <w:color w:val="000000"/>
          <w:kern w:val="0"/>
          <w:sz w:val="32"/>
          <w:szCs w:val="32"/>
          <w:shd w:val="clear" w:color="auto" w:fill="FFFFFF"/>
          <w:lang w:val="zh-CN" w:eastAsia="zh-CN"/>
        </w:rPr>
        <w:t>（</w:t>
      </w:r>
      <w:r>
        <w:rPr>
          <w:rFonts w:hint="eastAsia" w:ascii="仿宋" w:hAnsi="仿宋" w:eastAsia="仿宋" w:cs="仿宋"/>
          <w:color w:val="000000"/>
          <w:kern w:val="0"/>
          <w:sz w:val="32"/>
          <w:szCs w:val="32"/>
          <w:shd w:val="clear" w:color="auto" w:fill="FFFFFF"/>
          <w:lang w:val="en-US" w:eastAsia="zh-CN"/>
        </w:rPr>
        <w:t>三）</w:t>
      </w:r>
      <w:r>
        <w:rPr>
          <w:rFonts w:hint="eastAsia" w:ascii="仿宋" w:hAnsi="仿宋" w:eastAsia="仿宋" w:cs="仿宋"/>
          <w:color w:val="000000"/>
          <w:kern w:val="0"/>
          <w:sz w:val="32"/>
          <w:szCs w:val="32"/>
          <w:shd w:val="clear" w:color="auto" w:fill="FFFFFF"/>
          <w:lang w:val="zh-CN" w:eastAsia="zh-CN"/>
        </w:rPr>
        <w:t>改进建议。</w:t>
      </w:r>
    </w:p>
    <w:p w14:paraId="23C8BD6D">
      <w:pPr>
        <w:adjustRightInd w:val="0"/>
        <w:snapToGrid w:val="0"/>
        <w:spacing w:line="600" w:lineRule="exact"/>
        <w:ind w:firstLine="660" w:firstLineChars="200"/>
        <w:rPr>
          <w:rFonts w:hint="default" w:eastAsia="方正仿宋_GBK"/>
          <w:sz w:val="33"/>
          <w:szCs w:val="33"/>
          <w:lang w:val="en-US" w:eastAsia="zh-CN"/>
        </w:rPr>
      </w:pPr>
      <w:r>
        <w:rPr>
          <w:rFonts w:hint="eastAsia" w:eastAsia="方正仿宋_GBK"/>
          <w:sz w:val="33"/>
          <w:szCs w:val="33"/>
          <w:lang w:val="en-US" w:eastAsia="zh-CN"/>
        </w:rPr>
        <w:t>为进一步更好的做好医保服务，我们将加大宣传力度，通过多样宣传方式，让更多的群众知晓政策；与相关部门协商沟通，精简流程，优化服务，切实有效的开展医疗保障工作。</w:t>
      </w:r>
    </w:p>
    <w:p w14:paraId="18A97C46">
      <w:pPr>
        <w:adjustRightInd w:val="0"/>
        <w:snapToGrid w:val="0"/>
        <w:spacing w:line="600" w:lineRule="exact"/>
        <w:ind w:firstLine="420" w:firstLineChars="200"/>
        <w:rPr>
          <w:rFonts w:hint="default" w:eastAsia="宋体"/>
          <w:lang w:val="en-US" w:eastAsia="zh-CN"/>
        </w:rPr>
      </w:pPr>
      <w:r>
        <w:rPr>
          <w:rFonts w:hint="eastAsia"/>
          <w:lang w:val="en-US" w:eastAsia="zh-CN"/>
        </w:rPr>
        <w:t xml:space="preserve">                      </w:t>
      </w:r>
      <w:r>
        <w:rPr>
          <w:rFonts w:hint="eastAsia" w:eastAsia="方正仿宋_GBK"/>
          <w:sz w:val="33"/>
          <w:szCs w:val="33"/>
          <w:lang w:val="en-US" w:eastAsia="zh-CN"/>
        </w:rPr>
        <w:t xml:space="preserve">            </w:t>
      </w:r>
    </w:p>
    <w:p w14:paraId="19AC9CF5">
      <w:pPr>
        <w:pStyle w:val="14"/>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p>
    <w:p w14:paraId="10DD2162">
      <w:pPr>
        <w:pStyle w:val="14"/>
        <w:keepNext w:val="0"/>
        <w:keepLines w:val="0"/>
        <w:pageBreakBefore w:val="0"/>
        <w:numPr>
          <w:ilvl w:val="0"/>
          <w:numId w:val="0"/>
        </w:numPr>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drawing>
          <wp:anchor distT="0" distB="0" distL="114300" distR="114300" simplePos="0" relativeHeight="251661312" behindDoc="1" locked="0" layoutInCell="1" allowOverlap="1">
            <wp:simplePos x="0" y="0"/>
            <wp:positionH relativeFrom="column">
              <wp:posOffset>12700</wp:posOffset>
            </wp:positionH>
            <wp:positionV relativeFrom="paragraph">
              <wp:posOffset>88900</wp:posOffset>
            </wp:positionV>
            <wp:extent cx="5274310" cy="8794115"/>
            <wp:effectExtent l="0" t="0" r="2540" b="6985"/>
            <wp:wrapThrough wrapText="bothSides">
              <wp:wrapPolygon>
                <wp:start x="0" y="0"/>
                <wp:lineTo x="0" y="21570"/>
                <wp:lineTo x="21532" y="21570"/>
                <wp:lineTo x="21532" y="0"/>
                <wp:lineTo x="0" y="0"/>
              </wp:wrapPolygon>
            </wp:wrapThrough>
            <wp:docPr id="12" name="图片 12" descr="1694316651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694316651170"/>
                    <pic:cNvPicPr>
                      <a:picLocks noChangeAspect="1"/>
                    </pic:cNvPicPr>
                  </pic:nvPicPr>
                  <pic:blipFill>
                    <a:blip r:embed="rId16"/>
                    <a:stretch>
                      <a:fillRect/>
                    </a:stretch>
                  </pic:blipFill>
                  <pic:spPr>
                    <a:xfrm>
                      <a:off x="0" y="0"/>
                      <a:ext cx="5274310" cy="8794115"/>
                    </a:xfrm>
                    <a:prstGeom prst="rect">
                      <a:avLst/>
                    </a:prstGeom>
                  </pic:spPr>
                </pic:pic>
              </a:graphicData>
            </a:graphic>
          </wp:anchor>
        </w:drawing>
      </w:r>
    </w:p>
    <w:p w14:paraId="2B83DC36">
      <w:pPr>
        <w:pStyle w:val="14"/>
        <w:keepNext w:val="0"/>
        <w:keepLines w:val="0"/>
        <w:pageBreakBefore w:val="0"/>
        <w:numPr>
          <w:ilvl w:val="0"/>
          <w:numId w:val="0"/>
        </w:numPr>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drawing>
          <wp:anchor distT="0" distB="0" distL="114300" distR="114300" simplePos="0" relativeHeight="251662336" behindDoc="1" locked="0" layoutInCell="1" allowOverlap="1">
            <wp:simplePos x="0" y="0"/>
            <wp:positionH relativeFrom="column">
              <wp:posOffset>0</wp:posOffset>
            </wp:positionH>
            <wp:positionV relativeFrom="paragraph">
              <wp:posOffset>57150</wp:posOffset>
            </wp:positionV>
            <wp:extent cx="5274310" cy="8801100"/>
            <wp:effectExtent l="0" t="0" r="2540" b="0"/>
            <wp:wrapThrough wrapText="bothSides">
              <wp:wrapPolygon>
                <wp:start x="0" y="0"/>
                <wp:lineTo x="0" y="21553"/>
                <wp:lineTo x="21532" y="21553"/>
                <wp:lineTo x="21532" y="0"/>
                <wp:lineTo x="0" y="0"/>
              </wp:wrapPolygon>
            </wp:wrapThrough>
            <wp:docPr id="13" name="图片 13" descr="1694316727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694316727558"/>
                    <pic:cNvPicPr>
                      <a:picLocks noChangeAspect="1"/>
                    </pic:cNvPicPr>
                  </pic:nvPicPr>
                  <pic:blipFill>
                    <a:blip r:embed="rId17"/>
                    <a:stretch>
                      <a:fillRect/>
                    </a:stretch>
                  </pic:blipFill>
                  <pic:spPr>
                    <a:xfrm>
                      <a:off x="0" y="0"/>
                      <a:ext cx="5274310" cy="8801100"/>
                    </a:xfrm>
                    <a:prstGeom prst="rect">
                      <a:avLst/>
                    </a:prstGeom>
                  </pic:spPr>
                </pic:pic>
              </a:graphicData>
            </a:graphic>
          </wp:anchor>
        </w:drawing>
      </w:r>
    </w:p>
    <w:p w14:paraId="2E428C7F">
      <w:pPr>
        <w:pStyle w:val="14"/>
        <w:keepNext w:val="0"/>
        <w:keepLines w:val="0"/>
        <w:pageBreakBefore w:val="0"/>
        <w:numPr>
          <w:ilvl w:val="0"/>
          <w:numId w:val="0"/>
        </w:numPr>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drawing>
          <wp:anchor distT="0" distB="0" distL="114300" distR="114300" simplePos="0" relativeHeight="251663360" behindDoc="1" locked="0" layoutInCell="1" allowOverlap="1">
            <wp:simplePos x="0" y="0"/>
            <wp:positionH relativeFrom="column">
              <wp:posOffset>-6350</wp:posOffset>
            </wp:positionH>
            <wp:positionV relativeFrom="paragraph">
              <wp:posOffset>19050</wp:posOffset>
            </wp:positionV>
            <wp:extent cx="5264150" cy="8851265"/>
            <wp:effectExtent l="0" t="0" r="12700" b="6985"/>
            <wp:wrapThrough wrapText="bothSides">
              <wp:wrapPolygon>
                <wp:start x="0" y="0"/>
                <wp:lineTo x="0" y="21571"/>
                <wp:lineTo x="21496" y="21571"/>
                <wp:lineTo x="21496" y="0"/>
                <wp:lineTo x="0" y="0"/>
              </wp:wrapPolygon>
            </wp:wrapThrough>
            <wp:docPr id="14" name="图片 14" descr="1694316775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694316775766"/>
                    <pic:cNvPicPr>
                      <a:picLocks noChangeAspect="1"/>
                    </pic:cNvPicPr>
                  </pic:nvPicPr>
                  <pic:blipFill>
                    <a:blip r:embed="rId18"/>
                    <a:stretch>
                      <a:fillRect/>
                    </a:stretch>
                  </pic:blipFill>
                  <pic:spPr>
                    <a:xfrm>
                      <a:off x="0" y="0"/>
                      <a:ext cx="5264150" cy="8851265"/>
                    </a:xfrm>
                    <a:prstGeom prst="rect">
                      <a:avLst/>
                    </a:prstGeom>
                  </pic:spPr>
                </pic:pic>
              </a:graphicData>
            </a:graphic>
          </wp:anchor>
        </w:drawing>
      </w:r>
    </w:p>
    <w:p w14:paraId="7D95ED8E">
      <w:pPr>
        <w:pStyle w:val="14"/>
        <w:keepNext w:val="0"/>
        <w:keepLines w:val="0"/>
        <w:pageBreakBefore w:val="0"/>
        <w:numPr>
          <w:ilvl w:val="0"/>
          <w:numId w:val="0"/>
        </w:numPr>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drawing>
          <wp:anchor distT="0" distB="0" distL="114300" distR="114300" simplePos="0" relativeHeight="251664384" behindDoc="1" locked="0" layoutInCell="1" allowOverlap="1">
            <wp:simplePos x="0" y="0"/>
            <wp:positionH relativeFrom="column">
              <wp:posOffset>-12700</wp:posOffset>
            </wp:positionH>
            <wp:positionV relativeFrom="paragraph">
              <wp:posOffset>-25400</wp:posOffset>
            </wp:positionV>
            <wp:extent cx="5274310" cy="8885555"/>
            <wp:effectExtent l="0" t="0" r="2540" b="10795"/>
            <wp:wrapThrough wrapText="bothSides">
              <wp:wrapPolygon>
                <wp:start x="0" y="0"/>
                <wp:lineTo x="0" y="21534"/>
                <wp:lineTo x="21532" y="21534"/>
                <wp:lineTo x="21532" y="0"/>
                <wp:lineTo x="0" y="0"/>
              </wp:wrapPolygon>
            </wp:wrapThrough>
            <wp:docPr id="15" name="图片 15" descr="1694316818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694316818297"/>
                    <pic:cNvPicPr>
                      <a:picLocks noChangeAspect="1"/>
                    </pic:cNvPicPr>
                  </pic:nvPicPr>
                  <pic:blipFill>
                    <a:blip r:embed="rId19"/>
                    <a:stretch>
                      <a:fillRect/>
                    </a:stretch>
                  </pic:blipFill>
                  <pic:spPr>
                    <a:xfrm>
                      <a:off x="0" y="0"/>
                      <a:ext cx="5274310" cy="8885555"/>
                    </a:xfrm>
                    <a:prstGeom prst="rect">
                      <a:avLst/>
                    </a:prstGeom>
                  </pic:spPr>
                </pic:pic>
              </a:graphicData>
            </a:graphic>
          </wp:anchor>
        </w:drawing>
      </w:r>
    </w:p>
    <w:p w14:paraId="2DE8EAF6">
      <w:pPr>
        <w:pStyle w:val="35"/>
        <w:spacing w:line="600" w:lineRule="exact"/>
        <w:jc w:val="center"/>
        <w:rPr>
          <w:rFonts w:ascii="Times New Roman" w:hAnsi="Times New Roman" w:eastAsia="方正小标宋_GBK"/>
          <w:sz w:val="44"/>
          <w:szCs w:val="44"/>
        </w:rPr>
      </w:pPr>
      <w:r>
        <w:rPr>
          <w:rFonts w:hint="eastAsia" w:ascii="黑体" w:hAnsi="黑体" w:eastAsia="黑体" w:cs="黑体"/>
          <w:sz w:val="44"/>
          <w:szCs w:val="44"/>
        </w:rPr>
        <w:t>202</w:t>
      </w:r>
      <w:r>
        <w:rPr>
          <w:rFonts w:hint="eastAsia" w:ascii="黑体" w:hAnsi="黑体" w:eastAsia="黑体" w:cs="黑体"/>
          <w:sz w:val="44"/>
          <w:szCs w:val="44"/>
          <w:lang w:val="en-US" w:eastAsia="zh-CN"/>
        </w:rPr>
        <w:t>3</w:t>
      </w:r>
      <w:r>
        <w:rPr>
          <w:rFonts w:hint="eastAsia" w:ascii="黑体" w:hAnsi="黑体" w:eastAsia="黑体" w:cs="黑体"/>
          <w:sz w:val="44"/>
          <w:szCs w:val="44"/>
        </w:rPr>
        <w:t>年县级项目支出绩效自评报告</w:t>
      </w:r>
    </w:p>
    <w:p w14:paraId="62EAFE28">
      <w:pPr>
        <w:spacing w:line="600" w:lineRule="exact"/>
        <w:ind w:firstLine="660" w:firstLineChars="200"/>
        <w:jc w:val="center"/>
        <w:rPr>
          <w:rFonts w:hint="eastAsia" w:ascii="黑体" w:hAnsi="黑体" w:eastAsia="黑体" w:cs="黑体"/>
          <w:sz w:val="33"/>
          <w:szCs w:val="33"/>
        </w:rPr>
      </w:pPr>
      <w:r>
        <w:rPr>
          <w:rFonts w:hint="eastAsia" w:ascii="黑体" w:hAnsi="黑体" w:eastAsia="黑体" w:cs="黑体"/>
          <w:sz w:val="33"/>
          <w:szCs w:val="33"/>
        </w:rPr>
        <w:t>（</w:t>
      </w:r>
      <w:r>
        <w:rPr>
          <w:rFonts w:hint="eastAsia" w:ascii="黑体" w:hAnsi="黑体" w:eastAsia="黑体" w:cs="黑体"/>
          <w:sz w:val="33"/>
          <w:szCs w:val="33"/>
          <w:lang w:val="en-US" w:eastAsia="zh-CN"/>
        </w:rPr>
        <w:t>2022年城乡居民医疗保险参保县级匹配资金</w:t>
      </w:r>
      <w:r>
        <w:rPr>
          <w:rFonts w:hint="eastAsia" w:ascii="黑体" w:hAnsi="黑体" w:eastAsia="黑体" w:cs="黑体"/>
          <w:sz w:val="33"/>
          <w:szCs w:val="33"/>
        </w:rPr>
        <w:t>项目）</w:t>
      </w:r>
    </w:p>
    <w:p w14:paraId="5B4ADCDE">
      <w:pPr>
        <w:pStyle w:val="35"/>
        <w:spacing w:line="240" w:lineRule="auto"/>
        <w:jc w:val="center"/>
        <w:rPr>
          <w:rFonts w:ascii="宋体" w:hAnsi="宋体" w:cs="Times New Roman"/>
          <w:color w:val="auto"/>
          <w:kern w:val="2"/>
          <w:sz w:val="32"/>
          <w:szCs w:val="32"/>
        </w:rPr>
      </w:pPr>
    </w:p>
    <w:p w14:paraId="0E71F640">
      <w:pPr>
        <w:numPr>
          <w:ilvl w:val="0"/>
          <w:numId w:val="6"/>
        </w:numPr>
        <w:adjustRightInd w:val="0"/>
        <w:snapToGrid w:val="0"/>
        <w:spacing w:line="560" w:lineRule="exact"/>
        <w:ind w:firstLine="720"/>
        <w:rPr>
          <w:rFonts w:hint="eastAsia" w:ascii="黑体" w:hAnsi="宋体" w:eastAsia="黑体"/>
          <w:sz w:val="32"/>
          <w:szCs w:val="32"/>
          <w:lang w:val="zh-CN"/>
        </w:rPr>
      </w:pPr>
      <w:r>
        <w:rPr>
          <w:rFonts w:hint="eastAsia" w:ascii="黑体" w:hAnsi="宋体" w:eastAsia="黑体"/>
          <w:sz w:val="32"/>
          <w:szCs w:val="32"/>
          <w:lang w:val="zh-CN"/>
        </w:rPr>
        <w:t>项目概况</w:t>
      </w:r>
    </w:p>
    <w:p w14:paraId="179DE189">
      <w:pPr>
        <w:numPr>
          <w:ilvl w:val="0"/>
          <w:numId w:val="7"/>
        </w:numPr>
        <w:adjustRightInd w:val="0"/>
        <w:snapToGrid w:val="0"/>
        <w:spacing w:line="56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项目基本情况</w:t>
      </w:r>
    </w:p>
    <w:p w14:paraId="6B3561E1">
      <w:pPr>
        <w:adjustRightInd w:val="0"/>
        <w:snapToGrid w:val="0"/>
        <w:spacing w:line="560" w:lineRule="exact"/>
        <w:ind w:firstLine="720"/>
        <w:rPr>
          <w:rFonts w:hint="eastAsia" w:ascii="方正仿宋_GBK" w:hAnsi="方正仿宋_GBK" w:eastAsia="方正仿宋_GBK" w:cs="方正仿宋_GBK"/>
          <w:sz w:val="33"/>
          <w:szCs w:val="33"/>
          <w:lang w:val="zh-CN"/>
        </w:rPr>
      </w:pPr>
      <w:r>
        <w:rPr>
          <w:rFonts w:hint="default" w:ascii="Times New Roman" w:hAnsi="Times New Roman" w:eastAsia="方正仿宋_GBK" w:cs="Times New Roman"/>
          <w:sz w:val="33"/>
          <w:szCs w:val="33"/>
          <w:lang w:val="en-US" w:eastAsia="zh-CN"/>
        </w:rPr>
        <w:t>202</w:t>
      </w:r>
      <w:r>
        <w:rPr>
          <w:rFonts w:hint="eastAsia" w:eastAsia="方正仿宋_GBK" w:cs="Times New Roman"/>
          <w:sz w:val="33"/>
          <w:szCs w:val="33"/>
          <w:lang w:val="en-US" w:eastAsia="zh-CN"/>
        </w:rPr>
        <w:t>2</w:t>
      </w:r>
      <w:r>
        <w:rPr>
          <w:rFonts w:hint="default" w:ascii="Times New Roman" w:hAnsi="Times New Roman" w:eastAsia="方正仿宋_GBK" w:cs="Times New Roman"/>
          <w:sz w:val="33"/>
          <w:szCs w:val="33"/>
          <w:lang w:val="en-US" w:eastAsia="zh-CN"/>
        </w:rPr>
        <w:t>年城乡居民医疗保险参保按照城乡居民基本</w:t>
      </w:r>
      <w:r>
        <w:rPr>
          <w:rFonts w:hint="eastAsia" w:eastAsia="方正仿宋_GBK" w:cs="Times New Roman"/>
          <w:sz w:val="33"/>
          <w:szCs w:val="33"/>
          <w:lang w:val="en-US" w:eastAsia="zh-CN"/>
        </w:rPr>
        <w:t>医疗保险实行个人缴费和</w:t>
      </w:r>
      <w:r>
        <w:rPr>
          <w:rFonts w:hint="default" w:ascii="Times New Roman" w:hAnsi="Times New Roman" w:eastAsia="方正仿宋_GBK" w:cs="Times New Roman"/>
          <w:sz w:val="33"/>
          <w:szCs w:val="33"/>
          <w:lang w:val="en-US" w:eastAsia="zh-CN"/>
        </w:rPr>
        <w:t>各级财政分别负担的要求，保障基本医疗顺利实施的重要民生保障工程。</w:t>
      </w:r>
      <w:r>
        <w:rPr>
          <w:rFonts w:hint="eastAsia" w:eastAsia="方正仿宋_GBK" w:cs="Times New Roman"/>
          <w:sz w:val="33"/>
          <w:szCs w:val="33"/>
          <w:lang w:val="en-US" w:eastAsia="zh-CN"/>
        </w:rPr>
        <w:t>2022年城乡居民参保人数为762218人</w:t>
      </w:r>
      <w:r>
        <w:rPr>
          <w:rFonts w:hint="eastAsia" w:ascii="方正仿宋_GBK" w:hAnsi="方正仿宋_GBK" w:eastAsia="方正仿宋_GBK" w:cs="方正仿宋_GBK"/>
          <w:sz w:val="33"/>
          <w:szCs w:val="33"/>
          <w:lang w:val="zh-CN"/>
        </w:rPr>
        <w:t>，医保局根据实际参保人数向县级财政提出申请解决此项民生配套资金，县财政局收到申请后，提出初步意见，递交县人民政府审核批复，程序完全符合资金管理办法。</w:t>
      </w:r>
    </w:p>
    <w:p w14:paraId="39557D19">
      <w:pPr>
        <w:numPr>
          <w:ilvl w:val="0"/>
          <w:numId w:val="7"/>
        </w:numPr>
        <w:adjustRightInd w:val="0"/>
        <w:snapToGrid w:val="0"/>
        <w:spacing w:line="56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项目绩效目标</w:t>
      </w:r>
    </w:p>
    <w:p w14:paraId="0BC5BF6C">
      <w:pPr>
        <w:adjustRightInd w:val="0"/>
        <w:snapToGrid w:val="0"/>
        <w:spacing w:line="560" w:lineRule="exact"/>
        <w:ind w:firstLine="720"/>
        <w:rPr>
          <w:rFonts w:hint="eastAsia" w:ascii="Times New Roman" w:hAnsi="Times New Roman" w:eastAsia="方正仿宋_GBK" w:cs="Times New Roman"/>
          <w:sz w:val="33"/>
          <w:szCs w:val="33"/>
          <w:lang w:val="zh-CN" w:eastAsia="zh-CN"/>
        </w:rPr>
      </w:pPr>
      <w:r>
        <w:rPr>
          <w:rFonts w:hint="default" w:ascii="Times New Roman" w:hAnsi="Times New Roman" w:eastAsia="方正仿宋_GBK" w:cs="Times New Roman"/>
          <w:sz w:val="33"/>
          <w:szCs w:val="33"/>
          <w:lang w:val="en-US" w:eastAsia="zh-CN"/>
        </w:rPr>
        <w:t>202</w:t>
      </w:r>
      <w:r>
        <w:rPr>
          <w:rFonts w:hint="eastAsia" w:eastAsia="方正仿宋_GBK" w:cs="Times New Roman"/>
          <w:sz w:val="33"/>
          <w:szCs w:val="33"/>
          <w:lang w:val="en-US" w:eastAsia="zh-CN"/>
        </w:rPr>
        <w:t>2</w:t>
      </w:r>
      <w:r>
        <w:rPr>
          <w:rFonts w:hint="default" w:ascii="Times New Roman" w:hAnsi="Times New Roman" w:eastAsia="方正仿宋_GBK" w:cs="Times New Roman"/>
          <w:sz w:val="33"/>
          <w:szCs w:val="33"/>
          <w:lang w:val="en-US" w:eastAsia="zh-CN"/>
        </w:rPr>
        <w:t>年城乡居民医疗保险参保县级匹配资金</w:t>
      </w:r>
      <w:r>
        <w:rPr>
          <w:rFonts w:hint="eastAsia" w:eastAsia="方正仿宋_GBK" w:cs="Times New Roman"/>
          <w:sz w:val="33"/>
          <w:szCs w:val="33"/>
          <w:lang w:val="en-US" w:eastAsia="zh-CN"/>
        </w:rPr>
        <w:t>作为</w:t>
      </w:r>
      <w:r>
        <w:rPr>
          <w:rFonts w:hint="default" w:ascii="Times New Roman" w:hAnsi="Times New Roman" w:eastAsia="方正仿宋_GBK" w:cs="Times New Roman"/>
          <w:sz w:val="33"/>
          <w:szCs w:val="33"/>
          <w:lang w:val="en-US" w:eastAsia="zh-CN"/>
        </w:rPr>
        <w:t>省级重点民生项目，根据当年实际参保人数，按照当年补助标准据实申报，确保参保群众的医保待遇不受影响</w:t>
      </w:r>
      <w:r>
        <w:rPr>
          <w:rFonts w:hint="default"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en-US" w:eastAsia="zh-CN"/>
        </w:rPr>
        <w:t>202</w:t>
      </w:r>
      <w:r>
        <w:rPr>
          <w:rFonts w:hint="eastAsia" w:eastAsia="方正仿宋_GBK" w:cs="Times New Roman"/>
          <w:sz w:val="33"/>
          <w:szCs w:val="33"/>
          <w:lang w:val="en-US" w:eastAsia="zh-CN"/>
        </w:rPr>
        <w:t>2</w:t>
      </w:r>
      <w:r>
        <w:rPr>
          <w:rFonts w:hint="default" w:ascii="Times New Roman" w:hAnsi="Times New Roman" w:eastAsia="方正仿宋_GBK" w:cs="Times New Roman"/>
          <w:sz w:val="33"/>
          <w:szCs w:val="33"/>
          <w:lang w:val="en-US" w:eastAsia="zh-CN"/>
        </w:rPr>
        <w:t>年城乡居民医疗保险</w:t>
      </w:r>
      <w:r>
        <w:rPr>
          <w:rFonts w:hint="eastAsia" w:ascii="Times New Roman" w:hAnsi="Times New Roman" w:eastAsia="方正仿宋_GBK" w:cs="Times New Roman"/>
          <w:sz w:val="33"/>
          <w:szCs w:val="33"/>
          <w:lang w:val="en-US" w:eastAsia="zh-CN"/>
        </w:rPr>
        <w:t>参保县级匹配资金</w:t>
      </w:r>
      <w:r>
        <w:rPr>
          <w:rFonts w:hint="eastAsia" w:eastAsia="方正仿宋_GBK" w:cs="Times New Roman"/>
          <w:sz w:val="33"/>
          <w:szCs w:val="33"/>
          <w:lang w:val="en-US" w:eastAsia="zh-CN"/>
        </w:rPr>
        <w:t>作为</w:t>
      </w:r>
      <w:r>
        <w:rPr>
          <w:rFonts w:hint="eastAsia" w:ascii="Times New Roman" w:hAnsi="Times New Roman" w:eastAsia="方正仿宋_GBK" w:cs="Times New Roman"/>
          <w:sz w:val="33"/>
          <w:szCs w:val="33"/>
          <w:lang w:val="en-US" w:eastAsia="zh-CN"/>
        </w:rPr>
        <w:t>省级重点民生项目，</w:t>
      </w:r>
      <w:r>
        <w:rPr>
          <w:rFonts w:hint="eastAsia" w:ascii="Times New Roman" w:hAnsi="Times New Roman" w:eastAsia="方正仿宋_GBK" w:cs="Times New Roman"/>
          <w:sz w:val="33"/>
          <w:szCs w:val="33"/>
          <w:lang w:val="zh-CN" w:eastAsia="zh-CN"/>
        </w:rPr>
        <w:t>项目申报内容与具体实施内容相符、申报目标合理可行。</w:t>
      </w:r>
    </w:p>
    <w:p w14:paraId="20757A70">
      <w:pPr>
        <w:numPr>
          <w:ilvl w:val="0"/>
          <w:numId w:val="7"/>
        </w:numPr>
        <w:adjustRightInd w:val="0"/>
        <w:snapToGrid w:val="0"/>
        <w:spacing w:line="56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项目自评步骤及方法。</w:t>
      </w:r>
    </w:p>
    <w:p w14:paraId="5BFBCEE8">
      <w:pPr>
        <w:adjustRightInd w:val="0"/>
        <w:snapToGrid w:val="0"/>
        <w:spacing w:line="600" w:lineRule="exact"/>
        <w:ind w:firstLine="660" w:firstLineChars="200"/>
        <w:rPr>
          <w:rFonts w:hint="default" w:eastAsia="方正仿宋_GBK"/>
          <w:sz w:val="33"/>
          <w:szCs w:val="33"/>
          <w:lang w:val="en-US" w:eastAsia="zh-CN"/>
        </w:rPr>
      </w:pPr>
      <w:r>
        <w:rPr>
          <w:rFonts w:hint="eastAsia" w:eastAsia="方正仿宋_GBK"/>
          <w:sz w:val="33"/>
          <w:szCs w:val="33"/>
          <w:lang w:val="en-US" w:eastAsia="zh-CN"/>
        </w:rPr>
        <w:t>该项目绩效自评采用的组织实施步骤分成三步：第一，项目决策；第二，项目实施；第三，项目绩效评价。采用的方法为分级评分法。</w:t>
      </w:r>
    </w:p>
    <w:p w14:paraId="39C95746">
      <w:pPr>
        <w:numPr>
          <w:ilvl w:val="0"/>
          <w:numId w:val="6"/>
        </w:numPr>
        <w:adjustRightInd w:val="0"/>
        <w:snapToGrid w:val="0"/>
        <w:spacing w:line="560" w:lineRule="exact"/>
        <w:ind w:firstLine="720"/>
        <w:rPr>
          <w:rFonts w:hint="eastAsia" w:ascii="黑体" w:hAnsi="宋体" w:eastAsia="黑体"/>
          <w:sz w:val="32"/>
          <w:szCs w:val="32"/>
          <w:lang w:val="zh-CN" w:eastAsia="zh-CN"/>
        </w:rPr>
      </w:pPr>
      <w:r>
        <w:rPr>
          <w:rFonts w:hint="eastAsia" w:ascii="黑体" w:hAnsi="宋体" w:eastAsia="黑体"/>
          <w:sz w:val="32"/>
          <w:szCs w:val="32"/>
          <w:lang w:val="zh-CN"/>
        </w:rPr>
        <w:t>项目</w:t>
      </w:r>
      <w:r>
        <w:rPr>
          <w:rFonts w:hint="eastAsia" w:ascii="黑体" w:hAnsi="宋体" w:eastAsia="黑体"/>
          <w:sz w:val="32"/>
          <w:szCs w:val="32"/>
          <w:lang w:val="zh-CN" w:eastAsia="zh-CN"/>
        </w:rPr>
        <w:t>资金申报及使用</w:t>
      </w:r>
      <w:r>
        <w:rPr>
          <w:rFonts w:hint="eastAsia" w:ascii="黑体" w:hAnsi="宋体" w:eastAsia="黑体"/>
          <w:sz w:val="32"/>
          <w:szCs w:val="32"/>
          <w:lang w:val="zh-CN"/>
        </w:rPr>
        <w:t>情况</w:t>
      </w:r>
    </w:p>
    <w:p w14:paraId="40B2D9D0">
      <w:pPr>
        <w:numPr>
          <w:ilvl w:val="0"/>
          <w:numId w:val="0"/>
        </w:numPr>
        <w:adjustRightInd w:val="0"/>
        <w:snapToGrid w:val="0"/>
        <w:spacing w:line="560" w:lineRule="exact"/>
        <w:ind w:firstLine="643" w:firstLineChars="200"/>
        <w:rPr>
          <w:rFonts w:hint="eastAsia" w:ascii="仿宋" w:hAnsi="仿宋" w:eastAsia="仿宋" w:cs="仿宋"/>
          <w:b/>
          <w:sz w:val="32"/>
          <w:szCs w:val="32"/>
          <w:lang w:val="zh-CN" w:eastAsia="zh-CN"/>
        </w:rPr>
      </w:pPr>
      <w:r>
        <w:rPr>
          <w:rFonts w:hint="eastAsia" w:ascii="仿宋" w:hAnsi="仿宋" w:eastAsia="仿宋" w:cs="仿宋"/>
          <w:b/>
          <w:sz w:val="32"/>
          <w:szCs w:val="32"/>
          <w:lang w:val="zh-CN" w:eastAsia="zh-CN"/>
        </w:rPr>
        <w:t>（</w:t>
      </w:r>
      <w:r>
        <w:rPr>
          <w:rFonts w:hint="eastAsia" w:ascii="仿宋" w:hAnsi="仿宋" w:eastAsia="仿宋" w:cs="仿宋"/>
          <w:b/>
          <w:sz w:val="32"/>
          <w:szCs w:val="32"/>
          <w:lang w:val="en-US" w:eastAsia="zh-CN"/>
        </w:rPr>
        <w:t>一）</w:t>
      </w:r>
      <w:r>
        <w:rPr>
          <w:rFonts w:hint="eastAsia" w:ascii="仿宋" w:hAnsi="仿宋" w:eastAsia="仿宋" w:cs="仿宋"/>
          <w:b/>
          <w:sz w:val="32"/>
          <w:szCs w:val="32"/>
          <w:lang w:val="zh-CN" w:eastAsia="zh-CN"/>
        </w:rPr>
        <w:t>项目资金申报及批复情况</w:t>
      </w:r>
    </w:p>
    <w:p w14:paraId="3F33C366">
      <w:pPr>
        <w:adjustRightInd w:val="0"/>
        <w:snapToGrid w:val="0"/>
        <w:spacing w:line="560" w:lineRule="exact"/>
        <w:ind w:firstLine="720"/>
        <w:rPr>
          <w:rFonts w:hint="eastAsia" w:ascii="黑体" w:hAnsi="宋体" w:eastAsia="黑体"/>
          <w:lang w:eastAsia="zh-CN"/>
        </w:rPr>
      </w:pPr>
      <w:r>
        <w:rPr>
          <w:rFonts w:hint="default" w:ascii="Times New Roman" w:hAnsi="Times New Roman" w:eastAsia="方正仿宋_GBK" w:cs="Times New Roman"/>
          <w:sz w:val="33"/>
          <w:szCs w:val="33"/>
          <w:lang w:val="zh-CN"/>
        </w:rPr>
        <w:t>县医保局根据</w:t>
      </w:r>
      <w:r>
        <w:rPr>
          <w:rFonts w:hint="eastAsia" w:eastAsia="方正仿宋_GBK" w:cs="Times New Roman"/>
          <w:sz w:val="33"/>
          <w:szCs w:val="33"/>
          <w:lang w:val="zh-CN"/>
        </w:rPr>
        <w:t>每年的补助分担标准按</w:t>
      </w:r>
      <w:r>
        <w:rPr>
          <w:rFonts w:hint="default" w:ascii="Times New Roman" w:hAnsi="Times New Roman" w:eastAsia="方正仿宋_GBK" w:cs="Times New Roman"/>
          <w:sz w:val="33"/>
          <w:szCs w:val="33"/>
          <w:lang w:val="en-US" w:eastAsia="zh-CN"/>
        </w:rPr>
        <w:t>6</w:t>
      </w:r>
      <w:r>
        <w:rPr>
          <w:rFonts w:hint="eastAsia" w:ascii="方正仿宋_GBK" w:hAnsi="方正仿宋_GBK" w:eastAsia="方正仿宋_GBK" w:cs="方正仿宋_GBK"/>
          <w:sz w:val="33"/>
          <w:szCs w:val="33"/>
          <w:lang w:val="en-US" w:eastAsia="zh-CN"/>
        </w:rPr>
        <w:t>月底</w:t>
      </w:r>
      <w:r>
        <w:rPr>
          <w:rFonts w:hint="eastAsia" w:ascii="方正仿宋_GBK" w:hAnsi="方正仿宋_GBK" w:eastAsia="方正仿宋_GBK" w:cs="方正仿宋_GBK"/>
          <w:sz w:val="33"/>
          <w:szCs w:val="33"/>
          <w:lang w:val="zh-CN"/>
        </w:rPr>
        <w:t>城乡居民的参保人数，向县级财政提出申请解决此项民生配套资金，县财政局收到申请后，提出初步意见，递交县人民政府审核批复。</w:t>
      </w:r>
    </w:p>
    <w:p w14:paraId="64B6069A">
      <w:pPr>
        <w:numPr>
          <w:ilvl w:val="0"/>
          <w:numId w:val="0"/>
        </w:numPr>
        <w:adjustRightInd w:val="0"/>
        <w:snapToGrid w:val="0"/>
        <w:spacing w:line="560" w:lineRule="exact"/>
        <w:ind w:firstLine="643" w:firstLineChars="200"/>
        <w:rPr>
          <w:rFonts w:hint="eastAsia" w:ascii="仿宋" w:hAnsi="仿宋" w:eastAsia="仿宋" w:cs="仿宋"/>
          <w:b/>
          <w:sz w:val="32"/>
          <w:szCs w:val="32"/>
          <w:lang w:val="zh-CN" w:eastAsia="zh-CN"/>
        </w:rPr>
      </w:pPr>
      <w:r>
        <w:rPr>
          <w:rFonts w:hint="eastAsia" w:ascii="仿宋" w:hAnsi="仿宋" w:eastAsia="仿宋" w:cs="仿宋"/>
          <w:b/>
          <w:sz w:val="32"/>
          <w:szCs w:val="32"/>
          <w:lang w:val="zh-CN" w:eastAsia="zh-CN"/>
        </w:rPr>
        <w:t>（二）资金计划、到位及使用情况。</w:t>
      </w:r>
    </w:p>
    <w:p w14:paraId="5AD30476">
      <w:pPr>
        <w:adjustRightInd w:val="0"/>
        <w:snapToGrid w:val="0"/>
        <w:spacing w:line="560" w:lineRule="exact"/>
        <w:ind w:firstLine="720"/>
        <w:rPr>
          <w:rFonts w:hint="default" w:ascii="Times New Roman" w:hAnsi="Times New Roman" w:eastAsia="方正仿宋_GBK" w:cs="Times New Roman"/>
          <w:sz w:val="33"/>
          <w:szCs w:val="33"/>
          <w:lang w:val="en-US" w:eastAsia="zh-CN"/>
        </w:rPr>
      </w:pPr>
      <w:r>
        <w:rPr>
          <w:rFonts w:hint="eastAsia" w:ascii="楷体_GB2312" w:hAnsi="宋体" w:eastAsia="楷体_GB2312"/>
          <w:sz w:val="32"/>
          <w:szCs w:val="32"/>
          <w:lang w:val="zh-CN"/>
        </w:rPr>
        <w:t>1．资金计划。</w:t>
      </w:r>
      <w:r>
        <w:rPr>
          <w:rFonts w:hint="default" w:ascii="Times New Roman" w:hAnsi="Times New Roman" w:eastAsia="方正仿宋_GBK" w:cs="Times New Roman"/>
          <w:sz w:val="33"/>
          <w:szCs w:val="33"/>
          <w:lang w:val="en-US" w:eastAsia="zh-CN"/>
        </w:rPr>
        <w:t>202</w:t>
      </w:r>
      <w:r>
        <w:rPr>
          <w:rFonts w:hint="eastAsia" w:eastAsia="方正仿宋_GBK" w:cs="Times New Roman"/>
          <w:sz w:val="33"/>
          <w:szCs w:val="33"/>
          <w:lang w:val="en-US" w:eastAsia="zh-CN"/>
        </w:rPr>
        <w:t>2</w:t>
      </w:r>
      <w:r>
        <w:rPr>
          <w:rFonts w:hint="default" w:ascii="Times New Roman" w:hAnsi="Times New Roman" w:eastAsia="方正仿宋_GBK" w:cs="Times New Roman"/>
          <w:sz w:val="33"/>
          <w:szCs w:val="33"/>
          <w:lang w:val="en-US" w:eastAsia="zh-CN"/>
        </w:rPr>
        <w:t>年城乡居民医疗保险参保县级匹配资金是省级重点民生项目，</w:t>
      </w:r>
      <w:r>
        <w:rPr>
          <w:rFonts w:hint="default" w:ascii="Times New Roman" w:hAnsi="Times New Roman" w:eastAsia="方正仿宋_GBK" w:cs="Times New Roman"/>
          <w:sz w:val="33"/>
          <w:szCs w:val="33"/>
          <w:lang w:val="zh-CN"/>
        </w:rPr>
        <w:t>该项目资金</w:t>
      </w:r>
      <w:r>
        <w:rPr>
          <w:rFonts w:hint="eastAsia" w:eastAsia="方正仿宋_GBK" w:cs="Times New Roman"/>
          <w:sz w:val="33"/>
          <w:szCs w:val="33"/>
          <w:lang w:val="zh-CN"/>
        </w:rPr>
        <w:t>由县级财政支持</w:t>
      </w:r>
      <w:r>
        <w:rPr>
          <w:rFonts w:hint="default" w:ascii="Times New Roman" w:hAnsi="Times New Roman" w:eastAsia="方正仿宋_GBK" w:cs="Times New Roman"/>
          <w:sz w:val="33"/>
          <w:szCs w:val="33"/>
          <w:lang w:val="en-US" w:eastAsia="zh-CN"/>
        </w:rPr>
        <w:t>。</w:t>
      </w:r>
    </w:p>
    <w:p w14:paraId="5B7DBD5A">
      <w:pPr>
        <w:adjustRightInd w:val="0"/>
        <w:snapToGrid w:val="0"/>
        <w:spacing w:line="560" w:lineRule="exact"/>
        <w:ind w:firstLine="720"/>
        <w:rPr>
          <w:rFonts w:hint="default" w:eastAsia="方正仿宋_GBK" w:cs="Times New Roman"/>
          <w:sz w:val="33"/>
          <w:szCs w:val="33"/>
          <w:lang w:val="en-US" w:eastAsia="zh-CN"/>
        </w:rPr>
      </w:pPr>
      <w:r>
        <w:rPr>
          <w:rFonts w:hint="eastAsia" w:ascii="楷体_GB2312" w:hAnsi="宋体" w:eastAsia="楷体_GB2312"/>
          <w:sz w:val="32"/>
          <w:szCs w:val="32"/>
          <w:lang w:val="en-US" w:eastAsia="zh-CN"/>
        </w:rPr>
        <w:t>2.资金到位。</w:t>
      </w:r>
      <w:r>
        <w:rPr>
          <w:rFonts w:hint="eastAsia" w:eastAsia="方正仿宋_GBK" w:cs="Times New Roman"/>
          <w:sz w:val="33"/>
          <w:szCs w:val="33"/>
          <w:lang w:val="en-US" w:eastAsia="zh-CN"/>
        </w:rPr>
        <w:t>2022年城乡居民居民参保人数762218人，按要求县级财政补助为52.7元/人/年，合计4016.88万元，该项资金已全部到位。</w:t>
      </w:r>
    </w:p>
    <w:p w14:paraId="0D11DC87">
      <w:pPr>
        <w:adjustRightInd w:val="0"/>
        <w:snapToGrid w:val="0"/>
        <w:spacing w:line="560" w:lineRule="exact"/>
        <w:ind w:firstLine="720"/>
        <w:rPr>
          <w:rFonts w:ascii="仿宋_GB2312" w:hAnsi="宋体"/>
          <w:lang w:val="zh-CN"/>
        </w:rPr>
      </w:pPr>
      <w:r>
        <w:rPr>
          <w:rFonts w:hint="eastAsia" w:ascii="楷体_GB2312" w:hAnsi="宋体" w:eastAsia="楷体_GB2312"/>
          <w:sz w:val="32"/>
          <w:szCs w:val="32"/>
          <w:lang w:val="en-US" w:eastAsia="zh-CN"/>
        </w:rPr>
        <w:t>3</w:t>
      </w:r>
      <w:r>
        <w:rPr>
          <w:rFonts w:hint="eastAsia" w:ascii="楷体_GB2312" w:hAnsi="宋体" w:eastAsia="楷体_GB2312"/>
          <w:sz w:val="32"/>
          <w:szCs w:val="32"/>
          <w:lang w:val="zh-CN" w:eastAsia="zh-CN"/>
        </w:rPr>
        <w:t>．资金使用。</w:t>
      </w:r>
      <w:r>
        <w:rPr>
          <w:rFonts w:hint="eastAsia" w:eastAsia="方正仿宋_GBK" w:cs="Times New Roman"/>
          <w:sz w:val="33"/>
          <w:szCs w:val="33"/>
          <w:lang w:val="en-US" w:eastAsia="zh-CN"/>
        </w:rPr>
        <w:t>2022</w:t>
      </w:r>
      <w:r>
        <w:rPr>
          <w:rFonts w:hint="default" w:ascii="Times New Roman" w:hAnsi="Times New Roman" w:eastAsia="方正仿宋_GBK" w:cs="Times New Roman"/>
          <w:sz w:val="33"/>
          <w:szCs w:val="33"/>
          <w:lang w:val="en-US" w:eastAsia="zh-CN"/>
        </w:rPr>
        <w:t>年城乡居民医疗保险参保县级匹配资金</w:t>
      </w:r>
      <w:r>
        <w:rPr>
          <w:rFonts w:hint="eastAsia" w:eastAsia="方正仿宋_GBK" w:cs="Times New Roman"/>
          <w:sz w:val="33"/>
          <w:szCs w:val="33"/>
          <w:lang w:val="en-US" w:eastAsia="zh-CN"/>
        </w:rPr>
        <w:t>作为</w:t>
      </w:r>
      <w:r>
        <w:rPr>
          <w:rFonts w:hint="default" w:ascii="Times New Roman" w:hAnsi="Times New Roman" w:eastAsia="方正仿宋_GBK" w:cs="Times New Roman"/>
          <w:sz w:val="33"/>
          <w:szCs w:val="33"/>
          <w:lang w:val="en-US" w:eastAsia="zh-CN"/>
        </w:rPr>
        <w:t>省级重点民生项目，</w:t>
      </w:r>
      <w:r>
        <w:rPr>
          <w:rFonts w:hint="eastAsia" w:eastAsia="方正仿宋_GBK" w:cs="Times New Roman"/>
          <w:sz w:val="33"/>
          <w:szCs w:val="33"/>
          <w:lang w:val="en-US" w:eastAsia="zh-CN"/>
        </w:rPr>
        <w:t>资</w:t>
      </w:r>
      <w:r>
        <w:rPr>
          <w:rFonts w:hint="default" w:ascii="Times New Roman" w:hAnsi="Times New Roman" w:eastAsia="方正仿宋_GBK" w:cs="Times New Roman"/>
          <w:sz w:val="33"/>
          <w:szCs w:val="33"/>
          <w:lang w:val="en-US" w:eastAsia="zh-CN"/>
        </w:rPr>
        <w:t>金</w:t>
      </w:r>
      <w:r>
        <w:rPr>
          <w:rFonts w:hint="eastAsia" w:eastAsia="方正仿宋_GBK" w:cs="Times New Roman"/>
          <w:sz w:val="33"/>
          <w:szCs w:val="33"/>
          <w:lang w:val="en-US" w:eastAsia="zh-CN"/>
        </w:rPr>
        <w:t>到位4016.88万元，均已</w:t>
      </w:r>
      <w:r>
        <w:rPr>
          <w:rFonts w:hint="default" w:ascii="Times New Roman" w:hAnsi="Times New Roman" w:eastAsia="方正仿宋_GBK" w:cs="Times New Roman"/>
          <w:sz w:val="33"/>
          <w:szCs w:val="33"/>
          <w:lang w:val="en-US" w:eastAsia="zh-CN"/>
        </w:rPr>
        <w:t>上解</w:t>
      </w:r>
      <w:r>
        <w:rPr>
          <w:rFonts w:hint="default" w:ascii="Times New Roman" w:hAnsi="Times New Roman" w:eastAsia="方正仿宋_GBK" w:cs="Times New Roman"/>
          <w:sz w:val="33"/>
          <w:szCs w:val="33"/>
          <w:lang w:val="zh-CN"/>
        </w:rPr>
        <w:t>到市</w:t>
      </w:r>
      <w:r>
        <w:rPr>
          <w:rFonts w:hint="eastAsia" w:eastAsia="方正仿宋_GBK" w:cs="Times New Roman"/>
          <w:sz w:val="33"/>
          <w:szCs w:val="33"/>
          <w:lang w:val="zh-CN"/>
        </w:rPr>
        <w:t>财政</w:t>
      </w:r>
      <w:r>
        <w:rPr>
          <w:rFonts w:hint="default" w:ascii="Times New Roman" w:hAnsi="Times New Roman" w:eastAsia="方正仿宋_GBK" w:cs="Times New Roman"/>
          <w:sz w:val="33"/>
          <w:szCs w:val="33"/>
          <w:lang w:val="zh-CN"/>
        </w:rPr>
        <w:t>医疗</w:t>
      </w:r>
      <w:r>
        <w:rPr>
          <w:rFonts w:hint="eastAsia" w:eastAsia="方正仿宋_GBK" w:cs="Times New Roman"/>
          <w:sz w:val="33"/>
          <w:szCs w:val="33"/>
          <w:lang w:val="zh-CN"/>
        </w:rPr>
        <w:t>保险</w:t>
      </w:r>
      <w:r>
        <w:rPr>
          <w:rFonts w:hint="default" w:ascii="Times New Roman" w:hAnsi="Times New Roman" w:eastAsia="方正仿宋_GBK" w:cs="Times New Roman"/>
          <w:sz w:val="33"/>
          <w:szCs w:val="33"/>
          <w:lang w:val="zh-CN"/>
        </w:rPr>
        <w:t>基金专户，确保资金专款专用</w:t>
      </w:r>
      <w:r>
        <w:rPr>
          <w:rFonts w:hint="eastAsia" w:eastAsia="方正仿宋_GBK" w:cs="Times New Roman"/>
          <w:sz w:val="33"/>
          <w:szCs w:val="33"/>
          <w:lang w:val="zh-CN"/>
        </w:rPr>
        <w:t>、合规合法</w:t>
      </w:r>
      <w:r>
        <w:rPr>
          <w:rFonts w:hint="default" w:ascii="Times New Roman" w:hAnsi="Times New Roman" w:eastAsia="方正仿宋_GBK" w:cs="Times New Roman"/>
          <w:sz w:val="33"/>
          <w:szCs w:val="33"/>
          <w:lang w:val="zh-CN"/>
        </w:rPr>
        <w:t>。</w:t>
      </w:r>
    </w:p>
    <w:p w14:paraId="154CF8E7">
      <w:pPr>
        <w:numPr>
          <w:ilvl w:val="0"/>
          <w:numId w:val="0"/>
        </w:numPr>
        <w:adjustRightInd w:val="0"/>
        <w:snapToGrid w:val="0"/>
        <w:spacing w:line="560" w:lineRule="exact"/>
        <w:ind w:firstLine="643" w:firstLineChars="200"/>
        <w:rPr>
          <w:rFonts w:hint="eastAsia" w:ascii="仿宋" w:hAnsi="仿宋" w:eastAsia="仿宋" w:cs="仿宋"/>
          <w:b/>
          <w:sz w:val="32"/>
          <w:szCs w:val="32"/>
          <w:lang w:val="zh-CN" w:eastAsia="zh-CN"/>
        </w:rPr>
      </w:pPr>
      <w:r>
        <w:rPr>
          <w:rFonts w:hint="eastAsia" w:ascii="仿宋" w:hAnsi="仿宋" w:eastAsia="仿宋" w:cs="仿宋"/>
          <w:b/>
          <w:sz w:val="32"/>
          <w:szCs w:val="32"/>
          <w:lang w:val="zh-CN" w:eastAsia="zh-CN"/>
        </w:rPr>
        <w:t>（三）项目财务管理情况。</w:t>
      </w:r>
    </w:p>
    <w:p w14:paraId="1D6602E4">
      <w:pPr>
        <w:adjustRightInd w:val="0"/>
        <w:snapToGrid w:val="0"/>
        <w:spacing w:line="560" w:lineRule="exact"/>
        <w:ind w:firstLine="720"/>
        <w:rPr>
          <w:rFonts w:hint="eastAsia" w:ascii="方正仿宋_GBK" w:hAnsi="方正仿宋_GBK" w:eastAsia="方正仿宋_GBK" w:cs="方正仿宋_GBK"/>
          <w:sz w:val="33"/>
          <w:szCs w:val="33"/>
          <w:highlight w:val="yellow"/>
          <w:lang w:val="zh-CN"/>
        </w:rPr>
      </w:pPr>
      <w:r>
        <w:rPr>
          <w:rFonts w:hint="eastAsia" w:ascii="方正仿宋_GBK" w:hAnsi="方正仿宋_GBK" w:eastAsia="方正仿宋_GBK" w:cs="方正仿宋_GBK"/>
          <w:sz w:val="33"/>
          <w:szCs w:val="33"/>
          <w:lang w:val="en-US" w:eastAsia="zh-CN"/>
        </w:rPr>
        <w:t>城乡居民县级匹配资金每年由医保局向县财政申请预算此项支出，6月底参保人数确定后，根据当年补助标准据实据效向县财政提出申请，待资金到位后由县财政直接上解至市财政医疗保险基金专户。</w:t>
      </w:r>
    </w:p>
    <w:p w14:paraId="07A82385">
      <w:pPr>
        <w:numPr>
          <w:ilvl w:val="0"/>
          <w:numId w:val="6"/>
        </w:numPr>
        <w:adjustRightInd w:val="0"/>
        <w:snapToGrid w:val="0"/>
        <w:spacing w:line="560" w:lineRule="exact"/>
        <w:ind w:firstLine="720"/>
        <w:rPr>
          <w:rFonts w:hint="eastAsia" w:ascii="黑体" w:hAnsi="宋体" w:eastAsia="黑体"/>
          <w:sz w:val="32"/>
          <w:szCs w:val="32"/>
          <w:lang w:val="zh-CN"/>
        </w:rPr>
      </w:pPr>
      <w:r>
        <w:rPr>
          <w:rFonts w:hint="eastAsia" w:ascii="黑体" w:hAnsi="宋体" w:eastAsia="黑体"/>
          <w:sz w:val="32"/>
          <w:szCs w:val="32"/>
          <w:lang w:val="zh-CN"/>
        </w:rPr>
        <w:t>项目实施及管理情况。</w:t>
      </w:r>
    </w:p>
    <w:p w14:paraId="38023010">
      <w:pPr>
        <w:numPr>
          <w:ilvl w:val="0"/>
          <w:numId w:val="0"/>
        </w:numPr>
        <w:adjustRightInd w:val="0"/>
        <w:snapToGrid w:val="0"/>
        <w:spacing w:line="560" w:lineRule="exact"/>
        <w:ind w:firstLine="643" w:firstLineChars="200"/>
        <w:rPr>
          <w:rFonts w:hint="eastAsia" w:ascii="仿宋" w:hAnsi="仿宋" w:eastAsia="仿宋" w:cs="仿宋"/>
          <w:b/>
          <w:sz w:val="32"/>
          <w:szCs w:val="32"/>
          <w:lang w:val="zh-CN" w:eastAsia="zh-CN"/>
        </w:rPr>
      </w:pPr>
      <w:r>
        <w:rPr>
          <w:rFonts w:hint="eastAsia" w:ascii="仿宋" w:hAnsi="仿宋" w:eastAsia="仿宋" w:cs="仿宋"/>
          <w:b/>
          <w:sz w:val="32"/>
          <w:szCs w:val="32"/>
          <w:lang w:val="zh-CN" w:eastAsia="zh-CN"/>
        </w:rPr>
        <w:t>（</w:t>
      </w:r>
      <w:r>
        <w:rPr>
          <w:rFonts w:hint="eastAsia" w:ascii="仿宋" w:hAnsi="仿宋" w:eastAsia="仿宋" w:cs="仿宋"/>
          <w:b/>
          <w:sz w:val="32"/>
          <w:szCs w:val="32"/>
          <w:lang w:val="en-US" w:eastAsia="zh-CN"/>
        </w:rPr>
        <w:t>一）</w:t>
      </w:r>
      <w:r>
        <w:rPr>
          <w:rFonts w:hint="eastAsia" w:ascii="仿宋" w:hAnsi="仿宋" w:eastAsia="仿宋" w:cs="仿宋"/>
          <w:b/>
          <w:sz w:val="32"/>
          <w:szCs w:val="32"/>
          <w:lang w:val="zh-CN" w:eastAsia="zh-CN"/>
        </w:rPr>
        <w:t>项目组织构架及实施流程</w:t>
      </w:r>
    </w:p>
    <w:p w14:paraId="6D255617">
      <w:pPr>
        <w:adjustRightInd w:val="0"/>
        <w:snapToGrid w:val="0"/>
        <w:spacing w:line="600" w:lineRule="exact"/>
        <w:ind w:firstLine="660" w:firstLineChars="200"/>
        <w:rPr>
          <w:rFonts w:hint="eastAsia" w:eastAsia="方正仿宋_GBK"/>
          <w:sz w:val="33"/>
          <w:szCs w:val="33"/>
          <w:lang w:val="en-US" w:eastAsia="zh-CN"/>
        </w:rPr>
      </w:pPr>
      <w:r>
        <w:rPr>
          <w:rFonts w:hint="eastAsia" w:eastAsia="方正仿宋_GBK"/>
          <w:sz w:val="33"/>
          <w:szCs w:val="33"/>
          <w:lang w:val="en-US" w:eastAsia="zh-CN"/>
        </w:rPr>
        <w:t>该项目组织架构为主要负责人任组长，各分管负责人为副组长，财务股、经办指导股股室人员为成员的组织架构，负责整个项目宏观决策制定和具体落实。</w:t>
      </w:r>
    </w:p>
    <w:p w14:paraId="1B5D7858">
      <w:pPr>
        <w:adjustRightInd w:val="0"/>
        <w:snapToGrid w:val="0"/>
        <w:spacing w:line="600" w:lineRule="exact"/>
        <w:ind w:firstLine="660" w:firstLineChars="200"/>
        <w:rPr>
          <w:rFonts w:hint="default" w:eastAsia="方正楷体_GBK"/>
          <w:b/>
          <w:sz w:val="33"/>
          <w:szCs w:val="33"/>
          <w:lang w:val="en-US" w:eastAsia="zh-CN"/>
        </w:rPr>
      </w:pPr>
      <w:r>
        <w:rPr>
          <w:rFonts w:hint="eastAsia" w:eastAsia="方正仿宋_GBK"/>
          <w:sz w:val="33"/>
          <w:szCs w:val="33"/>
          <w:lang w:val="en-US" w:eastAsia="zh-CN"/>
        </w:rPr>
        <w:t>实施流程由股室人员提出项目具体实施计划，分管负责人审核，最后由主要负责人审签的过程。</w:t>
      </w:r>
    </w:p>
    <w:p w14:paraId="3A53CB24">
      <w:pPr>
        <w:numPr>
          <w:ilvl w:val="0"/>
          <w:numId w:val="0"/>
        </w:numPr>
        <w:adjustRightInd w:val="0"/>
        <w:snapToGrid w:val="0"/>
        <w:spacing w:line="560" w:lineRule="exact"/>
        <w:ind w:firstLine="643" w:firstLineChars="200"/>
        <w:rPr>
          <w:rFonts w:hint="eastAsia" w:ascii="仿宋" w:hAnsi="仿宋" w:eastAsia="仿宋" w:cs="仿宋"/>
          <w:b/>
          <w:sz w:val="32"/>
          <w:szCs w:val="32"/>
          <w:lang w:val="zh-CN" w:eastAsia="zh-CN"/>
        </w:rPr>
      </w:pPr>
      <w:r>
        <w:rPr>
          <w:rFonts w:hint="eastAsia" w:ascii="仿宋" w:hAnsi="仿宋" w:eastAsia="仿宋" w:cs="仿宋"/>
          <w:b/>
          <w:sz w:val="32"/>
          <w:szCs w:val="32"/>
          <w:lang w:val="zh-CN" w:eastAsia="zh-CN"/>
        </w:rPr>
        <w:t>（</w:t>
      </w:r>
      <w:r>
        <w:rPr>
          <w:rFonts w:hint="eastAsia" w:ascii="仿宋" w:hAnsi="仿宋" w:eastAsia="仿宋" w:cs="仿宋"/>
          <w:b/>
          <w:sz w:val="32"/>
          <w:szCs w:val="32"/>
          <w:lang w:val="en-US" w:eastAsia="zh-CN"/>
        </w:rPr>
        <w:t>二）</w:t>
      </w:r>
      <w:r>
        <w:rPr>
          <w:rFonts w:hint="eastAsia" w:ascii="仿宋" w:hAnsi="仿宋" w:eastAsia="仿宋" w:cs="仿宋"/>
          <w:b/>
          <w:sz w:val="32"/>
          <w:szCs w:val="32"/>
          <w:lang w:val="zh-CN" w:eastAsia="zh-CN"/>
        </w:rPr>
        <w:t>项目管理情况</w:t>
      </w:r>
    </w:p>
    <w:p w14:paraId="1EB1EF9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60" w:firstLineChars="200"/>
        <w:textAlignment w:val="auto"/>
        <w:rPr>
          <w:rFonts w:hint="eastAsia" w:ascii="方正仿宋_GBK" w:hAnsi="方正仿宋_GBK" w:eastAsia="方正仿宋_GBK" w:cs="方正仿宋_GBK"/>
          <w:b/>
          <w:lang w:val="zh-CN"/>
        </w:rPr>
      </w:pPr>
      <w:r>
        <w:rPr>
          <w:rFonts w:hint="eastAsia" w:ascii="方正仿宋_GBK" w:hAnsi="方正仿宋_GBK" w:eastAsia="方正仿宋_GBK" w:cs="方正仿宋_GBK"/>
          <w:sz w:val="33"/>
          <w:szCs w:val="33"/>
          <w:lang w:val="zh-CN"/>
        </w:rPr>
        <w:t>此项目属于省级民生保障类项目，服务对象为城乡居民参保人员，项目由财务股与经办指导股提供数据，提交申请报告经分管负责人、主要负责人审核后，再报县财政局提出初步意见，递交县人民政府审核批复。。</w:t>
      </w:r>
    </w:p>
    <w:p w14:paraId="0753060D">
      <w:pPr>
        <w:numPr>
          <w:ilvl w:val="0"/>
          <w:numId w:val="0"/>
        </w:numPr>
        <w:adjustRightInd w:val="0"/>
        <w:snapToGrid w:val="0"/>
        <w:spacing w:line="560" w:lineRule="exact"/>
        <w:ind w:firstLine="643" w:firstLineChars="200"/>
        <w:rPr>
          <w:rFonts w:hint="eastAsia" w:ascii="仿宋" w:hAnsi="仿宋" w:eastAsia="仿宋" w:cs="仿宋"/>
          <w:b/>
          <w:sz w:val="32"/>
          <w:szCs w:val="32"/>
          <w:lang w:val="zh-CN" w:eastAsia="zh-CN"/>
        </w:rPr>
      </w:pPr>
      <w:r>
        <w:rPr>
          <w:rFonts w:hint="eastAsia" w:ascii="仿宋" w:hAnsi="仿宋" w:eastAsia="仿宋" w:cs="仿宋"/>
          <w:b/>
          <w:sz w:val="32"/>
          <w:szCs w:val="32"/>
          <w:lang w:val="zh-CN" w:eastAsia="zh-CN"/>
        </w:rPr>
        <w:t>（</w:t>
      </w:r>
      <w:r>
        <w:rPr>
          <w:rFonts w:hint="eastAsia" w:ascii="仿宋" w:hAnsi="仿宋" w:eastAsia="仿宋" w:cs="仿宋"/>
          <w:b/>
          <w:sz w:val="32"/>
          <w:szCs w:val="32"/>
          <w:lang w:val="en-US" w:eastAsia="zh-CN"/>
        </w:rPr>
        <w:t>三）</w:t>
      </w:r>
      <w:r>
        <w:rPr>
          <w:rFonts w:hint="eastAsia" w:ascii="仿宋" w:hAnsi="仿宋" w:eastAsia="仿宋" w:cs="仿宋"/>
          <w:b/>
          <w:sz w:val="32"/>
          <w:szCs w:val="32"/>
          <w:lang w:val="zh-CN" w:eastAsia="zh-CN"/>
        </w:rPr>
        <w:t>项目监管情况</w:t>
      </w:r>
    </w:p>
    <w:p w14:paraId="3A67394F">
      <w:pPr>
        <w:adjustRightInd w:val="0"/>
        <w:snapToGrid w:val="0"/>
        <w:spacing w:line="600" w:lineRule="exact"/>
        <w:ind w:firstLine="660" w:firstLineChars="200"/>
        <w:rPr>
          <w:rFonts w:hint="default" w:eastAsia="方正仿宋_GBK"/>
          <w:sz w:val="33"/>
          <w:szCs w:val="33"/>
          <w:lang w:val="en-US" w:eastAsia="zh-CN"/>
        </w:rPr>
      </w:pPr>
      <w:r>
        <w:rPr>
          <w:rFonts w:hint="eastAsia" w:eastAsia="方正仿宋_GBK"/>
          <w:sz w:val="33"/>
          <w:szCs w:val="33"/>
          <w:lang w:val="en-US" w:eastAsia="zh-CN"/>
        </w:rPr>
        <w:t>实施前，严格执行事前预算审批制度；实施中，明确专人负责跟进项目实施进度及预期效果；实施后，严格履行相关财务手续。</w:t>
      </w:r>
    </w:p>
    <w:p w14:paraId="5BFC2185">
      <w:pPr>
        <w:numPr>
          <w:ilvl w:val="0"/>
          <w:numId w:val="6"/>
        </w:numPr>
        <w:adjustRightInd w:val="0"/>
        <w:snapToGrid w:val="0"/>
        <w:spacing w:line="560" w:lineRule="exact"/>
        <w:ind w:firstLine="720"/>
        <w:rPr>
          <w:rFonts w:hint="eastAsia" w:ascii="黑体" w:hAnsi="宋体" w:eastAsia="黑体"/>
          <w:sz w:val="32"/>
          <w:szCs w:val="32"/>
          <w:lang w:val="zh-CN"/>
        </w:rPr>
      </w:pPr>
      <w:r>
        <w:rPr>
          <w:rFonts w:hint="eastAsia" w:ascii="黑体" w:hAnsi="宋体" w:eastAsia="黑体"/>
          <w:sz w:val="32"/>
          <w:szCs w:val="32"/>
          <w:lang w:val="zh-CN"/>
        </w:rPr>
        <w:t>项目绩效情况</w:t>
      </w:r>
      <w:r>
        <w:rPr>
          <w:rFonts w:hint="eastAsia" w:ascii="黑体" w:hAnsi="宋体" w:eastAsia="黑体"/>
          <w:sz w:val="32"/>
          <w:szCs w:val="32"/>
          <w:lang w:val="zh-CN"/>
        </w:rPr>
        <w:tab/>
      </w:r>
    </w:p>
    <w:p w14:paraId="421C97C5">
      <w:pPr>
        <w:numPr>
          <w:ilvl w:val="0"/>
          <w:numId w:val="0"/>
        </w:numPr>
        <w:adjustRightInd w:val="0"/>
        <w:snapToGrid w:val="0"/>
        <w:spacing w:line="560" w:lineRule="exact"/>
        <w:ind w:firstLine="643" w:firstLineChars="200"/>
        <w:rPr>
          <w:rFonts w:hint="eastAsia" w:ascii="仿宋" w:hAnsi="仿宋" w:eastAsia="仿宋" w:cs="仿宋"/>
          <w:b/>
          <w:sz w:val="32"/>
          <w:szCs w:val="32"/>
          <w:lang w:val="zh-CN" w:eastAsia="zh-CN"/>
        </w:rPr>
      </w:pPr>
      <w:r>
        <w:rPr>
          <w:rFonts w:hint="eastAsia" w:ascii="仿宋" w:hAnsi="仿宋" w:eastAsia="仿宋" w:cs="仿宋"/>
          <w:b/>
          <w:sz w:val="32"/>
          <w:szCs w:val="32"/>
          <w:lang w:val="zh-CN" w:eastAsia="zh-CN"/>
        </w:rPr>
        <w:t>（一）项目完成情况</w:t>
      </w:r>
    </w:p>
    <w:p w14:paraId="3293AC39">
      <w:pPr>
        <w:adjustRightInd w:val="0"/>
        <w:snapToGrid w:val="0"/>
        <w:spacing w:line="560" w:lineRule="exact"/>
        <w:ind w:firstLine="720"/>
        <w:rPr>
          <w:rFonts w:hint="default" w:ascii="Times New Roman" w:hAnsi="Times New Roman" w:eastAsia="方正仿宋_GBK" w:cs="Times New Roman"/>
          <w:sz w:val="33"/>
          <w:szCs w:val="33"/>
          <w:lang w:val="en-US" w:eastAsia="zh-CN"/>
        </w:rPr>
      </w:pPr>
      <w:r>
        <w:rPr>
          <w:rFonts w:hint="eastAsia" w:eastAsia="方正仿宋_GBK" w:cs="Times New Roman"/>
          <w:sz w:val="33"/>
          <w:szCs w:val="33"/>
          <w:lang w:val="en-US" w:eastAsia="zh-CN"/>
        </w:rPr>
        <w:t>2022年城乡居民参保人数762218人，</w:t>
      </w:r>
      <w:r>
        <w:rPr>
          <w:rFonts w:hint="default" w:ascii="Times New Roman" w:hAnsi="Times New Roman" w:eastAsia="方正仿宋_GBK" w:cs="Times New Roman"/>
          <w:sz w:val="33"/>
          <w:szCs w:val="33"/>
          <w:lang w:val="en-US" w:eastAsia="zh-CN"/>
        </w:rPr>
        <w:t>县级匹配资金</w:t>
      </w:r>
      <w:r>
        <w:rPr>
          <w:rFonts w:hint="eastAsia" w:eastAsia="方正仿宋_GBK" w:cs="Times New Roman"/>
          <w:sz w:val="33"/>
          <w:szCs w:val="33"/>
          <w:lang w:val="en-US" w:eastAsia="zh-CN"/>
        </w:rPr>
        <w:t>4016.88万元，均已</w:t>
      </w:r>
      <w:r>
        <w:rPr>
          <w:rFonts w:hint="default" w:ascii="Times New Roman" w:hAnsi="Times New Roman" w:eastAsia="方正仿宋_GBK" w:cs="Times New Roman"/>
          <w:sz w:val="33"/>
          <w:szCs w:val="33"/>
          <w:lang w:val="en-US" w:eastAsia="zh-CN"/>
        </w:rPr>
        <w:t>上解</w:t>
      </w:r>
      <w:r>
        <w:rPr>
          <w:rFonts w:hint="default" w:ascii="Times New Roman" w:hAnsi="Times New Roman" w:eastAsia="方正仿宋_GBK" w:cs="Times New Roman"/>
          <w:sz w:val="33"/>
          <w:szCs w:val="33"/>
          <w:lang w:val="zh-CN"/>
        </w:rPr>
        <w:t>到市</w:t>
      </w:r>
      <w:r>
        <w:rPr>
          <w:rFonts w:hint="eastAsia" w:eastAsia="方正仿宋_GBK" w:cs="Times New Roman"/>
          <w:sz w:val="33"/>
          <w:szCs w:val="33"/>
          <w:lang w:val="zh-CN"/>
        </w:rPr>
        <w:t>财政</w:t>
      </w:r>
      <w:r>
        <w:rPr>
          <w:rFonts w:hint="default" w:ascii="Times New Roman" w:hAnsi="Times New Roman" w:eastAsia="方正仿宋_GBK" w:cs="Times New Roman"/>
          <w:sz w:val="33"/>
          <w:szCs w:val="33"/>
          <w:lang w:val="zh-CN"/>
        </w:rPr>
        <w:t>医疗</w:t>
      </w:r>
      <w:r>
        <w:rPr>
          <w:rFonts w:hint="eastAsia" w:eastAsia="方正仿宋_GBK" w:cs="Times New Roman"/>
          <w:sz w:val="33"/>
          <w:szCs w:val="33"/>
          <w:lang w:val="zh-CN"/>
        </w:rPr>
        <w:t>保险</w:t>
      </w:r>
      <w:r>
        <w:rPr>
          <w:rFonts w:hint="default" w:ascii="Times New Roman" w:hAnsi="Times New Roman" w:eastAsia="方正仿宋_GBK" w:cs="Times New Roman"/>
          <w:sz w:val="33"/>
          <w:szCs w:val="33"/>
          <w:lang w:val="zh-CN"/>
        </w:rPr>
        <w:t>基金专户</w:t>
      </w:r>
    </w:p>
    <w:p w14:paraId="6ECB2035">
      <w:pPr>
        <w:numPr>
          <w:ilvl w:val="0"/>
          <w:numId w:val="0"/>
        </w:numPr>
        <w:adjustRightInd w:val="0"/>
        <w:snapToGrid w:val="0"/>
        <w:spacing w:line="560" w:lineRule="exact"/>
        <w:ind w:firstLine="643" w:firstLineChars="200"/>
        <w:rPr>
          <w:rFonts w:hint="eastAsia" w:ascii="仿宋" w:hAnsi="仿宋" w:eastAsia="仿宋" w:cs="仿宋"/>
          <w:b/>
          <w:sz w:val="32"/>
          <w:szCs w:val="32"/>
          <w:lang w:val="zh-CN" w:eastAsia="zh-CN"/>
        </w:rPr>
      </w:pPr>
      <w:r>
        <w:rPr>
          <w:rFonts w:hint="eastAsia" w:ascii="仿宋" w:hAnsi="仿宋" w:eastAsia="仿宋" w:cs="仿宋"/>
          <w:b/>
          <w:sz w:val="32"/>
          <w:szCs w:val="32"/>
          <w:lang w:val="zh-CN" w:eastAsia="zh-CN"/>
        </w:rPr>
        <w:t>（二）项目效益情况</w:t>
      </w:r>
    </w:p>
    <w:p w14:paraId="5AC59DB6">
      <w:pPr>
        <w:adjustRightInd w:val="0"/>
        <w:snapToGrid w:val="0"/>
        <w:spacing w:line="600" w:lineRule="exact"/>
        <w:ind w:firstLine="720"/>
        <w:rPr>
          <w:rFonts w:hint="eastAsia" w:ascii="方正仿宋_GBK" w:hAnsi="方正仿宋_GBK" w:eastAsia="方正仿宋_GBK" w:cs="方正仿宋_GBK"/>
          <w:sz w:val="33"/>
          <w:szCs w:val="33"/>
          <w:lang w:val="zh-CN"/>
        </w:rPr>
      </w:pPr>
      <w:r>
        <w:rPr>
          <w:rFonts w:hint="eastAsia" w:ascii="方正仿宋_GBK" w:hAnsi="方正仿宋_GBK" w:eastAsia="方正仿宋_GBK" w:cs="方正仿宋_GBK"/>
          <w:sz w:val="33"/>
          <w:szCs w:val="33"/>
          <w:lang w:val="zh-CN"/>
        </w:rPr>
        <w:t>此项目落实有效提高了参保群众</w:t>
      </w:r>
      <w:r>
        <w:rPr>
          <w:rFonts w:hint="eastAsia" w:ascii="方正仿宋_GBK" w:hAnsi="方正仿宋_GBK" w:eastAsia="方正仿宋_GBK" w:cs="方正仿宋_GBK"/>
          <w:sz w:val="33"/>
          <w:szCs w:val="33"/>
          <w:lang w:val="zh-CN" w:eastAsia="zh-CN"/>
        </w:rPr>
        <w:t>医疗服务</w:t>
      </w:r>
      <w:r>
        <w:rPr>
          <w:rFonts w:hint="eastAsia" w:ascii="方正仿宋_GBK" w:hAnsi="方正仿宋_GBK" w:eastAsia="方正仿宋_GBK" w:cs="方正仿宋_GBK"/>
          <w:sz w:val="33"/>
          <w:szCs w:val="33"/>
          <w:lang w:val="zh-CN"/>
        </w:rPr>
        <w:t>待遇，稳步提升了</w:t>
      </w:r>
      <w:r>
        <w:rPr>
          <w:rFonts w:hint="eastAsia" w:ascii="方正仿宋_GBK" w:hAnsi="方正仿宋_GBK" w:eastAsia="方正仿宋_GBK" w:cs="方正仿宋_GBK"/>
          <w:sz w:val="33"/>
          <w:szCs w:val="33"/>
          <w:lang w:val="zh-CN" w:eastAsia="zh-CN"/>
        </w:rPr>
        <w:t>医疗服务</w:t>
      </w:r>
      <w:r>
        <w:rPr>
          <w:rFonts w:hint="eastAsia" w:ascii="方正仿宋_GBK" w:hAnsi="方正仿宋_GBK" w:eastAsia="方正仿宋_GBK" w:cs="方正仿宋_GBK"/>
          <w:sz w:val="33"/>
          <w:szCs w:val="33"/>
          <w:lang w:val="zh-CN"/>
        </w:rPr>
        <w:t>水平，减轻了参保群众医疗费用负担，极大的缓解了就医压力，提升了参保居民的健康程度，增强了群众</w:t>
      </w:r>
      <w:r>
        <w:rPr>
          <w:rFonts w:hint="eastAsia" w:ascii="方正仿宋_GBK" w:hAnsi="方正仿宋_GBK" w:eastAsia="方正仿宋_GBK" w:cs="方正仿宋_GBK"/>
          <w:sz w:val="33"/>
          <w:szCs w:val="33"/>
          <w:lang w:val="zh-CN" w:eastAsia="zh-CN"/>
        </w:rPr>
        <w:t>幸福</w:t>
      </w:r>
      <w:r>
        <w:rPr>
          <w:rFonts w:hint="eastAsia" w:ascii="方正仿宋_GBK" w:hAnsi="方正仿宋_GBK" w:eastAsia="方正仿宋_GBK" w:cs="方正仿宋_GBK"/>
          <w:sz w:val="33"/>
          <w:szCs w:val="33"/>
          <w:lang w:val="zh-CN"/>
        </w:rPr>
        <w:t>感</w:t>
      </w:r>
      <w:r>
        <w:rPr>
          <w:rFonts w:hint="eastAsia" w:ascii="方正仿宋_GBK" w:hAnsi="方正仿宋_GBK" w:eastAsia="方正仿宋_GBK" w:cs="方正仿宋_GBK"/>
          <w:sz w:val="33"/>
          <w:szCs w:val="33"/>
          <w:lang w:val="zh-CN" w:eastAsia="zh-CN"/>
        </w:rPr>
        <w:t>、获得感</w:t>
      </w:r>
      <w:r>
        <w:rPr>
          <w:rFonts w:hint="eastAsia" w:ascii="方正仿宋_GBK" w:hAnsi="方正仿宋_GBK" w:eastAsia="方正仿宋_GBK" w:cs="方正仿宋_GBK"/>
          <w:sz w:val="33"/>
          <w:szCs w:val="33"/>
          <w:lang w:val="zh-CN"/>
        </w:rPr>
        <w:t>。</w:t>
      </w:r>
    </w:p>
    <w:p w14:paraId="3757DA97">
      <w:pPr>
        <w:numPr>
          <w:ilvl w:val="0"/>
          <w:numId w:val="6"/>
        </w:numPr>
        <w:adjustRightInd w:val="0"/>
        <w:snapToGrid w:val="0"/>
        <w:spacing w:line="560" w:lineRule="exact"/>
        <w:ind w:firstLine="720"/>
        <w:rPr>
          <w:rFonts w:hint="eastAsia" w:ascii="黑体" w:hAnsi="宋体" w:eastAsia="黑体"/>
          <w:sz w:val="32"/>
          <w:szCs w:val="32"/>
          <w:lang w:val="zh-CN" w:eastAsia="zh-CN"/>
        </w:rPr>
      </w:pPr>
      <w:r>
        <w:rPr>
          <w:rFonts w:hint="eastAsia" w:ascii="黑体" w:hAnsi="宋体" w:eastAsia="黑体"/>
          <w:sz w:val="32"/>
          <w:szCs w:val="32"/>
          <w:lang w:val="zh-CN" w:eastAsia="zh-CN"/>
        </w:rPr>
        <w:t>评价结论及建议</w:t>
      </w:r>
    </w:p>
    <w:p w14:paraId="5F2F38DF">
      <w:pPr>
        <w:numPr>
          <w:ilvl w:val="0"/>
          <w:numId w:val="0"/>
        </w:numPr>
        <w:adjustRightInd w:val="0"/>
        <w:snapToGrid w:val="0"/>
        <w:spacing w:line="560" w:lineRule="exact"/>
        <w:ind w:firstLine="643" w:firstLineChars="200"/>
        <w:rPr>
          <w:rFonts w:hint="eastAsia" w:ascii="仿宋" w:hAnsi="仿宋" w:eastAsia="仿宋" w:cs="仿宋"/>
          <w:b/>
          <w:sz w:val="32"/>
          <w:szCs w:val="32"/>
          <w:lang w:val="zh-CN" w:eastAsia="zh-CN"/>
        </w:rPr>
      </w:pPr>
      <w:r>
        <w:rPr>
          <w:rFonts w:hint="eastAsia" w:ascii="仿宋" w:hAnsi="仿宋" w:eastAsia="仿宋" w:cs="仿宋"/>
          <w:b/>
          <w:sz w:val="32"/>
          <w:szCs w:val="32"/>
          <w:lang w:val="zh-CN" w:eastAsia="zh-CN"/>
        </w:rPr>
        <w:t>（一）评价结论</w:t>
      </w:r>
    </w:p>
    <w:p w14:paraId="563D74D8">
      <w:pPr>
        <w:adjustRightInd w:val="0"/>
        <w:snapToGrid w:val="0"/>
        <w:spacing w:line="600" w:lineRule="exact"/>
        <w:ind w:firstLine="720"/>
        <w:rPr>
          <w:rFonts w:hint="eastAsia" w:ascii="方正仿宋_GBK" w:hAnsi="方正仿宋_GBK" w:eastAsia="方正仿宋_GBK" w:cs="方正仿宋_GBK"/>
          <w:sz w:val="33"/>
          <w:szCs w:val="33"/>
          <w:lang w:val="zh-CN"/>
        </w:rPr>
      </w:pPr>
      <w:r>
        <w:rPr>
          <w:rFonts w:hint="eastAsia" w:ascii="方正仿宋_GBK" w:hAnsi="方正仿宋_GBK" w:eastAsia="方正仿宋_GBK" w:cs="方正仿宋_GBK"/>
          <w:sz w:val="33"/>
          <w:szCs w:val="33"/>
          <w:lang w:val="zh-CN"/>
        </w:rPr>
        <w:t>项目决策符合国家政策方针，管理符合相关制度，项目的实施达到了预期的社会效益，有力的保障了参保群众医保待遇，增进民生福祉，参保人员满意度较高。</w:t>
      </w:r>
    </w:p>
    <w:p w14:paraId="7AAE6D90">
      <w:pPr>
        <w:numPr>
          <w:ilvl w:val="0"/>
          <w:numId w:val="0"/>
        </w:numPr>
        <w:adjustRightInd w:val="0"/>
        <w:snapToGrid w:val="0"/>
        <w:spacing w:line="560" w:lineRule="exact"/>
        <w:ind w:firstLine="643" w:firstLineChars="200"/>
        <w:rPr>
          <w:rFonts w:hint="eastAsia" w:ascii="仿宋" w:hAnsi="仿宋" w:eastAsia="仿宋" w:cs="仿宋"/>
          <w:b/>
          <w:sz w:val="32"/>
          <w:szCs w:val="32"/>
          <w:lang w:val="zh-CN" w:eastAsia="zh-CN"/>
        </w:rPr>
      </w:pPr>
      <w:r>
        <w:rPr>
          <w:rFonts w:hint="eastAsia" w:ascii="仿宋" w:hAnsi="仿宋" w:eastAsia="仿宋" w:cs="仿宋"/>
          <w:b/>
          <w:sz w:val="32"/>
          <w:szCs w:val="32"/>
          <w:lang w:val="zh-CN" w:eastAsia="zh-CN"/>
        </w:rPr>
        <w:t>（</w:t>
      </w:r>
      <w:r>
        <w:rPr>
          <w:rFonts w:hint="eastAsia" w:ascii="仿宋" w:hAnsi="仿宋" w:eastAsia="仿宋" w:cs="仿宋"/>
          <w:b/>
          <w:sz w:val="32"/>
          <w:szCs w:val="32"/>
          <w:lang w:val="en-US" w:eastAsia="zh-CN"/>
        </w:rPr>
        <w:t>二）</w:t>
      </w:r>
      <w:r>
        <w:rPr>
          <w:rFonts w:hint="eastAsia" w:ascii="仿宋" w:hAnsi="仿宋" w:eastAsia="仿宋" w:cs="仿宋"/>
          <w:b/>
          <w:sz w:val="32"/>
          <w:szCs w:val="32"/>
          <w:lang w:val="zh-CN" w:eastAsia="zh-CN"/>
        </w:rPr>
        <w:t>存在的问题</w:t>
      </w:r>
    </w:p>
    <w:p w14:paraId="726E844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60" w:firstLineChars="200"/>
        <w:textAlignment w:val="auto"/>
        <w:rPr>
          <w:rFonts w:hint="eastAsia" w:ascii="方正仿宋_GBK" w:hAnsi="方正仿宋_GBK" w:eastAsia="方正仿宋_GBK" w:cs="方正仿宋_GBK"/>
          <w:b w:val="0"/>
          <w:bCs/>
          <w:sz w:val="33"/>
          <w:szCs w:val="33"/>
          <w:lang w:val="zh-CN"/>
        </w:rPr>
      </w:pPr>
      <w:r>
        <w:rPr>
          <w:rFonts w:hint="eastAsia" w:ascii="方正仿宋_GBK" w:hAnsi="方正仿宋_GBK" w:eastAsia="方正仿宋_GBK" w:cs="方正仿宋_GBK"/>
          <w:b w:val="0"/>
          <w:bCs/>
          <w:sz w:val="33"/>
          <w:szCs w:val="33"/>
          <w:lang w:val="zh-CN"/>
        </w:rPr>
        <w:t>资金报告申请、跟踪不及时，工作人员业务水平有待提高。</w:t>
      </w:r>
    </w:p>
    <w:p w14:paraId="37D132EB">
      <w:pPr>
        <w:numPr>
          <w:ilvl w:val="0"/>
          <w:numId w:val="0"/>
        </w:numPr>
        <w:adjustRightInd w:val="0"/>
        <w:snapToGrid w:val="0"/>
        <w:spacing w:line="560" w:lineRule="exact"/>
        <w:ind w:firstLine="643" w:firstLineChars="200"/>
        <w:rPr>
          <w:rFonts w:hint="eastAsia" w:ascii="仿宋" w:hAnsi="仿宋" w:eastAsia="仿宋" w:cs="仿宋"/>
          <w:b/>
          <w:sz w:val="32"/>
          <w:szCs w:val="32"/>
          <w:lang w:val="zh-CN" w:eastAsia="zh-CN"/>
        </w:rPr>
      </w:pPr>
      <w:r>
        <w:rPr>
          <w:rFonts w:hint="eastAsia" w:ascii="仿宋" w:hAnsi="仿宋" w:eastAsia="仿宋" w:cs="仿宋"/>
          <w:b/>
          <w:sz w:val="32"/>
          <w:szCs w:val="32"/>
          <w:lang w:val="zh-CN" w:eastAsia="zh-CN"/>
        </w:rPr>
        <w:t>（</w:t>
      </w:r>
      <w:r>
        <w:rPr>
          <w:rFonts w:hint="eastAsia" w:ascii="仿宋" w:hAnsi="仿宋" w:eastAsia="仿宋" w:cs="仿宋"/>
          <w:b/>
          <w:sz w:val="32"/>
          <w:szCs w:val="32"/>
          <w:lang w:val="en-US" w:eastAsia="zh-CN"/>
        </w:rPr>
        <w:t>三）</w:t>
      </w:r>
      <w:r>
        <w:rPr>
          <w:rFonts w:hint="eastAsia" w:ascii="仿宋" w:hAnsi="仿宋" w:eastAsia="仿宋" w:cs="仿宋"/>
          <w:b/>
          <w:sz w:val="32"/>
          <w:szCs w:val="32"/>
          <w:lang w:val="zh-CN" w:eastAsia="zh-CN"/>
        </w:rPr>
        <w:t>相关建议</w:t>
      </w:r>
    </w:p>
    <w:p w14:paraId="4AC0A4F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60" w:firstLineChars="200"/>
        <w:textAlignment w:val="auto"/>
        <w:rPr>
          <w:rFonts w:hint="eastAsia" w:ascii="方正仿宋_GBK" w:hAnsi="方正仿宋_GBK" w:eastAsia="方正仿宋_GBK" w:cs="方正仿宋_GBK"/>
          <w:b w:val="0"/>
          <w:bCs/>
          <w:sz w:val="33"/>
          <w:szCs w:val="33"/>
          <w:lang w:val="zh-CN"/>
        </w:rPr>
      </w:pPr>
      <w:r>
        <w:rPr>
          <w:rFonts w:hint="eastAsia" w:ascii="方正仿宋_GBK" w:hAnsi="方正仿宋_GBK" w:eastAsia="方正仿宋_GBK" w:cs="方正仿宋_GBK"/>
          <w:b w:val="0"/>
          <w:bCs/>
          <w:sz w:val="33"/>
          <w:szCs w:val="33"/>
          <w:lang w:val="zh-CN"/>
        </w:rPr>
        <w:t>及时提交资金报告，关注报告审批流程，加大对工作人员的业务培训。</w:t>
      </w:r>
    </w:p>
    <w:p w14:paraId="41D1EAC5">
      <w:pPr>
        <w:adjustRightInd w:val="0"/>
        <w:snapToGrid w:val="0"/>
        <w:spacing w:line="600" w:lineRule="exact"/>
        <w:ind w:firstLine="660" w:firstLineChars="200"/>
        <w:rPr>
          <w:rFonts w:hint="eastAsia" w:eastAsia="方正仿宋_GBK"/>
          <w:sz w:val="33"/>
          <w:szCs w:val="33"/>
          <w:lang w:val="en-US" w:eastAsia="zh-CN"/>
        </w:rPr>
      </w:pPr>
      <w:r>
        <w:rPr>
          <w:rFonts w:hint="eastAsia" w:eastAsia="方正仿宋_GBK"/>
          <w:sz w:val="33"/>
          <w:szCs w:val="33"/>
          <w:lang w:val="en-US" w:eastAsia="zh-CN"/>
        </w:rPr>
        <w:t xml:space="preserve">   </w:t>
      </w:r>
    </w:p>
    <w:p w14:paraId="360059F5">
      <w:pPr>
        <w:adjustRightInd w:val="0"/>
        <w:snapToGrid w:val="0"/>
        <w:spacing w:line="600" w:lineRule="exact"/>
        <w:ind w:firstLine="660" w:firstLineChars="200"/>
        <w:rPr>
          <w:rFonts w:hint="eastAsia" w:eastAsia="方正仿宋_GBK"/>
          <w:sz w:val="33"/>
          <w:szCs w:val="33"/>
          <w:lang w:val="en-US" w:eastAsia="zh-CN"/>
        </w:rPr>
      </w:pPr>
    </w:p>
    <w:p w14:paraId="204EF322">
      <w:pPr>
        <w:adjustRightInd w:val="0"/>
        <w:snapToGrid w:val="0"/>
        <w:spacing w:line="600" w:lineRule="exact"/>
        <w:ind w:firstLine="660" w:firstLineChars="200"/>
        <w:rPr>
          <w:rFonts w:hint="eastAsia" w:eastAsia="方正仿宋_GBK"/>
          <w:sz w:val="33"/>
          <w:szCs w:val="33"/>
          <w:lang w:val="en-US" w:eastAsia="zh-CN"/>
        </w:rPr>
      </w:pPr>
    </w:p>
    <w:p w14:paraId="595D95F5">
      <w:pPr>
        <w:adjustRightInd w:val="0"/>
        <w:snapToGrid w:val="0"/>
        <w:spacing w:line="600" w:lineRule="exact"/>
        <w:ind w:firstLine="660" w:firstLineChars="200"/>
        <w:rPr>
          <w:rFonts w:hint="eastAsia" w:eastAsia="方正仿宋_GBK"/>
          <w:sz w:val="33"/>
          <w:szCs w:val="33"/>
          <w:lang w:val="en-US" w:eastAsia="zh-CN"/>
        </w:rPr>
      </w:pPr>
    </w:p>
    <w:p w14:paraId="4387E662">
      <w:pPr>
        <w:adjustRightInd w:val="0"/>
        <w:snapToGrid w:val="0"/>
        <w:spacing w:line="600" w:lineRule="exact"/>
        <w:ind w:firstLine="660" w:firstLineChars="200"/>
        <w:rPr>
          <w:rFonts w:hint="eastAsia" w:eastAsia="方正仿宋_GBK"/>
          <w:sz w:val="33"/>
          <w:szCs w:val="33"/>
          <w:lang w:val="en-US" w:eastAsia="zh-CN"/>
        </w:rPr>
      </w:pPr>
    </w:p>
    <w:p w14:paraId="6933C1A4">
      <w:pPr>
        <w:adjustRightInd w:val="0"/>
        <w:snapToGrid w:val="0"/>
        <w:spacing w:line="600" w:lineRule="exact"/>
        <w:ind w:firstLine="660" w:firstLineChars="200"/>
        <w:rPr>
          <w:rFonts w:hint="eastAsia" w:eastAsia="方正仿宋_GBK"/>
          <w:sz w:val="33"/>
          <w:szCs w:val="33"/>
          <w:lang w:val="en-US" w:eastAsia="zh-CN"/>
        </w:rPr>
      </w:pPr>
    </w:p>
    <w:p w14:paraId="7C522A78">
      <w:pPr>
        <w:adjustRightInd w:val="0"/>
        <w:snapToGrid w:val="0"/>
        <w:spacing w:line="600" w:lineRule="exact"/>
        <w:ind w:firstLine="660" w:firstLineChars="200"/>
        <w:rPr>
          <w:rFonts w:hint="eastAsia" w:eastAsia="方正仿宋_GBK"/>
          <w:sz w:val="33"/>
          <w:szCs w:val="33"/>
          <w:lang w:val="en-US" w:eastAsia="zh-CN"/>
        </w:rPr>
      </w:pPr>
    </w:p>
    <w:p w14:paraId="435B6048">
      <w:pPr>
        <w:adjustRightInd w:val="0"/>
        <w:snapToGrid w:val="0"/>
        <w:spacing w:line="600" w:lineRule="exact"/>
        <w:ind w:firstLine="660" w:firstLineChars="200"/>
        <w:rPr>
          <w:rFonts w:hint="eastAsia" w:eastAsia="方正仿宋_GBK"/>
          <w:sz w:val="33"/>
          <w:szCs w:val="33"/>
          <w:lang w:val="en-US" w:eastAsia="zh-CN"/>
        </w:rPr>
      </w:pPr>
    </w:p>
    <w:p w14:paraId="479E1E2B">
      <w:pPr>
        <w:adjustRightInd w:val="0"/>
        <w:snapToGrid w:val="0"/>
        <w:spacing w:line="600" w:lineRule="exact"/>
        <w:ind w:firstLine="660" w:firstLineChars="200"/>
        <w:rPr>
          <w:rFonts w:hint="eastAsia" w:eastAsia="方正仿宋_GBK"/>
          <w:sz w:val="33"/>
          <w:szCs w:val="33"/>
          <w:lang w:val="en-US" w:eastAsia="zh-CN"/>
        </w:rPr>
      </w:pPr>
    </w:p>
    <w:p w14:paraId="71C3F6BF">
      <w:pPr>
        <w:adjustRightInd w:val="0"/>
        <w:snapToGrid w:val="0"/>
        <w:spacing w:line="600" w:lineRule="exact"/>
        <w:ind w:firstLine="660" w:firstLineChars="200"/>
        <w:rPr>
          <w:rFonts w:hint="eastAsia" w:eastAsia="方正仿宋_GBK"/>
          <w:sz w:val="33"/>
          <w:szCs w:val="33"/>
          <w:lang w:val="en-US" w:eastAsia="zh-CN"/>
        </w:rPr>
      </w:pPr>
    </w:p>
    <w:p w14:paraId="690AB7D3">
      <w:pPr>
        <w:adjustRightInd w:val="0"/>
        <w:snapToGrid w:val="0"/>
        <w:spacing w:line="600" w:lineRule="exact"/>
        <w:ind w:firstLine="660" w:firstLineChars="200"/>
        <w:rPr>
          <w:rFonts w:hint="eastAsia" w:eastAsia="方正仿宋_GBK"/>
          <w:sz w:val="33"/>
          <w:szCs w:val="33"/>
          <w:lang w:val="en-US" w:eastAsia="zh-CN"/>
        </w:rPr>
      </w:pPr>
    </w:p>
    <w:p w14:paraId="58636FDC">
      <w:pPr>
        <w:adjustRightInd w:val="0"/>
        <w:snapToGrid w:val="0"/>
        <w:spacing w:line="600" w:lineRule="exact"/>
        <w:ind w:firstLine="660" w:firstLineChars="200"/>
        <w:rPr>
          <w:rFonts w:hint="eastAsia" w:eastAsia="方正仿宋_GBK"/>
          <w:sz w:val="33"/>
          <w:szCs w:val="33"/>
          <w:lang w:val="en-US" w:eastAsia="zh-CN"/>
        </w:rPr>
      </w:pPr>
    </w:p>
    <w:p w14:paraId="297AD3FC">
      <w:pPr>
        <w:adjustRightInd w:val="0"/>
        <w:snapToGrid w:val="0"/>
        <w:spacing w:line="600" w:lineRule="exact"/>
        <w:ind w:firstLine="660" w:firstLineChars="200"/>
        <w:rPr>
          <w:rFonts w:hint="eastAsia" w:eastAsia="方正仿宋_GBK"/>
          <w:sz w:val="33"/>
          <w:szCs w:val="33"/>
          <w:lang w:val="en-US" w:eastAsia="zh-CN"/>
        </w:rPr>
      </w:pPr>
    </w:p>
    <w:p w14:paraId="2B6CABE7">
      <w:pPr>
        <w:adjustRightInd w:val="0"/>
        <w:snapToGrid w:val="0"/>
        <w:spacing w:line="600" w:lineRule="exact"/>
        <w:ind w:firstLine="660" w:firstLineChars="200"/>
        <w:rPr>
          <w:rFonts w:hint="eastAsia" w:eastAsia="方正仿宋_GBK"/>
          <w:sz w:val="33"/>
          <w:szCs w:val="33"/>
          <w:lang w:val="en-US" w:eastAsia="zh-CN"/>
        </w:rPr>
      </w:pPr>
    </w:p>
    <w:p w14:paraId="25EB7538">
      <w:pPr>
        <w:adjustRightInd w:val="0"/>
        <w:snapToGrid w:val="0"/>
        <w:spacing w:line="600" w:lineRule="exact"/>
        <w:ind w:firstLine="660" w:firstLineChars="200"/>
        <w:rPr>
          <w:rFonts w:hint="eastAsia" w:eastAsia="方正仿宋_GBK"/>
          <w:sz w:val="33"/>
          <w:szCs w:val="33"/>
          <w:lang w:val="en-US" w:eastAsia="zh-CN"/>
        </w:rPr>
      </w:pPr>
    </w:p>
    <w:p w14:paraId="129DF66F">
      <w:pPr>
        <w:pStyle w:val="35"/>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lang w:val="en-US" w:eastAsia="zh-CN"/>
        </w:rPr>
        <w:t>3</w:t>
      </w:r>
      <w:r>
        <w:rPr>
          <w:rFonts w:hint="eastAsia" w:ascii="Times New Roman" w:hAnsi="Times New Roman" w:eastAsia="方正小标宋_GBK"/>
          <w:sz w:val="44"/>
          <w:szCs w:val="44"/>
        </w:rPr>
        <w:t>年县级项目支出绩效自评报告</w:t>
      </w:r>
    </w:p>
    <w:p w14:paraId="09ABFEB3">
      <w:pPr>
        <w:spacing w:line="600" w:lineRule="exact"/>
        <w:ind w:firstLine="660" w:firstLineChars="200"/>
        <w:jc w:val="center"/>
        <w:rPr>
          <w:rFonts w:eastAsia="方正仿宋_GBK"/>
          <w:sz w:val="33"/>
          <w:szCs w:val="33"/>
        </w:rPr>
      </w:pPr>
      <w:r>
        <w:rPr>
          <w:rFonts w:hint="eastAsia" w:eastAsia="方正仿宋_GBK"/>
          <w:sz w:val="33"/>
          <w:szCs w:val="33"/>
        </w:rPr>
        <w:t>（</w:t>
      </w:r>
      <w:r>
        <w:rPr>
          <w:rFonts w:hint="eastAsia" w:eastAsia="方正仿宋_GBK"/>
          <w:sz w:val="33"/>
          <w:szCs w:val="33"/>
          <w:lang w:val="en-US" w:eastAsia="zh-CN"/>
        </w:rPr>
        <w:t>2022年离休干部医疗补助</w:t>
      </w:r>
      <w:r>
        <w:rPr>
          <w:rFonts w:hint="eastAsia" w:eastAsia="方正仿宋_GBK"/>
          <w:sz w:val="33"/>
          <w:szCs w:val="33"/>
        </w:rPr>
        <w:t>项目）</w:t>
      </w:r>
    </w:p>
    <w:p w14:paraId="4C27FE2A">
      <w:pPr>
        <w:pStyle w:val="35"/>
        <w:spacing w:line="240" w:lineRule="auto"/>
        <w:jc w:val="center"/>
        <w:rPr>
          <w:rFonts w:ascii="宋体" w:hAnsi="宋体" w:cs="Times New Roman"/>
          <w:color w:val="auto"/>
          <w:kern w:val="2"/>
          <w:sz w:val="32"/>
          <w:szCs w:val="32"/>
        </w:rPr>
      </w:pPr>
    </w:p>
    <w:p w14:paraId="7D3AD37D">
      <w:pPr>
        <w:numPr>
          <w:ilvl w:val="0"/>
          <w:numId w:val="8"/>
        </w:numPr>
        <w:adjustRightInd w:val="0"/>
        <w:snapToGrid w:val="0"/>
        <w:spacing w:line="560" w:lineRule="exact"/>
        <w:ind w:firstLine="720"/>
        <w:rPr>
          <w:rFonts w:hint="eastAsia" w:ascii="黑体" w:hAnsi="宋体" w:eastAsia="黑体"/>
          <w:sz w:val="32"/>
          <w:szCs w:val="32"/>
          <w:lang w:val="zh-CN"/>
        </w:rPr>
      </w:pPr>
      <w:r>
        <w:rPr>
          <w:rFonts w:hint="eastAsia" w:ascii="黑体" w:hAnsi="宋体" w:eastAsia="黑体"/>
          <w:sz w:val="32"/>
          <w:szCs w:val="32"/>
          <w:lang w:val="zh-CN"/>
        </w:rPr>
        <w:t>项目概况</w:t>
      </w:r>
    </w:p>
    <w:p w14:paraId="0AC46CCE">
      <w:pPr>
        <w:numPr>
          <w:ilvl w:val="0"/>
          <w:numId w:val="9"/>
        </w:numPr>
        <w:adjustRightInd w:val="0"/>
        <w:snapToGrid w:val="0"/>
        <w:spacing w:line="560" w:lineRule="exact"/>
        <w:ind w:firstLine="720"/>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项目基本情况</w:t>
      </w:r>
    </w:p>
    <w:p w14:paraId="04095DF2">
      <w:pPr>
        <w:adjustRightInd w:val="0"/>
        <w:snapToGrid w:val="0"/>
        <w:spacing w:line="560" w:lineRule="exact"/>
        <w:ind w:firstLine="720"/>
        <w:rPr>
          <w:rFonts w:hint="eastAsia" w:ascii="方正仿宋_GBK" w:hAnsi="方正仿宋_GBK" w:eastAsia="方正仿宋_GBK" w:cs="方正仿宋_GBK"/>
          <w:sz w:val="33"/>
          <w:szCs w:val="33"/>
          <w:lang w:val="zh-CN"/>
        </w:rPr>
      </w:pPr>
      <w:r>
        <w:rPr>
          <w:rFonts w:hint="eastAsia" w:ascii="方正仿宋_GBK" w:hAnsi="方正仿宋_GBK" w:eastAsia="方正仿宋_GBK" w:cs="方正仿宋_GBK"/>
          <w:sz w:val="33"/>
          <w:szCs w:val="33"/>
          <w:lang w:val="zh-CN"/>
        </w:rPr>
        <w:t>离休干部医疗补助</w:t>
      </w:r>
      <w:r>
        <w:rPr>
          <w:rFonts w:hint="eastAsia" w:ascii="方正仿宋_GBK" w:hAnsi="方正仿宋_GBK" w:eastAsia="方正仿宋_GBK" w:cs="方正仿宋_GBK"/>
          <w:sz w:val="33"/>
          <w:szCs w:val="33"/>
          <w:lang w:val="en-US" w:eastAsia="zh-CN"/>
        </w:rPr>
        <w:t>项目</w:t>
      </w:r>
      <w:r>
        <w:rPr>
          <w:rFonts w:hint="eastAsia" w:ascii="方正仿宋_GBK" w:hAnsi="方正仿宋_GBK" w:eastAsia="方正仿宋_GBK" w:cs="方正仿宋_GBK"/>
          <w:sz w:val="33"/>
          <w:szCs w:val="33"/>
          <w:lang w:val="zh-CN"/>
        </w:rPr>
        <w:t>受众为全县</w:t>
      </w:r>
      <w:r>
        <w:rPr>
          <w:rFonts w:hint="eastAsia" w:ascii="方正仿宋_GBK" w:hAnsi="方正仿宋_GBK" w:eastAsia="方正仿宋_GBK" w:cs="方正仿宋_GBK"/>
          <w:sz w:val="33"/>
          <w:szCs w:val="33"/>
          <w:lang w:val="en-US" w:eastAsia="zh-CN"/>
        </w:rPr>
        <w:t>18名离退休干部</w:t>
      </w:r>
      <w:r>
        <w:rPr>
          <w:rFonts w:hint="eastAsia" w:ascii="方正仿宋_GBK" w:hAnsi="方正仿宋_GBK" w:eastAsia="方正仿宋_GBK" w:cs="方正仿宋_GBK"/>
          <w:sz w:val="33"/>
          <w:szCs w:val="33"/>
          <w:lang w:val="zh-CN"/>
        </w:rPr>
        <w:t>，此项目开展为提高离休干部医疗报销待遇，切实做好离休干部医疗保险实报实销的工作</w:t>
      </w:r>
      <w:r>
        <w:rPr>
          <w:rFonts w:hint="eastAsia" w:ascii="方正仿宋_GBK" w:hAnsi="方正仿宋_GBK" w:eastAsia="方正仿宋_GBK" w:cs="方正仿宋_GBK"/>
          <w:sz w:val="33"/>
          <w:szCs w:val="33"/>
          <w:lang w:val="zh-CN" w:eastAsia="zh-CN"/>
        </w:rPr>
        <w:t>。</w:t>
      </w:r>
      <w:r>
        <w:rPr>
          <w:rFonts w:hint="eastAsia" w:ascii="方正仿宋_GBK" w:hAnsi="方正仿宋_GBK" w:eastAsia="方正仿宋_GBK" w:cs="方正仿宋_GBK"/>
          <w:sz w:val="33"/>
          <w:szCs w:val="33"/>
          <w:lang w:val="zh-CN"/>
        </w:rPr>
        <w:t>项目立项、资金申报是依据国家对于离休老干部医疗保障待遇方面相关文件要求。此项目资金来源于同级财政，资金的分配原则及考虑因素是根据离休干部实际产生医疗费用，根据相关政策规定进行实报实销。</w:t>
      </w:r>
      <w:r>
        <w:rPr>
          <w:rFonts w:hint="eastAsia" w:ascii="方正仿宋_GBK" w:hAnsi="方正仿宋_GBK" w:eastAsia="方正仿宋_GBK" w:cs="方正仿宋_GBK"/>
          <w:sz w:val="33"/>
          <w:szCs w:val="33"/>
          <w:lang w:val="en-US" w:eastAsia="zh-CN"/>
        </w:rPr>
        <w:t xml:space="preserve"> </w:t>
      </w:r>
    </w:p>
    <w:p w14:paraId="6E418D0C">
      <w:pPr>
        <w:numPr>
          <w:ilvl w:val="0"/>
          <w:numId w:val="9"/>
        </w:numPr>
        <w:adjustRightInd w:val="0"/>
        <w:snapToGrid w:val="0"/>
        <w:spacing w:line="560" w:lineRule="exact"/>
        <w:ind w:firstLine="720"/>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项目绩效目标</w:t>
      </w:r>
    </w:p>
    <w:p w14:paraId="2CF58821">
      <w:pPr>
        <w:adjustRightInd w:val="0"/>
        <w:snapToGrid w:val="0"/>
        <w:spacing w:line="560" w:lineRule="exact"/>
        <w:ind w:firstLine="720"/>
        <w:rPr>
          <w:rFonts w:hint="eastAsia" w:ascii="方正仿宋_GBK" w:hAnsi="方正仿宋_GBK" w:eastAsia="方正仿宋_GBK" w:cs="方正仿宋_GBK"/>
          <w:sz w:val="33"/>
          <w:szCs w:val="33"/>
          <w:lang w:val="zh-CN"/>
        </w:rPr>
      </w:pPr>
      <w:r>
        <w:rPr>
          <w:rFonts w:hint="eastAsia" w:ascii="方正仿宋_GBK" w:hAnsi="方正仿宋_GBK" w:eastAsia="方正仿宋_GBK" w:cs="方正仿宋_GBK"/>
          <w:sz w:val="33"/>
          <w:szCs w:val="33"/>
          <w:lang w:val="zh-CN"/>
        </w:rPr>
        <w:t>离休干部医疗补助</w:t>
      </w:r>
      <w:r>
        <w:rPr>
          <w:rFonts w:hint="eastAsia" w:ascii="方正仿宋_GBK" w:hAnsi="方正仿宋_GBK" w:eastAsia="方正仿宋_GBK" w:cs="方正仿宋_GBK"/>
          <w:sz w:val="33"/>
          <w:szCs w:val="33"/>
          <w:lang w:val="en-US" w:eastAsia="zh-CN"/>
        </w:rPr>
        <w:t>项目</w:t>
      </w:r>
      <w:r>
        <w:rPr>
          <w:rFonts w:hint="eastAsia" w:ascii="方正仿宋_GBK" w:hAnsi="方正仿宋_GBK" w:eastAsia="方正仿宋_GBK" w:cs="方正仿宋_GBK"/>
          <w:sz w:val="33"/>
          <w:szCs w:val="33"/>
          <w:lang w:val="zh-CN"/>
        </w:rPr>
        <w:t>主要保障全县</w:t>
      </w:r>
      <w:r>
        <w:rPr>
          <w:rFonts w:hint="eastAsia" w:ascii="方正仿宋_GBK" w:hAnsi="方正仿宋_GBK" w:eastAsia="方正仿宋_GBK" w:cs="方正仿宋_GBK"/>
          <w:sz w:val="33"/>
          <w:szCs w:val="33"/>
          <w:lang w:val="en-US" w:eastAsia="zh-CN"/>
        </w:rPr>
        <w:t>18名离退休干部医疗待遇</w:t>
      </w:r>
      <w:r>
        <w:rPr>
          <w:rFonts w:hint="eastAsia" w:ascii="方正仿宋_GBK" w:hAnsi="方正仿宋_GBK" w:eastAsia="方正仿宋_GBK" w:cs="方正仿宋_GBK"/>
          <w:sz w:val="33"/>
          <w:szCs w:val="33"/>
          <w:lang w:val="zh-CN"/>
        </w:rPr>
        <w:t>。具体绩效目标为及时完成对离休干部医疗报销，有效提高离休干部医疗服务水平，缓解离休人员的看病压力。项目申报内容与具体实施内容相符、申报目标合理可行。</w:t>
      </w:r>
    </w:p>
    <w:p w14:paraId="4A98F9EE">
      <w:pPr>
        <w:numPr>
          <w:ilvl w:val="0"/>
          <w:numId w:val="9"/>
        </w:numPr>
        <w:adjustRightInd w:val="0"/>
        <w:snapToGrid w:val="0"/>
        <w:spacing w:line="560" w:lineRule="exact"/>
        <w:ind w:firstLine="720"/>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项目自评步骤及方法。</w:t>
      </w:r>
    </w:p>
    <w:p w14:paraId="75E58544">
      <w:pPr>
        <w:adjustRightInd w:val="0"/>
        <w:snapToGrid w:val="0"/>
        <w:spacing w:line="600" w:lineRule="exact"/>
        <w:ind w:firstLine="660" w:firstLineChars="200"/>
        <w:rPr>
          <w:rFonts w:hint="default" w:eastAsia="方正仿宋_GBK"/>
          <w:sz w:val="33"/>
          <w:szCs w:val="33"/>
          <w:lang w:val="en-US" w:eastAsia="zh-CN"/>
        </w:rPr>
      </w:pPr>
      <w:r>
        <w:rPr>
          <w:rFonts w:hint="eastAsia" w:eastAsia="方正仿宋_GBK"/>
          <w:sz w:val="33"/>
          <w:szCs w:val="33"/>
          <w:lang w:val="en-US" w:eastAsia="zh-CN"/>
        </w:rPr>
        <w:t>该项目绩效自评采用的组织实施步骤分成三步：第一，项目决策；第二，项目实施；第三，项目绩效评价。采用的方法为分级评分法。</w:t>
      </w:r>
    </w:p>
    <w:p w14:paraId="405BF63C">
      <w:pPr>
        <w:numPr>
          <w:ilvl w:val="0"/>
          <w:numId w:val="8"/>
        </w:numPr>
        <w:adjustRightInd w:val="0"/>
        <w:snapToGrid w:val="0"/>
        <w:spacing w:line="560" w:lineRule="exact"/>
        <w:ind w:firstLine="720"/>
        <w:rPr>
          <w:rFonts w:hint="eastAsia" w:ascii="黑体" w:hAnsi="宋体" w:eastAsia="黑体"/>
          <w:sz w:val="32"/>
          <w:szCs w:val="32"/>
          <w:lang w:val="zh-CN" w:eastAsia="zh-CN"/>
        </w:rPr>
      </w:pPr>
      <w:r>
        <w:rPr>
          <w:rFonts w:hint="eastAsia" w:ascii="黑体" w:hAnsi="宋体" w:eastAsia="黑体"/>
          <w:sz w:val="32"/>
          <w:szCs w:val="32"/>
          <w:lang w:val="zh-CN"/>
        </w:rPr>
        <w:t>项目</w:t>
      </w:r>
      <w:r>
        <w:rPr>
          <w:rFonts w:hint="eastAsia" w:ascii="黑体" w:hAnsi="宋体" w:eastAsia="黑体"/>
          <w:sz w:val="32"/>
          <w:szCs w:val="32"/>
          <w:lang w:val="zh-CN" w:eastAsia="zh-CN"/>
        </w:rPr>
        <w:t>资金申报及使用</w:t>
      </w:r>
      <w:r>
        <w:rPr>
          <w:rFonts w:hint="eastAsia" w:ascii="黑体" w:hAnsi="宋体" w:eastAsia="黑体"/>
          <w:sz w:val="32"/>
          <w:szCs w:val="32"/>
          <w:lang w:val="zh-CN"/>
        </w:rPr>
        <w:t>情况</w:t>
      </w:r>
    </w:p>
    <w:p w14:paraId="3D07DCAB">
      <w:pPr>
        <w:numPr>
          <w:ilvl w:val="0"/>
          <w:numId w:val="10"/>
        </w:numPr>
        <w:adjustRightInd w:val="0"/>
        <w:snapToGrid w:val="0"/>
        <w:spacing w:line="560" w:lineRule="exact"/>
        <w:ind w:firstLine="720"/>
        <w:rPr>
          <w:rFonts w:hint="eastAsia" w:ascii="方正仿宋_GBK" w:hAnsi="方正仿宋_GBK" w:eastAsia="方正仿宋_GBK" w:cs="方正仿宋_GBK"/>
          <w:b/>
          <w:sz w:val="32"/>
          <w:szCs w:val="32"/>
          <w:lang w:val="zh-CN" w:eastAsia="zh-CN"/>
        </w:rPr>
      </w:pPr>
      <w:r>
        <w:rPr>
          <w:rFonts w:hint="eastAsia" w:ascii="方正仿宋_GBK" w:hAnsi="方正仿宋_GBK" w:eastAsia="方正仿宋_GBK" w:cs="方正仿宋_GBK"/>
          <w:b/>
          <w:sz w:val="32"/>
          <w:szCs w:val="32"/>
          <w:lang w:val="zh-CN" w:eastAsia="zh-CN"/>
        </w:rPr>
        <w:t>项目资金申报及批复情况</w:t>
      </w:r>
    </w:p>
    <w:p w14:paraId="2D3EC190">
      <w:pPr>
        <w:adjustRightInd w:val="0"/>
        <w:snapToGrid w:val="0"/>
        <w:spacing w:line="600" w:lineRule="exact"/>
        <w:ind w:firstLine="660" w:firstLineChars="200"/>
        <w:rPr>
          <w:rFonts w:hint="eastAsia" w:eastAsia="方正仿宋_GBK"/>
          <w:sz w:val="33"/>
          <w:szCs w:val="33"/>
          <w:lang w:val="en-US" w:eastAsia="zh-CN"/>
        </w:rPr>
      </w:pPr>
      <w:r>
        <w:rPr>
          <w:rFonts w:hint="default" w:eastAsia="方正仿宋_GBK"/>
          <w:sz w:val="33"/>
          <w:szCs w:val="33"/>
          <w:lang w:val="zh-CN" w:eastAsia="zh-CN"/>
        </w:rPr>
        <w:t>县医保局每年</w:t>
      </w:r>
      <w:r>
        <w:rPr>
          <w:rFonts w:hint="eastAsia" w:eastAsia="方正仿宋_GBK"/>
          <w:sz w:val="33"/>
          <w:szCs w:val="33"/>
          <w:lang w:val="zh-CN" w:eastAsia="zh-CN"/>
        </w:rPr>
        <w:t>按照“以收定支、收支平衡”的原则，同时根据近几年享受离休待遇的离休干部支出情况及当年已经实际发生的医疗报销支出，预计全年支出，并预计项目资金，形成报告向县级财政申请，县财政局收到报告后，核实有关情况及标准，向县人民政府递交项目实际情况，获得项目批复。</w:t>
      </w:r>
    </w:p>
    <w:p w14:paraId="23F02854">
      <w:pPr>
        <w:numPr>
          <w:ilvl w:val="0"/>
          <w:numId w:val="10"/>
        </w:numPr>
        <w:adjustRightInd w:val="0"/>
        <w:snapToGrid w:val="0"/>
        <w:spacing w:line="560" w:lineRule="exact"/>
        <w:ind w:firstLine="720"/>
        <w:rPr>
          <w:rFonts w:hint="eastAsia" w:ascii="方正仿宋_GBK" w:hAnsi="方正仿宋_GBK" w:eastAsia="方正仿宋_GBK" w:cs="方正仿宋_GBK"/>
          <w:b/>
          <w:sz w:val="32"/>
          <w:szCs w:val="32"/>
          <w:lang w:val="zh-CN" w:eastAsia="zh-CN"/>
        </w:rPr>
      </w:pPr>
      <w:r>
        <w:rPr>
          <w:rFonts w:hint="eastAsia" w:ascii="方正仿宋_GBK" w:hAnsi="方正仿宋_GBK" w:eastAsia="方正仿宋_GBK" w:cs="方正仿宋_GBK"/>
          <w:b/>
          <w:sz w:val="32"/>
          <w:szCs w:val="32"/>
          <w:lang w:val="zh-CN" w:eastAsia="zh-CN"/>
        </w:rPr>
        <w:t>资金计划、到位及使用情况。</w:t>
      </w:r>
    </w:p>
    <w:p w14:paraId="5F0BB7CA">
      <w:pPr>
        <w:adjustRightInd w:val="0"/>
        <w:snapToGrid w:val="0"/>
        <w:spacing w:line="600" w:lineRule="exact"/>
        <w:ind w:firstLine="660" w:firstLineChars="200"/>
        <w:rPr>
          <w:rFonts w:hint="default" w:eastAsia="方正仿宋_GBK"/>
          <w:sz w:val="33"/>
          <w:szCs w:val="33"/>
          <w:lang w:val="en-US" w:eastAsia="zh-CN"/>
        </w:rPr>
      </w:pPr>
      <w:r>
        <w:rPr>
          <w:rFonts w:hint="eastAsia" w:eastAsia="方正仿宋_GBK"/>
          <w:sz w:val="33"/>
          <w:szCs w:val="33"/>
          <w:lang w:val="zh-CN" w:eastAsia="zh-CN"/>
        </w:rPr>
        <w:t>1．资金计划。依据近几年享受离休待遇的离休干部支出情况及当年已经实际发生的医疗报销支出，资金计划</w:t>
      </w:r>
      <w:r>
        <w:rPr>
          <w:rFonts w:hint="default" w:eastAsia="方正仿宋_GBK"/>
          <w:sz w:val="33"/>
          <w:szCs w:val="33"/>
          <w:lang w:val="en-US" w:eastAsia="zh-CN"/>
        </w:rPr>
        <w:t>100</w:t>
      </w:r>
      <w:r>
        <w:rPr>
          <w:rFonts w:hint="eastAsia" w:eastAsia="方正仿宋_GBK"/>
          <w:sz w:val="33"/>
          <w:szCs w:val="33"/>
          <w:lang w:val="en-US" w:eastAsia="zh-CN"/>
        </w:rPr>
        <w:t>万元。</w:t>
      </w:r>
    </w:p>
    <w:p w14:paraId="129128FF">
      <w:pPr>
        <w:adjustRightInd w:val="0"/>
        <w:snapToGrid w:val="0"/>
        <w:spacing w:line="600" w:lineRule="exact"/>
        <w:ind w:firstLine="660" w:firstLineChars="200"/>
        <w:rPr>
          <w:rFonts w:hint="default" w:eastAsia="方正仿宋_GBK"/>
          <w:sz w:val="33"/>
          <w:szCs w:val="33"/>
          <w:lang w:val="en-US" w:eastAsia="zh-CN"/>
        </w:rPr>
      </w:pPr>
      <w:r>
        <w:rPr>
          <w:rFonts w:hint="eastAsia" w:eastAsia="方正仿宋_GBK"/>
          <w:sz w:val="33"/>
          <w:szCs w:val="33"/>
          <w:lang w:val="en-US" w:eastAsia="zh-CN"/>
        </w:rPr>
        <w:t>2.资金到位。2022年离休补助资金预算100万元</w:t>
      </w:r>
      <w:r>
        <w:rPr>
          <w:rFonts w:hint="default" w:eastAsia="方正仿宋_GBK"/>
          <w:sz w:val="33"/>
          <w:szCs w:val="33"/>
          <w:lang w:val="en-US" w:eastAsia="zh-CN"/>
        </w:rPr>
        <w:t>，</w:t>
      </w:r>
      <w:r>
        <w:rPr>
          <w:rFonts w:hint="eastAsia" w:eastAsia="方正仿宋_GBK"/>
          <w:sz w:val="33"/>
          <w:szCs w:val="33"/>
          <w:lang w:val="en-US" w:eastAsia="zh-CN"/>
        </w:rPr>
        <w:t>足额到位</w:t>
      </w:r>
      <w:r>
        <w:rPr>
          <w:rFonts w:hint="default" w:eastAsia="方正仿宋_GBK"/>
          <w:sz w:val="33"/>
          <w:szCs w:val="33"/>
          <w:lang w:val="en-US" w:eastAsia="zh-CN"/>
        </w:rPr>
        <w:t>。</w:t>
      </w:r>
    </w:p>
    <w:p w14:paraId="0F60F066">
      <w:pPr>
        <w:adjustRightInd w:val="0"/>
        <w:snapToGrid w:val="0"/>
        <w:spacing w:line="600" w:lineRule="exact"/>
        <w:ind w:firstLine="660" w:firstLineChars="200"/>
        <w:rPr>
          <w:rFonts w:hint="eastAsia" w:eastAsia="方正仿宋_GBK"/>
          <w:sz w:val="33"/>
          <w:szCs w:val="33"/>
          <w:lang w:val="zh-CN" w:eastAsia="zh-CN"/>
        </w:rPr>
      </w:pPr>
      <w:r>
        <w:rPr>
          <w:rFonts w:hint="eastAsia" w:eastAsia="方正仿宋_GBK"/>
          <w:sz w:val="33"/>
          <w:szCs w:val="33"/>
          <w:lang w:val="en-US" w:eastAsia="zh-CN"/>
        </w:rPr>
        <w:t>3</w:t>
      </w:r>
      <w:r>
        <w:rPr>
          <w:rFonts w:hint="eastAsia" w:eastAsia="方正仿宋_GBK"/>
          <w:sz w:val="33"/>
          <w:szCs w:val="33"/>
          <w:lang w:val="zh-CN" w:eastAsia="zh-CN"/>
        </w:rPr>
        <w:t>．资金使用。资金使用范围主要用于全县</w:t>
      </w:r>
      <w:r>
        <w:rPr>
          <w:rFonts w:hint="eastAsia" w:eastAsia="方正仿宋_GBK"/>
          <w:sz w:val="33"/>
          <w:szCs w:val="33"/>
          <w:lang w:val="en-US" w:eastAsia="zh-CN"/>
        </w:rPr>
        <w:t>18名离退休干部医疗费用报销，</w:t>
      </w:r>
      <w:r>
        <w:rPr>
          <w:rFonts w:hint="eastAsia" w:eastAsia="方正仿宋_GBK"/>
          <w:sz w:val="33"/>
          <w:szCs w:val="33"/>
          <w:lang w:val="zh-CN" w:eastAsia="zh-CN"/>
        </w:rPr>
        <w:t>提高离休干部的医疗待遇，减轻离休干部医疗费用负担，提升离休干部健康指数。资金支付与预算相符。离休干部医疗补助</w:t>
      </w:r>
      <w:r>
        <w:rPr>
          <w:rFonts w:hint="default" w:eastAsia="方正仿宋_GBK"/>
          <w:sz w:val="33"/>
          <w:szCs w:val="33"/>
          <w:lang w:val="en-US" w:eastAsia="zh-CN"/>
        </w:rPr>
        <w:t>项目，</w:t>
      </w:r>
      <w:r>
        <w:rPr>
          <w:rFonts w:hint="eastAsia" w:eastAsia="方正仿宋_GBK"/>
          <w:sz w:val="33"/>
          <w:szCs w:val="33"/>
          <w:lang w:val="en-US" w:eastAsia="zh-CN"/>
        </w:rPr>
        <w:t>资</w:t>
      </w:r>
      <w:r>
        <w:rPr>
          <w:rFonts w:hint="default" w:eastAsia="方正仿宋_GBK"/>
          <w:sz w:val="33"/>
          <w:szCs w:val="33"/>
          <w:lang w:val="en-US" w:eastAsia="zh-CN"/>
        </w:rPr>
        <w:t>金到位后</w:t>
      </w:r>
      <w:r>
        <w:rPr>
          <w:rFonts w:hint="default" w:eastAsia="方正仿宋_GBK"/>
          <w:sz w:val="33"/>
          <w:szCs w:val="33"/>
          <w:lang w:val="zh-CN" w:eastAsia="zh-CN"/>
        </w:rPr>
        <w:t>，确保资金专款专用</w:t>
      </w:r>
      <w:r>
        <w:rPr>
          <w:rFonts w:hint="eastAsia" w:eastAsia="方正仿宋_GBK"/>
          <w:sz w:val="33"/>
          <w:szCs w:val="33"/>
          <w:lang w:val="zh-CN" w:eastAsia="zh-CN"/>
        </w:rPr>
        <w:t>、合规合法</w:t>
      </w:r>
      <w:r>
        <w:rPr>
          <w:rFonts w:hint="default" w:eastAsia="方正仿宋_GBK"/>
          <w:sz w:val="33"/>
          <w:szCs w:val="33"/>
          <w:lang w:val="zh-CN" w:eastAsia="zh-CN"/>
        </w:rPr>
        <w:t>。</w:t>
      </w:r>
    </w:p>
    <w:p w14:paraId="6C073DE2">
      <w:pPr>
        <w:numPr>
          <w:ilvl w:val="0"/>
          <w:numId w:val="10"/>
        </w:numPr>
        <w:adjustRightInd w:val="0"/>
        <w:snapToGrid w:val="0"/>
        <w:spacing w:line="560" w:lineRule="exact"/>
        <w:ind w:firstLine="720"/>
        <w:rPr>
          <w:rFonts w:hint="eastAsia" w:ascii="方正仿宋_GBK" w:hAnsi="方正仿宋_GBK" w:eastAsia="方正仿宋_GBK" w:cs="方正仿宋_GBK"/>
          <w:b/>
          <w:sz w:val="32"/>
          <w:szCs w:val="32"/>
          <w:lang w:val="zh-CN" w:eastAsia="zh-CN"/>
        </w:rPr>
      </w:pPr>
      <w:r>
        <w:rPr>
          <w:rFonts w:hint="eastAsia" w:ascii="方正仿宋_GBK" w:hAnsi="方正仿宋_GBK" w:eastAsia="方正仿宋_GBK" w:cs="方正仿宋_GBK"/>
          <w:b/>
          <w:sz w:val="32"/>
          <w:szCs w:val="32"/>
          <w:lang w:val="zh-CN" w:eastAsia="zh-CN"/>
        </w:rPr>
        <w:t>项目财务管理情况。</w:t>
      </w:r>
    </w:p>
    <w:p w14:paraId="3AE9961C">
      <w:pPr>
        <w:adjustRightInd w:val="0"/>
        <w:snapToGrid w:val="0"/>
        <w:spacing w:line="560" w:lineRule="exact"/>
        <w:ind w:firstLine="720"/>
        <w:rPr>
          <w:rFonts w:hint="eastAsia" w:ascii="方正仿宋_GBK" w:hAnsi="方正仿宋_GBK" w:eastAsia="方正仿宋_GBK" w:cs="方正仿宋_GBK"/>
          <w:sz w:val="33"/>
          <w:szCs w:val="33"/>
          <w:lang w:val="zh-CN"/>
        </w:rPr>
      </w:pPr>
      <w:r>
        <w:rPr>
          <w:rFonts w:hint="eastAsia" w:ascii="方正仿宋_GBK" w:hAnsi="方正仿宋_GBK" w:eastAsia="方正仿宋_GBK" w:cs="方正仿宋_GBK"/>
          <w:sz w:val="33"/>
          <w:szCs w:val="33"/>
          <w:lang w:val="en-US" w:eastAsia="zh-CN"/>
        </w:rPr>
        <w:t>有健全的财务管理制度，严格执行财务管理制度，并及时进行了财务处理，会计核算严格规范</w:t>
      </w:r>
      <w:r>
        <w:rPr>
          <w:rFonts w:hint="eastAsia" w:ascii="方正仿宋_GBK" w:hAnsi="方正仿宋_GBK" w:eastAsia="方正仿宋_GBK" w:cs="方正仿宋_GBK"/>
          <w:sz w:val="33"/>
          <w:szCs w:val="33"/>
          <w:lang w:val="zh-CN"/>
        </w:rPr>
        <w:t>。</w:t>
      </w:r>
    </w:p>
    <w:p w14:paraId="119BC217">
      <w:pPr>
        <w:numPr>
          <w:ilvl w:val="0"/>
          <w:numId w:val="8"/>
        </w:numPr>
        <w:adjustRightInd w:val="0"/>
        <w:snapToGrid w:val="0"/>
        <w:spacing w:line="560" w:lineRule="exact"/>
        <w:ind w:firstLine="720"/>
        <w:rPr>
          <w:rFonts w:hint="eastAsia" w:ascii="黑体" w:hAnsi="宋体" w:eastAsia="黑体"/>
          <w:sz w:val="32"/>
          <w:szCs w:val="32"/>
          <w:lang w:val="zh-CN"/>
        </w:rPr>
      </w:pPr>
      <w:r>
        <w:rPr>
          <w:rFonts w:hint="eastAsia" w:ascii="黑体" w:hAnsi="宋体" w:eastAsia="黑体"/>
          <w:sz w:val="32"/>
          <w:szCs w:val="32"/>
          <w:lang w:val="zh-CN"/>
        </w:rPr>
        <w:t>项目实施及管理情况。</w:t>
      </w:r>
    </w:p>
    <w:p w14:paraId="06648237">
      <w:pPr>
        <w:numPr>
          <w:ilvl w:val="0"/>
          <w:numId w:val="11"/>
        </w:numPr>
        <w:adjustRightInd w:val="0"/>
        <w:snapToGrid w:val="0"/>
        <w:spacing w:line="560" w:lineRule="exact"/>
        <w:ind w:firstLine="720"/>
        <w:rPr>
          <w:rFonts w:hint="eastAsia" w:ascii="方正仿宋_GBK" w:hAnsi="方正仿宋_GBK" w:eastAsia="方正仿宋_GBK" w:cs="方正仿宋_GBK"/>
          <w:b/>
          <w:sz w:val="32"/>
          <w:szCs w:val="32"/>
          <w:lang w:val="zh-CN" w:eastAsia="zh-CN"/>
        </w:rPr>
      </w:pPr>
      <w:r>
        <w:rPr>
          <w:rFonts w:hint="eastAsia" w:ascii="方正仿宋_GBK" w:hAnsi="方正仿宋_GBK" w:eastAsia="方正仿宋_GBK" w:cs="方正仿宋_GBK"/>
          <w:b/>
          <w:sz w:val="32"/>
          <w:szCs w:val="32"/>
          <w:lang w:val="zh-CN" w:eastAsia="zh-CN"/>
        </w:rPr>
        <w:t>项目组织构架及实施流程</w:t>
      </w:r>
    </w:p>
    <w:p w14:paraId="21849817">
      <w:pPr>
        <w:adjustRightInd w:val="0"/>
        <w:snapToGrid w:val="0"/>
        <w:spacing w:line="600" w:lineRule="exact"/>
        <w:ind w:firstLine="660" w:firstLineChars="200"/>
        <w:rPr>
          <w:rFonts w:hint="eastAsia" w:eastAsia="方正仿宋_GBK"/>
          <w:sz w:val="33"/>
          <w:szCs w:val="33"/>
          <w:lang w:val="en-US" w:eastAsia="zh-CN"/>
        </w:rPr>
      </w:pPr>
      <w:r>
        <w:rPr>
          <w:rFonts w:hint="eastAsia" w:eastAsia="方正仿宋_GBK"/>
          <w:sz w:val="33"/>
          <w:szCs w:val="33"/>
          <w:lang w:val="en-US" w:eastAsia="zh-CN"/>
        </w:rPr>
        <w:t>该项目组织架构为主要负责人任组长，各分管负责人为副组长，财务股、经办指导股股室人员为成员的组织架构，负责整个项目宏观决策制定和具体落实。</w:t>
      </w:r>
    </w:p>
    <w:p w14:paraId="1CD2E762">
      <w:pPr>
        <w:adjustRightInd w:val="0"/>
        <w:snapToGrid w:val="0"/>
        <w:spacing w:line="600" w:lineRule="exact"/>
        <w:ind w:firstLine="660" w:firstLineChars="200"/>
        <w:rPr>
          <w:rFonts w:hint="default" w:eastAsia="方正楷体_GBK"/>
          <w:b/>
          <w:sz w:val="33"/>
          <w:szCs w:val="33"/>
          <w:lang w:val="en-US" w:eastAsia="zh-CN"/>
        </w:rPr>
      </w:pPr>
      <w:r>
        <w:rPr>
          <w:rFonts w:hint="eastAsia" w:eastAsia="方正仿宋_GBK"/>
          <w:sz w:val="33"/>
          <w:szCs w:val="33"/>
          <w:lang w:val="en-US" w:eastAsia="zh-CN"/>
        </w:rPr>
        <w:t>实施流程由股室人员提出项目具体实施计划，分管负责人审核，最后由主要负责人审签的过程。</w:t>
      </w:r>
    </w:p>
    <w:p w14:paraId="3AA4771F">
      <w:pPr>
        <w:numPr>
          <w:ilvl w:val="0"/>
          <w:numId w:val="11"/>
        </w:numPr>
        <w:adjustRightInd w:val="0"/>
        <w:snapToGrid w:val="0"/>
        <w:spacing w:line="560" w:lineRule="exact"/>
        <w:ind w:firstLine="720"/>
        <w:rPr>
          <w:rFonts w:hint="eastAsia" w:ascii="方正仿宋_GBK" w:hAnsi="方正仿宋_GBK" w:eastAsia="方正仿宋_GBK" w:cs="方正仿宋_GBK"/>
          <w:b/>
          <w:sz w:val="32"/>
          <w:szCs w:val="32"/>
          <w:lang w:val="zh-CN" w:eastAsia="zh-CN"/>
        </w:rPr>
      </w:pPr>
      <w:r>
        <w:rPr>
          <w:rFonts w:hint="eastAsia" w:ascii="方正仿宋_GBK" w:hAnsi="方正仿宋_GBK" w:eastAsia="方正仿宋_GBK" w:cs="方正仿宋_GBK"/>
          <w:b/>
          <w:sz w:val="32"/>
          <w:szCs w:val="32"/>
          <w:lang w:val="zh-CN" w:eastAsia="zh-CN"/>
        </w:rPr>
        <w:t>项目管理情况</w:t>
      </w:r>
    </w:p>
    <w:p w14:paraId="522841A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60" w:firstLineChars="200"/>
        <w:textAlignment w:val="auto"/>
        <w:rPr>
          <w:rFonts w:hint="eastAsia" w:ascii="方正仿宋_GBK" w:hAnsi="方正仿宋_GBK" w:eastAsia="方正仿宋_GBK" w:cs="方正仿宋_GBK"/>
          <w:b/>
          <w:sz w:val="33"/>
          <w:szCs w:val="33"/>
          <w:lang w:val="zh-CN"/>
        </w:rPr>
      </w:pPr>
      <w:r>
        <w:rPr>
          <w:rFonts w:hint="eastAsia" w:ascii="方正仿宋_GBK" w:hAnsi="方正仿宋_GBK" w:eastAsia="方正仿宋_GBK" w:cs="方正仿宋_GBK"/>
          <w:sz w:val="33"/>
          <w:szCs w:val="33"/>
          <w:lang w:val="zh-CN"/>
        </w:rPr>
        <w:t>此项目服务对象为全县</w:t>
      </w:r>
      <w:r>
        <w:rPr>
          <w:rFonts w:hint="eastAsia" w:ascii="方正仿宋_GBK" w:hAnsi="方正仿宋_GBK" w:eastAsia="方正仿宋_GBK" w:cs="方正仿宋_GBK"/>
          <w:sz w:val="33"/>
          <w:szCs w:val="33"/>
          <w:lang w:val="en-US" w:eastAsia="zh-CN"/>
        </w:rPr>
        <w:t>18名离退休干部</w:t>
      </w:r>
      <w:r>
        <w:rPr>
          <w:rFonts w:hint="eastAsia" w:ascii="方正仿宋_GBK" w:hAnsi="方正仿宋_GBK" w:eastAsia="方正仿宋_GBK" w:cs="方正仿宋_GBK"/>
          <w:sz w:val="33"/>
          <w:szCs w:val="33"/>
          <w:lang w:val="zh-CN"/>
        </w:rPr>
        <w:t>，项目由财务股草拟资金报告，提交申请报告经分管领导、主要领导审核后，再报县财政局核准，核准后再提交县人民政府审批复。</w:t>
      </w:r>
    </w:p>
    <w:p w14:paraId="739AC227">
      <w:pPr>
        <w:numPr>
          <w:ilvl w:val="0"/>
          <w:numId w:val="11"/>
        </w:numPr>
        <w:adjustRightInd w:val="0"/>
        <w:snapToGrid w:val="0"/>
        <w:spacing w:line="560" w:lineRule="exact"/>
        <w:ind w:firstLine="720"/>
        <w:rPr>
          <w:rFonts w:hint="eastAsia" w:ascii="方正仿宋_GBK" w:hAnsi="方正仿宋_GBK" w:eastAsia="方正仿宋_GBK" w:cs="方正仿宋_GBK"/>
          <w:b/>
          <w:sz w:val="32"/>
          <w:szCs w:val="32"/>
          <w:lang w:val="zh-CN" w:eastAsia="zh-CN"/>
        </w:rPr>
      </w:pPr>
      <w:r>
        <w:rPr>
          <w:rFonts w:hint="eastAsia" w:ascii="方正仿宋_GBK" w:hAnsi="方正仿宋_GBK" w:eastAsia="方正仿宋_GBK" w:cs="方正仿宋_GBK"/>
          <w:b/>
          <w:sz w:val="32"/>
          <w:szCs w:val="32"/>
          <w:lang w:val="zh-CN" w:eastAsia="zh-CN"/>
        </w:rPr>
        <w:t>项目监管情况</w:t>
      </w:r>
    </w:p>
    <w:p w14:paraId="00130DAF">
      <w:pPr>
        <w:adjustRightInd w:val="0"/>
        <w:snapToGrid w:val="0"/>
        <w:spacing w:line="600" w:lineRule="exact"/>
        <w:ind w:firstLine="660" w:firstLineChars="200"/>
        <w:rPr>
          <w:rFonts w:hint="default" w:eastAsia="方正仿宋_GBK"/>
          <w:sz w:val="33"/>
          <w:szCs w:val="33"/>
          <w:lang w:val="en-US" w:eastAsia="zh-CN"/>
        </w:rPr>
      </w:pPr>
      <w:r>
        <w:rPr>
          <w:rFonts w:hint="eastAsia" w:eastAsia="方正仿宋_GBK"/>
          <w:sz w:val="33"/>
          <w:szCs w:val="33"/>
          <w:lang w:val="en-US" w:eastAsia="zh-CN"/>
        </w:rPr>
        <w:t>实施前，严格执行事前审批制度；实施中，明确专人负责跟进项目实施进度及预期效果；实施后，严格履行相关财务手续。</w:t>
      </w:r>
    </w:p>
    <w:p w14:paraId="05EDE993">
      <w:pPr>
        <w:numPr>
          <w:ilvl w:val="0"/>
          <w:numId w:val="8"/>
        </w:numPr>
        <w:adjustRightInd w:val="0"/>
        <w:snapToGrid w:val="0"/>
        <w:spacing w:line="560" w:lineRule="exact"/>
        <w:ind w:firstLine="720"/>
        <w:rPr>
          <w:rFonts w:hint="eastAsia" w:ascii="黑体" w:hAnsi="宋体" w:eastAsia="黑体"/>
          <w:sz w:val="32"/>
          <w:szCs w:val="32"/>
          <w:lang w:val="zh-CN"/>
        </w:rPr>
      </w:pPr>
      <w:r>
        <w:rPr>
          <w:rFonts w:hint="eastAsia" w:ascii="黑体" w:hAnsi="宋体" w:eastAsia="黑体"/>
          <w:sz w:val="32"/>
          <w:szCs w:val="32"/>
          <w:lang w:val="zh-CN"/>
        </w:rPr>
        <w:t>项目绩效情况</w:t>
      </w:r>
      <w:r>
        <w:rPr>
          <w:rFonts w:hint="eastAsia" w:ascii="黑体" w:hAnsi="宋体" w:eastAsia="黑体"/>
          <w:sz w:val="32"/>
          <w:szCs w:val="32"/>
          <w:lang w:val="zh-CN"/>
        </w:rPr>
        <w:tab/>
      </w:r>
    </w:p>
    <w:p w14:paraId="7D83B0CE">
      <w:pPr>
        <w:numPr>
          <w:ilvl w:val="0"/>
          <w:numId w:val="12"/>
        </w:numPr>
        <w:adjustRightInd w:val="0"/>
        <w:snapToGrid w:val="0"/>
        <w:spacing w:line="560" w:lineRule="exact"/>
        <w:ind w:firstLine="720"/>
        <w:rPr>
          <w:rFonts w:hint="eastAsia" w:ascii="方正仿宋_GBK" w:hAnsi="方正仿宋_GBK" w:eastAsia="方正仿宋_GBK" w:cs="方正仿宋_GBK"/>
          <w:b/>
          <w:sz w:val="32"/>
          <w:szCs w:val="32"/>
          <w:lang w:val="zh-CN" w:eastAsia="zh-CN"/>
        </w:rPr>
      </w:pPr>
      <w:r>
        <w:rPr>
          <w:rFonts w:hint="eastAsia" w:ascii="方正仿宋_GBK" w:hAnsi="方正仿宋_GBK" w:eastAsia="方正仿宋_GBK" w:cs="方正仿宋_GBK"/>
          <w:b/>
          <w:sz w:val="32"/>
          <w:szCs w:val="32"/>
          <w:lang w:val="zh-CN" w:eastAsia="zh-CN"/>
        </w:rPr>
        <w:t>项目完成情况</w:t>
      </w:r>
    </w:p>
    <w:p w14:paraId="5619A72F">
      <w:pPr>
        <w:adjustRightInd w:val="0"/>
        <w:snapToGrid w:val="0"/>
        <w:spacing w:line="600" w:lineRule="exact"/>
        <w:ind w:firstLine="720"/>
        <w:rPr>
          <w:rFonts w:hint="eastAsia" w:ascii="方正仿宋_GBK" w:hAnsi="方正仿宋_GBK" w:eastAsia="方正仿宋_GBK" w:cs="方正仿宋_GBK"/>
          <w:sz w:val="33"/>
          <w:szCs w:val="33"/>
          <w:lang w:val="zh-CN"/>
        </w:rPr>
      </w:pPr>
      <w:r>
        <w:rPr>
          <w:rFonts w:hint="eastAsia" w:ascii="方正仿宋_GBK" w:hAnsi="方正仿宋_GBK" w:eastAsia="方正仿宋_GBK" w:cs="方正仿宋_GBK"/>
          <w:sz w:val="33"/>
          <w:szCs w:val="33"/>
          <w:lang w:val="zh-CN"/>
        </w:rPr>
        <w:t>此项目有效的减轻了全县</w:t>
      </w:r>
      <w:r>
        <w:rPr>
          <w:rFonts w:hint="eastAsia" w:ascii="方正仿宋_GBK" w:hAnsi="方正仿宋_GBK" w:eastAsia="方正仿宋_GBK" w:cs="方正仿宋_GBK"/>
          <w:sz w:val="33"/>
          <w:szCs w:val="33"/>
          <w:lang w:val="en-US" w:eastAsia="zh-CN"/>
        </w:rPr>
        <w:t>18名</w:t>
      </w:r>
      <w:r>
        <w:rPr>
          <w:rFonts w:hint="eastAsia" w:ascii="方正仿宋_GBK" w:hAnsi="方正仿宋_GBK" w:eastAsia="方正仿宋_GBK" w:cs="方正仿宋_GBK"/>
          <w:sz w:val="33"/>
          <w:szCs w:val="33"/>
          <w:lang w:val="zh-CN"/>
        </w:rPr>
        <w:t>离休干部医疗费用负担，保障了离休干部的医疗待遇，同时进行单独列账管理，有力保证了基金的安全。</w:t>
      </w:r>
    </w:p>
    <w:p w14:paraId="6B02DF84">
      <w:pPr>
        <w:numPr>
          <w:ilvl w:val="0"/>
          <w:numId w:val="12"/>
        </w:numPr>
        <w:adjustRightInd w:val="0"/>
        <w:snapToGrid w:val="0"/>
        <w:spacing w:line="560" w:lineRule="exact"/>
        <w:ind w:firstLine="720"/>
        <w:rPr>
          <w:rFonts w:hint="eastAsia" w:ascii="方正仿宋_GBK" w:hAnsi="方正仿宋_GBK" w:eastAsia="方正仿宋_GBK" w:cs="方正仿宋_GBK"/>
          <w:b/>
          <w:sz w:val="32"/>
          <w:szCs w:val="32"/>
          <w:lang w:val="zh-CN" w:eastAsia="zh-CN"/>
        </w:rPr>
      </w:pPr>
      <w:r>
        <w:rPr>
          <w:rFonts w:hint="eastAsia" w:ascii="方正仿宋_GBK" w:hAnsi="方正仿宋_GBK" w:eastAsia="方正仿宋_GBK" w:cs="方正仿宋_GBK"/>
          <w:b/>
          <w:sz w:val="32"/>
          <w:szCs w:val="32"/>
          <w:lang w:val="zh-CN" w:eastAsia="zh-CN"/>
        </w:rPr>
        <w:t>项目效益情况</w:t>
      </w:r>
    </w:p>
    <w:p w14:paraId="75773821">
      <w:pPr>
        <w:adjustRightInd w:val="0"/>
        <w:snapToGrid w:val="0"/>
        <w:spacing w:line="600" w:lineRule="exact"/>
        <w:ind w:firstLine="720"/>
        <w:rPr>
          <w:rFonts w:hint="eastAsia" w:ascii="方正仿宋_GBK" w:hAnsi="方正仿宋_GBK" w:eastAsia="方正仿宋_GBK" w:cs="方正仿宋_GBK"/>
          <w:sz w:val="33"/>
          <w:szCs w:val="33"/>
          <w:lang w:val="zh-CN"/>
        </w:rPr>
      </w:pPr>
      <w:r>
        <w:rPr>
          <w:rFonts w:hint="eastAsia" w:ascii="方正仿宋_GBK" w:hAnsi="方正仿宋_GBK" w:eastAsia="方正仿宋_GBK" w:cs="方正仿宋_GBK"/>
          <w:sz w:val="33"/>
          <w:szCs w:val="33"/>
          <w:lang w:val="zh-CN"/>
        </w:rPr>
        <w:t>此项目落实有利提高离休干部看病就医医疗保障水平，极大的缓解了就医压力，提升了离休干部的健康程度，保障了离休人员的医保待遇。</w:t>
      </w:r>
    </w:p>
    <w:p w14:paraId="467823E9">
      <w:pPr>
        <w:numPr>
          <w:ilvl w:val="0"/>
          <w:numId w:val="8"/>
        </w:numPr>
        <w:adjustRightInd w:val="0"/>
        <w:snapToGrid w:val="0"/>
        <w:spacing w:line="560" w:lineRule="exact"/>
        <w:ind w:firstLine="720"/>
        <w:rPr>
          <w:rFonts w:hint="eastAsia" w:ascii="黑体" w:hAnsi="宋体" w:eastAsia="黑体"/>
          <w:sz w:val="32"/>
          <w:szCs w:val="32"/>
          <w:lang w:val="zh-CN" w:eastAsia="zh-CN"/>
        </w:rPr>
      </w:pPr>
      <w:r>
        <w:rPr>
          <w:rFonts w:hint="eastAsia" w:ascii="黑体" w:hAnsi="宋体" w:eastAsia="黑体"/>
          <w:sz w:val="32"/>
          <w:szCs w:val="32"/>
          <w:lang w:val="zh-CN" w:eastAsia="zh-CN"/>
        </w:rPr>
        <w:t>评价结论及建议</w:t>
      </w:r>
    </w:p>
    <w:p w14:paraId="16344B99">
      <w:pPr>
        <w:numPr>
          <w:ilvl w:val="0"/>
          <w:numId w:val="13"/>
        </w:numPr>
        <w:adjustRightInd w:val="0"/>
        <w:snapToGrid w:val="0"/>
        <w:spacing w:line="560" w:lineRule="exact"/>
        <w:ind w:firstLine="720"/>
        <w:rPr>
          <w:rFonts w:hint="eastAsia" w:ascii="方正仿宋_GBK" w:hAnsi="方正仿宋_GBK" w:eastAsia="方正仿宋_GBK" w:cs="方正仿宋_GBK"/>
          <w:b/>
          <w:sz w:val="32"/>
          <w:szCs w:val="32"/>
          <w:lang w:val="zh-CN" w:eastAsia="zh-CN"/>
        </w:rPr>
      </w:pPr>
      <w:r>
        <w:rPr>
          <w:rFonts w:hint="eastAsia" w:ascii="方正仿宋_GBK" w:hAnsi="方正仿宋_GBK" w:eastAsia="方正仿宋_GBK" w:cs="方正仿宋_GBK"/>
          <w:b/>
          <w:sz w:val="32"/>
          <w:szCs w:val="32"/>
          <w:lang w:val="zh-CN" w:eastAsia="zh-CN"/>
        </w:rPr>
        <w:t>评价结论</w:t>
      </w:r>
    </w:p>
    <w:p w14:paraId="31822E77">
      <w:pPr>
        <w:adjustRightInd w:val="0"/>
        <w:snapToGrid w:val="0"/>
        <w:spacing w:line="600" w:lineRule="exact"/>
        <w:ind w:firstLine="720"/>
        <w:rPr>
          <w:rFonts w:hint="eastAsia" w:ascii="方正仿宋_GBK" w:hAnsi="方正仿宋_GBK" w:eastAsia="方正仿宋_GBK" w:cs="方正仿宋_GBK"/>
          <w:sz w:val="33"/>
          <w:szCs w:val="33"/>
          <w:lang w:val="zh-CN"/>
        </w:rPr>
      </w:pPr>
      <w:r>
        <w:rPr>
          <w:rFonts w:hint="eastAsia" w:ascii="方正仿宋_GBK" w:hAnsi="方正仿宋_GBK" w:eastAsia="方正仿宋_GBK" w:cs="方正仿宋_GBK"/>
          <w:sz w:val="33"/>
          <w:szCs w:val="33"/>
          <w:lang w:val="zh-CN"/>
        </w:rPr>
        <w:t>项目决策符合国家政策方针，管理符合相关制度，严格落实，项目的实施达到了预期的社会效益，有力的保障了全县</w:t>
      </w:r>
      <w:r>
        <w:rPr>
          <w:rFonts w:hint="eastAsia" w:ascii="方正仿宋_GBK" w:hAnsi="方正仿宋_GBK" w:eastAsia="方正仿宋_GBK" w:cs="方正仿宋_GBK"/>
          <w:sz w:val="33"/>
          <w:szCs w:val="33"/>
          <w:lang w:val="en-US" w:eastAsia="zh-CN"/>
        </w:rPr>
        <w:t>18名离退休干部</w:t>
      </w:r>
      <w:r>
        <w:rPr>
          <w:rFonts w:hint="eastAsia" w:ascii="方正仿宋_GBK" w:hAnsi="方正仿宋_GBK" w:eastAsia="方正仿宋_GBK" w:cs="方正仿宋_GBK"/>
          <w:sz w:val="33"/>
          <w:szCs w:val="33"/>
          <w:lang w:val="zh-CN"/>
        </w:rPr>
        <w:t>医保待遇，离休干部满意度较高。</w:t>
      </w:r>
    </w:p>
    <w:p w14:paraId="35735B7B">
      <w:pPr>
        <w:numPr>
          <w:ilvl w:val="0"/>
          <w:numId w:val="13"/>
        </w:numPr>
        <w:adjustRightInd w:val="0"/>
        <w:snapToGrid w:val="0"/>
        <w:spacing w:line="560" w:lineRule="exact"/>
        <w:ind w:firstLine="720"/>
        <w:rPr>
          <w:rFonts w:hint="eastAsia" w:ascii="方正仿宋_GBK" w:hAnsi="方正仿宋_GBK" w:eastAsia="方正仿宋_GBK" w:cs="方正仿宋_GBK"/>
          <w:b/>
          <w:sz w:val="32"/>
          <w:szCs w:val="32"/>
          <w:lang w:val="zh-CN" w:eastAsia="zh-CN"/>
        </w:rPr>
      </w:pPr>
      <w:r>
        <w:rPr>
          <w:rFonts w:hint="eastAsia" w:ascii="方正仿宋_GBK" w:hAnsi="方正仿宋_GBK" w:eastAsia="方正仿宋_GBK" w:cs="方正仿宋_GBK"/>
          <w:b/>
          <w:sz w:val="32"/>
          <w:szCs w:val="32"/>
          <w:lang w:val="zh-CN" w:eastAsia="zh-CN"/>
        </w:rPr>
        <w:t>存在的问题</w:t>
      </w:r>
    </w:p>
    <w:p w14:paraId="37FDD49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720" w:leftChars="0" w:firstLine="660" w:firstLineChars="200"/>
        <w:textAlignment w:val="auto"/>
        <w:rPr>
          <w:rFonts w:hint="eastAsia" w:ascii="方正仿宋_GBK" w:hAnsi="方正仿宋_GBK" w:eastAsia="方正仿宋_GBK" w:cs="方正仿宋_GBK"/>
          <w:b w:val="0"/>
          <w:bCs/>
          <w:sz w:val="33"/>
          <w:szCs w:val="33"/>
          <w:lang w:val="zh-CN"/>
        </w:rPr>
      </w:pPr>
      <w:r>
        <w:rPr>
          <w:rFonts w:hint="eastAsia" w:ascii="方正仿宋_GBK" w:hAnsi="方正仿宋_GBK" w:eastAsia="方正仿宋_GBK" w:cs="方正仿宋_GBK"/>
          <w:b w:val="0"/>
          <w:bCs/>
          <w:sz w:val="33"/>
          <w:szCs w:val="33"/>
          <w:lang w:val="zh-CN"/>
        </w:rPr>
        <w:t>资金报告申请、跟踪不及时，工作人员业务水平有待提高。</w:t>
      </w:r>
    </w:p>
    <w:p w14:paraId="6E1C4034">
      <w:pPr>
        <w:numPr>
          <w:ilvl w:val="0"/>
          <w:numId w:val="13"/>
        </w:numPr>
        <w:adjustRightInd w:val="0"/>
        <w:snapToGrid w:val="0"/>
        <w:spacing w:line="560" w:lineRule="exact"/>
        <w:ind w:firstLine="720"/>
        <w:rPr>
          <w:rFonts w:hint="eastAsia" w:ascii="方正仿宋_GBK" w:hAnsi="方正仿宋_GBK" w:eastAsia="方正仿宋_GBK" w:cs="方正仿宋_GBK"/>
          <w:b/>
          <w:sz w:val="32"/>
          <w:szCs w:val="32"/>
          <w:lang w:val="zh-CN" w:eastAsia="zh-CN"/>
        </w:rPr>
      </w:pPr>
      <w:r>
        <w:rPr>
          <w:rFonts w:hint="eastAsia" w:ascii="方正仿宋_GBK" w:hAnsi="方正仿宋_GBK" w:eastAsia="方正仿宋_GBK" w:cs="方正仿宋_GBK"/>
          <w:b/>
          <w:sz w:val="32"/>
          <w:szCs w:val="32"/>
          <w:lang w:val="zh-CN" w:eastAsia="zh-CN"/>
        </w:rPr>
        <w:t>相关建议</w:t>
      </w:r>
    </w:p>
    <w:p w14:paraId="58DCFFD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720" w:leftChars="0" w:firstLine="660" w:firstLineChars="200"/>
        <w:textAlignment w:val="auto"/>
        <w:rPr>
          <w:rFonts w:hint="eastAsia" w:ascii="方正仿宋_GBK" w:hAnsi="方正仿宋_GBK" w:eastAsia="方正仿宋_GBK" w:cs="方正仿宋_GBK"/>
          <w:b w:val="0"/>
          <w:bCs/>
          <w:sz w:val="33"/>
          <w:szCs w:val="33"/>
          <w:lang w:val="zh-CN"/>
        </w:rPr>
      </w:pPr>
      <w:r>
        <w:rPr>
          <w:rFonts w:hint="eastAsia" w:ascii="方正仿宋_GBK" w:hAnsi="方正仿宋_GBK" w:eastAsia="方正仿宋_GBK" w:cs="方正仿宋_GBK"/>
          <w:b w:val="0"/>
          <w:bCs/>
          <w:sz w:val="33"/>
          <w:szCs w:val="33"/>
          <w:lang w:val="zh-CN"/>
        </w:rPr>
        <w:t>及时提交资金报告，关注报告审批流程，加大对工作人员的业务培训。</w:t>
      </w:r>
    </w:p>
    <w:p w14:paraId="2B09ABC7">
      <w:pPr>
        <w:adjustRightInd w:val="0"/>
        <w:snapToGrid w:val="0"/>
        <w:spacing w:line="600" w:lineRule="exact"/>
        <w:ind w:firstLine="720"/>
        <w:rPr>
          <w:rFonts w:hint="eastAsia" w:ascii="仿宋_GB2312" w:hAnsi="宋体"/>
          <w:lang w:val="zh-CN"/>
        </w:rPr>
      </w:pPr>
    </w:p>
    <w:p w14:paraId="412E73B9">
      <w:pPr>
        <w:adjustRightInd w:val="0"/>
        <w:snapToGrid w:val="0"/>
        <w:spacing w:line="600" w:lineRule="exact"/>
        <w:ind w:firstLine="660" w:firstLineChars="200"/>
        <w:rPr>
          <w:rFonts w:hint="eastAsia" w:eastAsia="方正仿宋_GBK"/>
          <w:sz w:val="33"/>
          <w:szCs w:val="33"/>
          <w:lang w:val="en-US" w:eastAsia="zh-CN"/>
        </w:rPr>
      </w:pPr>
    </w:p>
    <w:p w14:paraId="0991F2D2">
      <w:pPr>
        <w:adjustRightInd w:val="0"/>
        <w:snapToGrid w:val="0"/>
        <w:spacing w:line="600" w:lineRule="exact"/>
        <w:ind w:firstLine="660" w:firstLineChars="200"/>
        <w:rPr>
          <w:rFonts w:hint="eastAsia" w:eastAsia="方正仿宋_GBK"/>
          <w:sz w:val="33"/>
          <w:szCs w:val="33"/>
          <w:lang w:val="en-US" w:eastAsia="zh-CN"/>
        </w:rPr>
      </w:pPr>
    </w:p>
    <w:p w14:paraId="16EA613E">
      <w:pPr>
        <w:adjustRightInd w:val="0"/>
        <w:snapToGrid w:val="0"/>
        <w:spacing w:line="600" w:lineRule="exact"/>
        <w:ind w:firstLine="660" w:firstLineChars="200"/>
        <w:rPr>
          <w:rFonts w:hint="eastAsia" w:eastAsia="方正仿宋_GBK"/>
          <w:sz w:val="33"/>
          <w:szCs w:val="33"/>
          <w:lang w:val="en-US" w:eastAsia="zh-CN"/>
        </w:rPr>
      </w:pPr>
    </w:p>
    <w:p w14:paraId="61E5D44C">
      <w:pPr>
        <w:adjustRightInd w:val="0"/>
        <w:snapToGrid w:val="0"/>
        <w:spacing w:line="600" w:lineRule="exact"/>
        <w:ind w:firstLine="660" w:firstLineChars="200"/>
        <w:rPr>
          <w:rFonts w:hint="eastAsia" w:eastAsia="方正仿宋_GBK"/>
          <w:sz w:val="33"/>
          <w:szCs w:val="33"/>
          <w:lang w:val="en-US" w:eastAsia="zh-CN"/>
        </w:rPr>
      </w:pPr>
    </w:p>
    <w:p w14:paraId="6B8D2179">
      <w:pPr>
        <w:adjustRightInd w:val="0"/>
        <w:snapToGrid w:val="0"/>
        <w:spacing w:line="600" w:lineRule="exact"/>
        <w:ind w:firstLine="660" w:firstLineChars="200"/>
        <w:rPr>
          <w:rFonts w:hint="eastAsia" w:eastAsia="方正仿宋_GBK"/>
          <w:sz w:val="33"/>
          <w:szCs w:val="33"/>
          <w:lang w:val="en-US" w:eastAsia="zh-CN"/>
        </w:rPr>
      </w:pPr>
    </w:p>
    <w:p w14:paraId="0359ACD2">
      <w:pPr>
        <w:adjustRightInd w:val="0"/>
        <w:snapToGrid w:val="0"/>
        <w:spacing w:line="600" w:lineRule="exact"/>
        <w:ind w:firstLine="660" w:firstLineChars="200"/>
        <w:rPr>
          <w:rFonts w:hint="eastAsia" w:eastAsia="方正仿宋_GBK"/>
          <w:sz w:val="33"/>
          <w:szCs w:val="33"/>
          <w:lang w:val="en-US" w:eastAsia="zh-CN"/>
        </w:rPr>
      </w:pPr>
    </w:p>
    <w:p w14:paraId="4C0959C6">
      <w:pPr>
        <w:adjustRightInd w:val="0"/>
        <w:snapToGrid w:val="0"/>
        <w:spacing w:line="600" w:lineRule="exact"/>
        <w:ind w:firstLine="660" w:firstLineChars="200"/>
        <w:rPr>
          <w:rFonts w:hint="eastAsia" w:eastAsia="方正仿宋_GBK"/>
          <w:sz w:val="33"/>
          <w:szCs w:val="33"/>
          <w:lang w:val="en-US" w:eastAsia="zh-CN"/>
        </w:rPr>
      </w:pPr>
    </w:p>
    <w:p w14:paraId="4FD92084">
      <w:pPr>
        <w:adjustRightInd w:val="0"/>
        <w:snapToGrid w:val="0"/>
        <w:spacing w:line="600" w:lineRule="exact"/>
        <w:ind w:firstLine="660" w:firstLineChars="200"/>
        <w:rPr>
          <w:rFonts w:hint="eastAsia" w:eastAsia="方正仿宋_GBK"/>
          <w:sz w:val="33"/>
          <w:szCs w:val="33"/>
          <w:lang w:val="en-US" w:eastAsia="zh-CN"/>
        </w:rPr>
      </w:pPr>
    </w:p>
    <w:p w14:paraId="1844276C">
      <w:pPr>
        <w:adjustRightInd w:val="0"/>
        <w:snapToGrid w:val="0"/>
        <w:spacing w:line="600" w:lineRule="exact"/>
        <w:ind w:firstLine="660" w:firstLineChars="200"/>
        <w:rPr>
          <w:rFonts w:hint="eastAsia" w:eastAsia="方正仿宋_GBK"/>
          <w:sz w:val="33"/>
          <w:szCs w:val="33"/>
          <w:lang w:val="en-US" w:eastAsia="zh-CN"/>
        </w:rPr>
      </w:pPr>
    </w:p>
    <w:p w14:paraId="52C2EDD8">
      <w:pPr>
        <w:adjustRightInd w:val="0"/>
        <w:snapToGrid w:val="0"/>
        <w:spacing w:line="600" w:lineRule="exact"/>
        <w:ind w:firstLine="660" w:firstLineChars="200"/>
        <w:rPr>
          <w:rFonts w:hint="eastAsia" w:eastAsia="方正仿宋_GBK"/>
          <w:sz w:val="33"/>
          <w:szCs w:val="33"/>
          <w:lang w:val="en-US" w:eastAsia="zh-CN"/>
        </w:rPr>
      </w:pPr>
    </w:p>
    <w:p w14:paraId="6825AC6C">
      <w:pPr>
        <w:adjustRightInd w:val="0"/>
        <w:snapToGrid w:val="0"/>
        <w:spacing w:line="600" w:lineRule="exact"/>
        <w:ind w:firstLine="660" w:firstLineChars="200"/>
        <w:rPr>
          <w:rFonts w:hint="eastAsia" w:eastAsia="方正仿宋_GBK"/>
          <w:sz w:val="33"/>
          <w:szCs w:val="33"/>
          <w:lang w:val="en-US" w:eastAsia="zh-CN"/>
        </w:rPr>
      </w:pPr>
    </w:p>
    <w:p w14:paraId="2E96C70B">
      <w:pPr>
        <w:adjustRightInd w:val="0"/>
        <w:snapToGrid w:val="0"/>
        <w:spacing w:line="600" w:lineRule="exact"/>
        <w:ind w:firstLine="660" w:firstLineChars="200"/>
        <w:rPr>
          <w:rFonts w:hint="eastAsia" w:eastAsia="方正仿宋_GBK"/>
          <w:sz w:val="33"/>
          <w:szCs w:val="33"/>
          <w:lang w:val="en-US" w:eastAsia="zh-CN"/>
        </w:rPr>
      </w:pPr>
    </w:p>
    <w:p w14:paraId="2D0580B5">
      <w:pPr>
        <w:pStyle w:val="35"/>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lang w:val="en-US" w:eastAsia="zh-CN"/>
        </w:rPr>
        <w:t>3</w:t>
      </w:r>
      <w:r>
        <w:rPr>
          <w:rFonts w:hint="eastAsia" w:ascii="Times New Roman" w:hAnsi="Times New Roman" w:eastAsia="方正小标宋_GBK"/>
          <w:sz w:val="44"/>
          <w:szCs w:val="44"/>
        </w:rPr>
        <w:t>年县级项目支出绩效自评报告</w:t>
      </w:r>
    </w:p>
    <w:p w14:paraId="408652DE">
      <w:pPr>
        <w:spacing w:line="600" w:lineRule="exact"/>
        <w:ind w:firstLine="660" w:firstLineChars="200"/>
        <w:jc w:val="center"/>
        <w:rPr>
          <w:rFonts w:eastAsia="方正仿宋_GBK"/>
          <w:sz w:val="33"/>
          <w:szCs w:val="33"/>
        </w:rPr>
      </w:pPr>
      <w:r>
        <w:rPr>
          <w:rFonts w:hint="eastAsia" w:eastAsia="方正仿宋_GBK"/>
          <w:sz w:val="33"/>
          <w:szCs w:val="33"/>
        </w:rPr>
        <w:t>（</w:t>
      </w:r>
      <w:r>
        <w:rPr>
          <w:rFonts w:hint="eastAsia" w:eastAsia="方正仿宋_GBK"/>
          <w:sz w:val="33"/>
          <w:szCs w:val="33"/>
          <w:lang w:eastAsia="zh-CN"/>
        </w:rPr>
        <w:t>医保基金征收及管理</w:t>
      </w:r>
      <w:r>
        <w:rPr>
          <w:rFonts w:hint="eastAsia" w:eastAsia="方正仿宋_GBK"/>
          <w:sz w:val="33"/>
          <w:szCs w:val="33"/>
        </w:rPr>
        <w:t>项目）</w:t>
      </w:r>
    </w:p>
    <w:p w14:paraId="1DFBF654">
      <w:pPr>
        <w:pStyle w:val="35"/>
        <w:spacing w:line="590" w:lineRule="exact"/>
        <w:ind w:firstLine="660" w:firstLineChars="200"/>
        <w:jc w:val="center"/>
        <w:rPr>
          <w:rFonts w:ascii="Times New Roman" w:hAnsi="Times New Roman" w:eastAsia="方正仿宋_GBK"/>
          <w:color w:val="auto"/>
          <w:kern w:val="2"/>
          <w:sz w:val="33"/>
          <w:szCs w:val="33"/>
        </w:rPr>
      </w:pPr>
    </w:p>
    <w:p w14:paraId="4BF14F00">
      <w:pPr>
        <w:adjustRightInd w:val="0"/>
        <w:snapToGrid w:val="0"/>
        <w:spacing w:line="600" w:lineRule="exact"/>
        <w:ind w:firstLine="660" w:firstLineChars="200"/>
        <w:rPr>
          <w:rFonts w:eastAsia="方正黑体_GBK"/>
          <w:sz w:val="33"/>
          <w:szCs w:val="33"/>
          <w:lang w:val="zh-CN"/>
        </w:rPr>
      </w:pPr>
      <w:r>
        <w:rPr>
          <w:rFonts w:hint="eastAsia" w:eastAsia="方正黑体_GBK"/>
          <w:sz w:val="33"/>
          <w:szCs w:val="33"/>
        </w:rPr>
        <w:t>一、</w:t>
      </w:r>
      <w:r>
        <w:rPr>
          <w:rFonts w:hint="eastAsia" w:eastAsia="方正黑体_GBK"/>
          <w:sz w:val="33"/>
          <w:szCs w:val="33"/>
          <w:lang w:val="zh-CN"/>
        </w:rPr>
        <w:t>项目概况</w:t>
      </w:r>
    </w:p>
    <w:p w14:paraId="654D56A3">
      <w:pPr>
        <w:adjustRightInd w:val="0"/>
        <w:snapToGrid w:val="0"/>
        <w:spacing w:line="600" w:lineRule="exact"/>
        <w:ind w:firstLine="663" w:firstLineChars="200"/>
        <w:rPr>
          <w:rFonts w:eastAsia="方正楷体_GBK"/>
          <w:b/>
          <w:sz w:val="33"/>
          <w:szCs w:val="33"/>
          <w:lang w:val="zh-CN"/>
        </w:rPr>
      </w:pPr>
      <w:r>
        <w:rPr>
          <w:rFonts w:hint="eastAsia" w:eastAsia="方正楷体_GBK"/>
          <w:b/>
          <w:sz w:val="33"/>
          <w:szCs w:val="33"/>
          <w:lang w:val="zh-CN"/>
        </w:rPr>
        <w:t>（一）项目基本情况</w:t>
      </w:r>
    </w:p>
    <w:p w14:paraId="42C0D4AC">
      <w:pPr>
        <w:adjustRightInd w:val="0"/>
        <w:snapToGrid w:val="0"/>
        <w:spacing w:line="560" w:lineRule="exact"/>
        <w:ind w:firstLine="720"/>
        <w:rPr>
          <w:rFonts w:ascii="仿宋_GB2312" w:hAnsi="宋体"/>
          <w:lang w:val="zh-CN"/>
        </w:rPr>
      </w:pPr>
      <w:r>
        <w:rPr>
          <w:rFonts w:hint="eastAsia" w:eastAsia="方正仿宋_GBK"/>
          <w:sz w:val="33"/>
          <w:szCs w:val="33"/>
          <w:lang w:val="zh-CN"/>
        </w:rPr>
        <w:t>医保基金征收及管理主要</w:t>
      </w:r>
      <w:r>
        <w:rPr>
          <w:rFonts w:hint="eastAsia" w:eastAsia="方正仿宋_GBK"/>
          <w:sz w:val="33"/>
          <w:szCs w:val="33"/>
          <w:lang w:val="en-US" w:eastAsia="zh-CN"/>
        </w:rPr>
        <w:t>目的开展</w:t>
      </w:r>
      <w:r>
        <w:rPr>
          <w:rFonts w:hint="eastAsia" w:eastAsia="方正仿宋_GBK"/>
          <w:sz w:val="33"/>
          <w:szCs w:val="33"/>
          <w:lang w:val="zh-CN"/>
        </w:rPr>
        <w:t>医保</w:t>
      </w:r>
      <w:r>
        <w:rPr>
          <w:rFonts w:hint="eastAsia" w:eastAsia="方正仿宋_GBK"/>
          <w:sz w:val="33"/>
          <w:szCs w:val="33"/>
          <w:lang w:val="en-US" w:eastAsia="zh-CN"/>
        </w:rPr>
        <w:t>宣传、基金监督管理相关工作，</w:t>
      </w:r>
      <w:r>
        <w:rPr>
          <w:rFonts w:hint="eastAsia" w:eastAsia="方正仿宋_GBK"/>
          <w:sz w:val="33"/>
          <w:szCs w:val="33"/>
          <w:lang w:val="zh-CN"/>
        </w:rPr>
        <w:t>其职责包括建立健全业务、财务、安全和风险管理制度，直接监管定点医药机构的行为，执行处罚规定。处罚方式既包括费用上的处理，也包括暂停医药服务甚至解除医保服务协议，</w:t>
      </w:r>
      <w:r>
        <w:rPr>
          <w:rFonts w:hint="eastAsia" w:eastAsia="方正仿宋_GBK"/>
          <w:sz w:val="33"/>
          <w:szCs w:val="33"/>
          <w:lang w:val="en-US" w:eastAsia="zh-CN"/>
        </w:rPr>
        <w:t>从而达到</w:t>
      </w:r>
      <w:r>
        <w:rPr>
          <w:rFonts w:hint="eastAsia" w:eastAsia="方正仿宋_GBK"/>
          <w:sz w:val="33"/>
          <w:szCs w:val="33"/>
          <w:lang w:val="zh-CN"/>
        </w:rPr>
        <w:t>减轻群众就医负担、增进民生福祉、维护社会和谐稳定的重大</w:t>
      </w:r>
      <w:r>
        <w:rPr>
          <w:rFonts w:hint="eastAsia" w:eastAsia="方正仿宋_GBK"/>
          <w:sz w:val="33"/>
          <w:szCs w:val="33"/>
          <w:lang w:val="en-US" w:eastAsia="zh-CN"/>
        </w:rPr>
        <w:t>项目</w:t>
      </w:r>
      <w:r>
        <w:rPr>
          <w:rFonts w:hint="eastAsia" w:eastAsia="方正仿宋_GBK"/>
          <w:sz w:val="33"/>
          <w:szCs w:val="33"/>
          <w:lang w:val="zh-CN"/>
        </w:rPr>
        <w:t>安排，提高参保群众政策知晓度，保障参保群众利益</w:t>
      </w:r>
      <w:r>
        <w:rPr>
          <w:rFonts w:hint="eastAsia" w:eastAsia="方正仿宋_GBK"/>
          <w:sz w:val="33"/>
          <w:szCs w:val="33"/>
          <w:lang w:val="zh-CN" w:eastAsia="zh-CN"/>
        </w:rPr>
        <w:t>。</w:t>
      </w:r>
    </w:p>
    <w:p w14:paraId="1A537A09">
      <w:pPr>
        <w:adjustRightInd w:val="0"/>
        <w:snapToGrid w:val="0"/>
        <w:spacing w:line="600" w:lineRule="exact"/>
        <w:ind w:firstLine="663" w:firstLineChars="200"/>
        <w:rPr>
          <w:rFonts w:eastAsia="方正楷体_GBK"/>
          <w:b/>
          <w:sz w:val="33"/>
          <w:szCs w:val="33"/>
          <w:lang w:val="zh-CN"/>
        </w:rPr>
      </w:pPr>
      <w:r>
        <w:rPr>
          <w:rFonts w:hint="eastAsia" w:eastAsia="方正楷体_GBK"/>
          <w:b/>
          <w:sz w:val="33"/>
          <w:szCs w:val="33"/>
          <w:lang w:val="zh-CN"/>
        </w:rPr>
        <w:t>（二）项目绩效目标</w:t>
      </w:r>
    </w:p>
    <w:p w14:paraId="1EF86DB6">
      <w:pPr>
        <w:adjustRightInd w:val="0"/>
        <w:snapToGrid w:val="0"/>
        <w:spacing w:line="560" w:lineRule="exact"/>
        <w:ind w:firstLine="720"/>
        <w:rPr>
          <w:rFonts w:hint="eastAsia" w:eastAsia="方正仿宋_GBK"/>
          <w:sz w:val="33"/>
          <w:szCs w:val="33"/>
          <w:lang w:val="zh-CN"/>
        </w:rPr>
      </w:pPr>
      <w:r>
        <w:rPr>
          <w:rFonts w:hint="eastAsia" w:eastAsia="方正仿宋_GBK"/>
          <w:sz w:val="33"/>
          <w:szCs w:val="33"/>
          <w:lang w:val="zh-CN"/>
        </w:rPr>
        <w:t>主要有三</w:t>
      </w:r>
      <w:r>
        <w:rPr>
          <w:rFonts w:hint="eastAsia" w:eastAsia="方正仿宋_GBK"/>
          <w:sz w:val="33"/>
          <w:szCs w:val="33"/>
          <w:lang w:val="en-US" w:eastAsia="zh-CN"/>
        </w:rPr>
        <w:t>点</w:t>
      </w:r>
      <w:r>
        <w:rPr>
          <w:rFonts w:hint="eastAsia" w:eastAsia="方正仿宋_GBK"/>
          <w:sz w:val="33"/>
          <w:szCs w:val="33"/>
          <w:lang w:val="zh-CN"/>
        </w:rPr>
        <w:t>：一是医保基金的制度机制设计，</w:t>
      </w:r>
      <w:r>
        <w:rPr>
          <w:rFonts w:hint="eastAsia" w:eastAsia="方正仿宋_GBK"/>
          <w:sz w:val="33"/>
          <w:szCs w:val="33"/>
          <w:lang w:val="en-US" w:eastAsia="zh-CN"/>
        </w:rPr>
        <w:t>规范定点医疗机构和药店的管理；</w:t>
      </w:r>
      <w:r>
        <w:rPr>
          <w:rFonts w:hint="eastAsia" w:eastAsia="方正仿宋_GBK"/>
          <w:sz w:val="33"/>
          <w:szCs w:val="33"/>
          <w:lang w:val="zh-CN"/>
        </w:rPr>
        <w:t>二是医保基金的行政法律监管和处罚，</w:t>
      </w:r>
      <w:r>
        <w:rPr>
          <w:rFonts w:hint="eastAsia" w:eastAsia="方正仿宋_GBK"/>
          <w:sz w:val="33"/>
          <w:szCs w:val="33"/>
          <w:lang w:val="en-US" w:eastAsia="zh-CN"/>
        </w:rPr>
        <w:t>形成一定的处罚机制，规范市场行为。</w:t>
      </w:r>
      <w:r>
        <w:rPr>
          <w:rFonts w:hint="eastAsia" w:eastAsia="方正仿宋_GBK"/>
          <w:sz w:val="33"/>
          <w:szCs w:val="33"/>
          <w:lang w:val="zh-CN"/>
        </w:rPr>
        <w:t>三是舆论宣传的教育引导</w:t>
      </w:r>
      <w:r>
        <w:rPr>
          <w:rFonts w:hint="eastAsia" w:ascii="Arial" w:hAnsi="Arial" w:cs="Arial"/>
          <w:i w:val="0"/>
          <w:iCs w:val="0"/>
          <w:caps w:val="0"/>
          <w:color w:val="333333"/>
          <w:spacing w:val="0"/>
          <w:sz w:val="24"/>
          <w:szCs w:val="24"/>
          <w:shd w:val="clear" w:fill="FFFFFF"/>
          <w:lang w:eastAsia="zh-CN"/>
        </w:rPr>
        <w:t>，</w:t>
      </w:r>
      <w:r>
        <w:rPr>
          <w:rFonts w:hint="eastAsia" w:eastAsia="方正仿宋_GBK"/>
          <w:sz w:val="33"/>
          <w:szCs w:val="33"/>
          <w:lang w:val="en-US" w:eastAsia="zh-CN"/>
        </w:rPr>
        <w:t>从而</w:t>
      </w:r>
      <w:r>
        <w:rPr>
          <w:rFonts w:hint="eastAsia" w:eastAsia="方正仿宋_GBK"/>
          <w:sz w:val="33"/>
          <w:szCs w:val="33"/>
          <w:lang w:val="zh-CN"/>
        </w:rPr>
        <w:t>提高参保群众政策知晓度，保障参保群众利益。</w:t>
      </w:r>
    </w:p>
    <w:p w14:paraId="05EFF674">
      <w:pPr>
        <w:adjustRightInd w:val="0"/>
        <w:snapToGrid w:val="0"/>
        <w:spacing w:line="600" w:lineRule="exact"/>
        <w:ind w:firstLine="663" w:firstLineChars="200"/>
        <w:rPr>
          <w:rFonts w:eastAsia="方正楷体_GBK"/>
          <w:b/>
          <w:sz w:val="33"/>
          <w:szCs w:val="33"/>
          <w:lang w:val="zh-CN"/>
        </w:rPr>
      </w:pPr>
      <w:r>
        <w:rPr>
          <w:rFonts w:hint="eastAsia" w:eastAsia="方正楷体_GBK"/>
          <w:b/>
          <w:sz w:val="33"/>
          <w:szCs w:val="33"/>
          <w:lang w:val="zh-CN"/>
        </w:rPr>
        <w:t>（三）项目自评步骤及方法</w:t>
      </w:r>
    </w:p>
    <w:p w14:paraId="42187335">
      <w:pPr>
        <w:adjustRightInd w:val="0"/>
        <w:snapToGrid w:val="0"/>
        <w:spacing w:line="600" w:lineRule="exact"/>
        <w:ind w:firstLine="660" w:firstLineChars="200"/>
        <w:rPr>
          <w:rFonts w:hint="default" w:eastAsia="方正仿宋_GBK"/>
          <w:sz w:val="33"/>
          <w:szCs w:val="33"/>
          <w:lang w:val="en-US" w:eastAsia="zh-CN"/>
        </w:rPr>
      </w:pPr>
      <w:r>
        <w:rPr>
          <w:rFonts w:hint="eastAsia" w:eastAsia="方正仿宋_GBK"/>
          <w:sz w:val="33"/>
          <w:szCs w:val="33"/>
          <w:lang w:val="en-US" w:eastAsia="zh-CN"/>
        </w:rPr>
        <w:t>该项目绩效自评采用的组织实施步骤分成三步：第一，项目决策；第二，项目实施；第三，项目绩效评价。采用的方法为分级评分法。</w:t>
      </w:r>
    </w:p>
    <w:p w14:paraId="0C03B66F">
      <w:pPr>
        <w:adjustRightInd w:val="0"/>
        <w:snapToGrid w:val="0"/>
        <w:spacing w:line="600" w:lineRule="exact"/>
        <w:ind w:firstLine="660" w:firstLineChars="200"/>
        <w:rPr>
          <w:rFonts w:eastAsia="方正黑体_GBK"/>
          <w:sz w:val="33"/>
          <w:szCs w:val="33"/>
        </w:rPr>
      </w:pPr>
      <w:r>
        <w:rPr>
          <w:rFonts w:hint="eastAsia" w:eastAsia="方正黑体_GBK"/>
          <w:sz w:val="33"/>
          <w:szCs w:val="33"/>
        </w:rPr>
        <w:t>二、项目资金申报及使用情况</w:t>
      </w:r>
    </w:p>
    <w:p w14:paraId="1F9EC085">
      <w:pPr>
        <w:adjustRightInd w:val="0"/>
        <w:snapToGrid w:val="0"/>
        <w:spacing w:line="600" w:lineRule="exact"/>
        <w:ind w:firstLine="663" w:firstLineChars="200"/>
        <w:rPr>
          <w:rFonts w:eastAsia="方正楷体_GBK"/>
          <w:b/>
          <w:sz w:val="33"/>
          <w:szCs w:val="33"/>
          <w:lang w:val="zh-CN"/>
        </w:rPr>
      </w:pPr>
      <w:r>
        <w:rPr>
          <w:rFonts w:hint="eastAsia" w:eastAsia="方正楷体_GBK"/>
          <w:b/>
          <w:sz w:val="33"/>
          <w:szCs w:val="33"/>
          <w:lang w:val="zh-CN"/>
        </w:rPr>
        <w:t>（一）项目资金申报及批复情况</w:t>
      </w:r>
    </w:p>
    <w:p w14:paraId="4FEB4838">
      <w:pPr>
        <w:adjustRightInd w:val="0"/>
        <w:snapToGrid w:val="0"/>
        <w:spacing w:line="600" w:lineRule="exact"/>
        <w:ind w:firstLine="660" w:firstLineChars="200"/>
        <w:rPr>
          <w:rFonts w:hint="eastAsia" w:eastAsia="方正仿宋_GBK"/>
          <w:sz w:val="33"/>
          <w:szCs w:val="33"/>
          <w:lang w:val="zh-CN"/>
        </w:rPr>
      </w:pPr>
      <w:r>
        <w:rPr>
          <w:rFonts w:hint="eastAsia" w:eastAsia="方正仿宋_GBK"/>
          <w:sz w:val="33"/>
          <w:szCs w:val="33"/>
          <w:lang w:val="zh-CN"/>
        </w:rPr>
        <w:t>本项目已纳入年初预算，作为日常项目，已经按照进度进行了项目资金申报，同时，项目批复也是按照进度进行批复，保证了工作顺利开展。</w:t>
      </w:r>
    </w:p>
    <w:p w14:paraId="4F8E9A91">
      <w:pPr>
        <w:adjustRightInd w:val="0"/>
        <w:snapToGrid w:val="0"/>
        <w:spacing w:line="600" w:lineRule="exact"/>
        <w:ind w:firstLine="663" w:firstLineChars="200"/>
        <w:rPr>
          <w:rFonts w:eastAsia="方正楷体_GBK"/>
          <w:sz w:val="33"/>
          <w:szCs w:val="33"/>
          <w:lang w:val="zh-CN"/>
        </w:rPr>
      </w:pPr>
      <w:r>
        <w:rPr>
          <w:rFonts w:hint="eastAsia" w:eastAsia="方正楷体_GBK"/>
          <w:b/>
          <w:sz w:val="33"/>
          <w:szCs w:val="33"/>
          <w:lang w:val="zh-CN"/>
        </w:rPr>
        <w:t>（二）资金计划、到位及使用情况（可用表格形式反映）</w:t>
      </w:r>
    </w:p>
    <w:p w14:paraId="757F6B00">
      <w:pPr>
        <w:adjustRightInd w:val="0"/>
        <w:snapToGrid w:val="0"/>
        <w:spacing w:line="600" w:lineRule="exact"/>
        <w:ind w:firstLine="660" w:firstLineChars="200"/>
        <w:rPr>
          <w:rFonts w:eastAsia="方正仿宋_GBK"/>
          <w:sz w:val="33"/>
          <w:szCs w:val="33"/>
          <w:lang w:val="zh-CN"/>
        </w:rPr>
      </w:pPr>
      <w:r>
        <w:rPr>
          <w:rFonts w:eastAsia="方正仿宋_GBK"/>
          <w:sz w:val="33"/>
          <w:szCs w:val="33"/>
          <w:lang w:val="zh-CN"/>
        </w:rPr>
        <w:t>1</w:t>
      </w:r>
      <w:r>
        <w:rPr>
          <w:rFonts w:hint="eastAsia" w:eastAsia="方正仿宋_GBK"/>
          <w:sz w:val="33"/>
          <w:szCs w:val="33"/>
          <w:lang w:val="zh-CN"/>
        </w:rPr>
        <w:t>．资金计划。</w:t>
      </w:r>
      <w:r>
        <w:rPr>
          <w:rFonts w:hint="eastAsia" w:eastAsia="方正仿宋_GBK"/>
          <w:sz w:val="33"/>
          <w:szCs w:val="33"/>
          <w:lang w:val="en-US" w:eastAsia="zh-CN"/>
        </w:rPr>
        <w:t>该项目资金为县级财政年初预算资金，预算107.4万元。</w:t>
      </w:r>
    </w:p>
    <w:p w14:paraId="69171D1D">
      <w:pPr>
        <w:adjustRightInd w:val="0"/>
        <w:snapToGrid w:val="0"/>
        <w:spacing w:line="600" w:lineRule="exact"/>
        <w:ind w:firstLine="660" w:firstLineChars="200"/>
        <w:rPr>
          <w:rFonts w:eastAsia="方正仿宋_GBK"/>
          <w:sz w:val="33"/>
          <w:szCs w:val="33"/>
          <w:lang w:val="zh-CN"/>
        </w:rPr>
      </w:pPr>
      <w:r>
        <w:rPr>
          <w:rFonts w:eastAsia="方正仿宋_GBK"/>
          <w:sz w:val="33"/>
          <w:szCs w:val="33"/>
          <w:lang w:val="zh-CN"/>
        </w:rPr>
        <w:t>2</w:t>
      </w:r>
      <w:r>
        <w:rPr>
          <w:rFonts w:hint="eastAsia" w:eastAsia="方正仿宋_GBK"/>
          <w:sz w:val="33"/>
          <w:szCs w:val="33"/>
          <w:lang w:val="zh-CN"/>
        </w:rPr>
        <w:t>．资金到位。</w:t>
      </w:r>
      <w:r>
        <w:rPr>
          <w:rFonts w:hint="eastAsia" w:eastAsia="方正仿宋_GBK"/>
          <w:sz w:val="33"/>
          <w:szCs w:val="33"/>
          <w:lang w:val="en-US" w:eastAsia="zh-CN"/>
        </w:rPr>
        <w:t>该项目资金为非税项目资金，我局在2022年9月前全面完成县财政下达的非税目标任务后，全额预算上指标</w:t>
      </w:r>
      <w:r>
        <w:rPr>
          <w:rFonts w:hint="eastAsia" w:eastAsia="方正仿宋_GBK"/>
          <w:sz w:val="33"/>
          <w:szCs w:val="33"/>
          <w:lang w:val="zh-CN"/>
        </w:rPr>
        <w:t>。</w:t>
      </w:r>
    </w:p>
    <w:p w14:paraId="16FC0122">
      <w:pPr>
        <w:adjustRightInd w:val="0"/>
        <w:snapToGrid w:val="0"/>
        <w:spacing w:line="600" w:lineRule="exact"/>
        <w:ind w:firstLine="660" w:firstLineChars="200"/>
        <w:rPr>
          <w:rFonts w:eastAsia="方正仿宋_GBK"/>
          <w:sz w:val="33"/>
          <w:szCs w:val="33"/>
          <w:lang w:val="zh-CN"/>
        </w:rPr>
      </w:pPr>
      <w:r>
        <w:rPr>
          <w:rFonts w:eastAsia="方正仿宋_GBK"/>
          <w:sz w:val="33"/>
          <w:szCs w:val="33"/>
          <w:lang w:val="zh-CN"/>
        </w:rPr>
        <w:t>3</w:t>
      </w:r>
      <w:r>
        <w:rPr>
          <w:rFonts w:hint="eastAsia" w:eastAsia="方正仿宋_GBK"/>
          <w:sz w:val="33"/>
          <w:szCs w:val="33"/>
          <w:lang w:val="zh-CN"/>
        </w:rPr>
        <w:t>．资金使用。</w:t>
      </w:r>
      <w:r>
        <w:rPr>
          <w:rFonts w:hint="eastAsia" w:eastAsia="方正仿宋_GBK"/>
          <w:sz w:val="33"/>
          <w:szCs w:val="33"/>
          <w:lang w:val="en-US" w:eastAsia="zh-CN"/>
        </w:rPr>
        <w:t>此项目资金为年初预算县级项目资金，按照季度目标申报资金使用计划，县财政按时间节点拨付，到位及时</w:t>
      </w:r>
      <w:r>
        <w:rPr>
          <w:rFonts w:hint="eastAsia" w:eastAsia="方正仿宋_GBK"/>
          <w:sz w:val="33"/>
          <w:szCs w:val="33"/>
          <w:lang w:val="zh-CN"/>
        </w:rPr>
        <w:t>。</w:t>
      </w:r>
    </w:p>
    <w:p w14:paraId="4DD12B31">
      <w:pPr>
        <w:adjustRightInd w:val="0"/>
        <w:snapToGrid w:val="0"/>
        <w:spacing w:line="600" w:lineRule="exact"/>
        <w:ind w:firstLine="663" w:firstLineChars="200"/>
        <w:rPr>
          <w:rFonts w:eastAsia="方正楷体_GBK"/>
          <w:b/>
          <w:sz w:val="33"/>
          <w:szCs w:val="33"/>
          <w:lang w:val="zh-CN"/>
        </w:rPr>
      </w:pPr>
      <w:r>
        <w:rPr>
          <w:rFonts w:hint="eastAsia" w:eastAsia="方正楷体_GBK"/>
          <w:b/>
          <w:sz w:val="33"/>
          <w:szCs w:val="33"/>
          <w:lang w:val="zh-CN"/>
        </w:rPr>
        <w:t>（三）项目财务管理情况</w:t>
      </w:r>
    </w:p>
    <w:p w14:paraId="2641FB67">
      <w:pPr>
        <w:adjustRightInd w:val="0"/>
        <w:snapToGrid w:val="0"/>
        <w:spacing w:line="600" w:lineRule="exact"/>
        <w:ind w:firstLine="660" w:firstLineChars="200"/>
        <w:rPr>
          <w:rFonts w:eastAsia="方正仿宋_GBK"/>
          <w:sz w:val="33"/>
          <w:szCs w:val="33"/>
          <w:lang w:val="zh-CN"/>
        </w:rPr>
      </w:pPr>
      <w:r>
        <w:rPr>
          <w:rFonts w:hint="eastAsia" w:eastAsia="方正仿宋_GBK"/>
          <w:sz w:val="33"/>
          <w:szCs w:val="33"/>
          <w:lang w:val="en-US" w:eastAsia="zh-CN"/>
        </w:rPr>
        <w:t>项目资金严格按照单位财务管理制度执行，并健全单位财务管理制度，财务处理及时，会计核算规范有效。</w:t>
      </w:r>
    </w:p>
    <w:p w14:paraId="01D20D15">
      <w:pPr>
        <w:adjustRightInd w:val="0"/>
        <w:snapToGrid w:val="0"/>
        <w:spacing w:line="600" w:lineRule="exact"/>
        <w:ind w:firstLine="660" w:firstLineChars="200"/>
        <w:rPr>
          <w:rFonts w:eastAsia="方正黑体_GBK"/>
          <w:sz w:val="33"/>
          <w:szCs w:val="33"/>
        </w:rPr>
      </w:pPr>
      <w:r>
        <w:rPr>
          <w:rFonts w:hint="eastAsia" w:eastAsia="方正黑体_GBK"/>
          <w:sz w:val="33"/>
          <w:szCs w:val="33"/>
        </w:rPr>
        <w:t>三、项目实施及管理情况</w:t>
      </w:r>
    </w:p>
    <w:p w14:paraId="7BB85627">
      <w:pPr>
        <w:adjustRightInd w:val="0"/>
        <w:snapToGrid w:val="0"/>
        <w:spacing w:line="600" w:lineRule="exact"/>
        <w:ind w:firstLine="663" w:firstLineChars="200"/>
        <w:rPr>
          <w:rFonts w:hint="eastAsia" w:eastAsia="方正楷体_GBK"/>
          <w:b/>
          <w:sz w:val="33"/>
          <w:szCs w:val="33"/>
          <w:lang w:val="zh-CN"/>
        </w:rPr>
      </w:pPr>
      <w:r>
        <w:rPr>
          <w:rFonts w:hint="eastAsia" w:eastAsia="方正楷体_GBK"/>
          <w:b/>
          <w:sz w:val="33"/>
          <w:szCs w:val="33"/>
          <w:lang w:val="zh-CN"/>
        </w:rPr>
        <w:t>（一）项目组织架构及实施流程</w:t>
      </w:r>
    </w:p>
    <w:p w14:paraId="72E78A67">
      <w:pPr>
        <w:adjustRightInd w:val="0"/>
        <w:snapToGrid w:val="0"/>
        <w:spacing w:line="600" w:lineRule="exact"/>
        <w:ind w:firstLine="660" w:firstLineChars="200"/>
        <w:rPr>
          <w:rFonts w:hint="eastAsia" w:eastAsia="方正仿宋_GBK"/>
          <w:sz w:val="33"/>
          <w:szCs w:val="33"/>
          <w:lang w:val="en-US" w:eastAsia="zh-CN"/>
        </w:rPr>
      </w:pPr>
      <w:r>
        <w:rPr>
          <w:rFonts w:hint="eastAsia" w:eastAsia="方正仿宋_GBK"/>
          <w:sz w:val="33"/>
          <w:szCs w:val="33"/>
          <w:lang w:val="en-US" w:eastAsia="zh-CN"/>
        </w:rPr>
        <w:t>该项目组织架构为主要负责人任组长，各分管负责人为副组长，各股室人员为成员的组织架构，负责整个项目宏观决策制定和具体落实。</w:t>
      </w:r>
    </w:p>
    <w:p w14:paraId="2EF7D6FC">
      <w:pPr>
        <w:adjustRightInd w:val="0"/>
        <w:snapToGrid w:val="0"/>
        <w:spacing w:line="600" w:lineRule="exact"/>
        <w:ind w:firstLine="660" w:firstLineChars="200"/>
        <w:rPr>
          <w:rFonts w:hint="default" w:eastAsia="方正楷体_GBK"/>
          <w:b/>
          <w:sz w:val="33"/>
          <w:szCs w:val="33"/>
          <w:lang w:val="en-US" w:eastAsia="zh-CN"/>
        </w:rPr>
      </w:pPr>
      <w:r>
        <w:rPr>
          <w:rFonts w:hint="eastAsia" w:eastAsia="方正仿宋_GBK"/>
          <w:sz w:val="33"/>
          <w:szCs w:val="33"/>
          <w:lang w:val="en-US" w:eastAsia="zh-CN"/>
        </w:rPr>
        <w:t>实施流程由股室人员提出项目具体实施计划，分管负责人审核，最后由主要负责人审签的过程。</w:t>
      </w:r>
    </w:p>
    <w:p w14:paraId="05261A5C">
      <w:pPr>
        <w:adjustRightInd w:val="0"/>
        <w:snapToGrid w:val="0"/>
        <w:spacing w:line="600" w:lineRule="exact"/>
        <w:ind w:firstLine="663" w:firstLineChars="200"/>
        <w:rPr>
          <w:rFonts w:eastAsia="方正楷体_GBK"/>
          <w:b/>
          <w:sz w:val="33"/>
          <w:szCs w:val="33"/>
          <w:lang w:val="zh-CN"/>
        </w:rPr>
      </w:pPr>
      <w:r>
        <w:rPr>
          <w:rFonts w:hint="eastAsia" w:eastAsia="方正楷体_GBK"/>
          <w:b/>
          <w:sz w:val="33"/>
          <w:szCs w:val="33"/>
          <w:lang w:val="zh-CN"/>
        </w:rPr>
        <w:t>（二）项目管理情况</w:t>
      </w:r>
    </w:p>
    <w:p w14:paraId="5AAC1758">
      <w:pPr>
        <w:adjustRightInd w:val="0"/>
        <w:snapToGrid w:val="0"/>
        <w:spacing w:line="600" w:lineRule="exact"/>
        <w:ind w:firstLine="660" w:firstLineChars="200"/>
        <w:rPr>
          <w:rFonts w:hint="default" w:eastAsia="方正仿宋_GBK"/>
          <w:sz w:val="33"/>
          <w:szCs w:val="33"/>
          <w:lang w:val="en-US" w:eastAsia="zh-CN"/>
        </w:rPr>
      </w:pPr>
      <w:r>
        <w:rPr>
          <w:rFonts w:hint="eastAsia" w:eastAsia="方正仿宋_GBK"/>
          <w:sz w:val="33"/>
          <w:szCs w:val="33"/>
          <w:lang w:val="en-US" w:eastAsia="zh-CN"/>
        </w:rPr>
        <w:t>项目实施过程中，严格执行国家相关法律法规及项目管理制度，严格按照政府采购相关要求进行采购活动。</w:t>
      </w:r>
    </w:p>
    <w:p w14:paraId="1A428B16">
      <w:pPr>
        <w:adjustRightInd w:val="0"/>
        <w:snapToGrid w:val="0"/>
        <w:spacing w:line="600" w:lineRule="exact"/>
        <w:ind w:firstLine="663" w:firstLineChars="200"/>
        <w:rPr>
          <w:rFonts w:eastAsia="方正楷体_GBK"/>
          <w:b/>
          <w:sz w:val="33"/>
          <w:szCs w:val="33"/>
          <w:lang w:val="zh-CN"/>
        </w:rPr>
      </w:pPr>
      <w:r>
        <w:rPr>
          <w:rFonts w:hint="eastAsia" w:eastAsia="方正楷体_GBK"/>
          <w:b/>
          <w:sz w:val="33"/>
          <w:szCs w:val="33"/>
          <w:lang w:val="zh-CN"/>
        </w:rPr>
        <w:t>（三）项目监管情况</w:t>
      </w:r>
    </w:p>
    <w:p w14:paraId="6ED26759">
      <w:pPr>
        <w:adjustRightInd w:val="0"/>
        <w:snapToGrid w:val="0"/>
        <w:spacing w:line="600" w:lineRule="exact"/>
        <w:ind w:firstLine="660" w:firstLineChars="200"/>
        <w:rPr>
          <w:rFonts w:hint="default" w:eastAsia="方正仿宋_GBK"/>
          <w:sz w:val="33"/>
          <w:szCs w:val="33"/>
          <w:lang w:val="en-US" w:eastAsia="zh-CN"/>
        </w:rPr>
      </w:pPr>
      <w:r>
        <w:rPr>
          <w:rFonts w:hint="eastAsia" w:eastAsia="方正仿宋_GBK"/>
          <w:sz w:val="33"/>
          <w:szCs w:val="33"/>
          <w:lang w:val="en-US" w:eastAsia="zh-CN"/>
        </w:rPr>
        <w:t>项目实施过程中，严格执行事前审批制度；实施过程中，明确专人负责跟进项目实施进度及预期效果；实施完后，严格履行相关财务手续，严格按财务要求执行，取得了满意的效果。</w:t>
      </w:r>
    </w:p>
    <w:p w14:paraId="742E846B">
      <w:pPr>
        <w:adjustRightInd w:val="0"/>
        <w:snapToGrid w:val="0"/>
        <w:spacing w:line="600" w:lineRule="exact"/>
        <w:ind w:firstLine="660" w:firstLineChars="200"/>
        <w:rPr>
          <w:rFonts w:eastAsia="方正黑体_GBK"/>
          <w:sz w:val="33"/>
          <w:szCs w:val="33"/>
        </w:rPr>
      </w:pPr>
      <w:r>
        <w:rPr>
          <w:rFonts w:hint="eastAsia" w:eastAsia="方正黑体_GBK"/>
          <w:sz w:val="33"/>
          <w:szCs w:val="33"/>
        </w:rPr>
        <w:t>四、项目绩效情况</w:t>
      </w:r>
      <w:r>
        <w:rPr>
          <w:rFonts w:eastAsia="方正黑体_GBK"/>
          <w:sz w:val="33"/>
          <w:szCs w:val="33"/>
        </w:rPr>
        <w:tab/>
      </w:r>
    </w:p>
    <w:p w14:paraId="1E9AF419">
      <w:pPr>
        <w:adjustRightInd w:val="0"/>
        <w:snapToGrid w:val="0"/>
        <w:spacing w:line="600" w:lineRule="exact"/>
        <w:ind w:firstLine="663" w:firstLineChars="200"/>
        <w:rPr>
          <w:rFonts w:eastAsia="方正楷体_GBK"/>
          <w:b/>
          <w:sz w:val="33"/>
          <w:szCs w:val="33"/>
          <w:lang w:val="zh-CN"/>
        </w:rPr>
      </w:pPr>
      <w:r>
        <w:rPr>
          <w:rFonts w:hint="eastAsia" w:eastAsia="方正楷体_GBK"/>
          <w:b/>
          <w:sz w:val="33"/>
          <w:szCs w:val="33"/>
          <w:lang w:val="zh-CN"/>
        </w:rPr>
        <w:t>（一）项目完成情况</w:t>
      </w:r>
    </w:p>
    <w:p w14:paraId="24D989D3">
      <w:pPr>
        <w:adjustRightInd w:val="0"/>
        <w:snapToGrid w:val="0"/>
        <w:spacing w:line="600" w:lineRule="exact"/>
        <w:ind w:firstLine="660" w:firstLineChars="200"/>
        <w:rPr>
          <w:rFonts w:eastAsia="方正仿宋_GBK"/>
          <w:b/>
          <w:sz w:val="33"/>
          <w:szCs w:val="33"/>
          <w:lang w:val="zh-CN"/>
        </w:rPr>
      </w:pPr>
      <w:r>
        <w:rPr>
          <w:rFonts w:hint="eastAsia" w:eastAsia="方正仿宋_GBK"/>
          <w:sz w:val="33"/>
          <w:szCs w:val="33"/>
          <w:lang w:val="zh-CN"/>
        </w:rPr>
        <w:t>截至目前，项目完成了</w:t>
      </w:r>
      <w:r>
        <w:rPr>
          <w:rFonts w:hint="eastAsia" w:eastAsia="方正仿宋_GBK"/>
          <w:sz w:val="33"/>
          <w:szCs w:val="33"/>
          <w:lang w:val="en-US" w:eastAsia="zh-CN"/>
        </w:rPr>
        <w:t>全</w:t>
      </w:r>
      <w:r>
        <w:rPr>
          <w:rFonts w:hint="eastAsia" w:eastAsia="方正仿宋_GBK"/>
          <w:sz w:val="33"/>
          <w:szCs w:val="33"/>
          <w:lang w:val="zh-CN"/>
        </w:rPr>
        <w:t>年的全县职工和居民住院及门诊报销相关结算</w:t>
      </w:r>
      <w:r>
        <w:rPr>
          <w:rFonts w:hint="eastAsia" w:eastAsia="方正仿宋_GBK"/>
          <w:sz w:val="33"/>
          <w:szCs w:val="33"/>
          <w:lang w:val="en-US" w:eastAsia="zh-CN"/>
        </w:rPr>
        <w:t>的</w:t>
      </w:r>
      <w:r>
        <w:rPr>
          <w:rFonts w:hint="eastAsia" w:eastAsia="方正仿宋_GBK"/>
          <w:sz w:val="33"/>
          <w:szCs w:val="33"/>
          <w:lang w:val="zh-CN"/>
        </w:rPr>
        <w:t>宣传及基金管理</w:t>
      </w:r>
      <w:r>
        <w:rPr>
          <w:rFonts w:hint="eastAsia" w:eastAsia="方正仿宋_GBK"/>
          <w:sz w:val="33"/>
          <w:szCs w:val="33"/>
          <w:lang w:val="en-US" w:eastAsia="zh-CN"/>
        </w:rPr>
        <w:t>工作</w:t>
      </w:r>
      <w:r>
        <w:rPr>
          <w:rFonts w:hint="eastAsia" w:eastAsia="方正仿宋_GBK"/>
          <w:sz w:val="33"/>
          <w:szCs w:val="33"/>
          <w:lang w:val="zh-CN"/>
        </w:rPr>
        <w:t>，提高参保群众政策知晓度，保障参保群众利益，保证了基金的安全。</w:t>
      </w:r>
    </w:p>
    <w:p w14:paraId="30766DA0">
      <w:pPr>
        <w:adjustRightInd w:val="0"/>
        <w:snapToGrid w:val="0"/>
        <w:spacing w:line="600" w:lineRule="exact"/>
        <w:ind w:firstLine="663" w:firstLineChars="200"/>
        <w:rPr>
          <w:rFonts w:eastAsia="方正楷体_GBK"/>
          <w:b/>
          <w:sz w:val="33"/>
          <w:szCs w:val="33"/>
          <w:lang w:val="zh-CN"/>
        </w:rPr>
      </w:pPr>
      <w:r>
        <w:rPr>
          <w:rFonts w:hint="eastAsia" w:eastAsia="方正楷体_GBK"/>
          <w:b/>
          <w:sz w:val="33"/>
          <w:szCs w:val="33"/>
          <w:lang w:val="zh-CN"/>
        </w:rPr>
        <w:t>（二）项目效益情况。</w:t>
      </w:r>
    </w:p>
    <w:p w14:paraId="0C693805">
      <w:pPr>
        <w:adjustRightInd w:val="0"/>
        <w:snapToGrid w:val="0"/>
        <w:spacing w:line="560" w:lineRule="exact"/>
        <w:ind w:firstLine="720"/>
        <w:rPr>
          <w:rFonts w:hint="eastAsia" w:eastAsia="方正仿宋_GBK"/>
          <w:sz w:val="33"/>
          <w:szCs w:val="33"/>
          <w:lang w:val="zh-CN"/>
        </w:rPr>
      </w:pPr>
      <w:r>
        <w:rPr>
          <w:rFonts w:hint="eastAsia" w:eastAsia="方正仿宋_GBK"/>
          <w:sz w:val="33"/>
          <w:szCs w:val="33"/>
          <w:lang w:val="zh-CN"/>
        </w:rPr>
        <w:t>一是</w:t>
      </w:r>
      <w:r>
        <w:rPr>
          <w:rFonts w:hint="eastAsia" w:eastAsia="方正仿宋_GBK"/>
          <w:sz w:val="33"/>
          <w:szCs w:val="33"/>
          <w:lang w:val="en-US" w:eastAsia="zh-CN"/>
        </w:rPr>
        <w:t>完成</w:t>
      </w:r>
      <w:r>
        <w:rPr>
          <w:rFonts w:hint="eastAsia" w:eastAsia="方正仿宋_GBK"/>
          <w:sz w:val="33"/>
          <w:szCs w:val="33"/>
          <w:lang w:val="zh-CN"/>
        </w:rPr>
        <w:t>医保基金的制度机制设计，</w:t>
      </w:r>
      <w:r>
        <w:rPr>
          <w:rFonts w:hint="eastAsia" w:eastAsia="方正仿宋_GBK"/>
          <w:sz w:val="33"/>
          <w:szCs w:val="33"/>
          <w:lang w:val="en-US" w:eastAsia="zh-CN"/>
        </w:rPr>
        <w:t>规范定点医疗机构和药店的管理；</w:t>
      </w:r>
      <w:r>
        <w:rPr>
          <w:rFonts w:hint="eastAsia" w:eastAsia="方正仿宋_GBK"/>
          <w:sz w:val="33"/>
          <w:szCs w:val="33"/>
          <w:lang w:val="zh-CN"/>
        </w:rPr>
        <w:t>二是</w:t>
      </w:r>
      <w:r>
        <w:rPr>
          <w:rFonts w:hint="eastAsia" w:eastAsia="方正仿宋_GBK"/>
          <w:sz w:val="33"/>
          <w:szCs w:val="33"/>
          <w:lang w:val="en-US" w:eastAsia="zh-CN"/>
        </w:rPr>
        <w:t>完成了</w:t>
      </w:r>
      <w:r>
        <w:rPr>
          <w:rFonts w:hint="eastAsia" w:eastAsia="方正仿宋_GBK"/>
          <w:sz w:val="33"/>
          <w:szCs w:val="33"/>
          <w:lang w:val="zh-CN"/>
        </w:rPr>
        <w:t>医保基金的行政法律监管和处罚，</w:t>
      </w:r>
      <w:r>
        <w:rPr>
          <w:rFonts w:hint="eastAsia" w:eastAsia="方正仿宋_GBK"/>
          <w:sz w:val="33"/>
          <w:szCs w:val="33"/>
          <w:lang w:val="en-US" w:eastAsia="zh-CN"/>
        </w:rPr>
        <w:t>形成一定的处罚机制，规范市场行为。</w:t>
      </w:r>
      <w:r>
        <w:rPr>
          <w:rFonts w:hint="eastAsia" w:eastAsia="方正仿宋_GBK"/>
          <w:sz w:val="33"/>
          <w:szCs w:val="33"/>
          <w:lang w:val="zh-CN"/>
        </w:rPr>
        <w:t>三是</w:t>
      </w:r>
      <w:r>
        <w:rPr>
          <w:rFonts w:hint="eastAsia" w:eastAsia="方正仿宋_GBK"/>
          <w:sz w:val="33"/>
          <w:szCs w:val="33"/>
          <w:lang w:val="en-US" w:eastAsia="zh-CN"/>
        </w:rPr>
        <w:t>形成了</w:t>
      </w:r>
      <w:r>
        <w:rPr>
          <w:rFonts w:hint="eastAsia" w:eastAsia="方正仿宋_GBK"/>
          <w:sz w:val="33"/>
          <w:szCs w:val="33"/>
          <w:lang w:val="zh-CN"/>
        </w:rPr>
        <w:t>舆论宣传的教育引导</w:t>
      </w:r>
      <w:r>
        <w:rPr>
          <w:rFonts w:hint="eastAsia" w:ascii="Arial" w:hAnsi="Arial" w:cs="Arial"/>
          <w:i w:val="0"/>
          <w:iCs w:val="0"/>
          <w:caps w:val="0"/>
          <w:color w:val="333333"/>
          <w:spacing w:val="0"/>
          <w:sz w:val="24"/>
          <w:szCs w:val="24"/>
          <w:shd w:val="clear" w:fill="FFFFFF"/>
          <w:lang w:eastAsia="zh-CN"/>
        </w:rPr>
        <w:t>，</w:t>
      </w:r>
      <w:r>
        <w:rPr>
          <w:rFonts w:hint="eastAsia" w:eastAsia="方正仿宋_GBK"/>
          <w:sz w:val="33"/>
          <w:szCs w:val="33"/>
          <w:lang w:val="en-US" w:eastAsia="zh-CN"/>
        </w:rPr>
        <w:t>从而</w:t>
      </w:r>
      <w:r>
        <w:rPr>
          <w:rFonts w:hint="eastAsia" w:eastAsia="方正仿宋_GBK"/>
          <w:sz w:val="33"/>
          <w:szCs w:val="33"/>
          <w:lang w:val="zh-CN"/>
        </w:rPr>
        <w:t>提高参保群众政策知晓度，保障参保群众利益。</w:t>
      </w:r>
    </w:p>
    <w:p w14:paraId="6CCEFCEB">
      <w:pPr>
        <w:adjustRightInd w:val="0"/>
        <w:snapToGrid w:val="0"/>
        <w:spacing w:line="600" w:lineRule="exact"/>
        <w:ind w:firstLine="660" w:firstLineChars="200"/>
        <w:rPr>
          <w:rFonts w:eastAsia="方正黑体_GBK"/>
          <w:sz w:val="33"/>
          <w:szCs w:val="33"/>
        </w:rPr>
      </w:pPr>
      <w:r>
        <w:rPr>
          <w:rFonts w:hint="eastAsia" w:eastAsia="方正黑体_GBK"/>
          <w:sz w:val="33"/>
          <w:szCs w:val="33"/>
        </w:rPr>
        <w:t>五、评价结论及建议</w:t>
      </w:r>
    </w:p>
    <w:p w14:paraId="02220C6B">
      <w:pPr>
        <w:adjustRightInd w:val="0"/>
        <w:snapToGrid w:val="0"/>
        <w:spacing w:line="600" w:lineRule="exact"/>
        <w:ind w:firstLine="663" w:firstLineChars="200"/>
        <w:rPr>
          <w:rFonts w:eastAsia="方正楷体_GBK"/>
          <w:b/>
          <w:sz w:val="33"/>
          <w:szCs w:val="33"/>
          <w:lang w:val="zh-CN"/>
        </w:rPr>
      </w:pPr>
      <w:r>
        <w:rPr>
          <w:rFonts w:hint="eastAsia" w:eastAsia="方正楷体_GBK"/>
          <w:b/>
          <w:sz w:val="33"/>
          <w:szCs w:val="33"/>
          <w:lang w:val="zh-CN"/>
        </w:rPr>
        <w:t>（一）评价结论</w:t>
      </w:r>
    </w:p>
    <w:p w14:paraId="08F6ECC9">
      <w:pPr>
        <w:adjustRightInd w:val="0"/>
        <w:snapToGrid w:val="0"/>
        <w:spacing w:line="600" w:lineRule="exact"/>
        <w:ind w:firstLine="660" w:firstLineChars="200"/>
        <w:rPr>
          <w:rFonts w:eastAsia="方正仿宋_GBK"/>
          <w:sz w:val="33"/>
          <w:szCs w:val="33"/>
          <w:bdr w:val="single" w:color="auto" w:sz="4" w:space="0"/>
          <w:lang w:val="zh-CN"/>
        </w:rPr>
      </w:pPr>
      <w:r>
        <w:rPr>
          <w:rFonts w:hint="eastAsia" w:eastAsia="方正仿宋_GBK"/>
          <w:sz w:val="33"/>
          <w:szCs w:val="33"/>
          <w:lang w:val="en-US" w:eastAsia="zh-CN"/>
        </w:rPr>
        <w:t>该项目实施后，</w:t>
      </w:r>
      <w:r>
        <w:rPr>
          <w:rFonts w:hint="eastAsia" w:eastAsia="方正仿宋_GBK"/>
          <w:sz w:val="33"/>
          <w:szCs w:val="33"/>
          <w:lang w:val="zh-CN"/>
        </w:rPr>
        <w:t>健全</w:t>
      </w:r>
      <w:r>
        <w:rPr>
          <w:rFonts w:hint="eastAsia" w:eastAsia="方正仿宋_GBK"/>
          <w:sz w:val="33"/>
          <w:szCs w:val="33"/>
          <w:lang w:val="en-US" w:eastAsia="zh-CN"/>
        </w:rPr>
        <w:t>了</w:t>
      </w:r>
      <w:r>
        <w:rPr>
          <w:rFonts w:hint="eastAsia" w:eastAsia="方正仿宋_GBK"/>
          <w:sz w:val="33"/>
          <w:szCs w:val="33"/>
          <w:lang w:val="zh-CN"/>
        </w:rPr>
        <w:t>业务、财务、安全和风险管理制度，直接监管定点医药机构的行为，执行</w:t>
      </w:r>
      <w:r>
        <w:rPr>
          <w:rFonts w:hint="eastAsia" w:eastAsia="方正仿宋_GBK"/>
          <w:sz w:val="33"/>
          <w:szCs w:val="33"/>
          <w:lang w:val="en-US" w:eastAsia="zh-CN"/>
        </w:rPr>
        <w:t>了</w:t>
      </w:r>
      <w:r>
        <w:rPr>
          <w:rFonts w:hint="eastAsia" w:eastAsia="方正仿宋_GBK"/>
          <w:sz w:val="33"/>
          <w:szCs w:val="33"/>
          <w:lang w:val="zh-CN"/>
        </w:rPr>
        <w:t>处罚规定。</w:t>
      </w:r>
      <w:r>
        <w:rPr>
          <w:rFonts w:hint="eastAsia" w:eastAsia="方正仿宋_GBK"/>
          <w:sz w:val="33"/>
          <w:szCs w:val="33"/>
          <w:lang w:val="en-US" w:eastAsia="zh-CN"/>
        </w:rPr>
        <w:t>加大了医保宣传力度，从而达到</w:t>
      </w:r>
      <w:r>
        <w:rPr>
          <w:rFonts w:hint="eastAsia" w:eastAsia="方正仿宋_GBK"/>
          <w:sz w:val="33"/>
          <w:szCs w:val="33"/>
          <w:lang w:val="zh-CN"/>
        </w:rPr>
        <w:t>减轻群众就医负担、增进民生福祉、维护社会和谐稳定的重大</w:t>
      </w:r>
      <w:r>
        <w:rPr>
          <w:rFonts w:hint="eastAsia" w:eastAsia="方正仿宋_GBK"/>
          <w:sz w:val="33"/>
          <w:szCs w:val="33"/>
          <w:lang w:val="en-US" w:eastAsia="zh-CN"/>
        </w:rPr>
        <w:t>项目</w:t>
      </w:r>
      <w:r>
        <w:rPr>
          <w:rFonts w:hint="eastAsia" w:eastAsia="方正仿宋_GBK"/>
          <w:sz w:val="33"/>
          <w:szCs w:val="33"/>
          <w:lang w:val="zh-CN"/>
        </w:rPr>
        <w:t>安排，提高参保群众政策知晓度，保障参保群众利益。</w:t>
      </w:r>
    </w:p>
    <w:p w14:paraId="556C0B03">
      <w:pPr>
        <w:adjustRightInd w:val="0"/>
        <w:snapToGrid w:val="0"/>
        <w:spacing w:line="600" w:lineRule="exact"/>
        <w:ind w:firstLine="663" w:firstLineChars="200"/>
        <w:rPr>
          <w:rFonts w:eastAsia="方正楷体_GBK"/>
          <w:b/>
          <w:sz w:val="33"/>
          <w:szCs w:val="33"/>
          <w:lang w:val="zh-CN"/>
        </w:rPr>
      </w:pPr>
      <w:r>
        <w:rPr>
          <w:rFonts w:hint="eastAsia" w:eastAsia="方正楷体_GBK"/>
          <w:b/>
          <w:sz w:val="33"/>
          <w:szCs w:val="33"/>
          <w:lang w:val="zh-CN"/>
        </w:rPr>
        <w:t>（二）存在的问题</w:t>
      </w:r>
    </w:p>
    <w:p w14:paraId="65F5D03D">
      <w:pPr>
        <w:adjustRightInd w:val="0"/>
        <w:snapToGrid w:val="0"/>
        <w:spacing w:line="600" w:lineRule="exact"/>
        <w:ind w:firstLine="660" w:firstLineChars="200"/>
        <w:rPr>
          <w:rFonts w:eastAsia="方正仿宋_GBK"/>
          <w:sz w:val="33"/>
          <w:szCs w:val="33"/>
          <w:lang w:val="zh-CN"/>
        </w:rPr>
      </w:pPr>
      <w:r>
        <w:rPr>
          <w:rFonts w:hint="eastAsia" w:eastAsia="方正仿宋_GBK"/>
          <w:sz w:val="33"/>
          <w:szCs w:val="33"/>
          <w:lang w:val="zh-CN"/>
        </w:rPr>
        <w:t>财务管理制度有待进一步完善，工作人员业务水平有待进一步提升。</w:t>
      </w:r>
      <w:r>
        <w:rPr>
          <w:rFonts w:eastAsia="方正仿宋_GBK"/>
          <w:sz w:val="33"/>
          <w:szCs w:val="33"/>
          <w:lang w:val="zh-CN"/>
        </w:rPr>
        <w:tab/>
      </w:r>
    </w:p>
    <w:p w14:paraId="42B7D403">
      <w:pPr>
        <w:adjustRightInd w:val="0"/>
        <w:snapToGrid w:val="0"/>
        <w:spacing w:line="600" w:lineRule="exact"/>
        <w:ind w:firstLine="663" w:firstLineChars="200"/>
        <w:rPr>
          <w:rFonts w:eastAsia="方正楷体_GBK"/>
          <w:b/>
          <w:sz w:val="33"/>
          <w:szCs w:val="33"/>
          <w:lang w:val="zh-CN"/>
        </w:rPr>
      </w:pPr>
      <w:r>
        <w:rPr>
          <w:rFonts w:hint="eastAsia" w:eastAsia="方正楷体_GBK"/>
          <w:b/>
          <w:sz w:val="33"/>
          <w:szCs w:val="33"/>
          <w:lang w:val="zh-CN"/>
        </w:rPr>
        <w:t>（三）相关建议</w:t>
      </w:r>
    </w:p>
    <w:p w14:paraId="7EC206B9">
      <w:pPr>
        <w:adjustRightInd w:val="0"/>
        <w:snapToGrid w:val="0"/>
        <w:spacing w:line="600" w:lineRule="exact"/>
        <w:ind w:firstLine="660" w:firstLineChars="200"/>
        <w:rPr>
          <w:rFonts w:eastAsia="方正仿宋_GBK"/>
          <w:sz w:val="33"/>
          <w:szCs w:val="33"/>
          <w:lang w:val="zh-CN"/>
        </w:rPr>
      </w:pPr>
      <w:r>
        <w:rPr>
          <w:rFonts w:eastAsia="方正仿宋_GBK"/>
          <w:sz w:val="33"/>
          <w:szCs w:val="33"/>
          <w:lang w:val="zh-CN"/>
        </w:rPr>
        <w:t>进一步健全财务管理制度，同时加大对相关人员的业务水平培训。</w:t>
      </w:r>
    </w:p>
    <w:p w14:paraId="048732BD">
      <w:pPr>
        <w:adjustRightInd w:val="0"/>
        <w:snapToGrid w:val="0"/>
        <w:spacing w:line="600" w:lineRule="exact"/>
        <w:ind w:firstLine="660" w:firstLineChars="200"/>
        <w:rPr>
          <w:rFonts w:eastAsia="方正仿宋_GBK"/>
          <w:sz w:val="33"/>
          <w:szCs w:val="33"/>
          <w:lang w:val="zh-CN"/>
        </w:rPr>
      </w:pPr>
    </w:p>
    <w:p w14:paraId="5C0EC7DA">
      <w:pPr>
        <w:spacing w:line="580" w:lineRule="exact"/>
        <w:rPr>
          <w:rStyle w:val="29"/>
          <w:rFonts w:ascii="黑体" w:hAnsi="黑体" w:eastAsia="黑体"/>
          <w:b w:val="0"/>
          <w:color w:val="auto"/>
          <w:highlight w:val="none"/>
        </w:rPr>
      </w:pPr>
    </w:p>
    <w:p w14:paraId="08B7CEFF">
      <w:pPr>
        <w:spacing w:line="580" w:lineRule="exact"/>
        <w:rPr>
          <w:rStyle w:val="29"/>
          <w:rFonts w:ascii="黑体" w:hAnsi="黑体" w:eastAsia="黑体"/>
          <w:b w:val="0"/>
          <w:color w:val="auto"/>
          <w:highlight w:val="none"/>
        </w:rPr>
      </w:pPr>
    </w:p>
    <w:p w14:paraId="28EF946D">
      <w:pPr>
        <w:spacing w:line="580" w:lineRule="exact"/>
        <w:rPr>
          <w:rStyle w:val="29"/>
          <w:rFonts w:ascii="黑体" w:hAnsi="黑体" w:eastAsia="黑体"/>
          <w:b w:val="0"/>
          <w:color w:val="auto"/>
          <w:highlight w:val="none"/>
        </w:rPr>
      </w:pPr>
    </w:p>
    <w:p w14:paraId="6371FC71">
      <w:pPr>
        <w:spacing w:line="580" w:lineRule="exact"/>
        <w:rPr>
          <w:rStyle w:val="29"/>
          <w:rFonts w:ascii="黑体" w:hAnsi="黑体" w:eastAsia="黑体"/>
          <w:b w:val="0"/>
          <w:color w:val="auto"/>
          <w:highlight w:val="none"/>
        </w:rPr>
      </w:pPr>
    </w:p>
    <w:p w14:paraId="01985E47">
      <w:pPr>
        <w:spacing w:line="580" w:lineRule="exact"/>
        <w:rPr>
          <w:rStyle w:val="29"/>
          <w:rFonts w:ascii="黑体" w:hAnsi="黑体" w:eastAsia="黑体"/>
          <w:b w:val="0"/>
          <w:color w:val="auto"/>
          <w:highlight w:val="none"/>
        </w:rPr>
      </w:pPr>
    </w:p>
    <w:p w14:paraId="45D4DF63">
      <w:pPr>
        <w:spacing w:line="580" w:lineRule="exact"/>
        <w:rPr>
          <w:rStyle w:val="29"/>
          <w:rFonts w:ascii="黑体" w:hAnsi="黑体" w:eastAsia="黑体"/>
          <w:b w:val="0"/>
          <w:color w:val="auto"/>
          <w:highlight w:val="none"/>
        </w:rPr>
      </w:pPr>
    </w:p>
    <w:p w14:paraId="7B32763A">
      <w:pPr>
        <w:spacing w:line="580" w:lineRule="exact"/>
        <w:rPr>
          <w:rStyle w:val="29"/>
          <w:rFonts w:ascii="黑体" w:hAnsi="黑体" w:eastAsia="黑体"/>
          <w:b w:val="0"/>
          <w:color w:val="auto"/>
          <w:highlight w:val="none"/>
        </w:rPr>
      </w:pPr>
    </w:p>
    <w:p w14:paraId="0C73007D">
      <w:pPr>
        <w:spacing w:line="580" w:lineRule="exact"/>
        <w:rPr>
          <w:rStyle w:val="29"/>
          <w:rFonts w:ascii="黑体" w:hAnsi="黑体" w:eastAsia="黑体"/>
          <w:b w:val="0"/>
          <w:color w:val="auto"/>
          <w:highlight w:val="none"/>
        </w:rPr>
      </w:pPr>
    </w:p>
    <w:p w14:paraId="4911CF8E">
      <w:pPr>
        <w:spacing w:line="580" w:lineRule="exact"/>
        <w:rPr>
          <w:rStyle w:val="29"/>
          <w:rFonts w:ascii="黑体" w:hAnsi="黑体" w:eastAsia="黑体"/>
          <w:b w:val="0"/>
          <w:color w:val="auto"/>
          <w:highlight w:val="none"/>
        </w:rPr>
      </w:pPr>
    </w:p>
    <w:p w14:paraId="17CDBBB1">
      <w:pPr>
        <w:spacing w:line="580" w:lineRule="exact"/>
        <w:rPr>
          <w:rStyle w:val="29"/>
          <w:rFonts w:ascii="黑体" w:hAnsi="黑体" w:eastAsia="黑体"/>
          <w:b w:val="0"/>
          <w:color w:val="auto"/>
          <w:highlight w:val="none"/>
        </w:rPr>
      </w:pPr>
    </w:p>
    <w:p w14:paraId="3DE0A05A">
      <w:pPr>
        <w:spacing w:line="580" w:lineRule="exact"/>
        <w:rPr>
          <w:rStyle w:val="29"/>
          <w:rFonts w:ascii="黑体" w:hAnsi="黑体" w:eastAsia="黑体"/>
          <w:b w:val="0"/>
          <w:color w:val="auto"/>
          <w:highlight w:val="none"/>
        </w:rPr>
      </w:pPr>
    </w:p>
    <w:p w14:paraId="3AC6D30C">
      <w:pPr>
        <w:spacing w:line="580" w:lineRule="exact"/>
        <w:rPr>
          <w:rStyle w:val="29"/>
          <w:rFonts w:ascii="黑体" w:hAnsi="黑体" w:eastAsia="黑体"/>
          <w:b w:val="0"/>
          <w:color w:val="auto"/>
          <w:highlight w:val="none"/>
        </w:rPr>
      </w:pPr>
    </w:p>
    <w:p w14:paraId="097D600C">
      <w:pPr>
        <w:spacing w:line="580" w:lineRule="exact"/>
        <w:rPr>
          <w:rStyle w:val="29"/>
          <w:rFonts w:ascii="黑体" w:hAnsi="黑体" w:eastAsia="黑体"/>
          <w:b w:val="0"/>
          <w:color w:val="auto"/>
          <w:highlight w:val="none"/>
        </w:rPr>
      </w:pPr>
    </w:p>
    <w:p w14:paraId="56AE0183">
      <w:pPr>
        <w:pStyle w:val="35"/>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lang w:val="en-US" w:eastAsia="zh-CN"/>
        </w:rPr>
        <w:t>3</w:t>
      </w:r>
      <w:r>
        <w:rPr>
          <w:rFonts w:hint="eastAsia" w:ascii="Times New Roman" w:hAnsi="Times New Roman" w:eastAsia="方正小标宋_GBK"/>
          <w:sz w:val="44"/>
          <w:szCs w:val="44"/>
        </w:rPr>
        <w:t>年县级项目支出绩效自评报告</w:t>
      </w:r>
    </w:p>
    <w:p w14:paraId="40904EF0">
      <w:pPr>
        <w:spacing w:line="600" w:lineRule="exact"/>
        <w:ind w:firstLine="660" w:firstLineChars="200"/>
        <w:jc w:val="center"/>
        <w:rPr>
          <w:rFonts w:eastAsia="方正仿宋_GBK"/>
          <w:sz w:val="33"/>
          <w:szCs w:val="33"/>
        </w:rPr>
      </w:pPr>
      <w:r>
        <w:rPr>
          <w:rFonts w:hint="eastAsia" w:eastAsia="方正仿宋_GBK"/>
          <w:sz w:val="33"/>
          <w:szCs w:val="33"/>
        </w:rPr>
        <w:t>（</w:t>
      </w:r>
      <w:r>
        <w:rPr>
          <w:rFonts w:hint="eastAsia" w:eastAsia="方正仿宋_GBK"/>
          <w:sz w:val="33"/>
          <w:szCs w:val="33"/>
          <w:lang w:val="en-US" w:eastAsia="zh-CN"/>
        </w:rPr>
        <w:t>2022年城乡医疗救助补助资金</w:t>
      </w:r>
      <w:r>
        <w:rPr>
          <w:rFonts w:hint="eastAsia" w:eastAsia="方正仿宋_GBK"/>
          <w:sz w:val="33"/>
          <w:szCs w:val="33"/>
        </w:rPr>
        <w:t>项目）</w:t>
      </w:r>
    </w:p>
    <w:p w14:paraId="3394A894">
      <w:pPr>
        <w:pStyle w:val="35"/>
        <w:spacing w:line="240" w:lineRule="auto"/>
        <w:jc w:val="center"/>
        <w:rPr>
          <w:rFonts w:ascii="宋体" w:hAnsi="宋体" w:cs="Times New Roman"/>
          <w:color w:val="auto"/>
          <w:kern w:val="2"/>
          <w:sz w:val="32"/>
          <w:szCs w:val="32"/>
        </w:rPr>
      </w:pPr>
    </w:p>
    <w:p w14:paraId="689752E5">
      <w:pPr>
        <w:numPr>
          <w:ilvl w:val="0"/>
          <w:numId w:val="14"/>
        </w:numPr>
        <w:adjustRightInd w:val="0"/>
        <w:snapToGrid w:val="0"/>
        <w:spacing w:line="560" w:lineRule="exact"/>
        <w:ind w:firstLine="720"/>
        <w:rPr>
          <w:rFonts w:hint="eastAsia" w:ascii="黑体" w:hAnsi="宋体" w:eastAsia="黑体"/>
          <w:sz w:val="32"/>
          <w:szCs w:val="32"/>
          <w:lang w:val="zh-CN"/>
        </w:rPr>
      </w:pPr>
      <w:r>
        <w:rPr>
          <w:rFonts w:hint="eastAsia" w:ascii="黑体" w:hAnsi="宋体" w:eastAsia="黑体"/>
          <w:sz w:val="32"/>
          <w:szCs w:val="32"/>
          <w:lang w:val="zh-CN"/>
        </w:rPr>
        <w:t>项目概况</w:t>
      </w:r>
    </w:p>
    <w:p w14:paraId="1F651B09">
      <w:pPr>
        <w:numPr>
          <w:ilvl w:val="0"/>
          <w:numId w:val="15"/>
        </w:numPr>
        <w:adjustRightInd w:val="0"/>
        <w:snapToGrid w:val="0"/>
        <w:spacing w:line="56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项目基本情况</w:t>
      </w:r>
    </w:p>
    <w:p w14:paraId="6C26C7DA">
      <w:pPr>
        <w:adjustRightInd w:val="0"/>
        <w:snapToGrid w:val="0"/>
        <w:spacing w:line="560" w:lineRule="exact"/>
        <w:ind w:firstLine="720"/>
        <w:rPr>
          <w:rFonts w:hint="eastAsia" w:ascii="方正仿宋_GBK" w:hAnsi="方正仿宋_GBK" w:eastAsia="方正仿宋_GBK" w:cs="方正仿宋_GBK"/>
          <w:sz w:val="33"/>
          <w:szCs w:val="33"/>
          <w:lang w:val="zh-CN"/>
        </w:rPr>
      </w:pPr>
      <w:r>
        <w:rPr>
          <w:rFonts w:hint="default" w:ascii="Times New Roman" w:hAnsi="Times New Roman" w:eastAsia="方正仿宋_GBK" w:cs="Times New Roman"/>
          <w:sz w:val="33"/>
          <w:szCs w:val="33"/>
          <w:lang w:val="en-US" w:eastAsia="zh-CN"/>
        </w:rPr>
        <w:t>202</w:t>
      </w:r>
      <w:r>
        <w:rPr>
          <w:rFonts w:hint="eastAsia" w:eastAsia="方正仿宋_GBK" w:cs="Times New Roman"/>
          <w:sz w:val="33"/>
          <w:szCs w:val="33"/>
          <w:lang w:val="en-US" w:eastAsia="zh-CN"/>
        </w:rPr>
        <w:t>2</w:t>
      </w:r>
      <w:r>
        <w:rPr>
          <w:rFonts w:hint="default" w:ascii="Times New Roman" w:hAnsi="Times New Roman" w:eastAsia="方正仿宋_GBK" w:cs="Times New Roman"/>
          <w:sz w:val="33"/>
          <w:szCs w:val="33"/>
          <w:lang w:val="en-US" w:eastAsia="zh-CN"/>
        </w:rPr>
        <w:t>年</w:t>
      </w:r>
      <w:r>
        <w:rPr>
          <w:rFonts w:hint="eastAsia" w:eastAsia="方正仿宋_GBK" w:cs="Times New Roman"/>
          <w:sz w:val="33"/>
          <w:szCs w:val="33"/>
          <w:lang w:val="en-US" w:eastAsia="zh-CN"/>
        </w:rPr>
        <w:t>城乡医疗救助资助参保</w:t>
      </w:r>
      <w:r>
        <w:rPr>
          <w:rFonts w:hint="default" w:ascii="Times New Roman" w:hAnsi="Times New Roman" w:eastAsia="方正仿宋_GBK" w:cs="Times New Roman"/>
          <w:b w:val="0"/>
          <w:bCs w:val="0"/>
          <w:kern w:val="2"/>
          <w:sz w:val="33"/>
          <w:szCs w:val="33"/>
          <w:lang w:val="en-US" w:eastAsia="zh-CN" w:bidi="ar-SA"/>
        </w:rPr>
        <w:t>资助特殊人群参保159158人，资助率达100%</w:t>
      </w:r>
      <w:r>
        <w:rPr>
          <w:rFonts w:hint="default" w:ascii="Times New Roman" w:hAnsi="Times New Roman" w:eastAsia="方正仿宋_GBK" w:cs="Times New Roman"/>
          <w:sz w:val="33"/>
          <w:szCs w:val="33"/>
          <w:lang w:val="en-US" w:eastAsia="zh-CN"/>
        </w:rPr>
        <w:t>，保障</w:t>
      </w:r>
      <w:r>
        <w:rPr>
          <w:rFonts w:hint="eastAsia" w:eastAsia="方正仿宋_GBK" w:cs="Times New Roman"/>
          <w:sz w:val="33"/>
          <w:szCs w:val="33"/>
          <w:lang w:val="en-US" w:eastAsia="zh-CN"/>
        </w:rPr>
        <w:t>特殊人群医疗救助</w:t>
      </w:r>
      <w:r>
        <w:rPr>
          <w:rFonts w:hint="default" w:ascii="Times New Roman" w:hAnsi="Times New Roman" w:eastAsia="方正仿宋_GBK" w:cs="Times New Roman"/>
          <w:sz w:val="33"/>
          <w:szCs w:val="33"/>
          <w:lang w:val="en-US" w:eastAsia="zh-CN"/>
        </w:rPr>
        <w:t>实施的重要民生保障工程。</w:t>
      </w:r>
      <w:r>
        <w:rPr>
          <w:rFonts w:hint="eastAsia" w:ascii="方正仿宋_GBK" w:hAnsi="方正仿宋_GBK" w:eastAsia="方正仿宋_GBK" w:cs="方正仿宋_GBK"/>
          <w:sz w:val="33"/>
          <w:szCs w:val="33"/>
          <w:lang w:val="zh-CN"/>
        </w:rPr>
        <w:t>医保局根据特殊人群人数向县级财政提出申请解决此项资助参保资金，县财政局收到申请后，提出初步意见，递交县人民政府审核批复，程序完全符合资金管理办法。</w:t>
      </w:r>
    </w:p>
    <w:p w14:paraId="18A8EDC0">
      <w:pPr>
        <w:numPr>
          <w:ilvl w:val="0"/>
          <w:numId w:val="15"/>
        </w:numPr>
        <w:adjustRightInd w:val="0"/>
        <w:snapToGrid w:val="0"/>
        <w:spacing w:line="56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项目绩效目标</w:t>
      </w:r>
    </w:p>
    <w:p w14:paraId="2863BB33">
      <w:pPr>
        <w:adjustRightInd w:val="0"/>
        <w:snapToGrid w:val="0"/>
        <w:spacing w:line="560" w:lineRule="exact"/>
        <w:ind w:firstLine="720"/>
        <w:rPr>
          <w:rFonts w:hint="eastAsia" w:ascii="Times New Roman" w:hAnsi="Times New Roman" w:eastAsia="方正仿宋_GBK" w:cs="Times New Roman"/>
          <w:sz w:val="33"/>
          <w:szCs w:val="33"/>
          <w:lang w:val="zh-CN" w:eastAsia="zh-CN"/>
        </w:rPr>
      </w:pPr>
      <w:r>
        <w:rPr>
          <w:rFonts w:hint="default" w:ascii="Times New Roman" w:hAnsi="Times New Roman" w:eastAsia="方正仿宋_GBK" w:cs="Times New Roman"/>
          <w:sz w:val="33"/>
          <w:szCs w:val="33"/>
          <w:lang w:val="en-US" w:eastAsia="zh-CN"/>
        </w:rPr>
        <w:t>202</w:t>
      </w:r>
      <w:r>
        <w:rPr>
          <w:rFonts w:hint="eastAsia" w:eastAsia="方正仿宋_GBK" w:cs="Times New Roman"/>
          <w:sz w:val="33"/>
          <w:szCs w:val="33"/>
          <w:lang w:val="en-US" w:eastAsia="zh-CN"/>
        </w:rPr>
        <w:t>2</w:t>
      </w:r>
      <w:r>
        <w:rPr>
          <w:rFonts w:hint="default" w:ascii="Times New Roman" w:hAnsi="Times New Roman" w:eastAsia="方正仿宋_GBK" w:cs="Times New Roman"/>
          <w:sz w:val="33"/>
          <w:szCs w:val="33"/>
          <w:lang w:val="en-US" w:eastAsia="zh-CN"/>
        </w:rPr>
        <w:t>年城乡</w:t>
      </w:r>
      <w:r>
        <w:rPr>
          <w:rFonts w:hint="eastAsia" w:eastAsia="方正仿宋_GBK" w:cs="Times New Roman"/>
          <w:sz w:val="33"/>
          <w:szCs w:val="33"/>
          <w:lang w:val="en-US" w:eastAsia="zh-CN"/>
        </w:rPr>
        <w:t>医疗救助</w:t>
      </w:r>
      <w:r>
        <w:rPr>
          <w:rFonts w:hint="default" w:ascii="Times New Roman" w:hAnsi="Times New Roman" w:eastAsia="方正仿宋_GBK" w:cs="Times New Roman"/>
          <w:sz w:val="33"/>
          <w:szCs w:val="33"/>
          <w:lang w:val="en-US" w:eastAsia="zh-CN"/>
        </w:rPr>
        <w:t>根据当年</w:t>
      </w:r>
      <w:r>
        <w:rPr>
          <w:rFonts w:hint="eastAsia" w:eastAsia="方正仿宋_GBK" w:cs="Times New Roman"/>
          <w:sz w:val="33"/>
          <w:szCs w:val="33"/>
          <w:lang w:val="en-US" w:eastAsia="zh-CN"/>
        </w:rPr>
        <w:t>特殊人群</w:t>
      </w:r>
      <w:r>
        <w:rPr>
          <w:rFonts w:hint="default" w:ascii="Times New Roman" w:hAnsi="Times New Roman" w:eastAsia="方正仿宋_GBK" w:cs="Times New Roman"/>
          <w:sz w:val="33"/>
          <w:szCs w:val="33"/>
          <w:lang w:val="en-US" w:eastAsia="zh-CN"/>
        </w:rPr>
        <w:t>人数，按照当年</w:t>
      </w:r>
      <w:r>
        <w:rPr>
          <w:rFonts w:hint="eastAsia" w:eastAsia="方正仿宋_GBK" w:cs="Times New Roman"/>
          <w:sz w:val="33"/>
          <w:szCs w:val="33"/>
          <w:lang w:val="en-US" w:eastAsia="zh-CN"/>
        </w:rPr>
        <w:t>资助参保</w:t>
      </w:r>
      <w:r>
        <w:rPr>
          <w:rFonts w:hint="default" w:ascii="Times New Roman" w:hAnsi="Times New Roman" w:eastAsia="方正仿宋_GBK" w:cs="Times New Roman"/>
          <w:sz w:val="33"/>
          <w:szCs w:val="33"/>
          <w:lang w:val="en-US" w:eastAsia="zh-CN"/>
        </w:rPr>
        <w:t>标准据实申报，</w:t>
      </w:r>
      <w:r>
        <w:rPr>
          <w:rFonts w:hint="eastAsia" w:eastAsia="方正仿宋_GBK" w:cs="Times New Roman"/>
          <w:sz w:val="33"/>
          <w:szCs w:val="33"/>
          <w:lang w:val="en-US" w:eastAsia="zh-CN"/>
        </w:rPr>
        <w:t>不漏一人，</w:t>
      </w:r>
      <w:r>
        <w:rPr>
          <w:rFonts w:hint="default" w:ascii="Times New Roman" w:hAnsi="Times New Roman" w:eastAsia="方正仿宋_GBK" w:cs="Times New Roman"/>
          <w:sz w:val="33"/>
          <w:szCs w:val="33"/>
          <w:lang w:val="en-US" w:eastAsia="zh-CN"/>
        </w:rPr>
        <w:t>确保</w:t>
      </w:r>
      <w:r>
        <w:rPr>
          <w:rFonts w:hint="eastAsia" w:eastAsia="方正仿宋_GBK" w:cs="Times New Roman"/>
          <w:sz w:val="33"/>
          <w:szCs w:val="33"/>
          <w:lang w:val="en-US" w:eastAsia="zh-CN"/>
        </w:rPr>
        <w:t>特殊人员</w:t>
      </w:r>
      <w:r>
        <w:rPr>
          <w:rFonts w:hint="default" w:ascii="Times New Roman" w:hAnsi="Times New Roman" w:eastAsia="方正仿宋_GBK" w:cs="Times New Roman"/>
          <w:sz w:val="33"/>
          <w:szCs w:val="33"/>
          <w:lang w:val="en-US" w:eastAsia="zh-CN"/>
        </w:rPr>
        <w:t>的</w:t>
      </w:r>
      <w:r>
        <w:rPr>
          <w:rFonts w:hint="eastAsia" w:eastAsia="方正仿宋_GBK" w:cs="Times New Roman"/>
          <w:sz w:val="33"/>
          <w:szCs w:val="33"/>
          <w:lang w:val="en-US" w:eastAsia="zh-CN"/>
        </w:rPr>
        <w:t>医疗救助</w:t>
      </w:r>
      <w:r>
        <w:rPr>
          <w:rFonts w:hint="default" w:ascii="Times New Roman" w:hAnsi="Times New Roman" w:eastAsia="方正仿宋_GBK" w:cs="Times New Roman"/>
          <w:sz w:val="33"/>
          <w:szCs w:val="33"/>
          <w:lang w:val="en-US" w:eastAsia="zh-CN"/>
        </w:rPr>
        <w:t>待遇不受影响</w:t>
      </w:r>
      <w:r>
        <w:rPr>
          <w:rFonts w:hint="default"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en-US" w:eastAsia="zh-CN"/>
        </w:rPr>
        <w:t>202</w:t>
      </w:r>
      <w:r>
        <w:rPr>
          <w:rFonts w:hint="eastAsia" w:eastAsia="方正仿宋_GBK" w:cs="Times New Roman"/>
          <w:sz w:val="33"/>
          <w:szCs w:val="33"/>
          <w:lang w:val="en-US" w:eastAsia="zh-CN"/>
        </w:rPr>
        <w:t>2</w:t>
      </w:r>
      <w:r>
        <w:rPr>
          <w:rFonts w:hint="default" w:ascii="Times New Roman" w:hAnsi="Times New Roman" w:eastAsia="方正仿宋_GBK" w:cs="Times New Roman"/>
          <w:sz w:val="33"/>
          <w:szCs w:val="33"/>
          <w:lang w:val="en-US" w:eastAsia="zh-CN"/>
        </w:rPr>
        <w:t>年</w:t>
      </w:r>
      <w:r>
        <w:rPr>
          <w:rFonts w:hint="eastAsia" w:eastAsia="方正仿宋_GBK" w:cs="Times New Roman"/>
          <w:sz w:val="33"/>
          <w:szCs w:val="33"/>
          <w:lang w:val="en-US" w:eastAsia="zh-CN"/>
        </w:rPr>
        <w:t>城乡医疗救助补助资金</w:t>
      </w:r>
      <w:r>
        <w:rPr>
          <w:rFonts w:hint="eastAsia" w:ascii="Times New Roman" w:hAnsi="Times New Roman" w:eastAsia="方正仿宋_GBK" w:cs="Times New Roman"/>
          <w:sz w:val="33"/>
          <w:szCs w:val="33"/>
          <w:lang w:val="en-US" w:eastAsia="zh-CN"/>
        </w:rPr>
        <w:t>，</w:t>
      </w:r>
      <w:r>
        <w:rPr>
          <w:rFonts w:hint="eastAsia" w:ascii="Times New Roman" w:hAnsi="Times New Roman" w:eastAsia="方正仿宋_GBK" w:cs="Times New Roman"/>
          <w:sz w:val="33"/>
          <w:szCs w:val="33"/>
          <w:lang w:val="zh-CN" w:eastAsia="zh-CN"/>
        </w:rPr>
        <w:t>项目申报内容与具体实施内容相符、申报目标合理可行。</w:t>
      </w:r>
    </w:p>
    <w:p w14:paraId="0310D557">
      <w:pPr>
        <w:adjustRightInd w:val="0"/>
        <w:snapToGrid w:val="0"/>
        <w:spacing w:line="560" w:lineRule="exact"/>
        <w:ind w:firstLine="720"/>
        <w:rPr>
          <w:rFonts w:hint="eastAsia" w:ascii="楷体_GB2312" w:hAnsi="宋体" w:eastAsia="楷体_GB2312"/>
          <w:b/>
          <w:lang w:val="zh-CN"/>
        </w:rPr>
      </w:pPr>
      <w:r>
        <w:rPr>
          <w:rFonts w:hint="eastAsia" w:ascii="仿宋" w:hAnsi="仿宋" w:eastAsia="仿宋" w:cs="仿宋"/>
          <w:b/>
          <w:sz w:val="32"/>
          <w:szCs w:val="32"/>
          <w:lang w:val="zh-CN"/>
        </w:rPr>
        <w:t>（三）项目自评步骤及方法。</w:t>
      </w:r>
    </w:p>
    <w:p w14:paraId="7E5476A6">
      <w:pPr>
        <w:adjustRightInd w:val="0"/>
        <w:snapToGrid w:val="0"/>
        <w:spacing w:line="600" w:lineRule="exact"/>
        <w:ind w:firstLine="660" w:firstLineChars="200"/>
        <w:rPr>
          <w:rFonts w:hint="default" w:eastAsia="方正仿宋_GBK"/>
          <w:sz w:val="33"/>
          <w:szCs w:val="33"/>
          <w:lang w:val="en-US" w:eastAsia="zh-CN"/>
        </w:rPr>
      </w:pPr>
      <w:r>
        <w:rPr>
          <w:rFonts w:hint="eastAsia" w:eastAsia="方正仿宋_GBK"/>
          <w:sz w:val="33"/>
          <w:szCs w:val="33"/>
          <w:lang w:val="en-US" w:eastAsia="zh-CN"/>
        </w:rPr>
        <w:t>该项目绩效自评采用的组织实施步骤分成三步：第一，项目决策；第二，项目实施；第三，项目绩效评价。采用的方法为分级评分法。</w:t>
      </w:r>
    </w:p>
    <w:p w14:paraId="4ED89D99">
      <w:pPr>
        <w:numPr>
          <w:ilvl w:val="0"/>
          <w:numId w:val="14"/>
        </w:numPr>
        <w:adjustRightInd w:val="0"/>
        <w:snapToGrid w:val="0"/>
        <w:spacing w:line="560" w:lineRule="exact"/>
        <w:ind w:firstLine="720"/>
        <w:rPr>
          <w:rFonts w:hint="eastAsia" w:ascii="黑体" w:hAnsi="宋体" w:eastAsia="黑体"/>
          <w:sz w:val="32"/>
          <w:szCs w:val="32"/>
          <w:lang w:val="zh-CN" w:eastAsia="zh-CN"/>
        </w:rPr>
      </w:pPr>
      <w:r>
        <w:rPr>
          <w:rFonts w:hint="eastAsia" w:ascii="黑体" w:hAnsi="宋体" w:eastAsia="黑体"/>
          <w:sz w:val="32"/>
          <w:szCs w:val="32"/>
          <w:lang w:val="zh-CN"/>
        </w:rPr>
        <w:t>项目</w:t>
      </w:r>
      <w:r>
        <w:rPr>
          <w:rFonts w:hint="eastAsia" w:ascii="黑体" w:hAnsi="宋体" w:eastAsia="黑体"/>
          <w:sz w:val="32"/>
          <w:szCs w:val="32"/>
          <w:lang w:val="zh-CN" w:eastAsia="zh-CN"/>
        </w:rPr>
        <w:t>资金申报及使用</w:t>
      </w:r>
      <w:r>
        <w:rPr>
          <w:rFonts w:hint="eastAsia" w:ascii="黑体" w:hAnsi="宋体" w:eastAsia="黑体"/>
          <w:sz w:val="32"/>
          <w:szCs w:val="32"/>
          <w:lang w:val="zh-CN"/>
        </w:rPr>
        <w:t>情况</w:t>
      </w:r>
    </w:p>
    <w:p w14:paraId="181FCB65">
      <w:pPr>
        <w:numPr>
          <w:ilvl w:val="0"/>
          <w:numId w:val="16"/>
        </w:numPr>
        <w:adjustRightInd w:val="0"/>
        <w:snapToGrid w:val="0"/>
        <w:spacing w:line="560" w:lineRule="exact"/>
        <w:ind w:firstLine="720"/>
        <w:rPr>
          <w:rFonts w:hint="eastAsia" w:ascii="仿宋" w:hAnsi="仿宋" w:eastAsia="仿宋" w:cs="仿宋"/>
          <w:b/>
          <w:sz w:val="32"/>
          <w:szCs w:val="32"/>
          <w:lang w:val="zh-CN" w:eastAsia="zh-CN"/>
        </w:rPr>
      </w:pPr>
      <w:r>
        <w:rPr>
          <w:rFonts w:hint="eastAsia" w:ascii="仿宋" w:hAnsi="仿宋" w:eastAsia="仿宋" w:cs="仿宋"/>
          <w:b/>
          <w:sz w:val="32"/>
          <w:szCs w:val="32"/>
          <w:lang w:val="zh-CN" w:eastAsia="zh-CN"/>
        </w:rPr>
        <w:t>项目资金申报及批复情况</w:t>
      </w:r>
    </w:p>
    <w:p w14:paraId="1F611D7A">
      <w:pPr>
        <w:adjustRightInd w:val="0"/>
        <w:snapToGrid w:val="0"/>
        <w:spacing w:line="560" w:lineRule="exact"/>
        <w:ind w:firstLine="720"/>
        <w:rPr>
          <w:rFonts w:hint="eastAsia" w:ascii="黑体" w:hAnsi="宋体" w:eastAsia="黑体"/>
          <w:lang w:eastAsia="zh-CN"/>
        </w:rPr>
      </w:pPr>
      <w:r>
        <w:rPr>
          <w:rFonts w:hint="default" w:ascii="Times New Roman" w:hAnsi="Times New Roman" w:eastAsia="方正仿宋_GBK" w:cs="Times New Roman"/>
          <w:sz w:val="33"/>
          <w:szCs w:val="33"/>
          <w:lang w:val="zh-CN"/>
        </w:rPr>
        <w:t>县医保局根据</w:t>
      </w:r>
      <w:r>
        <w:rPr>
          <w:rFonts w:hint="eastAsia" w:eastAsia="方正仿宋_GBK" w:cs="Times New Roman"/>
          <w:sz w:val="33"/>
          <w:szCs w:val="33"/>
          <w:lang w:val="zh-CN"/>
        </w:rPr>
        <w:t>每年的资助参保标准按特殊人群</w:t>
      </w:r>
      <w:r>
        <w:rPr>
          <w:rFonts w:hint="eastAsia" w:ascii="方正仿宋_GBK" w:hAnsi="方正仿宋_GBK" w:eastAsia="方正仿宋_GBK" w:cs="方正仿宋_GBK"/>
          <w:sz w:val="33"/>
          <w:szCs w:val="33"/>
          <w:lang w:val="zh-CN"/>
        </w:rPr>
        <w:t>人数，向县级财政提出申请解决此项资助参保资金，县财政局收到申请后，提出初步意见，递交县人民政府审核批复。</w:t>
      </w:r>
    </w:p>
    <w:p w14:paraId="0C020D49">
      <w:pPr>
        <w:numPr>
          <w:ilvl w:val="0"/>
          <w:numId w:val="16"/>
        </w:numPr>
        <w:adjustRightInd w:val="0"/>
        <w:snapToGrid w:val="0"/>
        <w:spacing w:line="560" w:lineRule="exact"/>
        <w:ind w:firstLine="720"/>
        <w:rPr>
          <w:rFonts w:hint="eastAsia" w:ascii="仿宋" w:hAnsi="仿宋" w:eastAsia="仿宋" w:cs="仿宋"/>
          <w:b/>
          <w:sz w:val="32"/>
          <w:szCs w:val="32"/>
          <w:lang w:val="zh-CN" w:eastAsia="zh-CN"/>
        </w:rPr>
      </w:pPr>
      <w:r>
        <w:rPr>
          <w:rFonts w:hint="eastAsia" w:ascii="仿宋" w:hAnsi="仿宋" w:eastAsia="仿宋" w:cs="仿宋"/>
          <w:b/>
          <w:sz w:val="32"/>
          <w:szCs w:val="32"/>
          <w:lang w:val="zh-CN" w:eastAsia="zh-CN"/>
        </w:rPr>
        <w:t>资金计划、到位及使用情况。</w:t>
      </w:r>
    </w:p>
    <w:p w14:paraId="79D1F7BA">
      <w:pPr>
        <w:adjustRightInd w:val="0"/>
        <w:snapToGrid w:val="0"/>
        <w:spacing w:line="560" w:lineRule="exact"/>
        <w:ind w:firstLine="720"/>
        <w:rPr>
          <w:rFonts w:hint="default" w:ascii="Times New Roman" w:hAnsi="Times New Roman" w:eastAsia="方正仿宋_GBK" w:cs="Times New Roman"/>
          <w:sz w:val="33"/>
          <w:szCs w:val="33"/>
          <w:lang w:val="en-US" w:eastAsia="zh-CN"/>
        </w:rPr>
      </w:pPr>
      <w:r>
        <w:rPr>
          <w:rFonts w:hint="eastAsia" w:ascii="楷体_GB2312" w:hAnsi="宋体" w:eastAsia="楷体_GB2312"/>
          <w:sz w:val="32"/>
          <w:szCs w:val="32"/>
          <w:lang w:val="zh-CN"/>
        </w:rPr>
        <w:t>1</w:t>
      </w:r>
      <w:r>
        <w:rPr>
          <w:rFonts w:hint="eastAsia" w:ascii="楷体_GB2312" w:hAnsi="宋体" w:eastAsia="楷体_GB2312"/>
          <w:sz w:val="32"/>
          <w:szCs w:val="32"/>
          <w:lang w:val="en-US" w:eastAsia="zh-CN"/>
        </w:rPr>
        <w:t>.</w:t>
      </w:r>
      <w:r>
        <w:rPr>
          <w:rFonts w:hint="eastAsia" w:ascii="楷体_GB2312" w:hAnsi="宋体" w:eastAsia="楷体_GB2312"/>
          <w:sz w:val="32"/>
          <w:szCs w:val="32"/>
          <w:lang w:val="zh-CN"/>
        </w:rPr>
        <w:t>资金计划。</w:t>
      </w:r>
      <w:r>
        <w:rPr>
          <w:rFonts w:hint="default" w:ascii="Times New Roman" w:hAnsi="Times New Roman" w:eastAsia="方正仿宋_GBK" w:cs="Times New Roman"/>
          <w:sz w:val="33"/>
          <w:szCs w:val="33"/>
          <w:lang w:val="en-US" w:eastAsia="zh-CN"/>
        </w:rPr>
        <w:t>202</w:t>
      </w:r>
      <w:r>
        <w:rPr>
          <w:rFonts w:hint="eastAsia" w:eastAsia="方正仿宋_GBK" w:cs="Times New Roman"/>
          <w:sz w:val="33"/>
          <w:szCs w:val="33"/>
          <w:lang w:val="en-US" w:eastAsia="zh-CN"/>
        </w:rPr>
        <w:t>2</w:t>
      </w:r>
      <w:r>
        <w:rPr>
          <w:rFonts w:hint="default" w:ascii="Times New Roman" w:hAnsi="Times New Roman" w:eastAsia="方正仿宋_GBK" w:cs="Times New Roman"/>
          <w:sz w:val="33"/>
          <w:szCs w:val="33"/>
          <w:lang w:val="en-US" w:eastAsia="zh-CN"/>
        </w:rPr>
        <w:t>年</w:t>
      </w:r>
      <w:r>
        <w:rPr>
          <w:rFonts w:hint="eastAsia" w:eastAsia="方正仿宋_GBK" w:cs="Times New Roman"/>
          <w:sz w:val="33"/>
          <w:szCs w:val="33"/>
          <w:lang w:val="en-US" w:eastAsia="zh-CN"/>
        </w:rPr>
        <w:t>城乡医疗救助年初做好预算，医保局</w:t>
      </w:r>
      <w:r>
        <w:rPr>
          <w:rFonts w:hint="default" w:ascii="Times New Roman" w:hAnsi="Times New Roman" w:eastAsia="方正仿宋_GBK" w:cs="Times New Roman"/>
          <w:sz w:val="33"/>
          <w:szCs w:val="33"/>
          <w:lang w:val="en-US" w:eastAsia="zh-CN"/>
        </w:rPr>
        <w:t>根据当年</w:t>
      </w:r>
      <w:r>
        <w:rPr>
          <w:rFonts w:hint="eastAsia" w:eastAsia="方正仿宋_GBK" w:cs="Times New Roman"/>
          <w:sz w:val="33"/>
          <w:szCs w:val="33"/>
          <w:lang w:val="en-US" w:eastAsia="zh-CN"/>
        </w:rPr>
        <w:t>特殊人群</w:t>
      </w:r>
      <w:r>
        <w:rPr>
          <w:rFonts w:hint="default" w:ascii="Times New Roman" w:hAnsi="Times New Roman" w:eastAsia="方正仿宋_GBK" w:cs="Times New Roman"/>
          <w:sz w:val="33"/>
          <w:szCs w:val="33"/>
          <w:lang w:val="en-US" w:eastAsia="zh-CN"/>
        </w:rPr>
        <w:t>人数，按照当年</w:t>
      </w:r>
      <w:r>
        <w:rPr>
          <w:rFonts w:hint="eastAsia" w:eastAsia="方正仿宋_GBK" w:cs="Times New Roman"/>
          <w:sz w:val="33"/>
          <w:szCs w:val="33"/>
          <w:lang w:val="en-US" w:eastAsia="zh-CN"/>
        </w:rPr>
        <w:t>资助参保</w:t>
      </w:r>
      <w:r>
        <w:rPr>
          <w:rFonts w:hint="default" w:ascii="Times New Roman" w:hAnsi="Times New Roman" w:eastAsia="方正仿宋_GBK" w:cs="Times New Roman"/>
          <w:sz w:val="33"/>
          <w:szCs w:val="33"/>
          <w:lang w:val="en-US" w:eastAsia="zh-CN"/>
        </w:rPr>
        <w:t>标准，</w:t>
      </w:r>
      <w:r>
        <w:rPr>
          <w:rFonts w:hint="eastAsia" w:ascii="Times New Roman" w:hAnsi="Times New Roman" w:eastAsia="方正仿宋_GBK" w:cs="Times New Roman"/>
          <w:sz w:val="33"/>
          <w:szCs w:val="33"/>
          <w:lang w:val="zh-CN" w:eastAsia="zh-CN"/>
        </w:rPr>
        <w:t>向县级财政提出申请解决此项</w:t>
      </w:r>
      <w:r>
        <w:rPr>
          <w:rFonts w:hint="eastAsia" w:eastAsia="方正仿宋_GBK" w:cs="Times New Roman"/>
          <w:sz w:val="33"/>
          <w:szCs w:val="33"/>
          <w:lang w:val="zh-CN" w:eastAsia="zh-CN"/>
        </w:rPr>
        <w:t>资助参保</w:t>
      </w:r>
      <w:r>
        <w:rPr>
          <w:rFonts w:hint="eastAsia" w:ascii="Times New Roman" w:hAnsi="Times New Roman" w:eastAsia="方正仿宋_GBK" w:cs="Times New Roman"/>
          <w:sz w:val="33"/>
          <w:szCs w:val="33"/>
          <w:lang w:val="zh-CN" w:eastAsia="zh-CN"/>
        </w:rPr>
        <w:t>资金，县财政局收到申请后，提出初步意见，递交县人民政府审核批复，程序完全符合资金管理办法。</w:t>
      </w:r>
    </w:p>
    <w:p w14:paraId="61372DAA">
      <w:pPr>
        <w:adjustRightInd w:val="0"/>
        <w:snapToGrid w:val="0"/>
        <w:spacing w:line="560" w:lineRule="exact"/>
        <w:ind w:firstLine="720"/>
        <w:rPr>
          <w:rFonts w:hint="default" w:eastAsia="方正仿宋_GBK" w:cs="Times New Roman"/>
          <w:sz w:val="33"/>
          <w:szCs w:val="33"/>
          <w:lang w:val="en-US" w:eastAsia="zh-CN"/>
        </w:rPr>
      </w:pPr>
      <w:r>
        <w:rPr>
          <w:rFonts w:hint="eastAsia" w:ascii="楷体_GB2312" w:hAnsi="宋体" w:eastAsia="楷体_GB2312"/>
          <w:sz w:val="32"/>
          <w:szCs w:val="32"/>
          <w:lang w:val="en-US" w:eastAsia="zh-CN"/>
        </w:rPr>
        <w:t>2.资金到位。</w:t>
      </w:r>
      <w:r>
        <w:rPr>
          <w:rFonts w:hint="eastAsia" w:eastAsia="方正仿宋_GBK" w:cs="Times New Roman"/>
          <w:sz w:val="33"/>
          <w:szCs w:val="33"/>
          <w:lang w:val="en-US" w:eastAsia="zh-CN"/>
        </w:rPr>
        <w:t>2022年城乡医疗救助资助参保人数159158人，该项资助参保资金已全部到位。</w:t>
      </w:r>
    </w:p>
    <w:p w14:paraId="796377BA">
      <w:pPr>
        <w:adjustRightInd w:val="0"/>
        <w:snapToGrid w:val="0"/>
        <w:spacing w:line="560" w:lineRule="exact"/>
        <w:ind w:firstLine="720"/>
        <w:rPr>
          <w:rFonts w:ascii="仿宋_GB2312" w:hAnsi="宋体"/>
          <w:lang w:val="zh-CN"/>
        </w:rPr>
      </w:pPr>
      <w:r>
        <w:rPr>
          <w:rFonts w:hint="eastAsia" w:ascii="楷体_GB2312" w:hAnsi="宋体" w:eastAsia="楷体_GB2312"/>
          <w:sz w:val="32"/>
          <w:szCs w:val="32"/>
          <w:lang w:val="en-US" w:eastAsia="zh-CN"/>
        </w:rPr>
        <w:t>3.</w:t>
      </w:r>
      <w:r>
        <w:rPr>
          <w:rFonts w:hint="eastAsia" w:ascii="楷体_GB2312" w:hAnsi="宋体" w:eastAsia="楷体_GB2312"/>
          <w:sz w:val="32"/>
          <w:szCs w:val="32"/>
          <w:lang w:val="zh-CN" w:eastAsia="zh-CN"/>
        </w:rPr>
        <w:t>资金使用。</w:t>
      </w:r>
      <w:r>
        <w:rPr>
          <w:rFonts w:hint="default" w:ascii="Times New Roman" w:hAnsi="Times New Roman" w:eastAsia="方正仿宋_GBK" w:cs="Times New Roman"/>
          <w:sz w:val="33"/>
          <w:szCs w:val="33"/>
          <w:lang w:val="en-US" w:eastAsia="zh-CN"/>
        </w:rPr>
        <w:t>202</w:t>
      </w:r>
      <w:r>
        <w:rPr>
          <w:rFonts w:hint="eastAsia" w:eastAsia="方正仿宋_GBK" w:cs="Times New Roman"/>
          <w:sz w:val="33"/>
          <w:szCs w:val="33"/>
          <w:lang w:val="en-US" w:eastAsia="zh-CN"/>
        </w:rPr>
        <w:t>2</w:t>
      </w:r>
      <w:r>
        <w:rPr>
          <w:rFonts w:hint="default" w:ascii="Times New Roman" w:hAnsi="Times New Roman" w:eastAsia="方正仿宋_GBK" w:cs="Times New Roman"/>
          <w:sz w:val="33"/>
          <w:szCs w:val="33"/>
          <w:lang w:val="en-US" w:eastAsia="zh-CN"/>
        </w:rPr>
        <w:t>年城乡</w:t>
      </w:r>
      <w:r>
        <w:rPr>
          <w:rFonts w:hint="eastAsia" w:eastAsia="方正仿宋_GBK" w:cs="Times New Roman"/>
          <w:sz w:val="33"/>
          <w:szCs w:val="33"/>
          <w:lang w:val="en-US" w:eastAsia="zh-CN"/>
        </w:rPr>
        <w:t>城乡医疗救助资助参保资金，均已</w:t>
      </w:r>
      <w:r>
        <w:rPr>
          <w:rFonts w:hint="default" w:ascii="Times New Roman" w:hAnsi="Times New Roman" w:eastAsia="方正仿宋_GBK" w:cs="Times New Roman"/>
          <w:sz w:val="33"/>
          <w:szCs w:val="33"/>
          <w:lang w:val="en-US" w:eastAsia="zh-CN"/>
        </w:rPr>
        <w:t>上解</w:t>
      </w:r>
      <w:r>
        <w:rPr>
          <w:rFonts w:hint="default" w:ascii="Times New Roman" w:hAnsi="Times New Roman" w:eastAsia="方正仿宋_GBK" w:cs="Times New Roman"/>
          <w:sz w:val="33"/>
          <w:szCs w:val="33"/>
          <w:lang w:val="zh-CN"/>
        </w:rPr>
        <w:t>到市</w:t>
      </w:r>
      <w:r>
        <w:rPr>
          <w:rFonts w:hint="eastAsia" w:eastAsia="方正仿宋_GBK" w:cs="Times New Roman"/>
          <w:sz w:val="33"/>
          <w:szCs w:val="33"/>
          <w:lang w:val="zh-CN"/>
        </w:rPr>
        <w:t>财政</w:t>
      </w:r>
      <w:r>
        <w:rPr>
          <w:rFonts w:hint="default" w:ascii="Times New Roman" w:hAnsi="Times New Roman" w:eastAsia="方正仿宋_GBK" w:cs="Times New Roman"/>
          <w:sz w:val="33"/>
          <w:szCs w:val="33"/>
          <w:lang w:val="zh-CN"/>
        </w:rPr>
        <w:t>医疗</w:t>
      </w:r>
      <w:r>
        <w:rPr>
          <w:rFonts w:hint="eastAsia" w:eastAsia="方正仿宋_GBK" w:cs="Times New Roman"/>
          <w:sz w:val="33"/>
          <w:szCs w:val="33"/>
          <w:lang w:val="zh-CN"/>
        </w:rPr>
        <w:t>保险</w:t>
      </w:r>
      <w:r>
        <w:rPr>
          <w:rFonts w:hint="default" w:ascii="Times New Roman" w:hAnsi="Times New Roman" w:eastAsia="方正仿宋_GBK" w:cs="Times New Roman"/>
          <w:sz w:val="33"/>
          <w:szCs w:val="33"/>
          <w:lang w:val="zh-CN"/>
        </w:rPr>
        <w:t>基金专户，确保资金专款专用</w:t>
      </w:r>
      <w:r>
        <w:rPr>
          <w:rFonts w:hint="eastAsia" w:eastAsia="方正仿宋_GBK" w:cs="Times New Roman"/>
          <w:sz w:val="33"/>
          <w:szCs w:val="33"/>
          <w:lang w:val="zh-CN"/>
        </w:rPr>
        <w:t>、合规合法</w:t>
      </w:r>
      <w:r>
        <w:rPr>
          <w:rFonts w:hint="default" w:ascii="Times New Roman" w:hAnsi="Times New Roman" w:eastAsia="方正仿宋_GBK" w:cs="Times New Roman"/>
          <w:sz w:val="33"/>
          <w:szCs w:val="33"/>
          <w:lang w:val="zh-CN"/>
        </w:rPr>
        <w:t>。</w:t>
      </w:r>
    </w:p>
    <w:p w14:paraId="45556AA6">
      <w:pPr>
        <w:numPr>
          <w:ilvl w:val="0"/>
          <w:numId w:val="16"/>
        </w:numPr>
        <w:adjustRightInd w:val="0"/>
        <w:snapToGrid w:val="0"/>
        <w:spacing w:line="560" w:lineRule="exact"/>
        <w:ind w:firstLine="720"/>
        <w:rPr>
          <w:rFonts w:hint="eastAsia" w:ascii="仿宋" w:hAnsi="仿宋" w:eastAsia="仿宋" w:cs="仿宋"/>
          <w:b/>
          <w:sz w:val="32"/>
          <w:szCs w:val="32"/>
          <w:lang w:val="zh-CN" w:eastAsia="zh-CN"/>
        </w:rPr>
      </w:pPr>
      <w:r>
        <w:rPr>
          <w:rFonts w:hint="eastAsia" w:ascii="仿宋" w:hAnsi="仿宋" w:eastAsia="仿宋" w:cs="仿宋"/>
          <w:b/>
          <w:sz w:val="32"/>
          <w:szCs w:val="32"/>
          <w:lang w:val="zh-CN" w:eastAsia="zh-CN"/>
        </w:rPr>
        <w:t>项目财务管理情况。</w:t>
      </w:r>
    </w:p>
    <w:p w14:paraId="2213C848">
      <w:pPr>
        <w:adjustRightInd w:val="0"/>
        <w:snapToGrid w:val="0"/>
        <w:spacing w:line="560" w:lineRule="exact"/>
        <w:ind w:firstLine="720"/>
        <w:rPr>
          <w:rFonts w:hint="eastAsia" w:ascii="方正仿宋_GBK" w:hAnsi="方正仿宋_GBK" w:eastAsia="方正仿宋_GBK" w:cs="方正仿宋_GBK"/>
          <w:sz w:val="33"/>
          <w:szCs w:val="33"/>
          <w:highlight w:val="yellow"/>
          <w:lang w:val="zh-CN"/>
        </w:rPr>
      </w:pPr>
      <w:r>
        <w:rPr>
          <w:rFonts w:hint="eastAsia" w:ascii="方正仿宋_GBK" w:hAnsi="方正仿宋_GBK" w:eastAsia="方正仿宋_GBK" w:cs="方正仿宋_GBK"/>
          <w:sz w:val="33"/>
          <w:szCs w:val="33"/>
          <w:lang w:val="en-US" w:eastAsia="zh-CN"/>
        </w:rPr>
        <w:t>城乡医疗救助资助参保资金，由医保局向县财政申请预算此项支出，待特殊人群人数确定后，根据当年资助参保标准据实向县财政提出申请，待资金到位后由县财政直接上解至市财政医疗保险基金专户。</w:t>
      </w:r>
    </w:p>
    <w:p w14:paraId="64238EF6">
      <w:pPr>
        <w:numPr>
          <w:ilvl w:val="0"/>
          <w:numId w:val="14"/>
        </w:numPr>
        <w:adjustRightInd w:val="0"/>
        <w:snapToGrid w:val="0"/>
        <w:spacing w:line="560" w:lineRule="exact"/>
        <w:ind w:firstLine="720"/>
        <w:rPr>
          <w:rFonts w:hint="eastAsia" w:ascii="黑体" w:hAnsi="宋体" w:eastAsia="黑体"/>
          <w:sz w:val="32"/>
          <w:szCs w:val="32"/>
          <w:lang w:val="zh-CN"/>
        </w:rPr>
      </w:pPr>
      <w:r>
        <w:rPr>
          <w:rFonts w:hint="eastAsia" w:ascii="黑体" w:hAnsi="宋体" w:eastAsia="黑体"/>
          <w:sz w:val="32"/>
          <w:szCs w:val="32"/>
          <w:lang w:val="zh-CN"/>
        </w:rPr>
        <w:t>项目实施及管理情况。</w:t>
      </w:r>
    </w:p>
    <w:p w14:paraId="4F066E28">
      <w:pPr>
        <w:numPr>
          <w:ilvl w:val="0"/>
          <w:numId w:val="17"/>
        </w:numPr>
        <w:adjustRightInd w:val="0"/>
        <w:snapToGrid w:val="0"/>
        <w:spacing w:line="560" w:lineRule="exact"/>
        <w:ind w:firstLine="720"/>
        <w:rPr>
          <w:rFonts w:hint="eastAsia" w:ascii="仿宋" w:hAnsi="仿宋" w:eastAsia="仿宋" w:cs="仿宋"/>
          <w:b/>
          <w:sz w:val="32"/>
          <w:szCs w:val="32"/>
          <w:lang w:val="zh-CN" w:eastAsia="zh-CN"/>
        </w:rPr>
      </w:pPr>
      <w:r>
        <w:rPr>
          <w:rFonts w:hint="eastAsia" w:ascii="仿宋" w:hAnsi="仿宋" w:eastAsia="仿宋" w:cs="仿宋"/>
          <w:b/>
          <w:sz w:val="32"/>
          <w:szCs w:val="32"/>
          <w:lang w:val="zh-CN" w:eastAsia="zh-CN"/>
        </w:rPr>
        <w:t>项目组织构架及实施流程</w:t>
      </w:r>
    </w:p>
    <w:p w14:paraId="76DED85D">
      <w:pPr>
        <w:adjustRightInd w:val="0"/>
        <w:snapToGrid w:val="0"/>
        <w:spacing w:line="600" w:lineRule="exact"/>
        <w:ind w:firstLine="660" w:firstLineChars="200"/>
        <w:rPr>
          <w:rFonts w:hint="eastAsia" w:eastAsia="方正仿宋_GBK"/>
          <w:sz w:val="33"/>
          <w:szCs w:val="33"/>
          <w:lang w:val="en-US" w:eastAsia="zh-CN"/>
        </w:rPr>
      </w:pPr>
      <w:r>
        <w:rPr>
          <w:rFonts w:hint="eastAsia" w:eastAsia="方正仿宋_GBK"/>
          <w:sz w:val="33"/>
          <w:szCs w:val="33"/>
          <w:lang w:val="en-US" w:eastAsia="zh-CN"/>
        </w:rPr>
        <w:t>该项目组织架构为主要负责人任组长，各分管负责人为副组长，财务股、经办指导股股室人员为成员的组织架构，负责整个项目宏观决策制定和具体落实。</w:t>
      </w:r>
    </w:p>
    <w:p w14:paraId="3AC23B1B">
      <w:pPr>
        <w:adjustRightInd w:val="0"/>
        <w:snapToGrid w:val="0"/>
        <w:spacing w:line="600" w:lineRule="exact"/>
        <w:ind w:firstLine="660" w:firstLineChars="200"/>
        <w:rPr>
          <w:rFonts w:hint="default" w:eastAsia="方正楷体_GBK"/>
          <w:b/>
          <w:sz w:val="33"/>
          <w:szCs w:val="33"/>
          <w:lang w:val="en-US" w:eastAsia="zh-CN"/>
        </w:rPr>
      </w:pPr>
      <w:r>
        <w:rPr>
          <w:rFonts w:hint="eastAsia" w:eastAsia="方正仿宋_GBK"/>
          <w:sz w:val="33"/>
          <w:szCs w:val="33"/>
          <w:lang w:val="en-US" w:eastAsia="zh-CN"/>
        </w:rPr>
        <w:t>实施流程由股室人员提出项目具体实施计划，分管负责人审核，最后由主要负责人审签的过程。</w:t>
      </w:r>
    </w:p>
    <w:p w14:paraId="7656B42B">
      <w:pPr>
        <w:numPr>
          <w:ilvl w:val="0"/>
          <w:numId w:val="17"/>
        </w:numPr>
        <w:adjustRightInd w:val="0"/>
        <w:snapToGrid w:val="0"/>
        <w:spacing w:line="560" w:lineRule="exact"/>
        <w:ind w:firstLine="720"/>
        <w:rPr>
          <w:rFonts w:hint="eastAsia" w:ascii="仿宋" w:hAnsi="仿宋" w:eastAsia="仿宋" w:cs="仿宋"/>
          <w:b/>
          <w:sz w:val="32"/>
          <w:szCs w:val="32"/>
          <w:lang w:val="zh-CN" w:eastAsia="zh-CN"/>
        </w:rPr>
      </w:pPr>
      <w:r>
        <w:rPr>
          <w:rFonts w:hint="eastAsia" w:ascii="仿宋" w:hAnsi="仿宋" w:eastAsia="仿宋" w:cs="仿宋"/>
          <w:b/>
          <w:sz w:val="32"/>
          <w:szCs w:val="32"/>
          <w:lang w:val="zh-CN" w:eastAsia="zh-CN"/>
        </w:rPr>
        <w:t>项目管理情况</w:t>
      </w:r>
    </w:p>
    <w:p w14:paraId="72533D7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60" w:firstLineChars="200"/>
        <w:textAlignment w:val="auto"/>
        <w:rPr>
          <w:rFonts w:hint="eastAsia" w:ascii="方正仿宋_GBK" w:hAnsi="方正仿宋_GBK" w:eastAsia="方正仿宋_GBK" w:cs="方正仿宋_GBK"/>
          <w:b/>
          <w:lang w:val="zh-CN"/>
        </w:rPr>
      </w:pPr>
      <w:r>
        <w:rPr>
          <w:rFonts w:hint="eastAsia" w:ascii="方正仿宋_GBK" w:hAnsi="方正仿宋_GBK" w:eastAsia="方正仿宋_GBK" w:cs="方正仿宋_GBK"/>
          <w:sz w:val="33"/>
          <w:szCs w:val="33"/>
          <w:lang w:val="zh-CN"/>
        </w:rPr>
        <w:t>城乡医疗救助资金主要用于资助特殊人群参保及医疗救助待遇支出，项目由财务股与经办指导股提供数据，提交申请报告经分管负责人、主要负责人审核后，再报县财政局提出初步意见，递交县人民政府审核批复。。</w:t>
      </w:r>
    </w:p>
    <w:p w14:paraId="779E919A">
      <w:pPr>
        <w:numPr>
          <w:ilvl w:val="0"/>
          <w:numId w:val="17"/>
        </w:numPr>
        <w:adjustRightInd w:val="0"/>
        <w:snapToGrid w:val="0"/>
        <w:spacing w:line="560" w:lineRule="exact"/>
        <w:ind w:firstLine="720"/>
        <w:rPr>
          <w:rFonts w:hint="eastAsia" w:ascii="仿宋" w:hAnsi="仿宋" w:eastAsia="仿宋" w:cs="仿宋"/>
          <w:b/>
          <w:sz w:val="32"/>
          <w:szCs w:val="32"/>
          <w:lang w:val="zh-CN" w:eastAsia="zh-CN"/>
        </w:rPr>
      </w:pPr>
      <w:r>
        <w:rPr>
          <w:rFonts w:hint="eastAsia" w:ascii="仿宋" w:hAnsi="仿宋" w:eastAsia="仿宋" w:cs="仿宋"/>
          <w:b/>
          <w:sz w:val="32"/>
          <w:szCs w:val="32"/>
          <w:lang w:val="zh-CN" w:eastAsia="zh-CN"/>
        </w:rPr>
        <w:t>项目监管情况</w:t>
      </w:r>
    </w:p>
    <w:p w14:paraId="5C5E7A83">
      <w:pPr>
        <w:adjustRightInd w:val="0"/>
        <w:snapToGrid w:val="0"/>
        <w:spacing w:line="600" w:lineRule="exact"/>
        <w:ind w:firstLine="660" w:firstLineChars="200"/>
        <w:rPr>
          <w:rFonts w:hint="default" w:eastAsia="方正仿宋_GBK"/>
          <w:sz w:val="33"/>
          <w:szCs w:val="33"/>
          <w:lang w:val="en-US" w:eastAsia="zh-CN"/>
        </w:rPr>
      </w:pPr>
      <w:r>
        <w:rPr>
          <w:rFonts w:hint="eastAsia" w:eastAsia="方正仿宋_GBK"/>
          <w:sz w:val="33"/>
          <w:szCs w:val="33"/>
          <w:lang w:val="en-US" w:eastAsia="zh-CN"/>
        </w:rPr>
        <w:t>实施前，严格执行事前预算审批制度；实施中，明确专人负责跟进项目实施进度及预期效果；实施后，严格履行相关财务手续。</w:t>
      </w:r>
    </w:p>
    <w:p w14:paraId="6A57375C">
      <w:pPr>
        <w:numPr>
          <w:ilvl w:val="0"/>
          <w:numId w:val="14"/>
        </w:numPr>
        <w:adjustRightInd w:val="0"/>
        <w:snapToGrid w:val="0"/>
        <w:spacing w:line="560" w:lineRule="exact"/>
        <w:ind w:firstLine="720"/>
        <w:rPr>
          <w:rFonts w:hint="eastAsia" w:ascii="黑体" w:hAnsi="宋体" w:eastAsia="黑体"/>
          <w:sz w:val="32"/>
          <w:szCs w:val="32"/>
          <w:lang w:val="zh-CN"/>
        </w:rPr>
      </w:pPr>
      <w:r>
        <w:rPr>
          <w:rFonts w:hint="eastAsia" w:ascii="黑体" w:hAnsi="宋体" w:eastAsia="黑体"/>
          <w:sz w:val="32"/>
          <w:szCs w:val="32"/>
          <w:lang w:val="zh-CN"/>
        </w:rPr>
        <w:t>项目绩效情况</w:t>
      </w:r>
      <w:r>
        <w:rPr>
          <w:rFonts w:hint="eastAsia" w:ascii="黑体" w:hAnsi="宋体" w:eastAsia="黑体"/>
          <w:sz w:val="32"/>
          <w:szCs w:val="32"/>
          <w:lang w:val="zh-CN"/>
        </w:rPr>
        <w:tab/>
      </w:r>
    </w:p>
    <w:p w14:paraId="4504097C">
      <w:pPr>
        <w:numPr>
          <w:ilvl w:val="0"/>
          <w:numId w:val="18"/>
        </w:numPr>
        <w:adjustRightInd w:val="0"/>
        <w:snapToGrid w:val="0"/>
        <w:spacing w:line="560" w:lineRule="exact"/>
        <w:ind w:firstLine="720"/>
        <w:rPr>
          <w:rFonts w:hint="eastAsia" w:ascii="仿宋" w:hAnsi="仿宋" w:eastAsia="仿宋" w:cs="仿宋"/>
          <w:b/>
          <w:sz w:val="32"/>
          <w:szCs w:val="32"/>
          <w:lang w:val="zh-CN" w:eastAsia="zh-CN"/>
        </w:rPr>
      </w:pPr>
      <w:r>
        <w:rPr>
          <w:rFonts w:hint="eastAsia" w:ascii="仿宋" w:hAnsi="仿宋" w:eastAsia="仿宋" w:cs="仿宋"/>
          <w:b/>
          <w:sz w:val="32"/>
          <w:szCs w:val="32"/>
          <w:lang w:val="zh-CN" w:eastAsia="zh-CN"/>
        </w:rPr>
        <w:t>项目完成情况</w:t>
      </w:r>
    </w:p>
    <w:p w14:paraId="2F1857BC">
      <w:pPr>
        <w:adjustRightInd w:val="0"/>
        <w:snapToGrid w:val="0"/>
        <w:spacing w:line="560" w:lineRule="exact"/>
        <w:ind w:firstLine="720"/>
        <w:rPr>
          <w:rFonts w:hint="eastAsia" w:ascii="方正仿宋_GBK" w:hAnsi="方正仿宋_GBK" w:eastAsia="方正仿宋_GBK" w:cs="方正仿宋_GBK"/>
          <w:sz w:val="33"/>
          <w:szCs w:val="33"/>
          <w:lang w:val="zh-CN"/>
        </w:rPr>
      </w:pPr>
      <w:r>
        <w:rPr>
          <w:rFonts w:hint="eastAsia" w:eastAsia="方正仿宋_GBK" w:cs="Times New Roman"/>
          <w:sz w:val="33"/>
          <w:szCs w:val="33"/>
          <w:lang w:val="en-US" w:eastAsia="zh-CN"/>
        </w:rPr>
        <w:t>2022年城乡医疗救助资助参保人数159158人，</w:t>
      </w:r>
      <w:r>
        <w:rPr>
          <w:rFonts w:hint="default" w:ascii="Times New Roman" w:hAnsi="Times New Roman" w:eastAsia="方正仿宋_GBK" w:cs="Times New Roman"/>
          <w:sz w:val="33"/>
          <w:szCs w:val="33"/>
          <w:lang w:val="en-US" w:eastAsia="zh-CN"/>
        </w:rPr>
        <w:t>按照当年</w:t>
      </w:r>
      <w:r>
        <w:rPr>
          <w:rFonts w:hint="eastAsia" w:eastAsia="方正仿宋_GBK" w:cs="Times New Roman"/>
          <w:sz w:val="33"/>
          <w:szCs w:val="33"/>
          <w:lang w:val="en-US" w:eastAsia="zh-CN"/>
        </w:rPr>
        <w:t>资助参保</w:t>
      </w:r>
      <w:r>
        <w:rPr>
          <w:rFonts w:hint="default" w:ascii="Times New Roman" w:hAnsi="Times New Roman" w:eastAsia="方正仿宋_GBK" w:cs="Times New Roman"/>
          <w:sz w:val="33"/>
          <w:szCs w:val="33"/>
          <w:lang w:val="en-US" w:eastAsia="zh-CN"/>
        </w:rPr>
        <w:t>标准，</w:t>
      </w:r>
      <w:r>
        <w:rPr>
          <w:rFonts w:hint="eastAsia" w:eastAsia="方正仿宋_GBK" w:cs="Times New Roman"/>
          <w:sz w:val="33"/>
          <w:szCs w:val="33"/>
          <w:lang w:val="en-US" w:eastAsia="zh-CN"/>
        </w:rPr>
        <w:t>均已</w:t>
      </w:r>
      <w:r>
        <w:rPr>
          <w:rFonts w:hint="default" w:ascii="Times New Roman" w:hAnsi="Times New Roman" w:eastAsia="方正仿宋_GBK" w:cs="Times New Roman"/>
          <w:sz w:val="33"/>
          <w:szCs w:val="33"/>
          <w:lang w:val="en-US" w:eastAsia="zh-CN"/>
        </w:rPr>
        <w:t>上解</w:t>
      </w:r>
      <w:r>
        <w:rPr>
          <w:rFonts w:hint="default" w:ascii="Times New Roman" w:hAnsi="Times New Roman" w:eastAsia="方正仿宋_GBK" w:cs="Times New Roman"/>
          <w:sz w:val="33"/>
          <w:szCs w:val="33"/>
          <w:lang w:val="zh-CN"/>
        </w:rPr>
        <w:t>到市</w:t>
      </w:r>
      <w:r>
        <w:rPr>
          <w:rFonts w:hint="eastAsia" w:eastAsia="方正仿宋_GBK" w:cs="Times New Roman"/>
          <w:sz w:val="33"/>
          <w:szCs w:val="33"/>
          <w:lang w:val="zh-CN"/>
        </w:rPr>
        <w:t>财政</w:t>
      </w:r>
      <w:r>
        <w:rPr>
          <w:rFonts w:hint="default" w:ascii="Times New Roman" w:hAnsi="Times New Roman" w:eastAsia="方正仿宋_GBK" w:cs="Times New Roman"/>
          <w:sz w:val="33"/>
          <w:szCs w:val="33"/>
          <w:lang w:val="zh-CN"/>
        </w:rPr>
        <w:t>医疗</w:t>
      </w:r>
      <w:r>
        <w:rPr>
          <w:rFonts w:hint="eastAsia" w:eastAsia="方正仿宋_GBK" w:cs="Times New Roman"/>
          <w:sz w:val="33"/>
          <w:szCs w:val="33"/>
          <w:lang w:val="zh-CN"/>
        </w:rPr>
        <w:t>保险</w:t>
      </w:r>
      <w:r>
        <w:rPr>
          <w:rFonts w:hint="default" w:ascii="Times New Roman" w:hAnsi="Times New Roman" w:eastAsia="方正仿宋_GBK" w:cs="Times New Roman"/>
          <w:sz w:val="33"/>
          <w:szCs w:val="33"/>
          <w:lang w:val="zh-CN"/>
        </w:rPr>
        <w:t>基金专户</w:t>
      </w:r>
      <w:r>
        <w:rPr>
          <w:rFonts w:hint="eastAsia" w:eastAsia="方正仿宋_GBK" w:cs="Times New Roman"/>
          <w:sz w:val="33"/>
          <w:szCs w:val="33"/>
          <w:lang w:val="zh-CN"/>
        </w:rPr>
        <w:t>。</w:t>
      </w:r>
    </w:p>
    <w:p w14:paraId="3043F095">
      <w:pPr>
        <w:numPr>
          <w:ilvl w:val="0"/>
          <w:numId w:val="18"/>
        </w:numPr>
        <w:adjustRightInd w:val="0"/>
        <w:snapToGrid w:val="0"/>
        <w:spacing w:line="560" w:lineRule="exact"/>
        <w:ind w:firstLine="720"/>
        <w:rPr>
          <w:rFonts w:hint="eastAsia" w:ascii="仿宋" w:hAnsi="仿宋" w:eastAsia="仿宋" w:cs="仿宋"/>
          <w:b/>
          <w:sz w:val="32"/>
          <w:szCs w:val="32"/>
          <w:lang w:val="zh-CN" w:eastAsia="zh-CN"/>
        </w:rPr>
      </w:pPr>
      <w:r>
        <w:rPr>
          <w:rFonts w:hint="eastAsia" w:ascii="仿宋" w:hAnsi="仿宋" w:eastAsia="仿宋" w:cs="仿宋"/>
          <w:b/>
          <w:sz w:val="32"/>
          <w:szCs w:val="32"/>
          <w:lang w:val="zh-CN" w:eastAsia="zh-CN"/>
        </w:rPr>
        <w:t>项目效益情况</w:t>
      </w:r>
    </w:p>
    <w:p w14:paraId="073DB196">
      <w:pPr>
        <w:adjustRightInd w:val="0"/>
        <w:snapToGrid w:val="0"/>
        <w:spacing w:line="600" w:lineRule="exact"/>
        <w:ind w:firstLine="720"/>
        <w:rPr>
          <w:rFonts w:hint="eastAsia" w:ascii="方正仿宋_GBK" w:hAnsi="方正仿宋_GBK" w:eastAsia="方正仿宋_GBK" w:cs="方正仿宋_GBK"/>
          <w:sz w:val="33"/>
          <w:szCs w:val="33"/>
          <w:lang w:val="zh-CN"/>
        </w:rPr>
      </w:pPr>
      <w:r>
        <w:rPr>
          <w:rFonts w:hint="eastAsia" w:ascii="方正仿宋_GBK" w:hAnsi="方正仿宋_GBK" w:eastAsia="方正仿宋_GBK" w:cs="方正仿宋_GBK"/>
          <w:sz w:val="33"/>
          <w:szCs w:val="33"/>
          <w:lang w:val="zh-CN"/>
        </w:rPr>
        <w:t>此项目落实有效提高了特殊人群</w:t>
      </w:r>
      <w:r>
        <w:rPr>
          <w:rFonts w:hint="eastAsia" w:ascii="方正仿宋_GBK" w:hAnsi="方正仿宋_GBK" w:eastAsia="方正仿宋_GBK" w:cs="方正仿宋_GBK"/>
          <w:sz w:val="33"/>
          <w:szCs w:val="33"/>
          <w:lang w:val="zh-CN" w:eastAsia="zh-CN"/>
        </w:rPr>
        <w:t>医疗服务</w:t>
      </w:r>
      <w:r>
        <w:rPr>
          <w:rFonts w:hint="eastAsia" w:ascii="方正仿宋_GBK" w:hAnsi="方正仿宋_GBK" w:eastAsia="方正仿宋_GBK" w:cs="方正仿宋_GBK"/>
          <w:sz w:val="33"/>
          <w:szCs w:val="33"/>
          <w:lang w:val="zh-CN"/>
        </w:rPr>
        <w:t>待遇，稳步提升了</w:t>
      </w:r>
      <w:r>
        <w:rPr>
          <w:rFonts w:hint="eastAsia" w:ascii="方正仿宋_GBK" w:hAnsi="方正仿宋_GBK" w:eastAsia="方正仿宋_GBK" w:cs="方正仿宋_GBK"/>
          <w:sz w:val="33"/>
          <w:szCs w:val="33"/>
          <w:lang w:val="zh-CN" w:eastAsia="zh-CN"/>
        </w:rPr>
        <w:t>医疗服务</w:t>
      </w:r>
      <w:r>
        <w:rPr>
          <w:rFonts w:hint="eastAsia" w:ascii="方正仿宋_GBK" w:hAnsi="方正仿宋_GBK" w:eastAsia="方正仿宋_GBK" w:cs="方正仿宋_GBK"/>
          <w:sz w:val="33"/>
          <w:szCs w:val="33"/>
          <w:lang w:val="zh-CN"/>
        </w:rPr>
        <w:t>水平，有效减轻了特殊人群医疗费用负担，极大的缓解了就医压力，提升了特殊人群的健康程度，增强了群众</w:t>
      </w:r>
      <w:r>
        <w:rPr>
          <w:rFonts w:hint="eastAsia" w:ascii="方正仿宋_GBK" w:hAnsi="方正仿宋_GBK" w:eastAsia="方正仿宋_GBK" w:cs="方正仿宋_GBK"/>
          <w:sz w:val="33"/>
          <w:szCs w:val="33"/>
          <w:lang w:val="zh-CN" w:eastAsia="zh-CN"/>
        </w:rPr>
        <w:t>幸福</w:t>
      </w:r>
      <w:r>
        <w:rPr>
          <w:rFonts w:hint="eastAsia" w:ascii="方正仿宋_GBK" w:hAnsi="方正仿宋_GBK" w:eastAsia="方正仿宋_GBK" w:cs="方正仿宋_GBK"/>
          <w:sz w:val="33"/>
          <w:szCs w:val="33"/>
          <w:lang w:val="zh-CN"/>
        </w:rPr>
        <w:t>感</w:t>
      </w:r>
      <w:r>
        <w:rPr>
          <w:rFonts w:hint="eastAsia" w:ascii="方正仿宋_GBK" w:hAnsi="方正仿宋_GBK" w:eastAsia="方正仿宋_GBK" w:cs="方正仿宋_GBK"/>
          <w:sz w:val="33"/>
          <w:szCs w:val="33"/>
          <w:lang w:val="zh-CN" w:eastAsia="zh-CN"/>
        </w:rPr>
        <w:t>、获得感</w:t>
      </w:r>
      <w:r>
        <w:rPr>
          <w:rFonts w:hint="eastAsia" w:ascii="方正仿宋_GBK" w:hAnsi="方正仿宋_GBK" w:eastAsia="方正仿宋_GBK" w:cs="方正仿宋_GBK"/>
          <w:sz w:val="33"/>
          <w:szCs w:val="33"/>
          <w:lang w:val="zh-CN"/>
        </w:rPr>
        <w:t>。</w:t>
      </w:r>
    </w:p>
    <w:p w14:paraId="0A62C7F7">
      <w:pPr>
        <w:numPr>
          <w:ilvl w:val="0"/>
          <w:numId w:val="14"/>
        </w:numPr>
        <w:adjustRightInd w:val="0"/>
        <w:snapToGrid w:val="0"/>
        <w:spacing w:line="560" w:lineRule="exact"/>
        <w:ind w:firstLine="720"/>
        <w:rPr>
          <w:rFonts w:hint="eastAsia" w:ascii="黑体" w:hAnsi="宋体" w:eastAsia="黑体"/>
          <w:sz w:val="32"/>
          <w:szCs w:val="32"/>
          <w:lang w:val="zh-CN" w:eastAsia="zh-CN"/>
        </w:rPr>
      </w:pPr>
      <w:r>
        <w:rPr>
          <w:rFonts w:hint="eastAsia" w:ascii="黑体" w:hAnsi="宋体" w:eastAsia="黑体"/>
          <w:sz w:val="32"/>
          <w:szCs w:val="32"/>
          <w:lang w:val="zh-CN" w:eastAsia="zh-CN"/>
        </w:rPr>
        <w:t>评价结论及建议</w:t>
      </w:r>
    </w:p>
    <w:p w14:paraId="52A9F066">
      <w:pPr>
        <w:numPr>
          <w:ilvl w:val="0"/>
          <w:numId w:val="19"/>
        </w:numPr>
        <w:adjustRightInd w:val="0"/>
        <w:snapToGrid w:val="0"/>
        <w:spacing w:line="560" w:lineRule="exact"/>
        <w:ind w:firstLine="720"/>
        <w:rPr>
          <w:rFonts w:hint="eastAsia" w:ascii="仿宋" w:hAnsi="仿宋" w:eastAsia="仿宋" w:cs="仿宋"/>
          <w:b/>
          <w:sz w:val="32"/>
          <w:szCs w:val="32"/>
          <w:lang w:val="zh-CN" w:eastAsia="zh-CN"/>
        </w:rPr>
      </w:pPr>
      <w:r>
        <w:rPr>
          <w:rFonts w:hint="eastAsia" w:ascii="仿宋" w:hAnsi="仿宋" w:eastAsia="仿宋" w:cs="仿宋"/>
          <w:b/>
          <w:sz w:val="32"/>
          <w:szCs w:val="32"/>
          <w:lang w:val="zh-CN" w:eastAsia="zh-CN"/>
        </w:rPr>
        <w:t>评价结论</w:t>
      </w:r>
    </w:p>
    <w:p w14:paraId="4E48FD33">
      <w:pPr>
        <w:adjustRightInd w:val="0"/>
        <w:snapToGrid w:val="0"/>
        <w:spacing w:line="600" w:lineRule="exact"/>
        <w:ind w:firstLine="720"/>
        <w:rPr>
          <w:rFonts w:hint="eastAsia" w:ascii="方正仿宋_GBK" w:hAnsi="方正仿宋_GBK" w:eastAsia="方正仿宋_GBK" w:cs="方正仿宋_GBK"/>
          <w:sz w:val="33"/>
          <w:szCs w:val="33"/>
          <w:lang w:val="zh-CN"/>
        </w:rPr>
      </w:pPr>
      <w:r>
        <w:rPr>
          <w:rFonts w:hint="eastAsia" w:ascii="方正仿宋_GBK" w:hAnsi="方正仿宋_GBK" w:eastAsia="方正仿宋_GBK" w:cs="方正仿宋_GBK"/>
          <w:sz w:val="33"/>
          <w:szCs w:val="33"/>
          <w:lang w:val="zh-CN"/>
        </w:rPr>
        <w:t>项目决策符合国家政策方针，管理符合相关制度，项目的实施达到了预期的社会效益，有力的保障了参保群众医保待遇，增进民生福祉，参保人员满意度较高。</w:t>
      </w:r>
    </w:p>
    <w:p w14:paraId="361DB39F">
      <w:pPr>
        <w:numPr>
          <w:ilvl w:val="0"/>
          <w:numId w:val="19"/>
        </w:numPr>
        <w:adjustRightInd w:val="0"/>
        <w:snapToGrid w:val="0"/>
        <w:spacing w:line="560" w:lineRule="exact"/>
        <w:ind w:firstLine="720"/>
        <w:rPr>
          <w:rFonts w:hint="eastAsia" w:ascii="仿宋" w:hAnsi="仿宋" w:eastAsia="仿宋" w:cs="仿宋"/>
          <w:b/>
          <w:sz w:val="32"/>
          <w:szCs w:val="32"/>
          <w:lang w:val="zh-CN" w:eastAsia="zh-CN"/>
        </w:rPr>
      </w:pPr>
      <w:r>
        <w:rPr>
          <w:rFonts w:hint="eastAsia" w:ascii="仿宋" w:hAnsi="仿宋" w:eastAsia="仿宋" w:cs="仿宋"/>
          <w:b/>
          <w:sz w:val="32"/>
          <w:szCs w:val="32"/>
          <w:lang w:val="zh-CN" w:eastAsia="zh-CN"/>
        </w:rPr>
        <w:t>存在的问题</w:t>
      </w:r>
    </w:p>
    <w:p w14:paraId="69BC235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60" w:firstLineChars="200"/>
        <w:textAlignment w:val="auto"/>
        <w:rPr>
          <w:rFonts w:hint="eastAsia" w:ascii="方正仿宋_GBK" w:hAnsi="方正仿宋_GBK" w:eastAsia="方正仿宋_GBK" w:cs="方正仿宋_GBK"/>
          <w:b w:val="0"/>
          <w:bCs/>
          <w:sz w:val="33"/>
          <w:szCs w:val="33"/>
          <w:lang w:val="zh-CN"/>
        </w:rPr>
      </w:pPr>
      <w:r>
        <w:rPr>
          <w:rFonts w:hint="eastAsia" w:ascii="方正仿宋_GBK" w:hAnsi="方正仿宋_GBK" w:eastAsia="方正仿宋_GBK" w:cs="方正仿宋_GBK"/>
          <w:b w:val="0"/>
          <w:bCs/>
          <w:sz w:val="33"/>
          <w:szCs w:val="33"/>
          <w:lang w:val="zh-CN"/>
        </w:rPr>
        <w:t>资金报告申请、跟踪不及时，工作人员业务水平有待提高。</w:t>
      </w:r>
    </w:p>
    <w:p w14:paraId="38F89A21">
      <w:pPr>
        <w:numPr>
          <w:ilvl w:val="0"/>
          <w:numId w:val="19"/>
        </w:numPr>
        <w:adjustRightInd w:val="0"/>
        <w:snapToGrid w:val="0"/>
        <w:spacing w:line="560" w:lineRule="exact"/>
        <w:ind w:firstLine="720"/>
        <w:rPr>
          <w:rFonts w:hint="eastAsia" w:ascii="仿宋" w:hAnsi="仿宋" w:eastAsia="仿宋" w:cs="仿宋"/>
          <w:b/>
          <w:sz w:val="32"/>
          <w:szCs w:val="32"/>
          <w:lang w:val="zh-CN" w:eastAsia="zh-CN"/>
        </w:rPr>
      </w:pPr>
      <w:r>
        <w:rPr>
          <w:rFonts w:hint="eastAsia" w:ascii="仿宋" w:hAnsi="仿宋" w:eastAsia="仿宋" w:cs="仿宋"/>
          <w:b/>
          <w:sz w:val="32"/>
          <w:szCs w:val="32"/>
          <w:lang w:val="zh-CN" w:eastAsia="zh-CN"/>
        </w:rPr>
        <w:t>相关建议</w:t>
      </w:r>
    </w:p>
    <w:p w14:paraId="60E18B2F">
      <w:pPr>
        <w:widowControl/>
        <w:ind w:firstLine="660" w:firstLineChars="200"/>
        <w:jc w:val="left"/>
        <w:rPr>
          <w:rStyle w:val="29"/>
          <w:rFonts w:ascii="黑体" w:hAnsi="黑体" w:eastAsia="黑体"/>
          <w:b w:val="0"/>
          <w:color w:val="auto"/>
          <w:highlight w:val="none"/>
        </w:rPr>
      </w:pPr>
      <w:r>
        <w:rPr>
          <w:rFonts w:hint="eastAsia" w:ascii="方正仿宋_GBK" w:hAnsi="方正仿宋_GBK" w:eastAsia="方正仿宋_GBK" w:cs="方正仿宋_GBK"/>
          <w:b w:val="0"/>
          <w:bCs/>
          <w:sz w:val="33"/>
          <w:szCs w:val="33"/>
          <w:lang w:val="zh-CN"/>
        </w:rPr>
        <w:t>及时提交资金报告，关注报告审批流程，加大对工作人员的业务培训。</w:t>
      </w:r>
      <w:r>
        <w:rPr>
          <w:rStyle w:val="29"/>
          <w:rFonts w:ascii="黑体" w:hAnsi="黑体" w:eastAsia="黑体"/>
          <w:b w:val="0"/>
          <w:color w:val="auto"/>
          <w:highlight w:val="none"/>
        </w:rPr>
        <w:br w:type="page"/>
      </w:r>
    </w:p>
    <w:p w14:paraId="6867BA37">
      <w:pPr>
        <w:spacing w:line="600" w:lineRule="exact"/>
        <w:jc w:val="center"/>
        <w:outlineLvl w:val="0"/>
        <w:rPr>
          <w:rFonts w:hint="default" w:ascii="Times New Roman" w:hAnsi="Times New Roman" w:eastAsia="黑体" w:cs="Times New Roman"/>
          <w:color w:val="000000"/>
          <w:sz w:val="44"/>
          <w:szCs w:val="44"/>
        </w:rPr>
      </w:pPr>
      <w:bookmarkStart w:id="63" w:name="_Toc15396618"/>
    </w:p>
    <w:p w14:paraId="4E7D05F1">
      <w:pPr>
        <w:spacing w:line="600" w:lineRule="exact"/>
        <w:jc w:val="center"/>
        <w:outlineLvl w:val="0"/>
        <w:rPr>
          <w:rStyle w:val="29"/>
          <w:rFonts w:hint="default" w:ascii="Times New Roman" w:hAnsi="Times New Roman" w:eastAsia="黑体" w:cs="Times New Roman"/>
          <w:b w:val="0"/>
        </w:rPr>
      </w:pPr>
      <w:r>
        <w:rPr>
          <w:rFonts w:hint="default" w:ascii="Times New Roman" w:hAnsi="Times New Roman" w:eastAsia="黑体" w:cs="Times New Roman"/>
          <w:color w:val="000000"/>
          <w:sz w:val="44"/>
          <w:szCs w:val="44"/>
        </w:rPr>
        <w:t>第</w:t>
      </w:r>
      <w:r>
        <w:rPr>
          <w:rStyle w:val="29"/>
          <w:rFonts w:hint="default" w:ascii="Times New Roman" w:hAnsi="Times New Roman" w:eastAsia="黑体" w:cs="Times New Roman"/>
          <w:b w:val="0"/>
        </w:rPr>
        <w:t>五部分 附表</w:t>
      </w:r>
      <w:bookmarkEnd w:id="61"/>
      <w:bookmarkEnd w:id="63"/>
    </w:p>
    <w:p w14:paraId="4E910687">
      <w:pPr>
        <w:pStyle w:val="3"/>
        <w:rPr>
          <w:rFonts w:hint="default" w:ascii="Times New Roman" w:hAnsi="Times New Roman" w:eastAsia="仿宋" w:cs="Times New Roman"/>
          <w:color w:val="000000"/>
        </w:rPr>
      </w:pPr>
      <w:bookmarkStart w:id="64" w:name="_Toc15396619"/>
      <w:r>
        <w:rPr>
          <w:rFonts w:hint="default" w:ascii="Times New Roman" w:hAnsi="Times New Roman" w:eastAsia="仿宋" w:cs="Times New Roman"/>
          <w:b w:val="0"/>
          <w:color w:val="000000"/>
        </w:rPr>
        <w:t>一、收</w:t>
      </w:r>
      <w:r>
        <w:rPr>
          <w:rStyle w:val="30"/>
          <w:rFonts w:hint="default" w:ascii="Times New Roman" w:hAnsi="Times New Roman" w:eastAsia="仿宋" w:cs="Times New Roman"/>
          <w:b w:val="0"/>
          <w:bCs w:val="0"/>
        </w:rPr>
        <w:t>入支出决算总表</w:t>
      </w:r>
      <w:bookmarkEnd w:id="64"/>
    </w:p>
    <w:p w14:paraId="099D6CC5">
      <w:pPr>
        <w:pStyle w:val="3"/>
        <w:rPr>
          <w:rFonts w:hint="default" w:ascii="Times New Roman" w:hAnsi="Times New Roman" w:eastAsia="仿宋" w:cs="Times New Roman"/>
          <w:color w:val="000000"/>
        </w:rPr>
      </w:pPr>
      <w:bookmarkStart w:id="65" w:name="_Toc15396620"/>
      <w:r>
        <w:rPr>
          <w:rFonts w:hint="default" w:ascii="Times New Roman" w:hAnsi="Times New Roman" w:eastAsia="仿宋" w:cs="Times New Roman"/>
          <w:b w:val="0"/>
          <w:color w:val="000000"/>
        </w:rPr>
        <w:t>二、收</w:t>
      </w:r>
      <w:r>
        <w:rPr>
          <w:rStyle w:val="30"/>
          <w:rFonts w:hint="default" w:ascii="Times New Roman" w:hAnsi="Times New Roman" w:eastAsia="仿宋" w:cs="Times New Roman"/>
          <w:b w:val="0"/>
          <w:bCs w:val="0"/>
        </w:rPr>
        <w:t>入决算表</w:t>
      </w:r>
      <w:bookmarkEnd w:id="65"/>
    </w:p>
    <w:p w14:paraId="46D40BFF">
      <w:pPr>
        <w:pStyle w:val="3"/>
        <w:rPr>
          <w:rFonts w:hint="default" w:ascii="Times New Roman" w:hAnsi="Times New Roman" w:eastAsia="仿宋" w:cs="Times New Roman"/>
          <w:color w:val="000000"/>
        </w:rPr>
      </w:pPr>
      <w:bookmarkStart w:id="66" w:name="_Toc15396621"/>
      <w:r>
        <w:rPr>
          <w:rStyle w:val="30"/>
          <w:rFonts w:hint="default" w:ascii="Times New Roman" w:hAnsi="Times New Roman" w:eastAsia="仿宋" w:cs="Times New Roman"/>
          <w:b w:val="0"/>
          <w:bCs w:val="0"/>
        </w:rPr>
        <w:t>三、</w:t>
      </w:r>
      <w:r>
        <w:rPr>
          <w:rFonts w:hint="default" w:ascii="Times New Roman" w:hAnsi="Times New Roman" w:eastAsia="仿宋" w:cs="Times New Roman"/>
          <w:b w:val="0"/>
          <w:color w:val="000000"/>
        </w:rPr>
        <w:t>支</w:t>
      </w:r>
      <w:r>
        <w:rPr>
          <w:rStyle w:val="30"/>
          <w:rFonts w:hint="default" w:ascii="Times New Roman" w:hAnsi="Times New Roman" w:eastAsia="仿宋" w:cs="Times New Roman"/>
          <w:b w:val="0"/>
          <w:bCs w:val="0"/>
        </w:rPr>
        <w:t>出决算表</w:t>
      </w:r>
      <w:bookmarkEnd w:id="66"/>
    </w:p>
    <w:p w14:paraId="0F2BCD10">
      <w:pPr>
        <w:pStyle w:val="3"/>
        <w:rPr>
          <w:rFonts w:hint="default" w:ascii="Times New Roman" w:hAnsi="Times New Roman" w:eastAsia="仿宋" w:cs="Times New Roman"/>
          <w:b w:val="0"/>
          <w:color w:val="000000"/>
        </w:rPr>
      </w:pPr>
      <w:bookmarkStart w:id="67" w:name="_Toc15396622"/>
      <w:r>
        <w:rPr>
          <w:rStyle w:val="30"/>
          <w:rFonts w:hint="default" w:ascii="Times New Roman" w:hAnsi="Times New Roman" w:eastAsia="仿宋" w:cs="Times New Roman"/>
          <w:b w:val="0"/>
          <w:bCs w:val="0"/>
        </w:rPr>
        <w:t>四、</w:t>
      </w:r>
      <w:r>
        <w:rPr>
          <w:rFonts w:hint="default" w:ascii="Times New Roman" w:hAnsi="Times New Roman" w:eastAsia="仿宋" w:cs="Times New Roman"/>
          <w:b w:val="0"/>
          <w:color w:val="000000"/>
        </w:rPr>
        <w:t>财</w:t>
      </w:r>
      <w:r>
        <w:rPr>
          <w:rStyle w:val="30"/>
          <w:rFonts w:hint="default" w:ascii="Times New Roman" w:hAnsi="Times New Roman" w:eastAsia="仿宋" w:cs="Times New Roman"/>
          <w:b w:val="0"/>
          <w:bCs w:val="0"/>
        </w:rPr>
        <w:t>政拨款收入支出决算总表</w:t>
      </w:r>
      <w:bookmarkEnd w:id="67"/>
    </w:p>
    <w:p w14:paraId="6849925A">
      <w:pPr>
        <w:pStyle w:val="3"/>
        <w:rPr>
          <w:rStyle w:val="30"/>
          <w:rFonts w:hint="default" w:ascii="Times New Roman" w:hAnsi="Times New Roman" w:eastAsia="仿宋" w:cs="Times New Roman"/>
          <w:b w:val="0"/>
          <w:bCs w:val="0"/>
        </w:rPr>
      </w:pPr>
      <w:bookmarkStart w:id="68" w:name="_Toc15396623"/>
      <w:r>
        <w:rPr>
          <w:rStyle w:val="30"/>
          <w:rFonts w:hint="default" w:ascii="Times New Roman" w:hAnsi="Times New Roman" w:eastAsia="仿宋" w:cs="Times New Roman"/>
          <w:b w:val="0"/>
          <w:bCs w:val="0"/>
        </w:rPr>
        <w:t>五、</w:t>
      </w:r>
      <w:r>
        <w:rPr>
          <w:rFonts w:hint="default" w:ascii="Times New Roman" w:hAnsi="Times New Roman" w:eastAsia="仿宋" w:cs="Times New Roman"/>
          <w:b w:val="0"/>
          <w:color w:val="000000"/>
        </w:rPr>
        <w:t>财</w:t>
      </w:r>
      <w:r>
        <w:rPr>
          <w:rStyle w:val="30"/>
          <w:rFonts w:hint="default" w:ascii="Times New Roman" w:hAnsi="Times New Roman" w:eastAsia="仿宋" w:cs="Times New Roman"/>
          <w:b w:val="0"/>
          <w:bCs w:val="0"/>
        </w:rPr>
        <w:t>政拨款支出决算明细表</w:t>
      </w:r>
      <w:bookmarkEnd w:id="68"/>
      <w:bookmarkStart w:id="69" w:name="_Toc15396624"/>
    </w:p>
    <w:p w14:paraId="07FF3D59">
      <w:pPr>
        <w:pStyle w:val="3"/>
        <w:rPr>
          <w:rFonts w:hint="default" w:ascii="Times New Roman" w:hAnsi="Times New Roman" w:eastAsia="仿宋" w:cs="Times New Roman"/>
          <w:color w:val="000000"/>
        </w:rPr>
      </w:pPr>
      <w:r>
        <w:rPr>
          <w:rStyle w:val="30"/>
          <w:rFonts w:hint="default" w:ascii="Times New Roman" w:hAnsi="Times New Roman" w:eastAsia="仿宋" w:cs="Times New Roman"/>
          <w:b w:val="0"/>
          <w:bCs w:val="0"/>
        </w:rPr>
        <w:t>六、</w:t>
      </w:r>
      <w:r>
        <w:rPr>
          <w:rFonts w:hint="default" w:ascii="Times New Roman" w:hAnsi="Times New Roman" w:eastAsia="仿宋" w:cs="Times New Roman"/>
          <w:b w:val="0"/>
          <w:color w:val="000000"/>
        </w:rPr>
        <w:t>一</w:t>
      </w:r>
      <w:r>
        <w:rPr>
          <w:rStyle w:val="30"/>
          <w:rFonts w:hint="default" w:ascii="Times New Roman" w:hAnsi="Times New Roman" w:eastAsia="仿宋" w:cs="Times New Roman"/>
          <w:b w:val="0"/>
          <w:bCs w:val="0"/>
        </w:rPr>
        <w:t>般公共预算财政拨款支出决算表</w:t>
      </w:r>
      <w:bookmarkEnd w:id="69"/>
    </w:p>
    <w:p w14:paraId="22C00496">
      <w:pPr>
        <w:pStyle w:val="3"/>
        <w:rPr>
          <w:rFonts w:hint="default" w:ascii="Times New Roman" w:hAnsi="Times New Roman" w:eastAsia="仿宋" w:cs="Times New Roman"/>
          <w:color w:val="000000"/>
        </w:rPr>
      </w:pPr>
      <w:bookmarkStart w:id="70" w:name="_Toc15396625"/>
      <w:r>
        <w:rPr>
          <w:rStyle w:val="30"/>
          <w:rFonts w:hint="default" w:ascii="Times New Roman" w:hAnsi="Times New Roman" w:eastAsia="仿宋" w:cs="Times New Roman"/>
          <w:b w:val="0"/>
          <w:bCs w:val="0"/>
        </w:rPr>
        <w:t>七、</w:t>
      </w:r>
      <w:r>
        <w:rPr>
          <w:rFonts w:hint="default" w:ascii="Times New Roman" w:hAnsi="Times New Roman" w:eastAsia="仿宋" w:cs="Times New Roman"/>
          <w:b w:val="0"/>
          <w:color w:val="000000"/>
        </w:rPr>
        <w:t>一</w:t>
      </w:r>
      <w:r>
        <w:rPr>
          <w:rStyle w:val="30"/>
          <w:rFonts w:hint="default" w:ascii="Times New Roman" w:hAnsi="Times New Roman" w:eastAsia="仿宋" w:cs="Times New Roman"/>
          <w:b w:val="0"/>
          <w:bCs w:val="0"/>
        </w:rPr>
        <w:t>般公共预算财政拨款支出决算明细表</w:t>
      </w:r>
      <w:bookmarkEnd w:id="70"/>
    </w:p>
    <w:p w14:paraId="5126F860">
      <w:pPr>
        <w:pStyle w:val="3"/>
        <w:rPr>
          <w:rFonts w:hint="default" w:ascii="Times New Roman" w:hAnsi="Times New Roman" w:eastAsia="仿宋" w:cs="Times New Roman"/>
          <w:color w:val="000000"/>
        </w:rPr>
      </w:pPr>
      <w:bookmarkStart w:id="71" w:name="_Toc15396626"/>
      <w:r>
        <w:rPr>
          <w:rStyle w:val="30"/>
          <w:rFonts w:hint="default" w:ascii="Times New Roman" w:hAnsi="Times New Roman" w:eastAsia="仿宋" w:cs="Times New Roman"/>
          <w:b w:val="0"/>
          <w:bCs w:val="0"/>
        </w:rPr>
        <w:t>八、</w:t>
      </w:r>
      <w:r>
        <w:rPr>
          <w:rFonts w:hint="default" w:ascii="Times New Roman" w:hAnsi="Times New Roman" w:eastAsia="仿宋" w:cs="Times New Roman"/>
          <w:b w:val="0"/>
          <w:color w:val="000000"/>
        </w:rPr>
        <w:t>一</w:t>
      </w:r>
      <w:r>
        <w:rPr>
          <w:rStyle w:val="30"/>
          <w:rFonts w:hint="default" w:ascii="Times New Roman" w:hAnsi="Times New Roman" w:eastAsia="仿宋" w:cs="Times New Roman"/>
          <w:b w:val="0"/>
          <w:bCs w:val="0"/>
        </w:rPr>
        <w:t>般公共预算财政拨款基本支出决算表</w:t>
      </w:r>
      <w:bookmarkEnd w:id="71"/>
    </w:p>
    <w:p w14:paraId="1F754132">
      <w:pPr>
        <w:pStyle w:val="3"/>
        <w:rPr>
          <w:rFonts w:hint="default" w:ascii="Times New Roman" w:hAnsi="Times New Roman" w:eastAsia="仿宋" w:cs="Times New Roman"/>
          <w:color w:val="000000"/>
        </w:rPr>
      </w:pPr>
      <w:bookmarkStart w:id="72" w:name="_Toc15396627"/>
      <w:r>
        <w:rPr>
          <w:rStyle w:val="30"/>
          <w:rFonts w:hint="default" w:ascii="Times New Roman" w:hAnsi="Times New Roman" w:eastAsia="仿宋" w:cs="Times New Roman"/>
          <w:b w:val="0"/>
          <w:bCs w:val="0"/>
        </w:rPr>
        <w:t>九、</w:t>
      </w:r>
      <w:r>
        <w:rPr>
          <w:rFonts w:hint="default" w:ascii="Times New Roman" w:hAnsi="Times New Roman" w:eastAsia="仿宋" w:cs="Times New Roman"/>
          <w:b w:val="0"/>
          <w:color w:val="000000"/>
        </w:rPr>
        <w:t>一</w:t>
      </w:r>
      <w:r>
        <w:rPr>
          <w:rStyle w:val="30"/>
          <w:rFonts w:hint="default" w:ascii="Times New Roman" w:hAnsi="Times New Roman" w:eastAsia="仿宋" w:cs="Times New Roman"/>
          <w:b w:val="0"/>
          <w:bCs w:val="0"/>
        </w:rPr>
        <w:t>般公共预算财政拨款项目支出决算表</w:t>
      </w:r>
      <w:bookmarkEnd w:id="72"/>
    </w:p>
    <w:p w14:paraId="6ED208BC">
      <w:pPr>
        <w:pStyle w:val="3"/>
        <w:rPr>
          <w:rFonts w:hint="default" w:ascii="Times New Roman" w:hAnsi="Times New Roman" w:eastAsia="仿宋" w:cs="Times New Roman"/>
          <w:color w:val="000000"/>
        </w:rPr>
      </w:pPr>
      <w:bookmarkStart w:id="73" w:name="_Toc15396629"/>
      <w:r>
        <w:rPr>
          <w:rStyle w:val="30"/>
          <w:rFonts w:hint="default" w:ascii="Times New Roman" w:hAnsi="Times New Roman" w:eastAsia="仿宋" w:cs="Times New Roman"/>
          <w:b w:val="0"/>
          <w:bCs w:val="0"/>
        </w:rPr>
        <w:t>十、</w:t>
      </w:r>
      <w:r>
        <w:rPr>
          <w:rFonts w:hint="default" w:ascii="Times New Roman" w:hAnsi="Times New Roman" w:eastAsia="仿宋" w:cs="Times New Roman"/>
          <w:b w:val="0"/>
          <w:color w:val="000000"/>
        </w:rPr>
        <w:t>政</w:t>
      </w:r>
      <w:r>
        <w:rPr>
          <w:rStyle w:val="30"/>
          <w:rFonts w:hint="default" w:ascii="Times New Roman" w:hAnsi="Times New Roman" w:eastAsia="仿宋" w:cs="Times New Roman"/>
          <w:b w:val="0"/>
          <w:bCs w:val="0"/>
        </w:rPr>
        <w:t>府性基金预算财政拨款收入支出决算表</w:t>
      </w:r>
      <w:bookmarkEnd w:id="73"/>
    </w:p>
    <w:p w14:paraId="26BAC329">
      <w:pPr>
        <w:pStyle w:val="3"/>
        <w:rPr>
          <w:rStyle w:val="30"/>
          <w:rFonts w:hint="default" w:ascii="Times New Roman" w:hAnsi="Times New Roman" w:eastAsia="仿宋" w:cs="Times New Roman"/>
          <w:b w:val="0"/>
          <w:bCs w:val="0"/>
        </w:rPr>
      </w:pPr>
      <w:bookmarkStart w:id="74" w:name="_Toc15396631"/>
      <w:r>
        <w:rPr>
          <w:rStyle w:val="30"/>
          <w:rFonts w:hint="default" w:ascii="Times New Roman" w:hAnsi="Times New Roman" w:eastAsia="仿宋" w:cs="Times New Roman"/>
          <w:b w:val="0"/>
          <w:bCs w:val="0"/>
        </w:rPr>
        <w:t>十</w:t>
      </w:r>
      <w:r>
        <w:rPr>
          <w:rStyle w:val="30"/>
          <w:rFonts w:hint="default" w:ascii="Times New Roman" w:hAnsi="Times New Roman" w:eastAsia="仿宋" w:cs="Times New Roman"/>
          <w:b w:val="0"/>
          <w:bCs w:val="0"/>
          <w:lang w:eastAsia="zh-CN"/>
        </w:rPr>
        <w:t>一</w:t>
      </w:r>
      <w:r>
        <w:rPr>
          <w:rStyle w:val="30"/>
          <w:rFonts w:hint="default" w:ascii="Times New Roman" w:hAnsi="Times New Roman" w:eastAsia="仿宋" w:cs="Times New Roman"/>
          <w:b w:val="0"/>
          <w:bCs w:val="0"/>
        </w:rPr>
        <w:t>、</w:t>
      </w:r>
      <w:r>
        <w:rPr>
          <w:rFonts w:hint="default" w:ascii="Times New Roman" w:hAnsi="Times New Roman" w:eastAsia="仿宋" w:cs="Times New Roman"/>
          <w:b w:val="0"/>
          <w:color w:val="000000"/>
        </w:rPr>
        <w:t>国有资本经营预算财政拨款收入支出决算表</w:t>
      </w:r>
    </w:p>
    <w:p w14:paraId="25F58181">
      <w:pPr>
        <w:pStyle w:val="3"/>
        <w:rPr>
          <w:rStyle w:val="30"/>
          <w:rFonts w:hint="default" w:ascii="Times New Roman" w:hAnsi="Times New Roman" w:eastAsia="仿宋" w:cs="Times New Roman"/>
          <w:b w:val="0"/>
          <w:bCs w:val="0"/>
        </w:rPr>
      </w:pPr>
      <w:r>
        <w:rPr>
          <w:rFonts w:hint="default" w:ascii="Times New Roman" w:hAnsi="Times New Roman" w:eastAsia="仿宋" w:cs="Times New Roman"/>
          <w:b w:val="0"/>
          <w:color w:val="000000"/>
        </w:rPr>
        <w:t>十</w:t>
      </w:r>
      <w:r>
        <w:rPr>
          <w:rFonts w:hint="default" w:ascii="Times New Roman" w:hAnsi="Times New Roman" w:eastAsia="仿宋" w:cs="Times New Roman"/>
          <w:b w:val="0"/>
          <w:color w:val="000000"/>
          <w:lang w:eastAsia="zh-CN"/>
        </w:rPr>
        <w:t>二</w:t>
      </w:r>
      <w:r>
        <w:rPr>
          <w:rFonts w:hint="default" w:ascii="Times New Roman" w:hAnsi="Times New Roman" w:eastAsia="仿宋" w:cs="Times New Roman"/>
          <w:b w:val="0"/>
          <w:color w:val="000000"/>
        </w:rPr>
        <w:t>、国</w:t>
      </w:r>
      <w:r>
        <w:rPr>
          <w:rStyle w:val="30"/>
          <w:rFonts w:hint="default" w:ascii="Times New Roman" w:hAnsi="Times New Roman" w:eastAsia="仿宋" w:cs="Times New Roman"/>
          <w:b w:val="0"/>
          <w:bCs w:val="0"/>
        </w:rPr>
        <w:t>有资本经营预算财政拨款支出决算表</w:t>
      </w:r>
      <w:bookmarkEnd w:id="74"/>
    </w:p>
    <w:p w14:paraId="78E5843C">
      <w:pPr>
        <w:pStyle w:val="3"/>
        <w:rPr>
          <w:rStyle w:val="30"/>
          <w:rFonts w:hint="default" w:ascii="Times New Roman" w:hAnsi="Times New Roman" w:eastAsia="仿宋" w:cs="Times New Roman"/>
          <w:b w:val="0"/>
          <w:bCs w:val="0"/>
          <w:color w:val="000000" w:themeColor="text1"/>
          <w14:textFill>
            <w14:solidFill>
              <w14:schemeClr w14:val="tx1"/>
            </w14:solidFill>
          </w14:textFill>
        </w:rPr>
      </w:pPr>
      <w:r>
        <w:rPr>
          <w:rFonts w:hint="default" w:ascii="Times New Roman" w:hAnsi="Times New Roman" w:eastAsia="仿宋" w:cs="Times New Roman"/>
          <w:b w:val="0"/>
          <w:color w:val="000000"/>
        </w:rPr>
        <w:t>十</w:t>
      </w:r>
      <w:r>
        <w:rPr>
          <w:rFonts w:hint="default" w:ascii="Times New Roman" w:hAnsi="Times New Roman" w:eastAsia="仿宋" w:cs="Times New Roman"/>
          <w:b w:val="0"/>
          <w:color w:val="000000"/>
          <w:lang w:eastAsia="zh-CN"/>
        </w:rPr>
        <w:t>三</w:t>
      </w:r>
      <w:r>
        <w:rPr>
          <w:rFonts w:hint="default" w:ascii="Times New Roman" w:hAnsi="Times New Roman" w:eastAsia="仿宋" w:cs="Times New Roman"/>
          <w:b w:val="0"/>
          <w:color w:val="000000"/>
        </w:rPr>
        <w:t>、</w:t>
      </w:r>
      <w:r>
        <w:rPr>
          <w:rStyle w:val="30"/>
          <w:rFonts w:hint="default" w:ascii="Times New Roman" w:hAnsi="Times New Roman" w:eastAsia="仿宋" w:cs="Times New Roman"/>
          <w:b w:val="0"/>
          <w:bCs w:val="0"/>
        </w:rPr>
        <w:t>财政拨款“三公”经费支出决算表</w:t>
      </w:r>
    </w:p>
    <w:p w14:paraId="78196DF2">
      <w:pPr>
        <w:rPr>
          <w:rFonts w:hint="default" w:ascii="Times New Roman" w:hAnsi="Times New Roman" w:cs="Times New Roman"/>
        </w:rPr>
      </w:pPr>
    </w:p>
    <w:sectPr>
      <w:footerReference r:id="rId7" w:type="first"/>
      <w:footerReference r:id="rId6" w:type="default"/>
      <w:pgSz w:w="11906" w:h="16838"/>
      <w:pgMar w:top="1440" w:right="1800" w:bottom="1440" w:left="1800" w:header="851" w:footer="992" w:gutter="0"/>
      <w:pgNumType w:fmt="decimal"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URW Bookman">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AE49C">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44F7E4">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844F7E4">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06ECD044">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481FA">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70E1C0">
                          <w:pPr>
                            <w:pStyle w:val="1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  \* MERGEFORMAT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1</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sz w:val="22"/>
                              <w:szCs w:val="2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670E1C0">
                    <w:pPr>
                      <w:pStyle w:val="1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  \* MERGEFORMAT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1</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sz w:val="22"/>
                        <w:szCs w:val="22"/>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871A9">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7E5D39">
                          <w:pPr>
                            <w:pStyle w:val="1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  \* MERGEFORMAT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3</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sz w:val="22"/>
                              <w:szCs w:val="2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7E5D39">
                    <w:pPr>
                      <w:pStyle w:val="1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  \* MERGEFORMAT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3</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sz w:val="22"/>
                        <w:szCs w:val="22"/>
                      </w:rPr>
                      <w:t xml:space="preserve"> —</w:t>
                    </w:r>
                  </w:p>
                </w:txbxContent>
              </v:textbox>
            </v:shape>
          </w:pict>
        </mc:Fallback>
      </mc:AlternateContent>
    </w:r>
  </w:p>
  <w:p w14:paraId="0559E771">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4968E">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58BFAA">
                          <w:pPr>
                            <w:pStyle w:val="1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  \* MERGEFORMAT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2</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sz w:val="22"/>
                              <w:szCs w:val="2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258BFAA">
                    <w:pPr>
                      <w:pStyle w:val="1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  \* MERGEFORMAT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2</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sz w:val="22"/>
                        <w:szCs w:val="2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13C26">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14F70C"/>
    <w:multiLevelType w:val="singleLevel"/>
    <w:tmpl w:val="9214F70C"/>
    <w:lvl w:ilvl="0" w:tentative="0">
      <w:start w:val="7"/>
      <w:numFmt w:val="chineseCounting"/>
      <w:suff w:val="nothing"/>
      <w:lvlText w:val="%1、"/>
      <w:lvlJc w:val="left"/>
      <w:rPr>
        <w:rFonts w:hint="eastAsia"/>
      </w:rPr>
    </w:lvl>
  </w:abstractNum>
  <w:abstractNum w:abstractNumId="1">
    <w:nsid w:val="98904F3C"/>
    <w:multiLevelType w:val="singleLevel"/>
    <w:tmpl w:val="98904F3C"/>
    <w:lvl w:ilvl="0" w:tentative="0">
      <w:start w:val="1"/>
      <w:numFmt w:val="chineseCounting"/>
      <w:suff w:val="nothing"/>
      <w:lvlText w:val="（%1）"/>
      <w:lvlJc w:val="left"/>
      <w:rPr>
        <w:rFonts w:hint="eastAsia"/>
      </w:rPr>
    </w:lvl>
  </w:abstractNum>
  <w:abstractNum w:abstractNumId="2">
    <w:nsid w:val="9A9D1E87"/>
    <w:multiLevelType w:val="singleLevel"/>
    <w:tmpl w:val="9A9D1E87"/>
    <w:lvl w:ilvl="0" w:tentative="0">
      <w:start w:val="1"/>
      <w:numFmt w:val="chineseCounting"/>
      <w:suff w:val="nothing"/>
      <w:lvlText w:val="（%1）"/>
      <w:lvlJc w:val="left"/>
      <w:rPr>
        <w:rFonts w:hint="eastAsia"/>
      </w:rPr>
    </w:lvl>
  </w:abstractNum>
  <w:abstractNum w:abstractNumId="3">
    <w:nsid w:val="9DB2FF6E"/>
    <w:multiLevelType w:val="singleLevel"/>
    <w:tmpl w:val="9DB2FF6E"/>
    <w:lvl w:ilvl="0" w:tentative="0">
      <w:start w:val="1"/>
      <w:numFmt w:val="chineseCounting"/>
      <w:suff w:val="nothing"/>
      <w:lvlText w:val="（%1）"/>
      <w:lvlJc w:val="left"/>
      <w:rPr>
        <w:rFonts w:hint="eastAsia"/>
      </w:rPr>
    </w:lvl>
  </w:abstractNum>
  <w:abstractNum w:abstractNumId="4">
    <w:nsid w:val="AF95BC4F"/>
    <w:multiLevelType w:val="singleLevel"/>
    <w:tmpl w:val="AF95BC4F"/>
    <w:lvl w:ilvl="0" w:tentative="0">
      <w:start w:val="1"/>
      <w:numFmt w:val="chineseCounting"/>
      <w:suff w:val="nothing"/>
      <w:lvlText w:val="%1、"/>
      <w:lvlJc w:val="left"/>
      <w:rPr>
        <w:rFonts w:hint="eastAsia"/>
      </w:rPr>
    </w:lvl>
  </w:abstractNum>
  <w:abstractNum w:abstractNumId="5">
    <w:nsid w:val="DB73DBA3"/>
    <w:multiLevelType w:val="singleLevel"/>
    <w:tmpl w:val="DB73DBA3"/>
    <w:lvl w:ilvl="0" w:tentative="0">
      <w:start w:val="1"/>
      <w:numFmt w:val="chineseCounting"/>
      <w:suff w:val="space"/>
      <w:lvlText w:val="第%1部分"/>
      <w:lvlJc w:val="left"/>
      <w:rPr>
        <w:rFonts w:hint="eastAsia"/>
      </w:rPr>
    </w:lvl>
  </w:abstractNum>
  <w:abstractNum w:abstractNumId="6">
    <w:nsid w:val="DFB61F4B"/>
    <w:multiLevelType w:val="singleLevel"/>
    <w:tmpl w:val="DFB61F4B"/>
    <w:lvl w:ilvl="0" w:tentative="0">
      <w:start w:val="2"/>
      <w:numFmt w:val="chineseCounting"/>
      <w:suff w:val="nothing"/>
      <w:lvlText w:val="（%1）"/>
      <w:lvlJc w:val="left"/>
      <w:rPr>
        <w:rFonts w:hint="eastAsia"/>
      </w:rPr>
    </w:lvl>
  </w:abstractNum>
  <w:abstractNum w:abstractNumId="7">
    <w:nsid w:val="E2FA047D"/>
    <w:multiLevelType w:val="singleLevel"/>
    <w:tmpl w:val="E2FA047D"/>
    <w:lvl w:ilvl="0" w:tentative="0">
      <w:start w:val="3"/>
      <w:numFmt w:val="chineseCounting"/>
      <w:suff w:val="space"/>
      <w:lvlText w:val="第%1部分"/>
      <w:lvlJc w:val="left"/>
      <w:rPr>
        <w:rFonts w:hint="eastAsia"/>
      </w:rPr>
    </w:lvl>
  </w:abstractNum>
  <w:abstractNum w:abstractNumId="8">
    <w:nsid w:val="EE0926B7"/>
    <w:multiLevelType w:val="singleLevel"/>
    <w:tmpl w:val="EE0926B7"/>
    <w:lvl w:ilvl="0" w:tentative="0">
      <w:start w:val="1"/>
      <w:numFmt w:val="chineseCounting"/>
      <w:suff w:val="nothing"/>
      <w:lvlText w:val="（%1）"/>
      <w:lvlJc w:val="left"/>
      <w:rPr>
        <w:rFonts w:hint="eastAsia"/>
      </w:rPr>
    </w:lvl>
  </w:abstractNum>
  <w:abstractNum w:abstractNumId="9">
    <w:nsid w:val="F081A9DF"/>
    <w:multiLevelType w:val="singleLevel"/>
    <w:tmpl w:val="F081A9DF"/>
    <w:lvl w:ilvl="0" w:tentative="0">
      <w:start w:val="1"/>
      <w:numFmt w:val="chineseCounting"/>
      <w:suff w:val="nothing"/>
      <w:lvlText w:val="（%1）"/>
      <w:lvlJc w:val="left"/>
      <w:rPr>
        <w:rFonts w:hint="eastAsia"/>
      </w:rPr>
    </w:lvl>
  </w:abstractNum>
  <w:abstractNum w:abstractNumId="10">
    <w:nsid w:val="F3D6C827"/>
    <w:multiLevelType w:val="singleLevel"/>
    <w:tmpl w:val="F3D6C827"/>
    <w:lvl w:ilvl="0" w:tentative="0">
      <w:start w:val="1"/>
      <w:numFmt w:val="chineseCounting"/>
      <w:suff w:val="nothing"/>
      <w:lvlText w:val="（%1）"/>
      <w:lvlJc w:val="left"/>
      <w:rPr>
        <w:rFonts w:hint="eastAsia"/>
      </w:rPr>
    </w:lvl>
  </w:abstractNum>
  <w:abstractNum w:abstractNumId="11">
    <w:nsid w:val="F68FCF86"/>
    <w:multiLevelType w:val="singleLevel"/>
    <w:tmpl w:val="F68FCF86"/>
    <w:lvl w:ilvl="0" w:tentative="0">
      <w:start w:val="1"/>
      <w:numFmt w:val="chineseCounting"/>
      <w:suff w:val="nothing"/>
      <w:lvlText w:val="（%1）"/>
      <w:lvlJc w:val="left"/>
      <w:rPr>
        <w:rFonts w:hint="eastAsia"/>
      </w:rPr>
    </w:lvl>
  </w:abstractNum>
  <w:abstractNum w:abstractNumId="12">
    <w:nsid w:val="0170F4F2"/>
    <w:multiLevelType w:val="singleLevel"/>
    <w:tmpl w:val="0170F4F2"/>
    <w:lvl w:ilvl="0" w:tentative="0">
      <w:start w:val="1"/>
      <w:numFmt w:val="chineseCounting"/>
      <w:suff w:val="nothing"/>
      <w:lvlText w:val="（%1）"/>
      <w:lvlJc w:val="left"/>
      <w:rPr>
        <w:rFonts w:hint="eastAsia"/>
      </w:rPr>
    </w:lvl>
  </w:abstractNum>
  <w:abstractNum w:abstractNumId="1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4">
    <w:nsid w:val="1B12D792"/>
    <w:multiLevelType w:val="singleLevel"/>
    <w:tmpl w:val="1B12D792"/>
    <w:lvl w:ilvl="0" w:tentative="0">
      <w:start w:val="1"/>
      <w:numFmt w:val="chineseCounting"/>
      <w:suff w:val="nothing"/>
      <w:lvlText w:val="（%1）"/>
      <w:lvlJc w:val="left"/>
      <w:rPr>
        <w:rFonts w:hint="eastAsia"/>
      </w:rPr>
    </w:lvl>
  </w:abstractNum>
  <w:abstractNum w:abstractNumId="15">
    <w:nsid w:val="3F7AFF82"/>
    <w:multiLevelType w:val="singleLevel"/>
    <w:tmpl w:val="3F7AFF82"/>
    <w:lvl w:ilvl="0" w:tentative="0">
      <w:start w:val="1"/>
      <w:numFmt w:val="chineseCounting"/>
      <w:suff w:val="nothing"/>
      <w:lvlText w:val="（%1）"/>
      <w:lvlJc w:val="left"/>
      <w:rPr>
        <w:rFonts w:hint="eastAsia"/>
      </w:rPr>
    </w:lvl>
  </w:abstractNum>
  <w:abstractNum w:abstractNumId="16">
    <w:nsid w:val="56FBD963"/>
    <w:multiLevelType w:val="singleLevel"/>
    <w:tmpl w:val="56FBD963"/>
    <w:lvl w:ilvl="0" w:tentative="0">
      <w:start w:val="1"/>
      <w:numFmt w:val="chineseCounting"/>
      <w:suff w:val="nothing"/>
      <w:lvlText w:val="%1、"/>
      <w:lvlJc w:val="left"/>
      <w:rPr>
        <w:rFonts w:hint="eastAsia"/>
      </w:rPr>
    </w:lvl>
  </w:abstractNum>
  <w:abstractNum w:abstractNumId="17">
    <w:nsid w:val="776CC0E4"/>
    <w:multiLevelType w:val="singleLevel"/>
    <w:tmpl w:val="776CC0E4"/>
    <w:lvl w:ilvl="0" w:tentative="0">
      <w:start w:val="1"/>
      <w:numFmt w:val="chineseCounting"/>
      <w:suff w:val="nothing"/>
      <w:lvlText w:val="%1、"/>
      <w:lvlJc w:val="left"/>
      <w:rPr>
        <w:rFonts w:hint="eastAsia"/>
      </w:rPr>
    </w:lvl>
  </w:abstractNum>
  <w:abstractNum w:abstractNumId="18">
    <w:nsid w:val="7B9315DD"/>
    <w:multiLevelType w:val="singleLevel"/>
    <w:tmpl w:val="7B9315DD"/>
    <w:lvl w:ilvl="0" w:tentative="0">
      <w:start w:val="1"/>
      <w:numFmt w:val="chineseCounting"/>
      <w:suff w:val="nothing"/>
      <w:lvlText w:val="（%1）"/>
      <w:lvlJc w:val="left"/>
      <w:rPr>
        <w:rFonts w:hint="eastAsia"/>
      </w:rPr>
    </w:lvl>
  </w:abstractNum>
  <w:num w:numId="1">
    <w:abstractNumId w:val="5"/>
  </w:num>
  <w:num w:numId="2">
    <w:abstractNumId w:val="13"/>
  </w:num>
  <w:num w:numId="3">
    <w:abstractNumId w:val="0"/>
  </w:num>
  <w:num w:numId="4">
    <w:abstractNumId w:val="7"/>
  </w:num>
  <w:num w:numId="5">
    <w:abstractNumId w:val="6"/>
  </w:num>
  <w:num w:numId="6">
    <w:abstractNumId w:val="16"/>
  </w:num>
  <w:num w:numId="7">
    <w:abstractNumId w:val="2"/>
  </w:num>
  <w:num w:numId="8">
    <w:abstractNumId w:val="17"/>
  </w:num>
  <w:num w:numId="9">
    <w:abstractNumId w:val="3"/>
  </w:num>
  <w:num w:numId="10">
    <w:abstractNumId w:val="1"/>
  </w:num>
  <w:num w:numId="11">
    <w:abstractNumId w:val="12"/>
  </w:num>
  <w:num w:numId="12">
    <w:abstractNumId w:val="9"/>
  </w:num>
  <w:num w:numId="13">
    <w:abstractNumId w:val="15"/>
  </w:num>
  <w:num w:numId="14">
    <w:abstractNumId w:val="4"/>
  </w:num>
  <w:num w:numId="15">
    <w:abstractNumId w:val="8"/>
  </w:num>
  <w:num w:numId="16">
    <w:abstractNumId w:val="11"/>
  </w:num>
  <w:num w:numId="17">
    <w:abstractNumId w:val="14"/>
  </w:num>
  <w:num w:numId="18">
    <w:abstractNumId w:val="1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0MWFmODk2M2I0ZjQyMGFhMTAwZDdlODU5ZmE3YzMifQ=="/>
  </w:docVars>
  <w:rsids>
    <w:rsidRoot w:val="00F1361C"/>
    <w:rsid w:val="000222C6"/>
    <w:rsid w:val="0002549F"/>
    <w:rsid w:val="000468DB"/>
    <w:rsid w:val="00055A8A"/>
    <w:rsid w:val="0006487A"/>
    <w:rsid w:val="00065F8F"/>
    <w:rsid w:val="00070A43"/>
    <w:rsid w:val="0007547B"/>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3D69"/>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3980"/>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7BF7"/>
    <w:rsid w:val="00380C92"/>
    <w:rsid w:val="003A484F"/>
    <w:rsid w:val="003A4883"/>
    <w:rsid w:val="003B0BE0"/>
    <w:rsid w:val="003B0C1B"/>
    <w:rsid w:val="003B39D8"/>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2798"/>
    <w:rsid w:val="004A711F"/>
    <w:rsid w:val="004B199D"/>
    <w:rsid w:val="004B4690"/>
    <w:rsid w:val="004E0A2D"/>
    <w:rsid w:val="004E206B"/>
    <w:rsid w:val="004E6DF7"/>
    <w:rsid w:val="004F0FBD"/>
    <w:rsid w:val="00505A47"/>
    <w:rsid w:val="00512FDA"/>
    <w:rsid w:val="00520DA0"/>
    <w:rsid w:val="005602B0"/>
    <w:rsid w:val="005664BB"/>
    <w:rsid w:val="00566FFA"/>
    <w:rsid w:val="0057481D"/>
    <w:rsid w:val="0058486E"/>
    <w:rsid w:val="00585B33"/>
    <w:rsid w:val="005863E1"/>
    <w:rsid w:val="0059014D"/>
    <w:rsid w:val="005A304C"/>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A7F8A"/>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69DF"/>
    <w:rsid w:val="00871F71"/>
    <w:rsid w:val="00872FD8"/>
    <w:rsid w:val="00885AF4"/>
    <w:rsid w:val="008939CD"/>
    <w:rsid w:val="008B768C"/>
    <w:rsid w:val="008C4DB1"/>
    <w:rsid w:val="008C4EAF"/>
    <w:rsid w:val="008C5176"/>
    <w:rsid w:val="008C7FD0"/>
    <w:rsid w:val="008E1DE7"/>
    <w:rsid w:val="008E707C"/>
    <w:rsid w:val="008F43BF"/>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3B3"/>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1D89"/>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D7009"/>
    <w:rsid w:val="00FF1E02"/>
    <w:rsid w:val="00FF30B4"/>
    <w:rsid w:val="0669648E"/>
    <w:rsid w:val="06B801E1"/>
    <w:rsid w:val="09B3669D"/>
    <w:rsid w:val="0A2032A3"/>
    <w:rsid w:val="0ACB72E5"/>
    <w:rsid w:val="0BD1285F"/>
    <w:rsid w:val="0DE21480"/>
    <w:rsid w:val="0FEFF10E"/>
    <w:rsid w:val="104A6951"/>
    <w:rsid w:val="10C055FF"/>
    <w:rsid w:val="118107EC"/>
    <w:rsid w:val="15DF74D1"/>
    <w:rsid w:val="16BB723D"/>
    <w:rsid w:val="1793097A"/>
    <w:rsid w:val="17FFB366"/>
    <w:rsid w:val="18534BA8"/>
    <w:rsid w:val="19375FF7"/>
    <w:rsid w:val="1CBD1C4E"/>
    <w:rsid w:val="1D155CEE"/>
    <w:rsid w:val="1DC54782"/>
    <w:rsid w:val="1E8B5456"/>
    <w:rsid w:val="20DE1ACB"/>
    <w:rsid w:val="240371BF"/>
    <w:rsid w:val="24270C66"/>
    <w:rsid w:val="26172211"/>
    <w:rsid w:val="29FD04D3"/>
    <w:rsid w:val="2BD58DEE"/>
    <w:rsid w:val="2BDC73E3"/>
    <w:rsid w:val="2CF92D3D"/>
    <w:rsid w:val="2DDA44F2"/>
    <w:rsid w:val="30B97C74"/>
    <w:rsid w:val="31981078"/>
    <w:rsid w:val="319F7F4E"/>
    <w:rsid w:val="31C06AA2"/>
    <w:rsid w:val="31CF7B99"/>
    <w:rsid w:val="34D66C80"/>
    <w:rsid w:val="384F1DA4"/>
    <w:rsid w:val="387E5813"/>
    <w:rsid w:val="39B90593"/>
    <w:rsid w:val="3A886E34"/>
    <w:rsid w:val="3A8B515E"/>
    <w:rsid w:val="3C66733D"/>
    <w:rsid w:val="3D065BAF"/>
    <w:rsid w:val="3D3F73AB"/>
    <w:rsid w:val="3EF754C1"/>
    <w:rsid w:val="3F7F6DE7"/>
    <w:rsid w:val="3FFA232E"/>
    <w:rsid w:val="40E57E4D"/>
    <w:rsid w:val="4194777E"/>
    <w:rsid w:val="421666B2"/>
    <w:rsid w:val="437A73DC"/>
    <w:rsid w:val="4574072F"/>
    <w:rsid w:val="47684218"/>
    <w:rsid w:val="47B01E42"/>
    <w:rsid w:val="482A15FB"/>
    <w:rsid w:val="493144F7"/>
    <w:rsid w:val="49A30776"/>
    <w:rsid w:val="4B5D76B0"/>
    <w:rsid w:val="4DFE0068"/>
    <w:rsid w:val="4ECE2238"/>
    <w:rsid w:val="50667B86"/>
    <w:rsid w:val="55C04EA2"/>
    <w:rsid w:val="56C9FFDE"/>
    <w:rsid w:val="5B795474"/>
    <w:rsid w:val="60A80FF4"/>
    <w:rsid w:val="631122C9"/>
    <w:rsid w:val="637846F9"/>
    <w:rsid w:val="65F209F1"/>
    <w:rsid w:val="66FC7297"/>
    <w:rsid w:val="67704F2B"/>
    <w:rsid w:val="685A43CD"/>
    <w:rsid w:val="6C4A05C8"/>
    <w:rsid w:val="6CEE2D6F"/>
    <w:rsid w:val="6D3D2D32"/>
    <w:rsid w:val="6D4D6A44"/>
    <w:rsid w:val="6ED36BA4"/>
    <w:rsid w:val="6F072F89"/>
    <w:rsid w:val="70C075D3"/>
    <w:rsid w:val="72734D90"/>
    <w:rsid w:val="74C061DA"/>
    <w:rsid w:val="75585ABA"/>
    <w:rsid w:val="758F699C"/>
    <w:rsid w:val="759B6318"/>
    <w:rsid w:val="75DFF505"/>
    <w:rsid w:val="76950A1B"/>
    <w:rsid w:val="774F572B"/>
    <w:rsid w:val="77BBB4F9"/>
    <w:rsid w:val="7908556B"/>
    <w:rsid w:val="7B6BF4D3"/>
    <w:rsid w:val="7BBE1B47"/>
    <w:rsid w:val="7CDC7CD3"/>
    <w:rsid w:val="7FAF5630"/>
    <w:rsid w:val="7FEF4EC9"/>
    <w:rsid w:val="9B5F793A"/>
    <w:rsid w:val="ADD3A9A6"/>
    <w:rsid w:val="B61FAF58"/>
    <w:rsid w:val="B9BDA6A3"/>
    <w:rsid w:val="EFFEF9CE"/>
    <w:rsid w:val="F73557F3"/>
    <w:rsid w:val="FDEA2DE3"/>
    <w:rsid w:val="FED51A50"/>
    <w:rsid w:val="FEEFAD60"/>
    <w:rsid w:val="FEFFF695"/>
    <w:rsid w:val="FF77A370"/>
    <w:rsid w:val="FFABDD17"/>
    <w:rsid w:val="FFFF3926"/>
    <w:rsid w:val="FFFFD1B3"/>
    <w:rsid w:val="FFFFD74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5">
    <w:name w:val="Body Text"/>
    <w:basedOn w:val="1"/>
    <w:link w:val="26"/>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Date"/>
    <w:basedOn w:val="1"/>
    <w:next w:val="1"/>
    <w:qFormat/>
    <w:uiPriority w:val="0"/>
    <w:pPr>
      <w:ind w:left="100" w:leftChars="2500"/>
    </w:pPr>
  </w:style>
  <w:style w:type="paragraph" w:styleId="9">
    <w:name w:val="Balloon Text"/>
    <w:basedOn w:val="1"/>
    <w:link w:val="32"/>
    <w:unhideWhenUsed/>
    <w:qFormat/>
    <w:uiPriority w:val="99"/>
    <w:rPr>
      <w:sz w:val="18"/>
      <w:szCs w:val="18"/>
    </w:rPr>
  </w:style>
  <w:style w:type="paragraph" w:styleId="10">
    <w:name w:val="footer"/>
    <w:basedOn w:val="1"/>
    <w:next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14"/>
    <w:qFormat/>
    <w:uiPriority w:val="0"/>
    <w:pPr>
      <w:snapToGrid w:val="0"/>
      <w:jc w:val="left"/>
    </w:pPr>
    <w:rPr>
      <w:rFonts w:ascii="Calibri" w:hAnsi="Calibri" w:eastAsia="宋体"/>
      <w:sz w:val="18"/>
      <w:szCs w:val="18"/>
    </w:rPr>
  </w:style>
  <w:style w:type="paragraph" w:styleId="14">
    <w:name w:val="Body Text First Indent 2"/>
    <w:basedOn w:val="6"/>
    <w:unhideWhenUsed/>
    <w:qFormat/>
    <w:uiPriority w:val="99"/>
    <w:pPr>
      <w:ind w:firstLine="420" w:firstLineChars="200"/>
    </w:p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Header Char"/>
    <w:basedOn w:val="18"/>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8"/>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8"/>
    <w:semiHidden/>
    <w:qFormat/>
    <w:uiPriority w:val="99"/>
    <w:rPr>
      <w:rFonts w:ascii="Times New Roman" w:hAnsi="Times New Roman"/>
      <w:szCs w:val="24"/>
    </w:rPr>
  </w:style>
  <w:style w:type="character" w:customStyle="1" w:styleId="26">
    <w:name w:val="正文文本 Char"/>
    <w:link w:val="5"/>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8">
    <w:name w:val="列出段落1"/>
    <w:basedOn w:val="1"/>
    <w:qFormat/>
    <w:uiPriority w:val="34"/>
    <w:pPr>
      <w:ind w:firstLine="420" w:firstLineChars="200"/>
    </w:pPr>
  </w:style>
  <w:style w:type="character" w:customStyle="1" w:styleId="29">
    <w:name w:val="标题 1 Char"/>
    <w:basedOn w:val="18"/>
    <w:link w:val="2"/>
    <w:qFormat/>
    <w:uiPriority w:val="9"/>
    <w:rPr>
      <w:rFonts w:ascii="Times New Roman" w:hAnsi="Times New Roman"/>
      <w:b/>
      <w:bCs/>
      <w:kern w:val="44"/>
      <w:sz w:val="44"/>
      <w:szCs w:val="44"/>
    </w:rPr>
  </w:style>
  <w:style w:type="character" w:customStyle="1" w:styleId="30">
    <w:name w:val="标题 2 Char"/>
    <w:basedOn w:val="18"/>
    <w:link w:val="3"/>
    <w:qFormat/>
    <w:uiPriority w:val="9"/>
    <w:rPr>
      <w:rFonts w:asciiTheme="majorHAnsi" w:hAnsiTheme="majorHAnsi" w:eastAsiaTheme="majorEastAsia" w:cstheme="majorBidi"/>
      <w:b/>
      <w:bCs/>
      <w:kern w:val="2"/>
      <w:sz w:val="32"/>
      <w:szCs w:val="32"/>
    </w:r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8"/>
    <w:link w:val="9"/>
    <w:semiHidden/>
    <w:qFormat/>
    <w:uiPriority w:val="99"/>
    <w:rPr>
      <w:rFonts w:ascii="Times New Roman" w:hAnsi="Times New Roman"/>
      <w:kern w:val="2"/>
      <w:sz w:val="18"/>
      <w:szCs w:val="18"/>
    </w:rPr>
  </w:style>
  <w:style w:type="character" w:customStyle="1" w:styleId="33">
    <w:name w:val="标题 3 Char"/>
    <w:basedOn w:val="18"/>
    <w:link w:val="4"/>
    <w:qFormat/>
    <w:uiPriority w:val="9"/>
    <w:rPr>
      <w:rFonts w:ascii="Times New Roman" w:hAnsi="Times New Roman"/>
      <w:b/>
      <w:bCs/>
      <w:kern w:val="2"/>
      <w:sz w:val="32"/>
      <w:szCs w:val="32"/>
    </w:rPr>
  </w:style>
  <w:style w:type="paragraph" w:customStyle="1" w:styleId="3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t>收、支决算总计变动情况图（单位：万元）</a:t>
            </a:r>
          </a:p>
          <a:p>
            <a:pPr defTabSz="914400">
              <a:defRPr lang="zh-CN"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p>
        </c:rich>
      </c:tx>
      <c:layout>
        <c:manualLayout>
          <c:xMode val="edge"/>
          <c:yMode val="edge"/>
          <c:x val="0.0934722222222222"/>
          <c:y val="0.0451388888888889"/>
        </c:manualLayout>
      </c:layout>
      <c:overlay val="0"/>
      <c:spPr>
        <a:noFill/>
        <a:ln>
          <a:noFill/>
        </a:ln>
        <a:effectLst/>
      </c:spPr>
    </c:title>
    <c:autoTitleDeleted val="0"/>
    <c:plotArea>
      <c:layout/>
      <c:barChart>
        <c:barDir val="col"/>
        <c:grouping val="clustered"/>
        <c:varyColors val="0"/>
        <c:ser>
          <c:idx val="0"/>
          <c:order val="0"/>
          <c:spPr>
            <a:gradFill>
              <a:gsLst>
                <a:gs pos="0">
                  <a:schemeClr val="accent1">
                    <a:hueOff val="-2520000"/>
                  </a:schemeClr>
                </a:gs>
                <a:gs pos="100000">
                  <a:schemeClr val="accent1"/>
                </a:gs>
              </a:gsLst>
              <a:lin ang="27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lt1">
                        <a:lumMod val="8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strRef>
              <c:f>[工作簿1]Sheet1!$A$1:$A$2</c:f>
              <c:strCache>
                <c:ptCount val="2"/>
                <c:pt idx="0">
                  <c:v>2021年度</c:v>
                </c:pt>
                <c:pt idx="1">
                  <c:v>2022年度</c:v>
                </c:pt>
              </c:strCache>
            </c:strRef>
          </c:cat>
          <c:val>
            <c:numRef>
              <c:f>[工作簿1]Sheet1!$B$1:$B$2</c:f>
              <c:numCache>
                <c:formatCode>General</c:formatCode>
                <c:ptCount val="2"/>
                <c:pt idx="0">
                  <c:v>7147.37</c:v>
                </c:pt>
                <c:pt idx="1">
                  <c:v>6796.16</c:v>
                </c:pt>
              </c:numCache>
            </c:numRef>
          </c:val>
        </c:ser>
        <c:dLbls>
          <c:showLegendKey val="0"/>
          <c:showVal val="1"/>
          <c:showCatName val="0"/>
          <c:showSerName val="0"/>
          <c:showPercent val="0"/>
          <c:showBubbleSize val="0"/>
        </c:dLbls>
        <c:gapWidth val="100"/>
        <c:overlap val="-24"/>
        <c:axId val="335937635"/>
        <c:axId val="331657708"/>
      </c:barChart>
      <c:catAx>
        <c:axId val="335937635"/>
        <c:scaling>
          <c:orientation val="minMax"/>
        </c:scaling>
        <c:delete val="0"/>
        <c:axPos val="b"/>
        <c:majorTickMark val="none"/>
        <c:minorTickMark val="none"/>
        <c:tickLblPos val="nextTo"/>
        <c:spPr>
          <a:noFill/>
          <a:ln w="12700" cap="flat" cmpd="sng" algn="ctr">
            <a:solidFill>
              <a:schemeClr val="lt1">
                <a:lumMod val="95000"/>
                <a:alpha val="54000"/>
              </a:schemeClr>
            </a:solidFill>
            <a:round/>
          </a:ln>
          <a:effectLst/>
        </c:spPr>
        <c:txPr>
          <a:bodyPr rot="-60000000" spcFirstLastPara="0" vertOverflow="ellipsis" vert="horz" wrap="square" anchor="ctr" anchorCtr="1"/>
          <a:lstStyle/>
          <a:p>
            <a:pPr>
              <a:defRPr lang="zh-CN" sz="900" b="0" i="0" u="none" strike="noStrike" kern="1200" baseline="0">
                <a:solidFill>
                  <a:schemeClr val="lt1">
                    <a:lumMod val="85000"/>
                  </a:schemeClr>
                </a:solidFill>
                <a:latin typeface="+mn-lt"/>
                <a:ea typeface="+mn-ea"/>
                <a:cs typeface="+mn-cs"/>
              </a:defRPr>
            </a:pPr>
          </a:p>
        </c:txPr>
        <c:crossAx val="331657708"/>
        <c:crosses val="autoZero"/>
        <c:auto val="1"/>
        <c:lblAlgn val="ctr"/>
        <c:lblOffset val="100"/>
        <c:noMultiLvlLbl val="0"/>
      </c:catAx>
      <c:valAx>
        <c:axId val="331657708"/>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lt1">
                    <a:lumMod val="85000"/>
                  </a:schemeClr>
                </a:solidFill>
                <a:latin typeface="+mn-lt"/>
                <a:ea typeface="+mn-ea"/>
                <a:cs typeface="+mn-cs"/>
              </a:defRPr>
            </a:pPr>
          </a:p>
        </c:txPr>
        <c:crossAx val="33593763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lt1">
                  <a:lumMod val="85000"/>
                </a:schemeClr>
              </a:solidFill>
              <a:latin typeface="+mn-lt"/>
              <a:ea typeface="+mn-ea"/>
              <a:cs typeface="+mn-cs"/>
            </a:defRPr>
          </a:pPr>
        </a:p>
      </c:txPr>
    </c:legend>
    <c:plotVisOnly val="1"/>
    <c:dispBlanksAs val="gap"/>
    <c:showDLblsOverMax val="0"/>
    <c:extLst>
      <c:ext uri="{0b15fc19-7d7d-44ad-8c2d-2c3a37ce22c3}">
        <chartProps xmlns="https://web.wps.cn/et/2018/main" chartId="{b8f57d3e-a893-4942-9373-9a2c952240ea}"/>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gradFill>
    <a:ln>
      <a:noFill/>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[工作簿1]Sheet1!$A$1:$A$2</c:f>
              <c:strCache>
                <c:ptCount val="2"/>
                <c:pt idx="0">
                  <c:v>一般公共预算财政拨款收入</c:v>
                </c:pt>
                <c:pt idx="1">
                  <c:v>政府性基金预算财政拨款收入</c:v>
                </c:pt>
              </c:strCache>
            </c:strRef>
          </c:cat>
          <c:val>
            <c:numRef>
              <c:f>[工作簿1]Sheet1!$B$1:$B$2</c:f>
              <c:numCache>
                <c:formatCode>General</c:formatCode>
                <c:ptCount val="2"/>
                <c:pt idx="0">
                  <c:v>5996.78</c:v>
                </c:pt>
                <c:pt idx="1">
                  <c:v>799.38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07ab9c9-628a-4b3c-8260-7dc759781dc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[工作簿1]Sheet1!$A$1:$A$2</c:f>
              <c:strCache>
                <c:ptCount val="2"/>
                <c:pt idx="0">
                  <c:v>基本支出440.34万元</c:v>
                </c:pt>
                <c:pt idx="1">
                  <c:v>项目支出6355.82万元</c:v>
                </c:pt>
              </c:strCache>
            </c:strRef>
          </c:cat>
          <c:val>
            <c:numRef>
              <c:f>[工作簿1]Sheet1!$B$1:$B$2</c:f>
              <c:numCache>
                <c:formatCode>General</c:formatCode>
                <c:ptCount val="2"/>
                <c:pt idx="0">
                  <c:v>440.34</c:v>
                </c:pt>
                <c:pt idx="1">
                  <c:v>6355.82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3cebb44-5af2-446a-913c-715e8d0be39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财政拨款收、支决算总计变动情况（单位：万元）</a:t>
            </a:r>
          </a:p>
        </c:rich>
      </c:tx>
      <c:layout/>
      <c:overlay val="0"/>
      <c:spPr>
        <a:noFill/>
        <a:ln>
          <a:noFill/>
        </a:ln>
        <a:effectLst/>
      </c:spPr>
    </c:title>
    <c:autoTitleDeleted val="0"/>
    <c:plotArea>
      <c:layout/>
      <c:barChart>
        <c:barDir val="col"/>
        <c:grouping val="stack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[工作簿1]Sheet1!$A$1:$A$2</c:f>
              <c:strCache>
                <c:ptCount val="2"/>
                <c:pt idx="0">
                  <c:v>2021年财政拨款收、支总计6796.16万元</c:v>
                </c:pt>
                <c:pt idx="1">
                  <c:v>2022年财政拨款收、支总计7147.37万元</c:v>
                </c:pt>
              </c:strCache>
            </c:strRef>
          </c:cat>
          <c:val>
            <c:numRef>
              <c:f>[工作簿1]Sheet1!$B$1:$B$2</c:f>
              <c:numCache>
                <c:formatCode>General</c:formatCode>
                <c:ptCount val="2"/>
                <c:pt idx="0">
                  <c:v>6796.16</c:v>
                </c:pt>
                <c:pt idx="1">
                  <c:v>7147.37</c:v>
                </c:pt>
              </c:numCache>
            </c:numRef>
          </c:val>
        </c:ser>
        <c:dLbls>
          <c:showLegendKey val="0"/>
          <c:showVal val="1"/>
          <c:showCatName val="0"/>
          <c:showSerName val="0"/>
          <c:showPercent val="0"/>
          <c:showBubbleSize val="0"/>
        </c:dLbls>
        <c:gapWidth val="150"/>
        <c:overlap val="100"/>
        <c:axId val="66933843"/>
        <c:axId val="160672067"/>
      </c:barChart>
      <c:catAx>
        <c:axId val="66933843"/>
        <c:scaling>
          <c:orientation val="minMax"/>
        </c:scaling>
        <c:delete val="0"/>
        <c:axPos val="b"/>
        <c:majorTickMark val="none"/>
        <c:minorTickMark val="none"/>
        <c:tickLblPos val="nextTo"/>
        <c:spPr>
          <a:noFill/>
          <a:ln w="19050" cap="flat" cmpd="sng" algn="ctr">
            <a:solidFill>
              <a:schemeClr val="dk1">
                <a:lumMod val="75000"/>
                <a:lumOff val="25000"/>
              </a:schemeClr>
            </a:solidFill>
            <a:round/>
          </a:ln>
          <a:effectLst/>
        </c:spPr>
        <c:txPr>
          <a:bodyPr rot="-60000000" spcFirstLastPara="0" vertOverflow="ellipsis" vert="horz" wrap="square" anchor="ctr" anchorCtr="1"/>
          <a:lstStyle/>
          <a:p>
            <a:pPr>
              <a:defRPr lang="zh-CN" sz="900" b="0" i="0" u="none" strike="noStrike" kern="1200" cap="all" baseline="0">
                <a:solidFill>
                  <a:schemeClr val="dk1">
                    <a:lumMod val="75000"/>
                    <a:lumOff val="25000"/>
                  </a:schemeClr>
                </a:solidFill>
                <a:latin typeface="+mn-lt"/>
                <a:ea typeface="+mn-ea"/>
                <a:cs typeface="+mn-cs"/>
              </a:defRPr>
            </a:pPr>
          </a:p>
        </c:txPr>
        <c:crossAx val="160672067"/>
        <c:crosses val="autoZero"/>
        <c:auto val="1"/>
        <c:lblAlgn val="ctr"/>
        <c:lblOffset val="100"/>
        <c:noMultiLvlLbl val="0"/>
      </c:catAx>
      <c:valAx>
        <c:axId val="160672067"/>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crossAx val="66933843"/>
        <c:crosses val="autoZero"/>
        <c:crossBetween val="between"/>
      </c:valAx>
      <c:spPr>
        <a:noFill/>
        <a:ln>
          <a:noFill/>
        </a:ln>
        <a:effectLst/>
      </c:spPr>
    </c:plotArea>
    <c:plotVisOnly val="1"/>
    <c:dispBlanksAs val="gap"/>
    <c:showDLblsOverMax val="0"/>
    <c:extLst>
      <c:ext uri="{0b15fc19-7d7d-44ad-8c2d-2c3a37ce22c3}">
        <chartProps xmlns="https://web.wps.cn/et/2018/main" chartId="{be233a98-85a6-4bd9-a198-847caf5acf3a}"/>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一般公共预算财政拨款支出决算变动情况（单位：万元）</a:t>
            </a:r>
          </a:p>
        </c:rich>
      </c:tx>
      <c:layout/>
      <c:overlay val="0"/>
      <c:spPr>
        <a:noFill/>
        <a:ln>
          <a:noFill/>
        </a:ln>
        <a:effectLst/>
      </c:spPr>
    </c:title>
    <c:autoTitleDeleted val="0"/>
    <c:plotArea>
      <c:layout/>
      <c:barChart>
        <c:barDir val="col"/>
        <c:grouping val="stack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[工作簿1]Sheet1!$A$1:$A$2</c:f>
              <c:strCache>
                <c:ptCount val="2"/>
                <c:pt idx="0">
                  <c:v>2021年一般公共预算财政拨款支出6749.94万元</c:v>
                </c:pt>
                <c:pt idx="1">
                  <c:v>2022年一般公共预算财政拨款支出5996.78万元</c:v>
                </c:pt>
              </c:strCache>
            </c:strRef>
          </c:cat>
          <c:val>
            <c:numRef>
              <c:f>[工作簿1]Sheet1!$B$1:$B$2</c:f>
              <c:numCache>
                <c:formatCode>General</c:formatCode>
                <c:ptCount val="2"/>
                <c:pt idx="0">
                  <c:v>6749.94</c:v>
                </c:pt>
                <c:pt idx="1">
                  <c:v>5996.78</c:v>
                </c:pt>
              </c:numCache>
            </c:numRef>
          </c:val>
        </c:ser>
        <c:dLbls>
          <c:showLegendKey val="0"/>
          <c:showVal val="1"/>
          <c:showCatName val="0"/>
          <c:showSerName val="0"/>
          <c:showPercent val="0"/>
          <c:showBubbleSize val="0"/>
        </c:dLbls>
        <c:gapWidth val="150"/>
        <c:overlap val="100"/>
        <c:axId val="66933843"/>
        <c:axId val="160672067"/>
      </c:barChart>
      <c:catAx>
        <c:axId val="66933843"/>
        <c:scaling>
          <c:orientation val="minMax"/>
        </c:scaling>
        <c:delete val="0"/>
        <c:axPos val="b"/>
        <c:majorTickMark val="none"/>
        <c:minorTickMark val="none"/>
        <c:tickLblPos val="nextTo"/>
        <c:spPr>
          <a:noFill/>
          <a:ln w="19050" cap="flat" cmpd="sng" algn="ctr">
            <a:solidFill>
              <a:schemeClr val="dk1">
                <a:lumMod val="75000"/>
                <a:lumOff val="25000"/>
              </a:schemeClr>
            </a:solidFill>
            <a:round/>
          </a:ln>
          <a:effectLst/>
        </c:spPr>
        <c:txPr>
          <a:bodyPr rot="-60000000" spcFirstLastPara="0" vertOverflow="ellipsis" vert="horz" wrap="square" anchor="ctr" anchorCtr="1"/>
          <a:lstStyle/>
          <a:p>
            <a:pPr>
              <a:defRPr lang="zh-CN" sz="900" b="0" i="0" u="none" strike="noStrike" kern="1200" cap="all" baseline="0">
                <a:solidFill>
                  <a:schemeClr val="dk1">
                    <a:lumMod val="75000"/>
                    <a:lumOff val="25000"/>
                  </a:schemeClr>
                </a:solidFill>
                <a:latin typeface="+mn-lt"/>
                <a:ea typeface="+mn-ea"/>
                <a:cs typeface="+mn-cs"/>
              </a:defRPr>
            </a:pPr>
          </a:p>
        </c:txPr>
        <c:crossAx val="160672067"/>
        <c:crosses val="autoZero"/>
        <c:auto val="1"/>
        <c:lblAlgn val="ctr"/>
        <c:lblOffset val="100"/>
        <c:noMultiLvlLbl val="0"/>
      </c:catAx>
      <c:valAx>
        <c:axId val="160672067"/>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crossAx val="66933843"/>
        <c:crosses val="autoZero"/>
        <c:crossBetween val="between"/>
      </c:valAx>
      <c:spPr>
        <a:noFill/>
        <a:ln>
          <a:noFill/>
        </a:ln>
        <a:effectLst/>
      </c:spPr>
    </c:plotArea>
    <c:plotVisOnly val="1"/>
    <c:dispBlanksAs val="gap"/>
    <c:showDLblsOverMax val="0"/>
    <c:extLst>
      <c:ext uri="{0b15fc19-7d7d-44ad-8c2d-2c3a37ce22c3}">
        <chartProps xmlns="https://web.wps.cn/et/2018/main" chartId="{6a8d51dd-acb8-48ea-b245-21e0aefde4e0}"/>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cap="all" spc="50" baseline="0">
                <a:solidFill>
                  <a:schemeClr val="tx1">
                    <a:lumMod val="65000"/>
                    <a:lumOff val="35000"/>
                  </a:schemeClr>
                </a:solidFill>
                <a:latin typeface="+mn-lt"/>
                <a:ea typeface="+mn-ea"/>
                <a:cs typeface="+mn-cs"/>
              </a:defRPr>
            </a:pPr>
            <a:r>
              <a:t>一般公共预算财政拨款支出决算结构</a:t>
            </a:r>
          </a:p>
          <a:p>
            <a:pPr defTabSz="914400">
              <a:defRPr lang="zh-CN" sz="1400" b="1" i="0" u="none" strike="noStrike" kern="1200" cap="all" spc="50" baseline="0">
                <a:solidFill>
                  <a:schemeClr val="tx1">
                    <a:lumMod val="65000"/>
                    <a:lumOff val="35000"/>
                  </a:schemeClr>
                </a:solidFill>
                <a:latin typeface="+mn-lt"/>
                <a:ea typeface="+mn-ea"/>
                <a:cs typeface="+mn-cs"/>
              </a:defRPr>
            </a:pPr>
            <a:r>
              <a:t>（单位：万元）</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noFill/>
              </a:ln>
              <a:effectLst/>
            </c:spPr>
          </c:dPt>
          <c:dPt>
            <c:idx val="1"/>
            <c:bubble3D val="0"/>
            <c:spPr>
              <a:solidFill>
                <a:schemeClr val="accent2"/>
              </a:solidFill>
              <a:ln>
                <a:noFill/>
              </a:ln>
              <a:effectLst/>
            </c:spPr>
          </c:dPt>
          <c:dPt>
            <c:idx val="2"/>
            <c:bubble3D val="0"/>
            <c:spPr>
              <a:solidFill>
                <a:schemeClr val="accent3"/>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[工作簿1]Sheet1!$A$1:$A$3</c:f>
              <c:strCache>
                <c:ptCount val="3"/>
                <c:pt idx="0">
                  <c:v>社会保障和就业支出325.26万元</c:v>
                </c:pt>
                <c:pt idx="1">
                  <c:v>卫生健康支出5642.54万元</c:v>
                </c:pt>
                <c:pt idx="2">
                  <c:v>住房保障支出28.98万元</c:v>
                </c:pt>
              </c:strCache>
            </c:strRef>
          </c:cat>
          <c:val>
            <c:numRef>
              <c:f>[工作簿1]Sheet1!$B$1:$B$3</c:f>
              <c:numCache>
                <c:formatCode>General</c:formatCode>
                <c:ptCount val="3"/>
                <c:pt idx="0">
                  <c:v>325.26</c:v>
                </c:pt>
                <c:pt idx="1">
                  <c:v>5642.54</c:v>
                </c:pt>
                <c:pt idx="2">
                  <c:v>28.98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b31e3d8-ce0c-4d24-905e-d7bd2f82137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cap="all" spc="50" baseline="0">
                <a:solidFill>
                  <a:schemeClr val="tx1">
                    <a:lumMod val="65000"/>
                    <a:lumOff val="35000"/>
                  </a:schemeClr>
                </a:solidFill>
                <a:latin typeface="+mn-lt"/>
                <a:ea typeface="+mn-ea"/>
                <a:cs typeface="+mn-cs"/>
              </a:defRPr>
            </a:pPr>
            <a:r>
              <a:t>“三公”经费财政拨款支出结构（单位：万元）</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noFill/>
              </a:ln>
              <a:effectLst/>
            </c:spPr>
          </c:dPt>
          <c:dPt>
            <c:idx val="1"/>
            <c:bubble3D val="0"/>
            <c:spPr>
              <a:solidFill>
                <a:schemeClr val="accent2"/>
              </a:solidFill>
              <a:ln>
                <a:noFill/>
              </a:ln>
              <a:effectLst/>
            </c:spPr>
          </c:dPt>
          <c:dPt>
            <c:idx val="2"/>
            <c:bubble3D val="0"/>
            <c:spPr>
              <a:solidFill>
                <a:schemeClr val="accent3"/>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[工作簿1]Sheet1!$A$1:$A$3</c:f>
              <c:strCache>
                <c:ptCount val="3"/>
                <c:pt idx="0">
                  <c:v>公务用车购置及运行维护费支出决算0.82万元</c:v>
                </c:pt>
                <c:pt idx="1">
                  <c:v>公务接待费支出决算2万元</c:v>
                </c:pt>
              </c:strCache>
            </c:strRef>
          </c:cat>
          <c:val>
            <c:numRef>
              <c:f>[工作簿1]Sheet1!$B$1:$B$3</c:f>
              <c:numCache>
                <c:formatCode>General</c:formatCode>
                <c:ptCount val="3"/>
                <c:pt idx="0">
                  <c:v>325.26</c:v>
                </c:pt>
                <c:pt idx="1">
                  <c:v>5642.54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cb9d659-82ca-44f5-ad5e-8aa82780497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00">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300">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47</Pages>
  <Words>5720</Words>
  <Characters>6516</Characters>
  <Lines>61</Lines>
  <Paragraphs>17</Paragraphs>
  <TotalTime>6</TotalTime>
  <ScaleCrop>false</ScaleCrop>
  <LinksUpToDate>false</LinksUpToDate>
  <CharactersWithSpaces>6581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2020-08-08T09:49:00Z</dcterms:created>
  <dc:creator>曹颖</dc:creator>
  <cp:lastModifiedBy>半城繁華半城傷づ</cp:lastModifiedBy>
  <cp:lastPrinted>2024-03-26T17:03:00Z</cp:lastPrinted>
  <dcterms:modified xsi:type="dcterms:W3CDTF">2025-03-26T08:07:10Z</dcterms:modified>
  <dc:title>四川省***</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B88A5F00AE854CE29220E205E4603FA0_12</vt:lpwstr>
  </property>
  <property fmtid="{D5CDD505-2E9C-101B-9397-08002B2CF9AE}" pid="4" name="KSOTemplateDocerSaveRecord">
    <vt:lpwstr>eyJoZGlkIjoiZjQ0ZjJhYzMyN2U5NjMzMmY5Y2RjODQ4OGU5ZWMxZGQiLCJ1c2VySWQiOiIxMDQ1Mzk0NTAzIn0=</vt:lpwstr>
  </property>
</Properties>
</file>