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both"/>
        <w:outlineLvl w:val="0"/>
        <w:rPr>
          <w:rFonts w:hint="eastAsia" w:ascii="方正小标宋简体" w:hAnsi="方正小标宋简体" w:eastAsia="方正小标宋简体" w:cs="方正小标宋简体"/>
          <w:sz w:val="52"/>
          <w:szCs w:val="52"/>
        </w:rPr>
      </w:pPr>
      <w:bookmarkStart w:id="0" w:name="_Toc15306267"/>
    </w:p>
    <w:bookmarkEnd w:id="0"/>
    <w:p>
      <w:pPr>
        <w:adjustRightInd w:val="0"/>
        <w:snapToGrid w:val="0"/>
        <w:spacing w:line="360" w:lineRule="auto"/>
        <w:jc w:val="center"/>
        <w:outlineLvl w:val="0"/>
        <w:rPr>
          <w:rFonts w:ascii="方正小标宋简体" w:hAnsi="方正小标宋简体" w:eastAsia="方正小标宋简体" w:cs="方正小标宋简体"/>
          <w:b/>
          <w:bCs/>
          <w:sz w:val="52"/>
          <w:szCs w:val="52"/>
        </w:rPr>
      </w:pPr>
      <w:bookmarkStart w:id="1" w:name="_Toc15377194"/>
      <w:bookmarkStart w:id="2" w:name="_Toc15377426"/>
      <w:bookmarkStart w:id="3" w:name="_Toc15396476"/>
      <w:bookmarkStart w:id="4" w:name="_Toc15306268"/>
      <w:bookmarkStart w:id="5" w:name="_Toc15378442"/>
      <w:bookmarkStart w:id="6" w:name="_Toc117066317"/>
      <w:bookmarkStart w:id="7" w:name="_Toc15396598"/>
      <w:bookmarkStart w:id="8" w:name="_Toc132189306"/>
      <w:bookmarkStart w:id="9" w:name="_Toc116152006"/>
      <w:r>
        <w:rPr>
          <w:rFonts w:hint="eastAsia" w:ascii="方正小标宋简体" w:hAnsi="方正小标宋简体" w:eastAsia="方正小标宋简体" w:cs="方正小标宋简体"/>
          <w:b/>
          <w:bCs/>
          <w:sz w:val="52"/>
          <w:szCs w:val="52"/>
        </w:rPr>
        <w:t>邻水县石滓镇柳塘初级中学</w:t>
      </w:r>
    </w:p>
    <w:p>
      <w:pPr>
        <w:adjustRightInd w:val="0"/>
        <w:snapToGrid w:val="0"/>
        <w:spacing w:line="360" w:lineRule="auto"/>
        <w:jc w:val="center"/>
        <w:outlineLvl w:val="0"/>
        <w:rPr>
          <w:rFonts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2022年单位决算</w:t>
      </w:r>
      <w:bookmarkEnd w:id="1"/>
      <w:bookmarkEnd w:id="2"/>
      <w:bookmarkEnd w:id="3"/>
      <w:bookmarkEnd w:id="4"/>
      <w:bookmarkEnd w:id="5"/>
      <w:bookmarkEnd w:id="6"/>
      <w:bookmarkEnd w:id="7"/>
      <w:bookmarkEnd w:id="8"/>
      <w:bookmarkEnd w:id="9"/>
      <w:r>
        <w:rPr>
          <w:rFonts w:hint="eastAsia" w:ascii="方正小标宋简体" w:hAnsi="方正小标宋简体" w:eastAsia="方正小标宋简体" w:cs="方正小标宋简体"/>
          <w:b/>
          <w:bCs/>
          <w:sz w:val="52"/>
          <w:szCs w:val="52"/>
        </w:rPr>
        <w:t>编制说明</w:t>
      </w: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pStyle w:val="10"/>
      </w:pPr>
      <w:r>
        <w:rPr>
          <w:rFonts w:hint="eastAsia"/>
        </w:rPr>
        <w:t>公开时间：2023年9月</w:t>
      </w:r>
      <w:r>
        <w:rPr>
          <w:rFonts w:hint="eastAsia"/>
          <w:lang w:val="en-US" w:eastAsia="zh-CN"/>
        </w:rPr>
        <w:t>5</w:t>
      </w:r>
      <w:r>
        <w:rPr>
          <w:rFonts w:hint="eastAsia"/>
        </w:rPr>
        <w:t>日</w:t>
      </w:r>
    </w:p>
    <w:sdt>
      <w:sdtPr>
        <w:rPr>
          <w:rFonts w:ascii="Times New Roman" w:hAnsi="Times New Roman" w:eastAsia="宋体"/>
          <w:b/>
          <w:bCs/>
          <w:sz w:val="21"/>
          <w:szCs w:val="24"/>
          <w:lang w:val="zh-CN"/>
        </w:rPr>
        <w:id w:val="-136494313"/>
        <w:docPartObj>
          <w:docPartGallery w:val="Table of Contents"/>
          <w:docPartUnique/>
        </w:docPartObj>
      </w:sdtPr>
      <w:sdtEndPr>
        <w:rPr>
          <w:rFonts w:ascii="Times New Roman" w:hAnsi="Times New Roman" w:eastAsia="宋体"/>
          <w:b w:val="0"/>
          <w:bCs w:val="0"/>
          <w:sz w:val="21"/>
          <w:szCs w:val="24"/>
          <w:lang w:val="zh-CN"/>
        </w:rPr>
      </w:sdtEndPr>
      <w:sdtContent>
        <w:p>
          <w:pPr>
            <w:pStyle w:val="10"/>
            <w:jc w:val="both"/>
            <w:rPr>
              <w:rFonts w:asciiTheme="minorHAnsi" w:hAnsiTheme="minorHAnsi" w:eastAsiaTheme="minorEastAsia" w:cstheme="minorBidi"/>
              <w:sz w:val="21"/>
              <w:szCs w:val="22"/>
            </w:rPr>
          </w:pPr>
          <w:r>
            <w:rPr>
              <w:b/>
              <w:bCs/>
            </w:rPr>
            <w:fldChar w:fldCharType="begin"/>
          </w:r>
          <w:r>
            <w:instrText xml:space="preserve"> TOC \o "1-3" \h \z \u </w:instrText>
          </w:r>
          <w:r>
            <w:rPr>
              <w:b/>
              <w:bCs/>
            </w:rPr>
            <w:fldChar w:fldCharType="separate"/>
          </w:r>
          <w:r>
            <w:fldChar w:fldCharType="begin"/>
          </w:r>
          <w:r>
            <w:instrText xml:space="preserve"> HYPERLINK \l "_Toc132189307" </w:instrText>
          </w:r>
          <w:r>
            <w:fldChar w:fldCharType="separate"/>
          </w:r>
          <w:r>
            <w:rPr>
              <w:rStyle w:val="17"/>
              <w:rFonts w:ascii="黑体" w:hAnsi="黑体" w:eastAsia="黑体"/>
            </w:rPr>
            <w:t xml:space="preserve">第一部分 </w:t>
          </w:r>
          <w:r>
            <w:rPr>
              <w:rStyle w:val="17"/>
              <w:rFonts w:hint="eastAsia" w:ascii="黑体" w:hAnsi="黑体" w:eastAsia="黑体"/>
            </w:rPr>
            <w:t>单位</w:t>
          </w:r>
          <w:r>
            <w:rPr>
              <w:rStyle w:val="17"/>
              <w:rFonts w:ascii="黑体" w:hAnsi="黑体" w:eastAsia="黑体"/>
            </w:rPr>
            <w:t>概况</w:t>
          </w:r>
          <w:r>
            <w:tab/>
          </w:r>
          <w:r>
            <w:rPr>
              <w:rFonts w:ascii="Times New Roman" w:hAnsi="Times New Roman" w:eastAsia="宋体"/>
              <w:sz w:val="21"/>
              <w:szCs w:val="24"/>
            </w:rPr>
            <w:fldChar w:fldCharType="begin"/>
          </w:r>
          <w:r>
            <w:rPr>
              <w:rFonts w:ascii="Times New Roman" w:hAnsi="Times New Roman" w:eastAsia="宋体"/>
              <w:sz w:val="21"/>
              <w:szCs w:val="24"/>
            </w:rPr>
            <w:instrText xml:space="preserve"> PAGEREF _Toc132189307 \h </w:instrText>
          </w:r>
          <w:r>
            <w:rPr>
              <w:rFonts w:ascii="Times New Roman" w:hAnsi="Times New Roman" w:eastAsia="宋体"/>
              <w:sz w:val="21"/>
              <w:szCs w:val="24"/>
            </w:rPr>
            <w:fldChar w:fldCharType="separate"/>
          </w:r>
          <w:r>
            <w:rPr>
              <w:rFonts w:ascii="Times New Roman" w:hAnsi="Times New Roman" w:eastAsia="宋体"/>
              <w:sz w:val="21"/>
              <w:szCs w:val="24"/>
            </w:rPr>
            <w:t>3</w:t>
          </w:r>
          <w:r>
            <w:rPr>
              <w:rFonts w:ascii="Times New Roman" w:hAnsi="Times New Roman" w:eastAsia="宋体"/>
              <w:sz w:val="21"/>
              <w:szCs w:val="24"/>
            </w:rPr>
            <w:fldChar w:fldCharType="end"/>
          </w:r>
          <w:r>
            <w:rPr>
              <w:rFonts w:ascii="Times New Roman" w:hAnsi="Times New Roman" w:eastAsia="宋体"/>
              <w:sz w:val="21"/>
              <w:szCs w:val="24"/>
            </w:rPr>
            <w:fldChar w:fldCharType="end"/>
          </w:r>
        </w:p>
        <w:p>
          <w:pPr>
            <w:pStyle w:val="12"/>
            <w:tabs>
              <w:tab w:val="left" w:pos="1260"/>
            </w:tabs>
          </w:pPr>
          <w:r>
            <w:fldChar w:fldCharType="begin"/>
          </w:r>
          <w:r>
            <w:instrText xml:space="preserve"> HYPERLINK \l "_Toc132189308" </w:instrText>
          </w:r>
          <w:r>
            <w:fldChar w:fldCharType="separate"/>
          </w:r>
          <w:r>
            <w:t>一、</w:t>
          </w:r>
          <w:r>
            <w:rPr>
              <w:rFonts w:hint="eastAsia"/>
            </w:rPr>
            <w:t>基本职能</w:t>
          </w:r>
          <w:r>
            <w:rPr>
              <w:rFonts w:hint="eastAsia"/>
              <w:lang w:eastAsia="zh-CN"/>
            </w:rPr>
            <w:t>及主要工作</w:t>
          </w:r>
          <w:r>
            <w:tab/>
          </w:r>
          <w:r>
            <w:fldChar w:fldCharType="begin"/>
          </w:r>
          <w:r>
            <w:instrText xml:space="preserve"> PAGEREF _Toc132189308 \h </w:instrText>
          </w:r>
          <w:r>
            <w:fldChar w:fldCharType="separate"/>
          </w:r>
          <w:r>
            <w:t>3</w:t>
          </w:r>
          <w:r>
            <w:fldChar w:fldCharType="end"/>
          </w:r>
          <w:r>
            <w:fldChar w:fldCharType="end"/>
          </w:r>
        </w:p>
        <w:p>
          <w:pPr>
            <w:pStyle w:val="12"/>
            <w:adjustRightInd w:val="0"/>
            <w:snapToGrid w:val="0"/>
            <w:spacing w:line="440" w:lineRule="exact"/>
            <w:jc w:val="left"/>
            <w:rPr>
              <w:rFonts w:hint="eastAsia" w:ascii="仿宋" w:hAnsi="仿宋" w:eastAsia="宋体" w:cstheme="minorBidi"/>
              <w:sz w:val="24"/>
              <w:lang w:val="en-US" w:eastAsia="zh-CN"/>
            </w:rPr>
          </w:pPr>
          <w:r>
            <w:rPr>
              <w:rFonts w:hint="eastAsia"/>
              <w:sz w:val="24"/>
            </w:rPr>
            <w:t>二、机构设置</w:t>
          </w:r>
          <w:r>
            <w:tab/>
          </w:r>
          <w:r>
            <w:rPr>
              <w:rFonts w:hint="eastAsia"/>
              <w:lang w:val="en-US" w:eastAsia="zh-CN"/>
            </w:rPr>
            <w:t>5</w:t>
          </w:r>
        </w:p>
        <w:p>
          <w:pPr>
            <w:pStyle w:val="10"/>
            <w:jc w:val="both"/>
            <w:rPr>
              <w:rFonts w:asciiTheme="minorHAnsi" w:hAnsiTheme="minorHAnsi" w:eastAsiaTheme="minorEastAsia" w:cstheme="minorBidi"/>
              <w:sz w:val="21"/>
              <w:szCs w:val="22"/>
            </w:rPr>
          </w:pPr>
          <w:r>
            <w:fldChar w:fldCharType="begin"/>
          </w:r>
          <w:r>
            <w:instrText xml:space="preserve"> HYPERLINK \l "_Toc132189310" </w:instrText>
          </w:r>
          <w:r>
            <w:fldChar w:fldCharType="separate"/>
          </w:r>
          <w:r>
            <w:rPr>
              <w:rStyle w:val="17"/>
              <w:rFonts w:ascii="黑体" w:hAnsi="黑体" w:eastAsia="黑体"/>
            </w:rPr>
            <w:t>第二部分 202</w:t>
          </w:r>
          <w:r>
            <w:rPr>
              <w:rStyle w:val="17"/>
              <w:rFonts w:hint="eastAsia" w:ascii="黑体" w:hAnsi="黑体" w:eastAsia="黑体"/>
            </w:rPr>
            <w:t>2</w:t>
          </w:r>
          <w:r>
            <w:rPr>
              <w:rStyle w:val="17"/>
              <w:rFonts w:ascii="黑体" w:hAnsi="黑体" w:eastAsia="黑体"/>
            </w:rPr>
            <w:t>年度</w:t>
          </w:r>
          <w:r>
            <w:rPr>
              <w:rStyle w:val="17"/>
              <w:rFonts w:hint="eastAsia" w:ascii="黑体" w:hAnsi="黑体" w:eastAsia="黑体"/>
            </w:rPr>
            <w:t>单位</w:t>
          </w:r>
          <w:r>
            <w:rPr>
              <w:rStyle w:val="17"/>
              <w:rFonts w:ascii="黑体" w:hAnsi="黑体" w:eastAsia="黑体"/>
            </w:rPr>
            <w:t>决算情况说明</w:t>
          </w:r>
          <w:r>
            <w:tab/>
          </w:r>
          <w:r>
            <w:rPr>
              <w:rFonts w:hint="eastAsia" w:ascii="Times New Roman" w:hAnsi="Times New Roman" w:eastAsia="宋体"/>
              <w:sz w:val="21"/>
              <w:szCs w:val="24"/>
              <w:lang w:val="en-US" w:eastAsia="zh-CN"/>
            </w:rPr>
            <w:t>6</w:t>
          </w:r>
          <w:r>
            <w:rPr>
              <w:rFonts w:hint="eastAsia" w:ascii="Times New Roman" w:hAnsi="Times New Roman" w:eastAsia="宋体"/>
              <w:sz w:val="21"/>
              <w:szCs w:val="24"/>
            </w:rPr>
            <w:fldChar w:fldCharType="end"/>
          </w:r>
        </w:p>
        <w:p>
          <w:pPr>
            <w:pStyle w:val="12"/>
            <w:tabs>
              <w:tab w:val="left" w:pos="1260"/>
            </w:tabs>
            <w:rPr>
              <w:rFonts w:asciiTheme="minorHAnsi" w:hAnsiTheme="minorHAnsi" w:eastAsiaTheme="minorEastAsia" w:cstheme="minorBidi"/>
              <w:szCs w:val="22"/>
            </w:rPr>
          </w:pPr>
          <w:r>
            <w:fldChar w:fldCharType="begin"/>
          </w:r>
          <w:r>
            <w:instrText xml:space="preserve"> HYPERLINK \l "_Toc132189311" </w:instrText>
          </w:r>
          <w:r>
            <w:fldChar w:fldCharType="separate"/>
          </w:r>
          <w:r>
            <w:rPr>
              <w:rStyle w:val="17"/>
              <w:rFonts w:ascii="黑体" w:hAnsi="黑体" w:eastAsia="黑体" w:cstheme="majorBidi"/>
              <w:bCs/>
            </w:rPr>
            <w:t>一</w:t>
          </w:r>
          <w:r>
            <w:rPr>
              <w:rStyle w:val="17"/>
              <w:rFonts w:hint="eastAsia" w:ascii="黑体" w:hAnsi="黑体" w:eastAsia="黑体" w:cstheme="majorBidi"/>
              <w:bCs/>
            </w:rPr>
            <w:t>、</w:t>
          </w:r>
          <w:r>
            <w:rPr>
              <w:rStyle w:val="17"/>
              <w:rFonts w:ascii="黑体" w:hAnsi="黑体" w:eastAsia="黑体"/>
            </w:rPr>
            <w:t>收</w:t>
          </w:r>
          <w:r>
            <w:rPr>
              <w:rStyle w:val="17"/>
              <w:rFonts w:ascii="黑体" w:hAnsi="黑体" w:eastAsia="黑体" w:cstheme="majorBidi"/>
              <w:bCs/>
            </w:rPr>
            <w:t>入支出决算总体情况说明</w:t>
          </w:r>
          <w:r>
            <w:tab/>
          </w:r>
          <w:r>
            <w:fldChar w:fldCharType="begin"/>
          </w:r>
          <w:r>
            <w:instrText xml:space="preserve"> PAGEREF _Toc132189311 \h </w:instrText>
          </w:r>
          <w:r>
            <w:fldChar w:fldCharType="separate"/>
          </w:r>
          <w:r>
            <w:t>6</w:t>
          </w:r>
          <w:r>
            <w:fldChar w:fldCharType="end"/>
          </w:r>
          <w:r>
            <w:fldChar w:fldCharType="end"/>
          </w:r>
        </w:p>
        <w:p>
          <w:pPr>
            <w:pStyle w:val="12"/>
            <w:tabs>
              <w:tab w:val="left" w:pos="1260"/>
            </w:tabs>
            <w:rPr>
              <w:rFonts w:asciiTheme="minorHAnsi" w:hAnsiTheme="minorHAnsi" w:eastAsiaTheme="minorEastAsia" w:cstheme="minorBidi"/>
              <w:szCs w:val="22"/>
            </w:rPr>
          </w:pPr>
          <w:r>
            <w:fldChar w:fldCharType="begin"/>
          </w:r>
          <w:r>
            <w:instrText xml:space="preserve"> HYPERLINK \l "_Toc132189312" </w:instrText>
          </w:r>
          <w:r>
            <w:fldChar w:fldCharType="separate"/>
          </w:r>
          <w:r>
            <w:rPr>
              <w:rStyle w:val="17"/>
              <w:rFonts w:ascii="黑体" w:hAnsi="黑体" w:eastAsia="黑体" w:cstheme="majorBidi"/>
              <w:bCs/>
            </w:rPr>
            <w:t>二</w:t>
          </w:r>
          <w:r>
            <w:rPr>
              <w:rStyle w:val="17"/>
              <w:rFonts w:hint="eastAsia" w:ascii="黑体" w:hAnsi="黑体" w:eastAsia="黑体" w:cstheme="majorBidi"/>
              <w:bCs/>
            </w:rPr>
            <w:t>、</w:t>
          </w:r>
          <w:r>
            <w:rPr>
              <w:rStyle w:val="17"/>
              <w:rFonts w:ascii="黑体" w:hAnsi="黑体" w:eastAsia="黑体"/>
            </w:rPr>
            <w:t>收</w:t>
          </w:r>
          <w:r>
            <w:rPr>
              <w:rStyle w:val="17"/>
              <w:rFonts w:ascii="黑体" w:hAnsi="黑体" w:eastAsia="黑体" w:cstheme="majorBidi"/>
              <w:bCs/>
            </w:rPr>
            <w:t>入决算情况说明</w:t>
          </w:r>
          <w:r>
            <w:tab/>
          </w:r>
          <w:r>
            <w:fldChar w:fldCharType="begin"/>
          </w:r>
          <w:r>
            <w:instrText xml:space="preserve"> PAGEREF _Toc132189312 \h </w:instrText>
          </w:r>
          <w:r>
            <w:fldChar w:fldCharType="separate"/>
          </w:r>
          <w:r>
            <w:t>6</w:t>
          </w:r>
          <w:r>
            <w:fldChar w:fldCharType="end"/>
          </w:r>
          <w:r>
            <w:fldChar w:fldCharType="end"/>
          </w:r>
        </w:p>
        <w:p>
          <w:pPr>
            <w:pStyle w:val="12"/>
            <w:tabs>
              <w:tab w:val="left" w:pos="1260"/>
            </w:tabs>
            <w:rPr>
              <w:rFonts w:asciiTheme="minorHAnsi" w:hAnsiTheme="minorHAnsi" w:eastAsiaTheme="minorEastAsia" w:cstheme="minorBidi"/>
              <w:szCs w:val="22"/>
            </w:rPr>
          </w:pPr>
          <w:r>
            <w:fldChar w:fldCharType="begin"/>
          </w:r>
          <w:r>
            <w:instrText xml:space="preserve"> HYPERLINK \l "_Toc132189314" </w:instrText>
          </w:r>
          <w:r>
            <w:fldChar w:fldCharType="separate"/>
          </w:r>
          <w:r>
            <w:rPr>
              <w:rStyle w:val="17"/>
              <w:rFonts w:ascii="黑体" w:hAnsi="黑体" w:eastAsia="黑体" w:cstheme="majorBidi"/>
              <w:bCs/>
            </w:rPr>
            <w:t>三、</w:t>
          </w:r>
          <w:r>
            <w:rPr>
              <w:rStyle w:val="17"/>
              <w:rFonts w:ascii="黑体" w:hAnsi="黑体" w:eastAsia="黑体"/>
            </w:rPr>
            <w:t>支</w:t>
          </w:r>
          <w:r>
            <w:rPr>
              <w:rStyle w:val="17"/>
              <w:rFonts w:ascii="黑体" w:hAnsi="黑体" w:eastAsia="黑体" w:cstheme="majorBidi"/>
              <w:bCs/>
            </w:rPr>
            <w:t>出决算情况说明</w:t>
          </w:r>
          <w:r>
            <w:tab/>
          </w:r>
          <w:r>
            <w:fldChar w:fldCharType="begin"/>
          </w:r>
          <w:r>
            <w:instrText xml:space="preserve"> PAGEREF _Toc132189314 \h </w:instrText>
          </w:r>
          <w:r>
            <w:fldChar w:fldCharType="separate"/>
          </w:r>
          <w:r>
            <w:t>7</w:t>
          </w:r>
          <w:r>
            <w:fldChar w:fldCharType="end"/>
          </w:r>
          <w:r>
            <w:fldChar w:fldCharType="end"/>
          </w:r>
        </w:p>
        <w:p>
          <w:pPr>
            <w:pStyle w:val="12"/>
            <w:rPr>
              <w:rFonts w:asciiTheme="minorHAnsi" w:hAnsiTheme="minorHAnsi" w:eastAsiaTheme="minorEastAsia" w:cstheme="minorBidi"/>
              <w:szCs w:val="22"/>
            </w:rPr>
          </w:pPr>
          <w:r>
            <w:fldChar w:fldCharType="begin"/>
          </w:r>
          <w:r>
            <w:instrText xml:space="preserve"> HYPERLINK \l "_Toc132189316" </w:instrText>
          </w:r>
          <w:r>
            <w:fldChar w:fldCharType="separate"/>
          </w:r>
          <w:r>
            <w:rPr>
              <w:rStyle w:val="17"/>
              <w:rFonts w:ascii="黑体" w:hAnsi="黑体" w:eastAsia="黑体"/>
            </w:rPr>
            <w:t>四、财</w:t>
          </w:r>
          <w:r>
            <w:rPr>
              <w:rStyle w:val="17"/>
              <w:rFonts w:ascii="黑体" w:hAnsi="黑体" w:eastAsia="黑体" w:cstheme="majorBidi"/>
              <w:bCs/>
            </w:rPr>
            <w:t>政拨款收入支出决算总体情况说明</w:t>
          </w:r>
          <w:r>
            <w:tab/>
          </w:r>
          <w:r>
            <w:fldChar w:fldCharType="begin"/>
          </w:r>
          <w:r>
            <w:instrText xml:space="preserve"> PAGEREF _Toc132189316 \h </w:instrText>
          </w:r>
          <w:r>
            <w:fldChar w:fldCharType="separate"/>
          </w:r>
          <w:r>
            <w:t>7</w:t>
          </w:r>
          <w:r>
            <w:fldChar w:fldCharType="end"/>
          </w:r>
          <w:r>
            <w:fldChar w:fldCharType="end"/>
          </w:r>
        </w:p>
        <w:p>
          <w:pPr>
            <w:pStyle w:val="12"/>
            <w:rPr>
              <w:rFonts w:asciiTheme="minorHAnsi" w:hAnsiTheme="minorHAnsi" w:eastAsiaTheme="minorEastAsia" w:cstheme="minorBidi"/>
              <w:szCs w:val="22"/>
            </w:rPr>
          </w:pPr>
          <w:r>
            <w:fldChar w:fldCharType="begin"/>
          </w:r>
          <w:r>
            <w:instrText xml:space="preserve"> HYPERLINK \l "_Toc132189317" </w:instrText>
          </w:r>
          <w:r>
            <w:fldChar w:fldCharType="separate"/>
          </w:r>
          <w:r>
            <w:rPr>
              <w:rStyle w:val="17"/>
              <w:rFonts w:ascii="黑体" w:hAnsi="黑体" w:eastAsia="黑体"/>
            </w:rPr>
            <w:t>五、一</w:t>
          </w:r>
          <w:r>
            <w:rPr>
              <w:rStyle w:val="17"/>
              <w:rFonts w:ascii="黑体" w:hAnsi="黑体" w:eastAsia="黑体" w:cstheme="majorBidi"/>
              <w:bCs/>
            </w:rPr>
            <w:t>般公共预算财政拨款支出决算情况说明</w:t>
          </w:r>
          <w:r>
            <w:tab/>
          </w:r>
          <w:r>
            <w:fldChar w:fldCharType="begin"/>
          </w:r>
          <w:r>
            <w:instrText xml:space="preserve"> PAGEREF _Toc132189317 \h </w:instrText>
          </w:r>
          <w:r>
            <w:fldChar w:fldCharType="separate"/>
          </w:r>
          <w:r>
            <w:t>7</w:t>
          </w:r>
          <w:r>
            <w:fldChar w:fldCharType="end"/>
          </w:r>
          <w:r>
            <w:fldChar w:fldCharType="end"/>
          </w:r>
        </w:p>
        <w:p>
          <w:pPr>
            <w:pStyle w:val="12"/>
            <w:rPr>
              <w:rFonts w:asciiTheme="minorHAnsi" w:hAnsiTheme="minorHAnsi" w:eastAsiaTheme="minorEastAsia" w:cstheme="minorBidi"/>
              <w:szCs w:val="22"/>
            </w:rPr>
          </w:pPr>
          <w:r>
            <w:fldChar w:fldCharType="begin"/>
          </w:r>
          <w:r>
            <w:instrText xml:space="preserve"> HYPERLINK \l "_Toc132189322" </w:instrText>
          </w:r>
          <w:r>
            <w:fldChar w:fldCharType="separate"/>
          </w:r>
          <w:r>
            <w:rPr>
              <w:rStyle w:val="17"/>
              <w:rFonts w:ascii="黑体" w:eastAsia="黑体"/>
            </w:rPr>
            <w:t>六</w:t>
          </w:r>
          <w:r>
            <w:rPr>
              <w:rStyle w:val="17"/>
              <w:rFonts w:ascii="黑体" w:eastAsia="黑体"/>
              <w:b/>
            </w:rPr>
            <w:t>、</w:t>
          </w:r>
          <w:r>
            <w:rPr>
              <w:rStyle w:val="17"/>
              <w:rFonts w:ascii="黑体" w:hAnsi="黑体" w:eastAsia="黑体"/>
              <w:b/>
            </w:rPr>
            <w:t>一</w:t>
          </w:r>
          <w:r>
            <w:rPr>
              <w:rStyle w:val="17"/>
              <w:rFonts w:ascii="黑体" w:hAnsi="黑体" w:eastAsia="黑体" w:cstheme="majorBidi"/>
              <w:bCs/>
            </w:rPr>
            <w:t>般公共预算财政拨款基本支出决算情况说明</w:t>
          </w:r>
          <w:r>
            <w:tab/>
          </w:r>
          <w:r>
            <w:fldChar w:fldCharType="begin"/>
          </w:r>
          <w:r>
            <w:instrText xml:space="preserve"> PAGEREF _Toc132189322 \h </w:instrText>
          </w:r>
          <w:r>
            <w:fldChar w:fldCharType="separate"/>
          </w:r>
          <w:r>
            <w:t>10</w:t>
          </w:r>
          <w:r>
            <w:fldChar w:fldCharType="end"/>
          </w:r>
          <w:r>
            <w:fldChar w:fldCharType="end"/>
          </w:r>
        </w:p>
        <w:p>
          <w:pPr>
            <w:pStyle w:val="12"/>
          </w:pPr>
          <w:r>
            <w:rPr>
              <w:rStyle w:val="17"/>
              <w:rFonts w:hint="eastAsia" w:ascii="黑体" w:hAnsi="黑体" w:eastAsia="黑体" w:cstheme="majorBidi"/>
              <w:bCs/>
            </w:rPr>
            <w:t>七、一般公共预算财政拨款项目支出决算情况说明</w:t>
          </w:r>
          <w:r>
            <w:tab/>
          </w:r>
          <w:r>
            <w:fldChar w:fldCharType="begin"/>
          </w:r>
          <w:r>
            <w:instrText xml:space="preserve"> PAGEREF _Toc132189322 \h </w:instrText>
          </w:r>
          <w:r>
            <w:fldChar w:fldCharType="separate"/>
          </w:r>
          <w:r>
            <w:t>10</w:t>
          </w:r>
          <w:r>
            <w:fldChar w:fldCharType="end"/>
          </w:r>
        </w:p>
        <w:p>
          <w:pPr>
            <w:pStyle w:val="12"/>
            <w:rPr>
              <w:rFonts w:asciiTheme="minorHAnsi" w:hAnsiTheme="minorHAnsi" w:eastAsiaTheme="minorEastAsia" w:cstheme="minorBidi"/>
              <w:szCs w:val="22"/>
            </w:rPr>
          </w:pPr>
          <w:r>
            <w:fldChar w:fldCharType="begin"/>
          </w:r>
          <w:r>
            <w:instrText xml:space="preserve"> HYPERLINK \l "_Toc132189323" </w:instrText>
          </w:r>
          <w:r>
            <w:fldChar w:fldCharType="separate"/>
          </w:r>
          <w:r>
            <w:rPr>
              <w:rStyle w:val="17"/>
              <w:rFonts w:ascii="黑体" w:eastAsia="黑体"/>
            </w:rPr>
            <w:t>八、</w:t>
          </w:r>
          <w:r>
            <w:rPr>
              <w:rStyle w:val="17"/>
              <w:rFonts w:ascii="黑体" w:hAnsi="黑体" w:eastAsia="黑体" w:cstheme="majorBidi"/>
              <w:b/>
              <w:bCs/>
            </w:rPr>
            <w:t>“</w:t>
          </w:r>
          <w:r>
            <w:rPr>
              <w:rStyle w:val="17"/>
              <w:rFonts w:ascii="黑体" w:hAnsi="黑体" w:eastAsia="黑体" w:cstheme="majorBidi"/>
              <w:bCs/>
            </w:rPr>
            <w:t>三公”经费财政拨款支出决算情况说明</w:t>
          </w:r>
          <w:r>
            <w:tab/>
          </w:r>
          <w:r>
            <w:fldChar w:fldCharType="begin"/>
          </w:r>
          <w:r>
            <w:instrText xml:space="preserve"> PAGEREF _Toc132189323 \h </w:instrText>
          </w:r>
          <w:r>
            <w:fldChar w:fldCharType="separate"/>
          </w:r>
          <w:r>
            <w:t>11</w:t>
          </w:r>
          <w:r>
            <w:fldChar w:fldCharType="end"/>
          </w:r>
          <w:r>
            <w:fldChar w:fldCharType="end"/>
          </w:r>
        </w:p>
        <w:p>
          <w:pPr>
            <w:pStyle w:val="12"/>
            <w:rPr>
              <w:rFonts w:asciiTheme="minorHAnsi" w:hAnsiTheme="minorHAnsi" w:eastAsiaTheme="minorEastAsia" w:cstheme="minorBidi"/>
              <w:szCs w:val="22"/>
            </w:rPr>
          </w:pPr>
          <w:r>
            <w:fldChar w:fldCharType="begin"/>
          </w:r>
          <w:r>
            <w:instrText xml:space="preserve"> HYPERLINK \l "_Toc132189326" </w:instrText>
          </w:r>
          <w:r>
            <w:fldChar w:fldCharType="separate"/>
          </w:r>
          <w:r>
            <w:rPr>
              <w:rStyle w:val="17"/>
              <w:rFonts w:ascii="黑体" w:eastAsia="黑体"/>
            </w:rPr>
            <w:t>九、</w:t>
          </w:r>
          <w:r>
            <w:rPr>
              <w:rStyle w:val="17"/>
              <w:rFonts w:ascii="黑体" w:hAnsi="黑体" w:eastAsia="黑体" w:cstheme="majorBidi"/>
              <w:bCs/>
            </w:rPr>
            <w:t>政府性基金预算支出决算情况说明</w:t>
          </w:r>
          <w:r>
            <w:tab/>
          </w:r>
          <w:r>
            <w:fldChar w:fldCharType="begin"/>
          </w:r>
          <w:r>
            <w:instrText xml:space="preserve"> PAGEREF _Toc132189326 \h </w:instrText>
          </w:r>
          <w:r>
            <w:fldChar w:fldCharType="separate"/>
          </w:r>
          <w:r>
            <w:t>12</w:t>
          </w:r>
          <w:r>
            <w:fldChar w:fldCharType="end"/>
          </w:r>
          <w:r>
            <w:fldChar w:fldCharType="end"/>
          </w:r>
        </w:p>
        <w:p>
          <w:pPr>
            <w:pStyle w:val="12"/>
            <w:rPr>
              <w:rFonts w:asciiTheme="minorHAnsi" w:hAnsiTheme="minorHAnsi" w:eastAsiaTheme="minorEastAsia" w:cstheme="minorBidi"/>
              <w:szCs w:val="22"/>
            </w:rPr>
          </w:pPr>
          <w:r>
            <w:fldChar w:fldCharType="begin"/>
          </w:r>
          <w:r>
            <w:instrText xml:space="preserve"> HYPERLINK \l "_Toc132189327" </w:instrText>
          </w:r>
          <w:r>
            <w:fldChar w:fldCharType="separate"/>
          </w:r>
          <w:r>
            <w:rPr>
              <w:rStyle w:val="17"/>
              <w:rFonts w:ascii="黑体" w:hAnsi="黑体" w:eastAsia="黑体" w:cstheme="majorBidi"/>
              <w:bCs/>
            </w:rPr>
            <w:t>十、国有资本经营预算支出决算情况说明</w:t>
          </w:r>
          <w:r>
            <w:tab/>
          </w:r>
          <w:r>
            <w:fldChar w:fldCharType="begin"/>
          </w:r>
          <w:r>
            <w:instrText xml:space="preserve"> PAGEREF _Toc132189327 \h </w:instrText>
          </w:r>
          <w:r>
            <w:fldChar w:fldCharType="separate"/>
          </w:r>
          <w:r>
            <w:t>12</w:t>
          </w:r>
          <w:r>
            <w:fldChar w:fldCharType="end"/>
          </w:r>
          <w:r>
            <w:fldChar w:fldCharType="end"/>
          </w:r>
        </w:p>
        <w:p>
          <w:pPr>
            <w:pStyle w:val="12"/>
            <w:rPr>
              <w:rFonts w:asciiTheme="minorHAnsi" w:hAnsiTheme="minorHAnsi" w:eastAsiaTheme="minorEastAsia" w:cstheme="minorBidi"/>
              <w:szCs w:val="22"/>
            </w:rPr>
          </w:pPr>
          <w:r>
            <w:fldChar w:fldCharType="begin"/>
          </w:r>
          <w:r>
            <w:instrText xml:space="preserve"> HYPERLINK \l "_Toc132189328" </w:instrText>
          </w:r>
          <w:r>
            <w:fldChar w:fldCharType="separate"/>
          </w:r>
          <w:r>
            <w:rPr>
              <w:rStyle w:val="17"/>
              <w:rFonts w:ascii="黑体" w:hAnsi="黑体" w:eastAsia="黑体" w:cstheme="majorBidi"/>
              <w:bCs/>
            </w:rPr>
            <w:t>十一、其他重要事项的情况说明</w:t>
          </w:r>
          <w:r>
            <w:tab/>
          </w:r>
          <w:r>
            <w:fldChar w:fldCharType="begin"/>
          </w:r>
          <w:r>
            <w:instrText xml:space="preserve"> PAGEREF _Toc132189328 \h </w:instrText>
          </w:r>
          <w:r>
            <w:fldChar w:fldCharType="separate"/>
          </w:r>
          <w:r>
            <w:t>12</w:t>
          </w:r>
          <w:r>
            <w:fldChar w:fldCharType="end"/>
          </w:r>
          <w:r>
            <w:fldChar w:fldCharType="end"/>
          </w:r>
        </w:p>
        <w:p>
          <w:pPr>
            <w:pStyle w:val="10"/>
            <w:jc w:val="both"/>
            <w:rPr>
              <w:rStyle w:val="17"/>
              <w:rFonts w:ascii="黑体" w:hAnsi="黑体"/>
              <w:bCs/>
              <w:kern w:val="44"/>
            </w:rPr>
          </w:pPr>
          <w:r>
            <w:rPr>
              <w:rStyle w:val="17"/>
              <w:rFonts w:hint="eastAsia" w:ascii="黑体" w:hAnsi="黑体" w:eastAsia="黑体"/>
              <w:bCs/>
              <w:kern w:val="44"/>
            </w:rPr>
            <w:t>第三部分 名词解释</w:t>
          </w:r>
          <w:r>
            <w:tab/>
          </w:r>
          <w:r>
            <w:rPr>
              <w:rFonts w:hint="eastAsia" w:ascii="Times New Roman" w:hAnsi="Times New Roman" w:eastAsia="宋体"/>
              <w:sz w:val="21"/>
              <w:szCs w:val="24"/>
            </w:rPr>
            <w:t>13</w:t>
          </w:r>
        </w:p>
        <w:p>
          <w:pPr>
            <w:pStyle w:val="10"/>
            <w:rPr>
              <w:rFonts w:hint="eastAsia" w:ascii="Times New Roman" w:hAnsi="Times New Roman" w:eastAsia="宋体"/>
              <w:sz w:val="21"/>
              <w:szCs w:val="24"/>
              <w:lang w:val="en-US" w:eastAsia="zh-CN"/>
            </w:rPr>
          </w:pPr>
          <w:r>
            <w:fldChar w:fldCharType="begin"/>
          </w:r>
          <w:r>
            <w:instrText xml:space="preserve"> HYPERLINK \l "_Toc132189333" </w:instrText>
          </w:r>
          <w:r>
            <w:fldChar w:fldCharType="separate"/>
          </w:r>
          <w:r>
            <w:rPr>
              <w:rStyle w:val="17"/>
              <w:rFonts w:ascii="黑体" w:hAnsi="黑体" w:eastAsia="黑体"/>
            </w:rPr>
            <w:t>第</w:t>
          </w:r>
          <w:r>
            <w:rPr>
              <w:rStyle w:val="17"/>
              <w:rFonts w:ascii="黑体" w:hAnsi="黑体" w:eastAsia="黑体"/>
              <w:bCs/>
              <w:kern w:val="44"/>
            </w:rPr>
            <w:t xml:space="preserve">四部分 </w:t>
          </w:r>
          <w:r>
            <w:rPr>
              <w:rStyle w:val="17"/>
              <w:rFonts w:hint="eastAsia" w:ascii="黑体" w:hAnsi="黑体" w:eastAsia="黑体"/>
              <w:bCs/>
              <w:kern w:val="44"/>
            </w:rPr>
            <w:t>附件</w:t>
          </w:r>
          <w:r>
            <w:tab/>
          </w:r>
          <w:r>
            <w:rPr>
              <w:rFonts w:hint="eastAsia" w:ascii="Times New Roman" w:hAnsi="Times New Roman" w:eastAsia="宋体"/>
              <w:sz w:val="21"/>
              <w:szCs w:val="24"/>
              <w:lang w:val="en-US" w:eastAsia="zh-CN"/>
            </w:rPr>
            <w:t>1</w:t>
          </w:r>
          <w:r>
            <w:rPr>
              <w:rFonts w:hint="eastAsia" w:ascii="Times New Roman" w:hAnsi="Times New Roman" w:eastAsia="宋体"/>
              <w:sz w:val="21"/>
              <w:szCs w:val="24"/>
            </w:rPr>
            <w:fldChar w:fldCharType="end"/>
          </w:r>
          <w:r>
            <w:rPr>
              <w:rFonts w:hint="eastAsia" w:ascii="Times New Roman" w:hAnsi="Times New Roman" w:eastAsia="宋体"/>
              <w:sz w:val="21"/>
              <w:szCs w:val="24"/>
              <w:lang w:val="en-US" w:eastAsia="zh-CN"/>
            </w:rPr>
            <w:t>7</w:t>
          </w:r>
        </w:p>
        <w:p>
          <w:pPr>
            <w:pStyle w:val="12"/>
            <w:rPr>
              <w:rStyle w:val="17"/>
              <w:rFonts w:hint="default" w:ascii="黑体" w:hAnsi="黑体" w:eastAsia="宋体" w:cstheme="majorBidi"/>
              <w:bCs/>
              <w:lang w:val="en-US" w:eastAsia="zh-CN"/>
            </w:rPr>
          </w:pPr>
          <w:r>
            <w:rPr>
              <w:rStyle w:val="17"/>
              <w:rFonts w:hint="eastAsia" w:ascii="黑体" w:hAnsi="黑体" w:eastAsia="黑体" w:cstheme="majorBidi"/>
              <w:bCs/>
              <w:lang w:val="en-US" w:eastAsia="zh-CN"/>
            </w:rPr>
            <w:t>附件1</w:t>
          </w:r>
          <w:r>
            <w:tab/>
          </w:r>
          <w:r>
            <w:rPr>
              <w:rFonts w:hint="eastAsia"/>
              <w:lang w:val="en-US" w:eastAsia="zh-CN"/>
            </w:rPr>
            <w:t>17</w:t>
          </w:r>
        </w:p>
        <w:p>
          <w:pPr>
            <w:pStyle w:val="12"/>
            <w:rPr>
              <w:rStyle w:val="17"/>
              <w:rFonts w:hint="default" w:ascii="黑体" w:hAnsi="黑体" w:eastAsia="宋体" w:cstheme="majorBidi"/>
              <w:bCs/>
              <w:lang w:val="en-US" w:eastAsia="zh-CN"/>
            </w:rPr>
          </w:pPr>
          <w:r>
            <w:rPr>
              <w:rStyle w:val="17"/>
              <w:rFonts w:hint="eastAsia" w:ascii="黑体" w:hAnsi="黑体" w:eastAsia="黑体" w:cstheme="majorBidi"/>
              <w:bCs/>
              <w:lang w:val="en-US" w:eastAsia="zh-CN"/>
            </w:rPr>
            <w:t>附件2</w:t>
          </w:r>
          <w:r>
            <w:tab/>
          </w:r>
          <w:r>
            <w:rPr>
              <w:rFonts w:hint="eastAsia"/>
              <w:lang w:val="en-US" w:eastAsia="zh-CN"/>
            </w:rPr>
            <w:t>20</w:t>
          </w:r>
        </w:p>
        <w:p>
          <w:pPr>
            <w:pStyle w:val="12"/>
            <w:rPr>
              <w:rStyle w:val="17"/>
              <w:rFonts w:hint="default" w:ascii="黑体" w:hAnsi="黑体" w:eastAsia="宋体" w:cstheme="majorBidi"/>
              <w:bCs/>
              <w:lang w:val="en-US" w:eastAsia="zh-CN"/>
            </w:rPr>
          </w:pPr>
          <w:r>
            <w:rPr>
              <w:rStyle w:val="17"/>
              <w:rFonts w:hint="eastAsia" w:ascii="黑体" w:hAnsi="黑体" w:eastAsia="黑体" w:cstheme="majorBidi"/>
              <w:bCs/>
              <w:lang w:val="en-US" w:eastAsia="zh-CN"/>
            </w:rPr>
            <w:t>附件3</w:t>
          </w:r>
          <w:r>
            <w:tab/>
          </w:r>
          <w:r>
            <w:rPr>
              <w:rFonts w:hint="eastAsia"/>
              <w:lang w:val="en-US" w:eastAsia="zh-CN"/>
            </w:rPr>
            <w:t>24</w:t>
          </w:r>
        </w:p>
        <w:p>
          <w:pPr>
            <w:pStyle w:val="10"/>
            <w:rPr>
              <w:rFonts w:hint="eastAsia" w:eastAsia="宋体" w:asciiTheme="minorHAnsi" w:hAnsiTheme="minorHAnsi" w:cstheme="minorBidi"/>
              <w:sz w:val="21"/>
              <w:szCs w:val="22"/>
              <w:lang w:val="en-US" w:eastAsia="zh-CN"/>
            </w:rPr>
          </w:pPr>
          <w:r>
            <w:fldChar w:fldCharType="begin"/>
          </w:r>
          <w:r>
            <w:instrText xml:space="preserve"> HYPERLINK \l "_Toc132189334" </w:instrText>
          </w:r>
          <w:r>
            <w:fldChar w:fldCharType="separate"/>
          </w:r>
          <w:r>
            <w:rPr>
              <w:rStyle w:val="17"/>
              <w:rFonts w:ascii="黑体" w:hAnsi="黑体" w:eastAsia="黑体"/>
            </w:rPr>
            <w:t>第</w:t>
          </w:r>
          <w:r>
            <w:rPr>
              <w:rStyle w:val="17"/>
              <w:rFonts w:ascii="黑体" w:hAnsi="黑体" w:eastAsia="黑体"/>
              <w:bCs/>
              <w:kern w:val="44"/>
            </w:rPr>
            <w:t>五部分 附表</w:t>
          </w:r>
          <w:r>
            <w:tab/>
          </w:r>
          <w:r>
            <w:rPr>
              <w:rFonts w:hint="eastAsia" w:ascii="Times New Roman" w:hAnsi="Times New Roman" w:eastAsia="宋体"/>
              <w:sz w:val="21"/>
              <w:szCs w:val="24"/>
              <w:lang w:val="en-US" w:eastAsia="zh-CN"/>
            </w:rPr>
            <w:t>3</w:t>
          </w:r>
          <w:r>
            <w:rPr>
              <w:rFonts w:hint="eastAsia" w:ascii="Times New Roman" w:hAnsi="Times New Roman" w:eastAsia="宋体"/>
              <w:sz w:val="21"/>
              <w:szCs w:val="24"/>
            </w:rPr>
            <w:fldChar w:fldCharType="end"/>
          </w:r>
          <w:r>
            <w:rPr>
              <w:rFonts w:hint="eastAsia" w:ascii="Times New Roman" w:hAnsi="Times New Roman" w:eastAsia="宋体"/>
              <w:sz w:val="21"/>
              <w:szCs w:val="24"/>
              <w:lang w:val="en-US" w:eastAsia="zh-CN"/>
            </w:rPr>
            <w:t>2</w:t>
          </w:r>
        </w:p>
        <w:p>
          <w:pPr>
            <w:pStyle w:val="12"/>
            <w:rPr>
              <w:rFonts w:asciiTheme="minorHAnsi" w:hAnsiTheme="minorHAnsi" w:cstheme="minorBidi"/>
              <w:szCs w:val="22"/>
            </w:rPr>
          </w:pPr>
          <w:r>
            <w:fldChar w:fldCharType="begin"/>
          </w:r>
          <w:r>
            <w:instrText xml:space="preserve"> HYPERLINK \l "_Toc132189335" </w:instrText>
          </w:r>
          <w:r>
            <w:fldChar w:fldCharType="separate"/>
          </w:r>
          <w:r>
            <w:rPr>
              <w:rStyle w:val="17"/>
              <w:rFonts w:ascii="仿宋" w:hAnsi="仿宋" w:eastAsia="仿宋"/>
            </w:rPr>
            <w:t>一、收入支出决算总表</w:t>
          </w:r>
          <w:r>
            <w:tab/>
          </w:r>
          <w:r>
            <w:rPr>
              <w:rFonts w:hint="eastAsia"/>
              <w:lang w:val="en-US" w:eastAsia="zh-CN"/>
            </w:rPr>
            <w:t>3</w:t>
          </w:r>
          <w:r>
            <w:rPr>
              <w:rFonts w:hint="eastAsia"/>
            </w:rPr>
            <w:t>2</w:t>
          </w:r>
          <w:r>
            <w:rPr>
              <w:rFonts w:hint="eastAsia"/>
            </w:rPr>
            <w:fldChar w:fldCharType="end"/>
          </w:r>
        </w:p>
        <w:p>
          <w:pPr>
            <w:pStyle w:val="12"/>
            <w:rPr>
              <w:rFonts w:asciiTheme="minorHAnsi" w:hAnsiTheme="minorHAnsi" w:cstheme="minorBidi"/>
              <w:szCs w:val="22"/>
            </w:rPr>
          </w:pPr>
          <w:r>
            <w:fldChar w:fldCharType="begin"/>
          </w:r>
          <w:r>
            <w:instrText xml:space="preserve"> HYPERLINK \l "_Toc132189336" </w:instrText>
          </w:r>
          <w:r>
            <w:fldChar w:fldCharType="separate"/>
          </w:r>
          <w:r>
            <w:rPr>
              <w:rStyle w:val="17"/>
              <w:rFonts w:ascii="仿宋" w:hAnsi="仿宋" w:eastAsia="仿宋"/>
            </w:rPr>
            <w:t>二、收入决算表</w:t>
          </w:r>
          <w:r>
            <w:tab/>
          </w:r>
          <w:r>
            <w:rPr>
              <w:rFonts w:hint="eastAsia"/>
              <w:lang w:val="en-US" w:eastAsia="zh-CN"/>
            </w:rPr>
            <w:t>3</w:t>
          </w:r>
          <w:r>
            <w:rPr>
              <w:rFonts w:hint="eastAsia"/>
            </w:rPr>
            <w:t>2</w:t>
          </w:r>
          <w:r>
            <w:rPr>
              <w:rFonts w:hint="eastAsia"/>
            </w:rPr>
            <w:fldChar w:fldCharType="end"/>
          </w:r>
        </w:p>
        <w:p>
          <w:pPr>
            <w:pStyle w:val="12"/>
            <w:rPr>
              <w:rFonts w:asciiTheme="minorHAnsi" w:hAnsiTheme="minorHAnsi" w:cstheme="minorBidi"/>
              <w:szCs w:val="22"/>
            </w:rPr>
          </w:pPr>
          <w:r>
            <w:fldChar w:fldCharType="begin"/>
          </w:r>
          <w:r>
            <w:instrText xml:space="preserve"> HYPERLINK \l "_Toc132189337" </w:instrText>
          </w:r>
          <w:r>
            <w:fldChar w:fldCharType="separate"/>
          </w:r>
          <w:r>
            <w:rPr>
              <w:rStyle w:val="17"/>
              <w:rFonts w:ascii="仿宋" w:hAnsi="仿宋" w:eastAsia="仿宋"/>
            </w:rPr>
            <w:t>三、支出决算表</w:t>
          </w:r>
          <w:r>
            <w:tab/>
          </w:r>
          <w:r>
            <w:rPr>
              <w:rFonts w:hint="eastAsia"/>
              <w:lang w:val="en-US" w:eastAsia="zh-CN"/>
            </w:rPr>
            <w:t>3</w:t>
          </w:r>
          <w:r>
            <w:rPr>
              <w:rFonts w:hint="eastAsia"/>
            </w:rPr>
            <w:t>2</w:t>
          </w:r>
          <w:r>
            <w:rPr>
              <w:rFonts w:hint="eastAsia"/>
            </w:rPr>
            <w:fldChar w:fldCharType="end"/>
          </w:r>
        </w:p>
        <w:p>
          <w:pPr>
            <w:pStyle w:val="12"/>
            <w:rPr>
              <w:rFonts w:asciiTheme="minorHAnsi" w:hAnsiTheme="minorHAnsi" w:cstheme="minorBidi"/>
              <w:szCs w:val="22"/>
            </w:rPr>
          </w:pPr>
          <w:r>
            <w:fldChar w:fldCharType="begin"/>
          </w:r>
          <w:r>
            <w:instrText xml:space="preserve"> HYPERLINK \l "_Toc132189338" </w:instrText>
          </w:r>
          <w:r>
            <w:fldChar w:fldCharType="separate"/>
          </w:r>
          <w:r>
            <w:rPr>
              <w:rStyle w:val="17"/>
              <w:rFonts w:ascii="仿宋" w:hAnsi="仿宋" w:eastAsia="仿宋"/>
            </w:rPr>
            <w:t>四、财政拨款收入支出决算总表</w:t>
          </w:r>
          <w:r>
            <w:tab/>
          </w:r>
          <w:r>
            <w:rPr>
              <w:rFonts w:hint="eastAsia"/>
              <w:lang w:val="en-US" w:eastAsia="zh-CN"/>
            </w:rPr>
            <w:t>3</w:t>
          </w:r>
          <w:r>
            <w:rPr>
              <w:rFonts w:hint="eastAsia"/>
            </w:rPr>
            <w:t>2</w:t>
          </w:r>
          <w:r>
            <w:rPr>
              <w:rFonts w:hint="eastAsia"/>
            </w:rPr>
            <w:fldChar w:fldCharType="end"/>
          </w:r>
        </w:p>
        <w:p>
          <w:pPr>
            <w:pStyle w:val="12"/>
            <w:rPr>
              <w:rFonts w:asciiTheme="minorHAnsi" w:hAnsiTheme="minorHAnsi" w:cstheme="minorBidi"/>
              <w:szCs w:val="22"/>
            </w:rPr>
          </w:pPr>
          <w:r>
            <w:fldChar w:fldCharType="begin"/>
          </w:r>
          <w:r>
            <w:instrText xml:space="preserve"> HYPERLINK \l "_Toc132189339" </w:instrText>
          </w:r>
          <w:r>
            <w:fldChar w:fldCharType="separate"/>
          </w:r>
          <w:r>
            <w:rPr>
              <w:rStyle w:val="17"/>
              <w:rFonts w:ascii="仿宋" w:hAnsi="仿宋" w:eastAsia="仿宋"/>
            </w:rPr>
            <w:t>五、财政拨款支出决算明细表</w:t>
          </w:r>
          <w:r>
            <w:tab/>
          </w:r>
          <w:r>
            <w:rPr>
              <w:rFonts w:hint="eastAsia"/>
              <w:lang w:val="en-US" w:eastAsia="zh-CN"/>
            </w:rPr>
            <w:t>3</w:t>
          </w:r>
          <w:r>
            <w:rPr>
              <w:rFonts w:hint="eastAsia"/>
            </w:rPr>
            <w:t>2</w:t>
          </w:r>
          <w:r>
            <w:rPr>
              <w:rFonts w:hint="eastAsia"/>
            </w:rPr>
            <w:fldChar w:fldCharType="end"/>
          </w:r>
        </w:p>
        <w:p>
          <w:pPr>
            <w:pStyle w:val="12"/>
            <w:rPr>
              <w:rFonts w:asciiTheme="minorHAnsi" w:hAnsiTheme="minorHAnsi" w:cstheme="minorBidi"/>
              <w:szCs w:val="22"/>
            </w:rPr>
          </w:pPr>
          <w:r>
            <w:fldChar w:fldCharType="begin"/>
          </w:r>
          <w:r>
            <w:instrText xml:space="preserve"> HYPERLINK \l "_Toc132189340" </w:instrText>
          </w:r>
          <w:r>
            <w:fldChar w:fldCharType="separate"/>
          </w:r>
          <w:r>
            <w:rPr>
              <w:rStyle w:val="17"/>
              <w:rFonts w:ascii="仿宋" w:hAnsi="仿宋" w:eastAsia="仿宋"/>
            </w:rPr>
            <w:t>六、一般公共预算财政拨款支出决算表</w:t>
          </w:r>
          <w:r>
            <w:tab/>
          </w:r>
          <w:r>
            <w:rPr>
              <w:rFonts w:hint="eastAsia"/>
              <w:lang w:val="en-US" w:eastAsia="zh-CN"/>
            </w:rPr>
            <w:t>3</w:t>
          </w:r>
          <w:r>
            <w:rPr>
              <w:rFonts w:hint="eastAsia"/>
            </w:rPr>
            <w:t>2</w:t>
          </w:r>
          <w:r>
            <w:rPr>
              <w:rFonts w:hint="eastAsia"/>
            </w:rPr>
            <w:fldChar w:fldCharType="end"/>
          </w:r>
        </w:p>
        <w:p>
          <w:pPr>
            <w:pStyle w:val="12"/>
            <w:rPr>
              <w:rFonts w:asciiTheme="minorHAnsi" w:hAnsiTheme="minorHAnsi" w:cstheme="minorBidi"/>
              <w:szCs w:val="22"/>
            </w:rPr>
          </w:pPr>
          <w:r>
            <w:fldChar w:fldCharType="begin"/>
          </w:r>
          <w:r>
            <w:instrText xml:space="preserve"> HYPERLINK \l "_Toc132189341" </w:instrText>
          </w:r>
          <w:r>
            <w:fldChar w:fldCharType="separate"/>
          </w:r>
          <w:r>
            <w:rPr>
              <w:rStyle w:val="17"/>
              <w:rFonts w:ascii="仿宋" w:hAnsi="仿宋" w:eastAsia="仿宋"/>
            </w:rPr>
            <w:t>七、一般公共预算财政拨款支出决算明细表</w:t>
          </w:r>
          <w:r>
            <w:tab/>
          </w:r>
          <w:r>
            <w:rPr>
              <w:rFonts w:hint="eastAsia"/>
              <w:lang w:val="en-US" w:eastAsia="zh-CN"/>
            </w:rPr>
            <w:t>3</w:t>
          </w:r>
          <w:r>
            <w:rPr>
              <w:rFonts w:hint="eastAsia"/>
            </w:rPr>
            <w:t>2</w:t>
          </w:r>
          <w:r>
            <w:rPr>
              <w:rFonts w:hint="eastAsia"/>
            </w:rPr>
            <w:fldChar w:fldCharType="end"/>
          </w:r>
        </w:p>
        <w:p>
          <w:pPr>
            <w:pStyle w:val="12"/>
            <w:rPr>
              <w:rFonts w:asciiTheme="minorHAnsi" w:hAnsiTheme="minorHAnsi" w:cstheme="minorBidi"/>
              <w:szCs w:val="22"/>
            </w:rPr>
          </w:pPr>
          <w:r>
            <w:fldChar w:fldCharType="begin"/>
          </w:r>
          <w:r>
            <w:instrText xml:space="preserve"> HYPERLINK \l "_Toc132189342" </w:instrText>
          </w:r>
          <w:r>
            <w:fldChar w:fldCharType="separate"/>
          </w:r>
          <w:r>
            <w:rPr>
              <w:rStyle w:val="17"/>
              <w:rFonts w:ascii="仿宋" w:hAnsi="仿宋" w:eastAsia="仿宋"/>
            </w:rPr>
            <w:t>八、一般公共预算财政拨款基本支出决算</w:t>
          </w:r>
          <w:r>
            <w:rPr>
              <w:rStyle w:val="17"/>
              <w:rFonts w:hint="eastAsia" w:ascii="仿宋" w:hAnsi="仿宋" w:eastAsia="仿宋"/>
            </w:rPr>
            <w:t>明细</w:t>
          </w:r>
          <w:r>
            <w:rPr>
              <w:rStyle w:val="17"/>
              <w:rFonts w:ascii="仿宋" w:hAnsi="仿宋" w:eastAsia="仿宋"/>
            </w:rPr>
            <w:t>表</w:t>
          </w:r>
          <w:r>
            <w:tab/>
          </w:r>
          <w:r>
            <w:rPr>
              <w:rFonts w:hint="eastAsia"/>
              <w:lang w:val="en-US" w:eastAsia="zh-CN"/>
            </w:rPr>
            <w:t>3</w:t>
          </w:r>
          <w:r>
            <w:rPr>
              <w:rFonts w:hint="eastAsia"/>
            </w:rPr>
            <w:t>2</w:t>
          </w:r>
          <w:r>
            <w:rPr>
              <w:rFonts w:hint="eastAsia"/>
            </w:rPr>
            <w:fldChar w:fldCharType="end"/>
          </w:r>
        </w:p>
        <w:p>
          <w:pPr>
            <w:pStyle w:val="12"/>
            <w:rPr>
              <w:rFonts w:asciiTheme="minorHAnsi" w:hAnsiTheme="minorHAnsi" w:cstheme="minorBidi"/>
              <w:szCs w:val="22"/>
            </w:rPr>
          </w:pPr>
          <w:r>
            <w:fldChar w:fldCharType="begin"/>
          </w:r>
          <w:r>
            <w:instrText xml:space="preserve"> HYPERLINK \l "_Toc132189343" </w:instrText>
          </w:r>
          <w:r>
            <w:fldChar w:fldCharType="separate"/>
          </w:r>
          <w:r>
            <w:rPr>
              <w:rStyle w:val="17"/>
              <w:rFonts w:ascii="仿宋" w:hAnsi="仿宋" w:eastAsia="仿宋"/>
            </w:rPr>
            <w:t>九、一般公共预算财政拨款项目支出决算表</w:t>
          </w:r>
          <w:r>
            <w:tab/>
          </w:r>
          <w:r>
            <w:rPr>
              <w:rFonts w:hint="eastAsia"/>
              <w:lang w:val="en-US" w:eastAsia="zh-CN"/>
            </w:rPr>
            <w:t>3</w:t>
          </w:r>
          <w:r>
            <w:rPr>
              <w:rFonts w:hint="eastAsia"/>
            </w:rPr>
            <w:t>2</w:t>
          </w:r>
          <w:r>
            <w:rPr>
              <w:rFonts w:hint="eastAsia"/>
            </w:rPr>
            <w:fldChar w:fldCharType="end"/>
          </w:r>
        </w:p>
        <w:p>
          <w:pPr>
            <w:pStyle w:val="12"/>
            <w:rPr>
              <w:rFonts w:asciiTheme="minorHAnsi" w:hAnsiTheme="minorHAnsi" w:cstheme="minorBidi"/>
              <w:szCs w:val="22"/>
            </w:rPr>
          </w:pPr>
          <w:r>
            <w:fldChar w:fldCharType="begin"/>
          </w:r>
          <w:r>
            <w:instrText xml:space="preserve"> HYPERLINK \l "_Toc132189344" </w:instrText>
          </w:r>
          <w:r>
            <w:fldChar w:fldCharType="separate"/>
          </w:r>
          <w:r>
            <w:rPr>
              <w:rStyle w:val="17"/>
              <w:rFonts w:ascii="仿宋" w:hAnsi="仿宋" w:eastAsia="仿宋"/>
            </w:rPr>
            <w:t>十、政府性基金预算财政拨款收入支出决算表</w:t>
          </w:r>
          <w:r>
            <w:tab/>
          </w:r>
          <w:r>
            <w:rPr>
              <w:rFonts w:hint="eastAsia"/>
              <w:lang w:val="en-US" w:eastAsia="zh-CN"/>
            </w:rPr>
            <w:t>3</w:t>
          </w:r>
          <w:r>
            <w:rPr>
              <w:rFonts w:hint="eastAsia"/>
            </w:rPr>
            <w:t>2</w:t>
          </w:r>
          <w:r>
            <w:rPr>
              <w:rFonts w:hint="eastAsia"/>
            </w:rPr>
            <w:fldChar w:fldCharType="end"/>
          </w:r>
        </w:p>
        <w:p>
          <w:pPr>
            <w:pStyle w:val="12"/>
            <w:rPr>
              <w:rFonts w:asciiTheme="minorHAnsi" w:hAnsiTheme="minorHAnsi" w:cstheme="minorBidi"/>
              <w:szCs w:val="22"/>
            </w:rPr>
          </w:pPr>
          <w:r>
            <w:fldChar w:fldCharType="begin"/>
          </w:r>
          <w:r>
            <w:instrText xml:space="preserve"> HYPERLINK \l "_Toc132189345" </w:instrText>
          </w:r>
          <w:r>
            <w:fldChar w:fldCharType="separate"/>
          </w:r>
          <w:r>
            <w:rPr>
              <w:rStyle w:val="17"/>
              <w:rFonts w:ascii="仿宋" w:hAnsi="仿宋" w:eastAsia="仿宋"/>
            </w:rPr>
            <w:t>十一、国有资本经营预算财政拨款收入支出决算表</w:t>
          </w:r>
          <w:r>
            <w:tab/>
          </w:r>
          <w:r>
            <w:rPr>
              <w:rFonts w:hint="eastAsia"/>
              <w:lang w:val="en-US" w:eastAsia="zh-CN"/>
            </w:rPr>
            <w:t>3</w:t>
          </w:r>
          <w:r>
            <w:rPr>
              <w:rFonts w:hint="eastAsia"/>
            </w:rPr>
            <w:t>2</w:t>
          </w:r>
          <w:r>
            <w:rPr>
              <w:rFonts w:hint="eastAsia"/>
            </w:rPr>
            <w:fldChar w:fldCharType="end"/>
          </w:r>
        </w:p>
        <w:p>
          <w:pPr>
            <w:pStyle w:val="12"/>
            <w:rPr>
              <w:rFonts w:asciiTheme="minorHAnsi" w:hAnsiTheme="minorHAnsi" w:cstheme="minorBidi"/>
              <w:szCs w:val="22"/>
            </w:rPr>
          </w:pPr>
          <w:r>
            <w:fldChar w:fldCharType="begin"/>
          </w:r>
          <w:r>
            <w:instrText xml:space="preserve"> HYPERLINK \l "_Toc132189346" </w:instrText>
          </w:r>
          <w:r>
            <w:fldChar w:fldCharType="separate"/>
          </w:r>
          <w:r>
            <w:rPr>
              <w:rStyle w:val="17"/>
              <w:rFonts w:ascii="仿宋" w:hAnsi="仿宋" w:eastAsia="仿宋"/>
            </w:rPr>
            <w:t>十二、国有资本经营预算财政拨款支出决算表</w:t>
          </w:r>
          <w:r>
            <w:tab/>
          </w:r>
          <w:r>
            <w:rPr>
              <w:rFonts w:hint="eastAsia"/>
              <w:lang w:val="en-US" w:eastAsia="zh-CN"/>
            </w:rPr>
            <w:t>3</w:t>
          </w:r>
          <w:r>
            <w:rPr>
              <w:rFonts w:hint="eastAsia"/>
            </w:rPr>
            <w:t>2</w:t>
          </w:r>
          <w:r>
            <w:rPr>
              <w:rFonts w:hint="eastAsia"/>
            </w:rPr>
            <w:fldChar w:fldCharType="end"/>
          </w:r>
        </w:p>
        <w:p>
          <w:pPr>
            <w:pStyle w:val="12"/>
            <w:rPr>
              <w:rFonts w:asciiTheme="minorHAnsi" w:hAnsiTheme="minorHAnsi" w:cstheme="minorBidi"/>
              <w:szCs w:val="22"/>
            </w:rPr>
          </w:pPr>
          <w:r>
            <w:fldChar w:fldCharType="begin"/>
          </w:r>
          <w:r>
            <w:instrText xml:space="preserve"> HYPERLINK \l "_Toc132189347" </w:instrText>
          </w:r>
          <w:r>
            <w:fldChar w:fldCharType="separate"/>
          </w:r>
          <w:r>
            <w:rPr>
              <w:rStyle w:val="17"/>
              <w:rFonts w:ascii="仿宋" w:hAnsi="仿宋" w:eastAsia="仿宋"/>
            </w:rPr>
            <w:t>十三、财政拨款“三公”经费支出决算表</w:t>
          </w:r>
          <w:r>
            <w:tab/>
          </w:r>
          <w:r>
            <w:rPr>
              <w:rFonts w:hint="eastAsia"/>
              <w:lang w:val="en-US" w:eastAsia="zh-CN"/>
            </w:rPr>
            <w:t>3</w:t>
          </w:r>
          <w:r>
            <w:rPr>
              <w:rFonts w:hint="eastAsia"/>
            </w:rPr>
            <w:t>2</w:t>
          </w:r>
          <w:r>
            <w:rPr>
              <w:rFonts w:hint="eastAsia"/>
            </w:rPr>
            <w:fldChar w:fldCharType="end"/>
          </w:r>
        </w:p>
        <w:p>
          <w:pPr>
            <w:pStyle w:val="12"/>
            <w:rPr>
              <w:rFonts w:asciiTheme="minorHAnsi" w:hAnsiTheme="minorHAnsi" w:eastAsiaTheme="minorEastAsia" w:cstheme="minorBidi"/>
              <w:szCs w:val="22"/>
            </w:rPr>
          </w:pPr>
        </w:p>
        <w:p>
          <w:r>
            <w:rPr>
              <w:b/>
              <w:bCs/>
              <w:lang w:val="zh-CN"/>
            </w:rPr>
            <w:fldChar w:fldCharType="end"/>
          </w:r>
        </w:p>
      </w:sdtContent>
    </w:sdt>
    <w:p>
      <w:pPr>
        <w:widowControl/>
        <w:spacing w:line="440" w:lineRule="exact"/>
        <w:jc w:val="center"/>
        <w:rPr>
          <w:rStyle w:val="26"/>
          <w:rFonts w:ascii="黑体" w:hAnsi="黑体" w:eastAsia="黑体"/>
          <w:bCs w:val="0"/>
        </w:rPr>
      </w:pPr>
      <w:bookmarkStart w:id="10" w:name="_Toc15396599"/>
      <w:bookmarkStart w:id="11" w:name="_Toc15377196"/>
      <w:bookmarkStart w:id="12" w:name="_Toc132189307"/>
      <w:r>
        <w:rPr>
          <w:rStyle w:val="26"/>
          <w:rFonts w:hint="eastAsia" w:ascii="黑体" w:hAnsi="黑体" w:eastAsia="黑体"/>
          <w:b w:val="0"/>
          <w:bCs w:val="0"/>
        </w:rPr>
        <w:t>第一部分</w:t>
      </w:r>
      <w:r>
        <w:rPr>
          <w:rFonts w:hint="eastAsia" w:ascii="黑体" w:hAnsi="黑体" w:eastAsia="黑体"/>
        </w:rPr>
        <w:t xml:space="preserve"> </w:t>
      </w:r>
      <w:r>
        <w:rPr>
          <w:rStyle w:val="26"/>
          <w:rFonts w:hint="eastAsia" w:ascii="黑体" w:hAnsi="黑体" w:eastAsia="黑体"/>
          <w:b w:val="0"/>
          <w:bCs w:val="0"/>
        </w:rPr>
        <w:t>单位概况</w:t>
      </w:r>
      <w:bookmarkEnd w:id="10"/>
      <w:bookmarkEnd w:id="11"/>
      <w:bookmarkEnd w:id="12"/>
    </w:p>
    <w:p>
      <w:pPr>
        <w:pStyle w:val="4"/>
        <w:ind w:firstLine="643" w:firstLineChars="200"/>
        <w:rPr>
          <w:rStyle w:val="27"/>
          <w:rFonts w:hint="eastAsia" w:ascii="仿宋" w:hAnsi="仿宋" w:eastAsia="黑体"/>
          <w:b/>
          <w:bCs w:val="0"/>
          <w:lang w:eastAsia="zh-CN"/>
        </w:rPr>
      </w:pPr>
      <w:bookmarkStart w:id="13" w:name="_Toc15396600"/>
      <w:bookmarkStart w:id="14" w:name="_Toc15377197"/>
      <w:bookmarkStart w:id="15" w:name="_Toc132189308"/>
      <w:bookmarkStart w:id="16" w:name="_Toc15377204"/>
      <w:bookmarkStart w:id="17" w:name="_Toc132189310"/>
      <w:bookmarkStart w:id="18" w:name="_Toc15396602"/>
      <w:r>
        <w:rPr>
          <w:rFonts w:hint="eastAsia" w:ascii="黑体" w:hAnsi="黑体" w:eastAsia="黑体"/>
          <w:bCs w:val="0"/>
        </w:rPr>
        <w:t>一、基</w:t>
      </w:r>
      <w:r>
        <w:rPr>
          <w:rStyle w:val="27"/>
          <w:rFonts w:hint="eastAsia" w:ascii="黑体" w:hAnsi="黑体" w:eastAsia="黑体"/>
          <w:b/>
          <w:bCs w:val="0"/>
        </w:rPr>
        <w:t>本职能</w:t>
      </w:r>
      <w:bookmarkEnd w:id="13"/>
      <w:bookmarkEnd w:id="14"/>
      <w:bookmarkEnd w:id="15"/>
      <w:r>
        <w:rPr>
          <w:rStyle w:val="27"/>
          <w:rFonts w:hint="eastAsia" w:ascii="黑体" w:hAnsi="黑体" w:eastAsia="黑体"/>
          <w:b/>
          <w:bCs w:val="0"/>
          <w:lang w:eastAsia="zh-CN"/>
        </w:rPr>
        <w:t>及主要工作</w:t>
      </w:r>
    </w:p>
    <w:p>
      <w:pPr>
        <w:ind w:firstLine="800" w:firstLineChars="250"/>
        <w:rPr>
          <w:rFonts w:ascii="仿宋" w:hAnsi="仿宋" w:eastAsia="仿宋"/>
          <w:sz w:val="32"/>
          <w:szCs w:val="32"/>
        </w:rPr>
      </w:pPr>
      <w:bookmarkStart w:id="19" w:name="_Toc15378446"/>
      <w:bookmarkStart w:id="20" w:name="_Toc15377199"/>
      <w:r>
        <w:rPr>
          <w:rFonts w:hint="eastAsia" w:ascii="仿宋" w:hAnsi="仿宋" w:eastAsia="仿宋"/>
          <w:sz w:val="32"/>
          <w:szCs w:val="32"/>
        </w:rPr>
        <w:t>邻水县石滓镇柳塘初级中学是经邻水县编制委员会批准成立的，在县教科体局领导下的一所农村初级中学。学校的主要工作职能是实施初中义务教育、初中学历教育。</w:t>
      </w:r>
    </w:p>
    <w:bookmarkEnd w:id="19"/>
    <w:bookmarkEnd w:id="20"/>
    <w:p>
      <w:pPr>
        <w:ind w:firstLine="800" w:firstLineChars="250"/>
        <w:rPr>
          <w:rFonts w:hint="eastAsia" w:ascii="仿宋" w:hAnsi="仿宋" w:eastAsia="仿宋"/>
          <w:sz w:val="32"/>
          <w:szCs w:val="32"/>
          <w:lang w:eastAsia="zh-CN"/>
        </w:rPr>
      </w:pPr>
      <w:bookmarkStart w:id="21" w:name="_Toc15396601"/>
      <w:bookmarkStart w:id="22" w:name="_Toc15377200"/>
      <w:r>
        <w:rPr>
          <w:rFonts w:hint="eastAsia" w:ascii="仿宋" w:hAnsi="仿宋" w:eastAsia="仿宋"/>
          <w:sz w:val="32"/>
          <w:szCs w:val="32"/>
        </w:rPr>
        <w:t> 我校在上级主管部门的正确领导下，全面贯彻执行党的教育方针，坚持以教育教学质量为中心，全力创办人民满意学校、办人民满意教育。</w:t>
      </w:r>
      <w:r>
        <w:rPr>
          <w:rFonts w:hint="eastAsia" w:ascii="仿宋" w:hAnsi="仿宋" w:eastAsia="仿宋"/>
          <w:sz w:val="32"/>
          <w:szCs w:val="32"/>
          <w:lang w:eastAsia="zh-CN"/>
        </w:rPr>
        <w:t>主要完成了以下工作。</w:t>
      </w:r>
    </w:p>
    <w:p>
      <w:pPr>
        <w:ind w:firstLine="800" w:firstLineChars="250"/>
        <w:rPr>
          <w:rFonts w:ascii="仿宋" w:hAnsi="仿宋" w:eastAsia="仿宋"/>
          <w:sz w:val="32"/>
          <w:szCs w:val="32"/>
        </w:rPr>
      </w:pPr>
      <w:r>
        <w:rPr>
          <w:rFonts w:hint="eastAsia" w:ascii="仿宋" w:hAnsi="仿宋" w:eastAsia="仿宋"/>
          <w:sz w:val="32"/>
          <w:szCs w:val="32"/>
        </w:rPr>
        <w:t>（一）加强教学管理，切实落实“双减”工作，全面提高教学质量。</w:t>
      </w:r>
    </w:p>
    <w:p>
      <w:pPr>
        <w:ind w:firstLine="800" w:firstLineChars="250"/>
        <w:rPr>
          <w:rFonts w:ascii="仿宋" w:hAnsi="仿宋" w:eastAsia="仿宋"/>
          <w:sz w:val="32"/>
          <w:szCs w:val="32"/>
        </w:rPr>
      </w:pPr>
      <w:r>
        <w:rPr>
          <w:rFonts w:hint="eastAsia" w:ascii="仿宋" w:hAnsi="仿宋" w:eastAsia="仿宋"/>
          <w:sz w:val="32"/>
          <w:szCs w:val="32"/>
        </w:rPr>
        <w:t>切实贯彻落实上级“双减”文件精神，对教师提出了更高的要求，老师更要精心布置、精心设计作业，减轻学生作业负担、减轻学生课余负担，领导带头完成各项常规任务，领导班子深入课堂听课，了解教学动态， 严格按义务教育课程设置及课时安排的要,要求教师严把五关： 严把备课关，突出“细”字。 严把课堂教学关，突出“新”字。严把作业关，突出“精” 字。严把辅导关和测试关，突出“实”和“效” 。加强了课后服务工作的管理，积极开展丰富多彩的课外活动，丰富学生的课余生活，让学生在学校愉快学习、快乐生活。</w:t>
      </w:r>
    </w:p>
    <w:p>
      <w:pPr>
        <w:ind w:firstLine="800" w:firstLineChars="250"/>
        <w:rPr>
          <w:rFonts w:ascii="仿宋" w:hAnsi="仿宋" w:eastAsia="仿宋"/>
          <w:sz w:val="32"/>
          <w:szCs w:val="32"/>
        </w:rPr>
      </w:pPr>
      <w:r>
        <w:rPr>
          <w:rFonts w:hint="eastAsia" w:ascii="仿宋" w:hAnsi="仿宋" w:eastAsia="仿宋"/>
          <w:sz w:val="32"/>
          <w:szCs w:val="32"/>
        </w:rPr>
        <w:t>（二）抓好“五项管理”工作</w:t>
      </w:r>
    </w:p>
    <w:p>
      <w:pPr>
        <w:ind w:firstLine="800" w:firstLineChars="250"/>
        <w:rPr>
          <w:rFonts w:ascii="仿宋" w:hAnsi="仿宋" w:eastAsia="仿宋"/>
          <w:sz w:val="32"/>
          <w:szCs w:val="32"/>
        </w:rPr>
      </w:pPr>
      <w:r>
        <w:rPr>
          <w:rFonts w:hint="eastAsia" w:ascii="仿宋" w:hAnsi="仿宋" w:eastAsia="仿宋"/>
          <w:sz w:val="32"/>
          <w:szCs w:val="32"/>
        </w:rPr>
        <w:t>严禁问题读物进入学校；科学制定作息时间，学生每天睡眠时间不少于9小时，就寝时间不得晚于21：20；根据教育部规定，制定手机管理的有关规定，将手机管理纳入常规管理范畴，明确学生携带、存放、使用手机具体规定，禁止将手机带入课堂，教师不得利用手机布置作业等；落实中小学生体质健康管理的有关规定，保证学生体育活动时间，每天安排30分钟大课间体育活动，保障学生每天校内校外各1小时体育活动时间:落实作业管理的有关规定，建立作业校内公示制度，初中每天书面作业完成时间平均不超过90分钟,周末、寒暑假、法定节假日也要控制书面作业时间总量,禁给家长布置或变相布置作业，严禁要求家长批改作业。</w:t>
      </w:r>
    </w:p>
    <w:p>
      <w:pPr>
        <w:ind w:firstLine="800" w:firstLineChars="250"/>
        <w:rPr>
          <w:rFonts w:ascii="仿宋" w:hAnsi="仿宋" w:eastAsia="仿宋"/>
          <w:sz w:val="32"/>
          <w:szCs w:val="32"/>
        </w:rPr>
      </w:pPr>
      <w:r>
        <w:rPr>
          <w:rFonts w:hint="eastAsia" w:ascii="仿宋" w:hAnsi="仿宋" w:eastAsia="仿宋"/>
          <w:sz w:val="32"/>
          <w:szCs w:val="32"/>
        </w:rPr>
        <w:t>（三）加强德育工作，建设文明校风</w:t>
      </w:r>
    </w:p>
    <w:p>
      <w:pPr>
        <w:ind w:firstLine="800" w:firstLineChars="250"/>
        <w:rPr>
          <w:rFonts w:ascii="仿宋" w:hAnsi="仿宋" w:eastAsia="仿宋"/>
          <w:sz w:val="32"/>
          <w:szCs w:val="32"/>
        </w:rPr>
      </w:pPr>
      <w:r>
        <w:rPr>
          <w:rFonts w:hint="eastAsia" w:ascii="仿宋" w:hAnsi="仿宋" w:eastAsia="仿宋"/>
          <w:sz w:val="32"/>
          <w:szCs w:val="32"/>
        </w:rPr>
        <w:t>深入扎实开展关爱残疾学生帮扶活动，深入开展关爱留守学生“十个一”活动，抓好“留守学生之家”和警校共育建设，狠抓安全、法制教育，加强校园周边环境整治，为留守儿童的健康成长创造了良好的环境。科学制订了学校德育工作计划，并开展一系列活动进行德育教育。10月开展一次学生心理健康教育、学生养成教育、礼仪教育、学生劳动技术教育,11月开展一次安全法制讲座，12.9举行“12.9”班级歌咏比赛暨校园歌手大赛。</w:t>
      </w:r>
    </w:p>
    <w:p>
      <w:pPr>
        <w:ind w:firstLine="640" w:firstLineChars="200"/>
        <w:rPr>
          <w:rFonts w:ascii="仿宋" w:hAnsi="仿宋" w:eastAsia="仿宋"/>
          <w:sz w:val="32"/>
          <w:szCs w:val="32"/>
        </w:rPr>
      </w:pPr>
      <w:r>
        <w:rPr>
          <w:rFonts w:hint="eastAsia" w:ascii="仿宋" w:hAnsi="仿宋" w:eastAsia="仿宋"/>
          <w:sz w:val="32"/>
          <w:szCs w:val="32"/>
        </w:rPr>
        <w:t>（四）安全工作扎实有效</w:t>
      </w:r>
    </w:p>
    <w:p>
      <w:pPr>
        <w:ind w:firstLine="640" w:firstLineChars="200"/>
        <w:rPr>
          <w:rFonts w:ascii="仿宋" w:hAnsi="仿宋" w:eastAsia="仿宋"/>
          <w:sz w:val="32"/>
          <w:szCs w:val="32"/>
        </w:rPr>
      </w:pPr>
      <w:r>
        <w:rPr>
          <w:rFonts w:hint="eastAsia" w:ascii="仿宋" w:hAnsi="仿宋" w:eastAsia="仿宋"/>
          <w:sz w:val="32"/>
          <w:szCs w:val="32"/>
        </w:rPr>
        <w:t>始终把安全工作摆在重要位置，纳入工作的重要日程，作为第一大事抓紧抓好。从组织机构、目标责任、教育宣传、岗位管理、建章立制、督促检查、隐患整治等方面，狠抓落实，全面推进。校园平安建设深入开展，制定方案，完善措施，组织活动，保证了效果。经过全体师生的共同努力，校园内外无任何安全责任事故发生。校园安全工作受到社会各界的高度评价。</w:t>
      </w:r>
    </w:p>
    <w:p>
      <w:pPr>
        <w:ind w:firstLine="640" w:firstLineChars="200"/>
        <w:rPr>
          <w:rFonts w:ascii="仿宋" w:hAnsi="仿宋" w:eastAsia="仿宋"/>
          <w:sz w:val="32"/>
          <w:szCs w:val="32"/>
        </w:rPr>
      </w:pPr>
      <w:r>
        <w:rPr>
          <w:rFonts w:hint="eastAsia" w:ascii="仿宋" w:hAnsi="仿宋" w:eastAsia="仿宋"/>
          <w:sz w:val="32"/>
          <w:szCs w:val="32"/>
        </w:rPr>
        <w:t>（五）扎实开展疫情防控工作</w:t>
      </w:r>
    </w:p>
    <w:p>
      <w:pPr>
        <w:ind w:firstLine="800" w:firstLineChars="250"/>
        <w:rPr>
          <w:rFonts w:ascii="仿宋" w:hAnsi="仿宋" w:eastAsia="仿宋"/>
          <w:sz w:val="32"/>
          <w:szCs w:val="32"/>
        </w:rPr>
      </w:pPr>
      <w:r>
        <w:rPr>
          <w:rFonts w:hint="eastAsia" w:ascii="仿宋" w:hAnsi="仿宋" w:eastAsia="仿宋"/>
          <w:sz w:val="32"/>
          <w:szCs w:val="32"/>
        </w:rPr>
        <w:t>学校成立了以校长为组长的疫情防控工作领导小组，由安办主任具体负责疫情防控日常工作。建立了学生和教职工健康信息档案，采购并储备了疫情防控物资，每周对校园进行了消杀工作。制定了疫情防控应急预案及处理流程。</w:t>
      </w:r>
    </w:p>
    <w:p>
      <w:pPr>
        <w:ind w:firstLine="640" w:firstLineChars="200"/>
        <w:rPr>
          <w:rFonts w:ascii="仿宋" w:hAnsi="仿宋" w:eastAsia="仿宋"/>
          <w:sz w:val="32"/>
          <w:szCs w:val="32"/>
        </w:rPr>
      </w:pPr>
      <w:r>
        <w:rPr>
          <w:rFonts w:hint="eastAsia" w:ascii="仿宋" w:hAnsi="仿宋" w:eastAsia="仿宋"/>
          <w:sz w:val="32"/>
          <w:szCs w:val="32"/>
        </w:rPr>
        <w:t>（六）实施“党的建设”工程，提高干部队伍整体素质</w:t>
      </w:r>
    </w:p>
    <w:p>
      <w:pPr>
        <w:ind w:firstLine="800" w:firstLineChars="250"/>
        <w:rPr>
          <w:rFonts w:ascii="黑体" w:eastAsia="黑体"/>
        </w:rPr>
      </w:pPr>
      <w:r>
        <w:rPr>
          <w:rFonts w:hint="eastAsia" w:ascii="仿宋" w:hAnsi="仿宋" w:eastAsia="仿宋"/>
          <w:sz w:val="32"/>
          <w:szCs w:val="32"/>
        </w:rPr>
        <w:t xml:space="preserve">加强党建工作。推进习近平新时代中国特色社会主义思想进教材、进课堂、进头脑。开展“不忘初心、牢记使命”和“爱国·奋进”学习教育活动。充分发挥党员教师先锋模范作用。             </w:t>
      </w:r>
    </w:p>
    <w:bookmarkEnd w:id="21"/>
    <w:bookmarkEnd w:id="22"/>
    <w:p>
      <w:pPr>
        <w:pStyle w:val="4"/>
        <w:ind w:firstLine="640" w:firstLineChars="200"/>
        <w:rPr>
          <w:rStyle w:val="27"/>
          <w:b w:val="0"/>
          <w:bCs w:val="0"/>
        </w:rPr>
      </w:pPr>
      <w:r>
        <w:rPr>
          <w:rFonts w:hint="eastAsia" w:ascii="黑体" w:eastAsia="黑体"/>
          <w:b w:val="0"/>
          <w:color w:val="000000"/>
        </w:rPr>
        <w:t>二、</w:t>
      </w:r>
      <w:r>
        <w:rPr>
          <w:rFonts w:hint="eastAsia" w:ascii="黑体" w:hAnsi="黑体" w:eastAsia="黑体"/>
          <w:b w:val="0"/>
          <w:color w:val="000000"/>
        </w:rPr>
        <w:t>机</w:t>
      </w:r>
      <w:r>
        <w:rPr>
          <w:rStyle w:val="27"/>
          <w:rFonts w:hint="eastAsia" w:ascii="黑体" w:hAnsi="黑体" w:eastAsia="黑体"/>
          <w:b w:val="0"/>
          <w:bCs w:val="0"/>
        </w:rPr>
        <w:t>构设置</w:t>
      </w:r>
    </w:p>
    <w:p>
      <w:pPr>
        <w:ind w:firstLine="640" w:firstLineChars="200"/>
        <w:rPr>
          <w:rFonts w:ascii="仿宋_GB2312" w:eastAsia="仿宋_GB2312"/>
          <w:sz w:val="32"/>
          <w:szCs w:val="32"/>
        </w:rPr>
      </w:pPr>
      <w:r>
        <w:rPr>
          <w:rFonts w:hint="eastAsia" w:ascii="仿宋_GB2312" w:eastAsia="仿宋_GB2312"/>
          <w:sz w:val="32"/>
          <w:szCs w:val="32"/>
        </w:rPr>
        <w:t>邻水县石滓镇柳塘初级中学属于独立核算的事业单位，无二级预算单位，学校内设教导处、政教处、安全办公室、行政办公室、</w:t>
      </w:r>
    </w:p>
    <w:p>
      <w:pPr>
        <w:pStyle w:val="2"/>
        <w:spacing w:before="93"/>
        <w:rPr>
          <w:rFonts w:ascii="黑体" w:hAnsi="黑体" w:eastAsia="黑体"/>
          <w:sz w:val="44"/>
          <w:szCs w:val="44"/>
        </w:rPr>
      </w:pPr>
    </w:p>
    <w:p>
      <w:pPr>
        <w:pStyle w:val="2"/>
        <w:spacing w:before="93"/>
        <w:jc w:val="center"/>
        <w:rPr>
          <w:rFonts w:ascii="黑体" w:hAnsi="黑体" w:eastAsia="黑体"/>
          <w:sz w:val="44"/>
          <w:szCs w:val="44"/>
        </w:rPr>
      </w:pPr>
    </w:p>
    <w:p>
      <w:pPr>
        <w:pStyle w:val="2"/>
        <w:spacing w:before="93"/>
        <w:jc w:val="center"/>
        <w:rPr>
          <w:sz w:val="44"/>
          <w:szCs w:val="44"/>
        </w:rPr>
      </w:pPr>
      <w:r>
        <w:rPr>
          <w:rFonts w:hint="eastAsia" w:ascii="黑体" w:hAnsi="黑体" w:eastAsia="黑体"/>
          <w:sz w:val="44"/>
          <w:szCs w:val="44"/>
        </w:rPr>
        <w:t>第二部分 2022年度</w:t>
      </w:r>
      <w:r>
        <w:rPr>
          <w:rStyle w:val="26"/>
          <w:rFonts w:hint="eastAsia" w:ascii="黑体" w:hAnsi="黑体" w:eastAsia="黑体"/>
          <w:b w:val="0"/>
        </w:rPr>
        <w:t>单位决算情况说明</w:t>
      </w:r>
      <w:bookmarkEnd w:id="16"/>
      <w:bookmarkEnd w:id="17"/>
      <w:bookmarkEnd w:id="18"/>
    </w:p>
    <w:p>
      <w:pPr>
        <w:pStyle w:val="25"/>
        <w:numPr>
          <w:ilvl w:val="0"/>
          <w:numId w:val="1"/>
        </w:numPr>
        <w:spacing w:line="600" w:lineRule="exact"/>
        <w:ind w:firstLineChars="0"/>
        <w:outlineLvl w:val="1"/>
        <w:rPr>
          <w:rStyle w:val="27"/>
          <w:rFonts w:ascii="黑体" w:hAnsi="黑体" w:eastAsia="黑体"/>
          <w:b w:val="0"/>
        </w:rPr>
      </w:pPr>
      <w:bookmarkStart w:id="23" w:name="_Toc15396603"/>
      <w:bookmarkStart w:id="24" w:name="_Toc132189311"/>
      <w:bookmarkStart w:id="25" w:name="_Toc15377205"/>
      <w:r>
        <w:rPr>
          <w:rFonts w:hint="eastAsia" w:ascii="黑体" w:hAnsi="黑体" w:eastAsia="黑体"/>
          <w:sz w:val="32"/>
          <w:szCs w:val="32"/>
        </w:rPr>
        <w:t>收</w:t>
      </w:r>
      <w:r>
        <w:rPr>
          <w:rStyle w:val="27"/>
          <w:rFonts w:hint="eastAsia" w:ascii="黑体" w:hAnsi="黑体" w:eastAsia="黑体"/>
          <w:b w:val="0"/>
        </w:rPr>
        <w:t>入支出决算总体情况说明</w:t>
      </w:r>
      <w:bookmarkEnd w:id="23"/>
      <w:bookmarkEnd w:id="24"/>
      <w:bookmarkEnd w:id="25"/>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2022年度收入总计491.48万元，支出总计491.48万元。与2021年相比，收、支总计各增加129.03万元，增长26.25%。主要变动原因是人员经费增加、增加退休教师一次性补助及调资等。</w:t>
      </w:r>
    </w:p>
    <w:p>
      <w:pPr>
        <w:pStyle w:val="2"/>
        <w:spacing w:before="93"/>
      </w:pPr>
      <w:r>
        <w:rPr>
          <w:rFonts w:ascii="宋体" w:hAnsi="宋体" w:eastAsia="华文仿宋" w:cs="宋体"/>
          <w:sz w:val="32"/>
          <w:szCs w:val="28"/>
        </w:rPr>
        <w:drawing>
          <wp:inline distT="0" distB="0" distL="0" distR="0">
            <wp:extent cx="4990465" cy="1838325"/>
            <wp:effectExtent l="4445" t="4445" r="15240" b="508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5"/>
        <w:numPr>
          <w:ilvl w:val="0"/>
          <w:numId w:val="1"/>
        </w:numPr>
        <w:spacing w:line="600" w:lineRule="exact"/>
        <w:ind w:firstLineChars="0"/>
        <w:outlineLvl w:val="1"/>
        <w:rPr>
          <w:rStyle w:val="27"/>
          <w:rFonts w:ascii="黑体" w:hAnsi="黑体" w:eastAsia="黑体"/>
          <w:b w:val="0"/>
        </w:rPr>
      </w:pPr>
      <w:bookmarkStart w:id="26" w:name="_Toc15377206"/>
      <w:bookmarkStart w:id="27" w:name="_Toc15396604"/>
      <w:bookmarkStart w:id="28" w:name="_Toc132189312"/>
      <w:r>
        <w:rPr>
          <w:rFonts w:hint="eastAsia" w:ascii="黑体" w:hAnsi="黑体" w:eastAsia="黑体"/>
          <w:sz w:val="32"/>
          <w:szCs w:val="32"/>
        </w:rPr>
        <w:t>收</w:t>
      </w:r>
      <w:r>
        <w:rPr>
          <w:rStyle w:val="27"/>
          <w:rFonts w:hint="eastAsia" w:ascii="黑体" w:hAnsi="黑体" w:eastAsia="黑体"/>
          <w:b w:val="0"/>
        </w:rPr>
        <w:t>入决算情况说明</w:t>
      </w:r>
      <w:bookmarkEnd w:id="26"/>
      <w:bookmarkEnd w:id="27"/>
      <w:bookmarkEnd w:id="28"/>
    </w:p>
    <w:p>
      <w:pPr>
        <w:spacing w:line="600" w:lineRule="exact"/>
        <w:ind w:firstLine="640" w:firstLineChars="200"/>
        <w:outlineLvl w:val="1"/>
        <w:rPr>
          <w:rFonts w:ascii="仿宋" w:hAnsi="仿宋" w:eastAsia="仿宋"/>
          <w:sz w:val="32"/>
          <w:szCs w:val="32"/>
        </w:rPr>
      </w:pPr>
      <w:bookmarkStart w:id="29" w:name="_Toc117066324"/>
      <w:bookmarkStart w:id="30" w:name="_Toc116152013"/>
      <w:bookmarkStart w:id="31" w:name="_Toc132189313"/>
      <w:r>
        <w:rPr>
          <w:rFonts w:ascii="仿宋" w:hAnsi="仿宋" w:eastAsia="仿宋"/>
          <w:sz w:val="32"/>
          <w:szCs w:val="32"/>
        </w:rPr>
        <w:t>20</w:t>
      </w:r>
      <w:r>
        <w:rPr>
          <w:rFonts w:hint="eastAsia" w:ascii="仿宋" w:hAnsi="仿宋" w:eastAsia="仿宋"/>
          <w:sz w:val="32"/>
          <w:szCs w:val="32"/>
        </w:rPr>
        <w:t>22年本年收入合计491.48万元，其中：一般公共预算财政拨款收入491.48万元，占100</w:t>
      </w:r>
      <w:r>
        <w:rPr>
          <w:rFonts w:ascii="仿宋" w:hAnsi="仿宋" w:eastAsia="仿宋"/>
          <w:sz w:val="32"/>
          <w:szCs w:val="32"/>
        </w:rPr>
        <w:t>%</w:t>
      </w:r>
      <w:bookmarkEnd w:id="29"/>
      <w:bookmarkEnd w:id="30"/>
      <w:r>
        <w:rPr>
          <w:rFonts w:hint="eastAsia" w:ascii="仿宋" w:hAnsi="仿宋" w:eastAsia="仿宋"/>
          <w:sz w:val="32"/>
          <w:szCs w:val="32"/>
        </w:rPr>
        <w:t>。</w:t>
      </w:r>
      <w:bookmarkEnd w:id="31"/>
    </w:p>
    <w:p>
      <w:pPr>
        <w:ind w:firstLine="640" w:firstLineChars="200"/>
        <w:rPr>
          <w:rFonts w:ascii="仿宋" w:hAnsi="仿宋" w:eastAsia="仿宋"/>
          <w:sz w:val="32"/>
          <w:szCs w:val="32"/>
        </w:rPr>
      </w:pPr>
      <w:r>
        <w:rPr>
          <w:rFonts w:ascii="宋体" w:hAnsi="宋体" w:eastAsia="华文仿宋" w:cs="宋体"/>
          <w:kern w:val="0"/>
          <w:sz w:val="32"/>
          <w:szCs w:val="28"/>
        </w:rPr>
        <w:drawing>
          <wp:inline distT="0" distB="0" distL="0" distR="0">
            <wp:extent cx="4762500" cy="1762760"/>
            <wp:effectExtent l="4445" t="4445" r="14605" b="2349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（图2：收入决算结构图）</w:t>
      </w:r>
    </w:p>
    <w:p>
      <w:pPr>
        <w:pStyle w:val="25"/>
        <w:numPr>
          <w:ilvl w:val="0"/>
          <w:numId w:val="1"/>
        </w:numPr>
        <w:spacing w:line="600" w:lineRule="exact"/>
        <w:ind w:firstLineChars="0"/>
        <w:outlineLvl w:val="1"/>
        <w:rPr>
          <w:rStyle w:val="27"/>
          <w:rFonts w:ascii="黑体" w:hAnsi="黑体" w:eastAsia="黑体"/>
          <w:b w:val="0"/>
        </w:rPr>
      </w:pPr>
      <w:bookmarkStart w:id="32" w:name="_Toc15396605"/>
      <w:bookmarkStart w:id="33" w:name="_Toc15377207"/>
      <w:bookmarkStart w:id="34" w:name="_Toc132189314"/>
      <w:r>
        <w:rPr>
          <w:rFonts w:hint="eastAsia" w:ascii="黑体" w:hAnsi="黑体" w:eastAsia="黑体"/>
          <w:sz w:val="32"/>
          <w:szCs w:val="32"/>
        </w:rPr>
        <w:t>支</w:t>
      </w:r>
      <w:r>
        <w:rPr>
          <w:rStyle w:val="27"/>
          <w:rFonts w:hint="eastAsia" w:ascii="黑体" w:hAnsi="黑体" w:eastAsia="黑体"/>
          <w:b w:val="0"/>
        </w:rPr>
        <w:t>出决算情况说明</w:t>
      </w:r>
      <w:bookmarkEnd w:id="32"/>
      <w:bookmarkEnd w:id="33"/>
      <w:bookmarkEnd w:id="34"/>
    </w:p>
    <w:p>
      <w:pPr>
        <w:spacing w:line="600" w:lineRule="exact"/>
        <w:ind w:firstLine="640"/>
        <w:rPr>
          <w:rFonts w:hint="eastAsia" w:ascii="仿宋" w:hAnsi="仿宋" w:eastAsia="仿宋"/>
          <w:sz w:val="32"/>
          <w:szCs w:val="32"/>
        </w:rPr>
      </w:pPr>
      <w:bookmarkStart w:id="35" w:name="_Toc116152016"/>
      <w:bookmarkStart w:id="36" w:name="_Toc117066327"/>
      <w:bookmarkStart w:id="37" w:name="_Toc132189315"/>
      <w:r>
        <w:rPr>
          <w:rFonts w:ascii="仿宋" w:hAnsi="仿宋" w:eastAsia="仿宋"/>
          <w:sz w:val="32"/>
          <w:szCs w:val="32"/>
        </w:rPr>
        <w:t>20</w:t>
      </w:r>
      <w:r>
        <w:rPr>
          <w:rFonts w:hint="eastAsia" w:ascii="仿宋" w:hAnsi="仿宋" w:eastAsia="仿宋"/>
          <w:sz w:val="32"/>
          <w:szCs w:val="32"/>
        </w:rPr>
        <w:t>22年本年支出合计491.48万元，</w:t>
      </w:r>
      <w:r>
        <w:rPr>
          <w:rFonts w:hint="eastAsia" w:ascii="仿宋_GB2312" w:eastAsia="仿宋_GB2312"/>
          <w:sz w:val="32"/>
          <w:szCs w:val="32"/>
        </w:rPr>
        <w:t>其中：基本支出</w:t>
      </w:r>
      <w:r>
        <w:rPr>
          <w:rFonts w:hint="eastAsia" w:ascii="仿宋_GB2312" w:eastAsia="仿宋_GB2312"/>
          <w:sz w:val="32"/>
          <w:szCs w:val="32"/>
          <w:lang w:val="en-US" w:eastAsia="zh-CN"/>
        </w:rPr>
        <w:t>479.15</w:t>
      </w:r>
      <w:r>
        <w:rPr>
          <w:rFonts w:hint="eastAsia" w:ascii="仿宋_GB2312" w:eastAsia="仿宋_GB2312"/>
          <w:sz w:val="32"/>
          <w:szCs w:val="32"/>
        </w:rPr>
        <w:t>元，占</w:t>
      </w:r>
      <w:r>
        <w:rPr>
          <w:rFonts w:hint="eastAsia" w:ascii="仿宋_GB2312" w:eastAsia="仿宋_GB2312"/>
          <w:sz w:val="32"/>
          <w:szCs w:val="32"/>
          <w:lang w:val="en-US" w:eastAsia="zh-CN"/>
        </w:rPr>
        <w:t>97.49</w:t>
      </w:r>
      <w:r>
        <w:rPr>
          <w:rFonts w:hint="eastAsia" w:ascii="仿宋_GB2312" w:eastAsia="仿宋_GB2312"/>
          <w:sz w:val="32"/>
          <w:szCs w:val="32"/>
        </w:rPr>
        <w:t>%</w:t>
      </w:r>
      <w:r>
        <w:rPr>
          <w:rFonts w:hint="eastAsia" w:ascii="方正仿宋_GBK" w:hAnsi="仿宋" w:eastAsia="方正仿宋_GBK"/>
          <w:color w:val="000000"/>
          <w:sz w:val="32"/>
          <w:szCs w:val="32"/>
        </w:rPr>
        <w:t>；</w:t>
      </w:r>
      <w:r>
        <w:rPr>
          <w:rFonts w:hint="eastAsia" w:ascii="仿宋_GB2312" w:eastAsia="仿宋_GB2312"/>
          <w:sz w:val="32"/>
          <w:szCs w:val="32"/>
        </w:rPr>
        <w:t>项目支出</w:t>
      </w:r>
      <w:r>
        <w:rPr>
          <w:rFonts w:hint="eastAsia" w:ascii="仿宋_GB2312" w:eastAsia="仿宋_GB2312"/>
          <w:sz w:val="32"/>
          <w:szCs w:val="32"/>
          <w:lang w:val="en-US" w:eastAsia="zh-CN"/>
        </w:rPr>
        <w:t>12.33</w:t>
      </w:r>
      <w:r>
        <w:rPr>
          <w:rFonts w:hint="eastAsia" w:ascii="仿宋_GB2312" w:eastAsia="仿宋_GB2312"/>
          <w:sz w:val="32"/>
          <w:szCs w:val="32"/>
        </w:rPr>
        <w:t>万元，占</w:t>
      </w:r>
      <w:r>
        <w:rPr>
          <w:rFonts w:hint="eastAsia" w:ascii="仿宋_GB2312" w:eastAsia="仿宋_GB2312"/>
          <w:sz w:val="32"/>
          <w:szCs w:val="32"/>
          <w:lang w:val="en-US" w:eastAsia="zh-CN"/>
        </w:rPr>
        <w:t>2.51</w:t>
      </w:r>
      <w:r>
        <w:rPr>
          <w:rFonts w:hint="eastAsia" w:ascii="仿宋_GB2312" w:eastAsia="仿宋_GB2312"/>
          <w:sz w:val="32"/>
          <w:szCs w:val="32"/>
        </w:rPr>
        <w:t>%</w:t>
      </w:r>
      <w:r>
        <w:rPr>
          <w:rFonts w:hint="eastAsia" w:ascii="仿宋_GB2312" w:eastAsia="仿宋_GB2312"/>
          <w:sz w:val="32"/>
          <w:szCs w:val="32"/>
          <w:lang w:eastAsia="zh-CN"/>
        </w:rPr>
        <w:t>。</w:t>
      </w:r>
      <w:bookmarkEnd w:id="35"/>
      <w:bookmarkEnd w:id="36"/>
      <w:bookmarkEnd w:id="37"/>
      <w:r>
        <w:rPr>
          <w:rStyle w:val="17"/>
          <w:rFonts w:hint="eastAsia" w:ascii="仿宋" w:hAnsi="仿宋" w:eastAsia="仿宋" w:cs="仿宋"/>
          <w:color w:val="auto"/>
          <w:sz w:val="28"/>
          <w:szCs w:val="28"/>
          <w:u w:val="none"/>
        </w:rPr>
        <w:drawing>
          <wp:anchor distT="0" distB="0" distL="114300" distR="114300" simplePos="0" relativeHeight="251659264" behindDoc="0" locked="0" layoutInCell="1" allowOverlap="1">
            <wp:simplePos x="0" y="0"/>
            <wp:positionH relativeFrom="column">
              <wp:posOffset>706120</wp:posOffset>
            </wp:positionH>
            <wp:positionV relativeFrom="paragraph">
              <wp:posOffset>904875</wp:posOffset>
            </wp:positionV>
            <wp:extent cx="3941445" cy="1673225"/>
            <wp:effectExtent l="4445" t="4445" r="16510" b="17780"/>
            <wp:wrapTopAndBottom/>
            <wp:docPr id="1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2"/>
        <w:ind w:firstLine="1920" w:firstLineChars="600"/>
        <w:rPr>
          <w:rFonts w:hint="eastAsia" w:ascii="仿宋" w:hAnsi="仿宋" w:eastAsia="仿宋"/>
          <w:sz w:val="32"/>
          <w:szCs w:val="32"/>
        </w:rPr>
      </w:pPr>
      <w:r>
        <w:rPr>
          <w:rFonts w:hint="eastAsia" w:ascii="仿宋" w:hAnsi="仿宋" w:eastAsia="仿宋"/>
          <w:sz w:val="32"/>
          <w:szCs w:val="32"/>
        </w:rPr>
        <w:t>（图3：支出决算结构图）</w:t>
      </w:r>
    </w:p>
    <w:p>
      <w:pPr>
        <w:spacing w:line="600" w:lineRule="exact"/>
        <w:ind w:firstLine="640" w:firstLineChars="200"/>
        <w:outlineLvl w:val="1"/>
        <w:rPr>
          <w:rStyle w:val="27"/>
          <w:rFonts w:ascii="黑体" w:hAnsi="黑体" w:eastAsia="黑体"/>
          <w:b w:val="0"/>
        </w:rPr>
      </w:pPr>
      <w:bookmarkStart w:id="38" w:name="_Toc15377208"/>
      <w:bookmarkStart w:id="39" w:name="_Toc15396606"/>
      <w:bookmarkStart w:id="40" w:name="_Toc132189316"/>
      <w:r>
        <w:rPr>
          <w:rFonts w:hint="eastAsia" w:ascii="黑体" w:hAnsi="黑体" w:eastAsia="黑体"/>
          <w:sz w:val="32"/>
          <w:szCs w:val="32"/>
        </w:rPr>
        <w:t>四、财</w:t>
      </w:r>
      <w:r>
        <w:rPr>
          <w:rStyle w:val="27"/>
          <w:rFonts w:hint="eastAsia" w:ascii="黑体" w:hAnsi="黑体" w:eastAsia="黑体"/>
          <w:b w:val="0"/>
        </w:rPr>
        <w:t>政拨款收入支出决算总体情况说明</w:t>
      </w:r>
      <w:bookmarkEnd w:id="38"/>
      <w:bookmarkEnd w:id="39"/>
      <w:bookmarkEnd w:id="40"/>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22年财政拨款收入总计491.48万元，支出总计491.48万元。与</w:t>
      </w:r>
      <w:r>
        <w:rPr>
          <w:rFonts w:ascii="仿宋" w:hAnsi="仿宋" w:eastAsia="仿宋"/>
          <w:sz w:val="32"/>
          <w:szCs w:val="32"/>
        </w:rPr>
        <w:t>20</w:t>
      </w:r>
      <w:r>
        <w:rPr>
          <w:rFonts w:hint="eastAsia" w:ascii="仿宋" w:hAnsi="仿宋" w:eastAsia="仿宋"/>
          <w:sz w:val="32"/>
          <w:szCs w:val="32"/>
        </w:rPr>
        <w:t xml:space="preserve">21年相比，财政拨款收、支总计增加 129.03万元，增长26.25 </w:t>
      </w:r>
      <w:r>
        <w:rPr>
          <w:rFonts w:ascii="仿宋" w:hAnsi="仿宋" w:eastAsia="仿宋"/>
          <w:sz w:val="32"/>
          <w:szCs w:val="32"/>
        </w:rPr>
        <w:t>%</w:t>
      </w:r>
      <w:r>
        <w:rPr>
          <w:rFonts w:hint="eastAsia" w:ascii="仿宋" w:hAnsi="仿宋" w:eastAsia="仿宋"/>
          <w:sz w:val="32"/>
          <w:szCs w:val="32"/>
        </w:rPr>
        <w:t>。主要变动原因是人员经费增加、增加退休教师一次性补助及调资等。</w:t>
      </w:r>
    </w:p>
    <w:p>
      <w:pPr>
        <w:pStyle w:val="2"/>
        <w:spacing w:before="93"/>
      </w:pPr>
      <w:r>
        <w:rPr>
          <w:rFonts w:ascii="宋体" w:hAnsi="宋体" w:eastAsia="华文仿宋" w:cs="宋体"/>
          <w:sz w:val="32"/>
          <w:szCs w:val="28"/>
        </w:rPr>
        <w:drawing>
          <wp:inline distT="0" distB="0" distL="0" distR="0">
            <wp:extent cx="5180330" cy="1732915"/>
            <wp:effectExtent l="4445" t="4445" r="15875" b="1524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w:t>
      </w:r>
    </w:p>
    <w:p>
      <w:pPr>
        <w:spacing w:line="600" w:lineRule="exact"/>
        <w:ind w:firstLine="640" w:firstLineChars="200"/>
        <w:outlineLvl w:val="1"/>
        <w:rPr>
          <w:rStyle w:val="27"/>
          <w:rFonts w:ascii="黑体" w:hAnsi="黑体" w:eastAsia="黑体"/>
          <w:b w:val="0"/>
        </w:rPr>
      </w:pPr>
      <w:bookmarkStart w:id="41" w:name="_Toc15377209"/>
      <w:bookmarkStart w:id="42" w:name="_Toc15396607"/>
      <w:bookmarkStart w:id="43" w:name="_Toc132189317"/>
      <w:r>
        <w:rPr>
          <w:rFonts w:hint="eastAsia" w:ascii="黑体" w:hAnsi="黑体" w:eastAsia="黑体"/>
          <w:sz w:val="32"/>
          <w:szCs w:val="32"/>
        </w:rPr>
        <w:t>五、</w:t>
      </w:r>
      <w:r>
        <w:rPr>
          <w:rFonts w:hint="eastAsia" w:ascii="黑体" w:hAnsi="黑体" w:eastAsia="黑体"/>
          <w:b/>
          <w:sz w:val="32"/>
          <w:szCs w:val="32"/>
        </w:rPr>
        <w:t>一</w:t>
      </w:r>
      <w:r>
        <w:rPr>
          <w:rStyle w:val="27"/>
          <w:rFonts w:hint="eastAsia" w:ascii="黑体" w:hAnsi="黑体" w:eastAsia="黑体"/>
          <w:b w:val="0"/>
        </w:rPr>
        <w:t>般公共预算财政拨款支出决算情况说明</w:t>
      </w:r>
      <w:bookmarkEnd w:id="41"/>
      <w:bookmarkEnd w:id="42"/>
      <w:bookmarkEnd w:id="43"/>
    </w:p>
    <w:p>
      <w:pPr>
        <w:spacing w:line="600" w:lineRule="exact"/>
        <w:ind w:firstLine="643" w:firstLineChars="200"/>
        <w:outlineLvl w:val="2"/>
        <w:rPr>
          <w:rFonts w:ascii="仿宋" w:hAnsi="仿宋" w:eastAsia="仿宋"/>
          <w:b/>
          <w:sz w:val="32"/>
          <w:szCs w:val="32"/>
        </w:rPr>
      </w:pPr>
      <w:bookmarkStart w:id="44" w:name="_Toc132189318"/>
      <w:bookmarkStart w:id="45" w:name="_Toc15377210"/>
      <w:r>
        <w:rPr>
          <w:rFonts w:hint="eastAsia" w:ascii="仿宋" w:hAnsi="仿宋" w:eastAsia="仿宋"/>
          <w:b/>
          <w:sz w:val="32"/>
          <w:szCs w:val="32"/>
        </w:rPr>
        <w:t>（一）一般公共预算财政拨款支出决算总体情况</w:t>
      </w:r>
      <w:bookmarkEnd w:id="44"/>
      <w:bookmarkEnd w:id="45"/>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22年一般公共预算财政拨款支出491.48万元，占本年支出合计的100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21年相比，一般公共预算财政拨款支出增加129.03万元，增长26.25</w:t>
      </w:r>
      <w:r>
        <w:rPr>
          <w:rFonts w:ascii="仿宋" w:hAnsi="仿宋" w:eastAsia="仿宋"/>
          <w:sz w:val="32"/>
          <w:szCs w:val="32"/>
        </w:rPr>
        <w:t>%</w:t>
      </w:r>
      <w:r>
        <w:rPr>
          <w:rFonts w:hint="eastAsia" w:ascii="仿宋" w:hAnsi="仿宋" w:eastAsia="仿宋"/>
          <w:sz w:val="32"/>
          <w:szCs w:val="32"/>
        </w:rPr>
        <w:t>。主要变动原因是人员经费增加、增加退休教师一次性补助及调资等。</w:t>
      </w:r>
    </w:p>
    <w:p>
      <w:pPr>
        <w:ind w:firstLine="640" w:firstLineChars="200"/>
        <w:rPr>
          <w:rFonts w:ascii="仿宋" w:hAnsi="仿宋" w:eastAsia="仿宋"/>
          <w:sz w:val="32"/>
          <w:szCs w:val="32"/>
        </w:rPr>
      </w:pPr>
      <w:r>
        <w:rPr>
          <w:rFonts w:ascii="宋体" w:hAnsi="宋体" w:eastAsia="华文仿宋" w:cs="宋体"/>
          <w:kern w:val="0"/>
          <w:sz w:val="32"/>
          <w:szCs w:val="28"/>
        </w:rPr>
        <w:drawing>
          <wp:inline distT="0" distB="0" distL="0" distR="0">
            <wp:extent cx="4714875" cy="1628775"/>
            <wp:effectExtent l="4445" t="4445" r="5080" b="508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pPr>
        <w:spacing w:line="600" w:lineRule="exact"/>
        <w:ind w:firstLine="643" w:firstLineChars="200"/>
        <w:outlineLvl w:val="2"/>
        <w:rPr>
          <w:rFonts w:ascii="仿宋" w:hAnsi="仿宋" w:eastAsia="仿宋"/>
          <w:b/>
          <w:sz w:val="32"/>
          <w:szCs w:val="32"/>
        </w:rPr>
      </w:pPr>
      <w:bookmarkStart w:id="46" w:name="_Toc15377211"/>
      <w:bookmarkStart w:id="47" w:name="_Toc132189319"/>
      <w:r>
        <w:rPr>
          <w:rFonts w:hint="eastAsia" w:ascii="仿宋" w:hAnsi="仿宋" w:eastAsia="仿宋"/>
          <w:b/>
          <w:sz w:val="32"/>
          <w:szCs w:val="32"/>
        </w:rPr>
        <w:t>（二）一般公共预算财政拨款支出决算结构情况</w:t>
      </w:r>
      <w:bookmarkEnd w:id="46"/>
      <w:bookmarkEnd w:id="47"/>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22年一般公共预算财政拨款支出491.48万元，主要用于以下方面</w:t>
      </w:r>
      <w:r>
        <w:rPr>
          <w:rFonts w:ascii="仿宋" w:hAnsi="仿宋" w:eastAsia="仿宋"/>
          <w:sz w:val="32"/>
          <w:szCs w:val="32"/>
        </w:rPr>
        <w:t>:</w:t>
      </w:r>
      <w:r>
        <w:rPr>
          <w:rFonts w:hint="eastAsia" w:ascii="仿宋" w:hAnsi="仿宋" w:eastAsia="仿宋"/>
          <w:b/>
          <w:sz w:val="32"/>
          <w:szCs w:val="32"/>
        </w:rPr>
        <w:t>教育支出（类）</w:t>
      </w:r>
      <w:r>
        <w:rPr>
          <w:rFonts w:hint="eastAsia" w:ascii="仿宋" w:hAnsi="仿宋" w:eastAsia="仿宋"/>
          <w:sz w:val="32"/>
          <w:szCs w:val="32"/>
        </w:rPr>
        <w:t>354.05万元，占72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支出84.68万元，占17.23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卫生健康支出（类）</w:t>
      </w:r>
      <w:r>
        <w:rPr>
          <w:rFonts w:hint="eastAsia" w:ascii="仿宋" w:hAnsi="仿宋" w:eastAsia="仿宋"/>
          <w:sz w:val="32"/>
          <w:szCs w:val="32"/>
        </w:rPr>
        <w:t>13.6万元，占2.8%；</w:t>
      </w:r>
      <w:r>
        <w:rPr>
          <w:rFonts w:hint="eastAsia" w:ascii="仿宋" w:hAnsi="仿宋" w:eastAsia="仿宋"/>
          <w:b/>
          <w:sz w:val="32"/>
          <w:szCs w:val="32"/>
        </w:rPr>
        <w:t>住房保障支出（类)</w:t>
      </w:r>
      <w:r>
        <w:rPr>
          <w:rFonts w:hint="eastAsia" w:ascii="仿宋" w:hAnsi="仿宋" w:eastAsia="仿宋"/>
          <w:sz w:val="32"/>
          <w:szCs w:val="32"/>
        </w:rPr>
        <w:t xml:space="preserve"> 39.15万元，占7.97</w:t>
      </w:r>
      <w:r>
        <w:rPr>
          <w:rFonts w:ascii="仿宋" w:hAnsi="仿宋" w:eastAsia="仿宋"/>
          <w:sz w:val="32"/>
          <w:szCs w:val="32"/>
        </w:rPr>
        <w:t>%</w:t>
      </w:r>
      <w:r>
        <w:rPr>
          <w:rFonts w:hint="eastAsia" w:ascii="仿宋" w:hAnsi="仿宋" w:eastAsia="仿宋"/>
          <w:sz w:val="32"/>
          <w:szCs w:val="32"/>
        </w:rPr>
        <w:t>。</w:t>
      </w:r>
    </w:p>
    <w:p>
      <w:pPr>
        <w:pStyle w:val="2"/>
        <w:spacing w:before="93"/>
        <w:rPr>
          <w:rFonts w:ascii="仿宋" w:hAnsi="仿宋" w:eastAsia="仿宋"/>
          <w:sz w:val="32"/>
          <w:szCs w:val="32"/>
        </w:rPr>
      </w:pPr>
      <w:r>
        <w:rPr>
          <w:rFonts w:hint="eastAsia" w:ascii="仿宋" w:hAnsi="仿宋" w:eastAsia="仿宋"/>
          <w:sz w:val="32"/>
          <w:szCs w:val="32"/>
        </w:rPr>
        <w:drawing>
          <wp:inline distT="0" distB="0" distL="114300" distR="114300">
            <wp:extent cx="5198110" cy="1760855"/>
            <wp:effectExtent l="4445" t="4445" r="17145" b="635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（图6：</w:t>
      </w:r>
      <w:r>
        <w:rPr>
          <w:rFonts w:hint="eastAsia" w:ascii="仿宋" w:hAnsi="仿宋" w:eastAsia="仿宋"/>
          <w:sz w:val="32"/>
          <w:szCs w:val="32"/>
          <w:lang w:eastAsia="zh-CN"/>
        </w:rPr>
        <w:t>一</w:t>
      </w:r>
      <w:r>
        <w:rPr>
          <w:rFonts w:hint="eastAsia" w:ascii="仿宋" w:hAnsi="仿宋" w:eastAsia="仿宋"/>
          <w:sz w:val="32"/>
          <w:szCs w:val="32"/>
        </w:rPr>
        <w:t>般公共预算财政拨款支出决算</w:t>
      </w:r>
      <w:r>
        <w:rPr>
          <w:rFonts w:hint="eastAsia" w:ascii="仿宋" w:hAnsi="仿宋" w:eastAsia="仿宋"/>
          <w:sz w:val="32"/>
          <w:szCs w:val="32"/>
          <w:lang w:eastAsia="zh-CN"/>
        </w:rPr>
        <w:t>情况</w:t>
      </w:r>
      <w:r>
        <w:rPr>
          <w:rFonts w:hint="eastAsia" w:ascii="仿宋" w:hAnsi="仿宋" w:eastAsia="仿宋"/>
          <w:sz w:val="32"/>
          <w:szCs w:val="32"/>
        </w:rPr>
        <w:t>）</w:t>
      </w:r>
    </w:p>
    <w:p>
      <w:pPr>
        <w:spacing w:line="600" w:lineRule="exact"/>
        <w:ind w:firstLine="643" w:firstLineChars="200"/>
        <w:outlineLvl w:val="2"/>
        <w:rPr>
          <w:rFonts w:ascii="仿宋" w:hAnsi="仿宋" w:eastAsia="仿宋"/>
          <w:b/>
          <w:sz w:val="32"/>
          <w:szCs w:val="32"/>
        </w:rPr>
      </w:pPr>
      <w:bookmarkStart w:id="48" w:name="_Toc132189320"/>
      <w:bookmarkStart w:id="49" w:name="_Toc15377212"/>
      <w:r>
        <w:rPr>
          <w:rFonts w:hint="eastAsia" w:ascii="仿宋" w:hAnsi="仿宋" w:eastAsia="仿宋"/>
          <w:b/>
          <w:sz w:val="32"/>
          <w:szCs w:val="32"/>
        </w:rPr>
        <w:t>（三）一般公共预算财政拨款支出决算具体情况</w:t>
      </w:r>
      <w:bookmarkEnd w:id="48"/>
      <w:bookmarkEnd w:id="49"/>
    </w:p>
    <w:p>
      <w:pPr>
        <w:spacing w:line="600" w:lineRule="exact"/>
        <w:ind w:firstLine="640" w:firstLineChars="200"/>
        <w:outlineLvl w:val="2"/>
        <w:rPr>
          <w:rStyle w:val="16"/>
          <w:rFonts w:ascii="仿宋" w:hAnsi="仿宋" w:eastAsia="仿宋"/>
          <w:b w:val="0"/>
          <w:bCs/>
          <w:color w:val="000000"/>
          <w:kern w:val="0"/>
          <w:sz w:val="32"/>
          <w:szCs w:val="32"/>
        </w:rPr>
      </w:pPr>
      <w:bookmarkStart w:id="50" w:name="_Toc15377444"/>
      <w:bookmarkStart w:id="51" w:name="_Toc15377213"/>
      <w:bookmarkStart w:id="52" w:name="_Toc116152023"/>
      <w:bookmarkStart w:id="53" w:name="_Toc117066334"/>
      <w:bookmarkStart w:id="54" w:name="_Toc15378460"/>
      <w:bookmarkStart w:id="55" w:name="_Toc132189321"/>
      <w:r>
        <w:rPr>
          <w:rStyle w:val="16"/>
          <w:rFonts w:hint="eastAsia" w:ascii="仿宋" w:hAnsi="仿宋" w:eastAsia="仿宋"/>
          <w:b w:val="0"/>
          <w:bCs/>
          <w:color w:val="000000"/>
          <w:kern w:val="0"/>
          <w:sz w:val="32"/>
          <w:szCs w:val="32"/>
        </w:rPr>
        <w:t>2022年一般公共预算支出决算数为491.48万元，完成预算100%。其中：</w:t>
      </w:r>
      <w:bookmarkEnd w:id="50"/>
      <w:bookmarkEnd w:id="51"/>
      <w:bookmarkEnd w:id="52"/>
      <w:bookmarkEnd w:id="53"/>
      <w:bookmarkEnd w:id="54"/>
      <w:bookmarkEnd w:id="55"/>
    </w:p>
    <w:p>
      <w:pPr>
        <w:numPr>
          <w:ilvl w:val="0"/>
          <w:numId w:val="2"/>
        </w:numPr>
        <w:spacing w:line="600" w:lineRule="exact"/>
        <w:ind w:firstLine="640" w:firstLineChars="200"/>
        <w:rPr>
          <w:rStyle w:val="16"/>
          <w:rFonts w:ascii="仿宋" w:hAnsi="仿宋" w:eastAsia="仿宋"/>
          <w:b w:val="0"/>
          <w:bCs/>
          <w:color w:val="000000"/>
          <w:kern w:val="0"/>
          <w:sz w:val="32"/>
          <w:szCs w:val="32"/>
        </w:rPr>
      </w:pPr>
      <w:r>
        <w:rPr>
          <w:rStyle w:val="16"/>
          <w:rFonts w:hint="eastAsia" w:ascii="仿宋" w:hAnsi="仿宋" w:eastAsia="仿宋"/>
          <w:b w:val="0"/>
          <w:bCs/>
          <w:color w:val="000000"/>
          <w:kern w:val="0"/>
          <w:sz w:val="32"/>
          <w:szCs w:val="32"/>
        </w:rPr>
        <w:t>教育（类）</w:t>
      </w:r>
      <w:r>
        <w:rPr>
          <w:rStyle w:val="16"/>
          <w:rFonts w:hint="eastAsia" w:ascii="仿宋" w:hAnsi="仿宋" w:eastAsia="仿宋"/>
          <w:b w:val="0"/>
          <w:bCs/>
          <w:color w:val="000000"/>
          <w:kern w:val="0"/>
          <w:sz w:val="32"/>
          <w:szCs w:val="32"/>
          <w:lang w:eastAsia="zh-CN"/>
        </w:rPr>
        <w:t>支出决算</w:t>
      </w:r>
      <w:r>
        <w:rPr>
          <w:rStyle w:val="16"/>
          <w:rFonts w:hint="eastAsia" w:ascii="仿宋" w:hAnsi="仿宋" w:eastAsia="仿宋"/>
          <w:b w:val="0"/>
          <w:bCs/>
          <w:color w:val="000000"/>
          <w:kern w:val="0"/>
          <w:sz w:val="32"/>
          <w:szCs w:val="32"/>
          <w:lang w:val="en-US" w:eastAsia="zh-CN"/>
        </w:rPr>
        <w:t>354.05万元，</w:t>
      </w:r>
      <w:r>
        <w:rPr>
          <w:rStyle w:val="16"/>
          <w:rFonts w:hint="eastAsia" w:ascii="仿宋" w:hAnsi="仿宋" w:eastAsia="仿宋"/>
          <w:b w:val="0"/>
          <w:bCs/>
          <w:color w:val="000000"/>
          <w:kern w:val="0"/>
          <w:sz w:val="32"/>
          <w:szCs w:val="32"/>
        </w:rPr>
        <w:t>普通教育（款）</w:t>
      </w:r>
      <w:r>
        <w:rPr>
          <w:rStyle w:val="16"/>
          <w:rFonts w:hint="eastAsia" w:ascii="仿宋" w:hAnsi="仿宋" w:eastAsia="仿宋"/>
          <w:b w:val="0"/>
          <w:bCs/>
          <w:color w:val="000000"/>
          <w:kern w:val="0"/>
          <w:sz w:val="32"/>
          <w:szCs w:val="32"/>
          <w:lang w:eastAsia="zh-CN"/>
        </w:rPr>
        <w:t>支出决算</w:t>
      </w:r>
      <w:r>
        <w:rPr>
          <w:rStyle w:val="16"/>
          <w:rFonts w:hint="eastAsia" w:ascii="仿宋" w:hAnsi="仿宋" w:eastAsia="仿宋"/>
          <w:b w:val="0"/>
          <w:bCs/>
          <w:color w:val="000000"/>
          <w:kern w:val="0"/>
          <w:sz w:val="32"/>
          <w:szCs w:val="32"/>
          <w:lang w:val="en-US" w:eastAsia="zh-CN"/>
        </w:rPr>
        <w:t>354.05万元，</w:t>
      </w:r>
      <w:r>
        <w:rPr>
          <w:rStyle w:val="16"/>
          <w:rFonts w:hint="eastAsia" w:ascii="仿宋" w:hAnsi="仿宋" w:eastAsia="仿宋"/>
          <w:b w:val="0"/>
          <w:bCs/>
          <w:color w:val="000000"/>
          <w:kern w:val="0"/>
          <w:sz w:val="32"/>
          <w:szCs w:val="32"/>
        </w:rPr>
        <w:t>初中教育（项）:支出决算为354.05万元，完成预算100%，决算数等于预算数的主要原因是严格按照预算执行。</w:t>
      </w:r>
    </w:p>
    <w:p>
      <w:pPr>
        <w:numPr>
          <w:ilvl w:val="0"/>
          <w:numId w:val="2"/>
        </w:numPr>
        <w:spacing w:line="600" w:lineRule="exact"/>
        <w:ind w:firstLine="640" w:firstLineChars="200"/>
        <w:rPr>
          <w:rStyle w:val="16"/>
          <w:rFonts w:ascii="仿宋" w:hAnsi="仿宋" w:eastAsia="仿宋"/>
          <w:b w:val="0"/>
          <w:bCs/>
          <w:color w:val="000000"/>
          <w:kern w:val="0"/>
          <w:sz w:val="32"/>
          <w:szCs w:val="32"/>
        </w:rPr>
      </w:pPr>
      <w:r>
        <w:rPr>
          <w:rStyle w:val="16"/>
          <w:rFonts w:hint="eastAsia" w:ascii="仿宋" w:hAnsi="仿宋" w:eastAsia="仿宋"/>
          <w:b w:val="0"/>
          <w:bCs/>
          <w:color w:val="000000"/>
          <w:kern w:val="0"/>
          <w:sz w:val="32"/>
          <w:szCs w:val="32"/>
        </w:rPr>
        <w:t>社会保障和就业（类）</w:t>
      </w:r>
      <w:r>
        <w:rPr>
          <w:rStyle w:val="16"/>
          <w:rFonts w:hint="eastAsia" w:ascii="仿宋" w:hAnsi="仿宋" w:eastAsia="仿宋"/>
          <w:b w:val="0"/>
          <w:bCs/>
          <w:color w:val="000000"/>
          <w:kern w:val="0"/>
          <w:sz w:val="32"/>
          <w:szCs w:val="32"/>
          <w:lang w:eastAsia="zh-CN"/>
        </w:rPr>
        <w:t>支出决算</w:t>
      </w:r>
      <w:r>
        <w:rPr>
          <w:rStyle w:val="16"/>
          <w:rFonts w:hint="eastAsia" w:ascii="仿宋" w:hAnsi="仿宋" w:eastAsia="仿宋"/>
          <w:b w:val="0"/>
          <w:bCs/>
          <w:color w:val="000000"/>
          <w:kern w:val="0"/>
          <w:sz w:val="32"/>
          <w:szCs w:val="32"/>
          <w:lang w:val="en-US" w:eastAsia="zh-CN"/>
        </w:rPr>
        <w:t>84.68,</w:t>
      </w:r>
      <w:r>
        <w:rPr>
          <w:rStyle w:val="16"/>
          <w:rFonts w:hint="eastAsia" w:ascii="仿宋" w:hAnsi="仿宋" w:eastAsia="仿宋"/>
          <w:b w:val="0"/>
          <w:bCs/>
          <w:color w:val="000000"/>
          <w:kern w:val="0"/>
          <w:sz w:val="32"/>
          <w:szCs w:val="32"/>
        </w:rPr>
        <w:t>人力资源和社会保障管理事务（款）</w:t>
      </w:r>
      <w:r>
        <w:rPr>
          <w:rStyle w:val="16"/>
          <w:rFonts w:hint="eastAsia" w:ascii="仿宋" w:hAnsi="仿宋" w:eastAsia="仿宋"/>
          <w:b w:val="0"/>
          <w:bCs/>
          <w:color w:val="000000"/>
          <w:kern w:val="0"/>
          <w:sz w:val="32"/>
          <w:szCs w:val="32"/>
          <w:lang w:eastAsia="zh-CN"/>
        </w:rPr>
        <w:t>支出决算</w:t>
      </w:r>
      <w:r>
        <w:rPr>
          <w:rStyle w:val="16"/>
          <w:rFonts w:hint="eastAsia" w:ascii="仿宋" w:hAnsi="仿宋" w:eastAsia="仿宋"/>
          <w:b w:val="0"/>
          <w:bCs/>
          <w:color w:val="000000"/>
          <w:kern w:val="0"/>
          <w:sz w:val="32"/>
          <w:szCs w:val="32"/>
          <w:lang w:val="en-US" w:eastAsia="zh-CN"/>
        </w:rPr>
        <w:t>25.98万元，</w:t>
      </w:r>
      <w:r>
        <w:rPr>
          <w:rStyle w:val="16"/>
          <w:rFonts w:hint="eastAsia" w:ascii="仿宋" w:hAnsi="仿宋" w:eastAsia="仿宋"/>
          <w:b w:val="0"/>
          <w:bCs/>
          <w:color w:val="000000"/>
          <w:kern w:val="0"/>
          <w:sz w:val="32"/>
          <w:szCs w:val="32"/>
        </w:rPr>
        <w:t>其他人力资源和社会保障管理事务（项）：支出决算为25.98万元，完成预算100%，决算数等于预算数的主要原因是严格按照预算执行。行政事业单位养老（款）</w:t>
      </w:r>
      <w:r>
        <w:rPr>
          <w:rStyle w:val="16"/>
          <w:rFonts w:hint="eastAsia" w:ascii="仿宋" w:hAnsi="仿宋" w:eastAsia="仿宋"/>
          <w:b w:val="0"/>
          <w:bCs/>
          <w:color w:val="000000"/>
          <w:kern w:val="0"/>
          <w:sz w:val="32"/>
          <w:szCs w:val="32"/>
          <w:lang w:eastAsia="zh-CN"/>
        </w:rPr>
        <w:t>支出决算</w:t>
      </w:r>
      <w:r>
        <w:rPr>
          <w:rStyle w:val="16"/>
          <w:rFonts w:hint="eastAsia" w:ascii="仿宋" w:hAnsi="仿宋" w:eastAsia="仿宋"/>
          <w:b w:val="0"/>
          <w:bCs/>
          <w:color w:val="000000"/>
          <w:kern w:val="0"/>
          <w:sz w:val="32"/>
          <w:szCs w:val="32"/>
          <w:lang w:val="en-US" w:eastAsia="zh-CN"/>
        </w:rPr>
        <w:t>58.70万元，</w:t>
      </w:r>
      <w:r>
        <w:rPr>
          <w:rStyle w:val="16"/>
          <w:rFonts w:hint="eastAsia" w:ascii="仿宋" w:hAnsi="仿宋" w:eastAsia="仿宋"/>
          <w:b w:val="0"/>
          <w:bCs/>
          <w:color w:val="000000"/>
          <w:kern w:val="0"/>
          <w:sz w:val="32"/>
          <w:szCs w:val="32"/>
        </w:rPr>
        <w:t>事业单位离退休（项）：支出决算数为21.18万元，完成预算100%，决算数等于预算数的主要原因是严格按照预算执行。机关事业单位基本养老保险缴费（项）：支出决算数为34.12万元，完成预算100%，决算数等于预算数的主要原因是严格按照预算执行。机关事业单位职业年金缴费（项）：支出决算数为3.40万元，完成预算100%，决算数等于预算数的主要原因是严格按照预算执行。</w:t>
      </w:r>
    </w:p>
    <w:p>
      <w:pPr>
        <w:pStyle w:val="2"/>
        <w:numPr>
          <w:ilvl w:val="0"/>
          <w:numId w:val="2"/>
        </w:numPr>
        <w:spacing w:before="93"/>
        <w:ind w:firstLine="640" w:firstLineChars="200"/>
        <w:rPr>
          <w:rStyle w:val="16"/>
          <w:rFonts w:ascii="仿宋" w:hAnsi="仿宋" w:eastAsia="仿宋"/>
          <w:b w:val="0"/>
          <w:bCs/>
          <w:color w:val="000000"/>
          <w:sz w:val="32"/>
          <w:szCs w:val="32"/>
        </w:rPr>
      </w:pPr>
      <w:r>
        <w:rPr>
          <w:rStyle w:val="16"/>
          <w:rFonts w:hint="eastAsia" w:ascii="仿宋" w:hAnsi="仿宋" w:eastAsia="仿宋"/>
          <w:b w:val="0"/>
          <w:bCs/>
          <w:color w:val="000000"/>
          <w:sz w:val="32"/>
          <w:szCs w:val="32"/>
        </w:rPr>
        <w:t>卫生健康（类）</w:t>
      </w:r>
      <w:r>
        <w:rPr>
          <w:rStyle w:val="16"/>
          <w:rFonts w:hint="eastAsia" w:ascii="仿宋" w:hAnsi="仿宋" w:eastAsia="仿宋"/>
          <w:b w:val="0"/>
          <w:bCs/>
          <w:color w:val="000000"/>
          <w:sz w:val="32"/>
          <w:szCs w:val="32"/>
          <w:lang w:eastAsia="zh-CN"/>
        </w:rPr>
        <w:t>支出决算</w:t>
      </w:r>
      <w:r>
        <w:rPr>
          <w:rStyle w:val="16"/>
          <w:rFonts w:hint="eastAsia" w:ascii="仿宋" w:hAnsi="仿宋" w:eastAsia="仿宋"/>
          <w:b w:val="0"/>
          <w:bCs/>
          <w:color w:val="000000"/>
          <w:sz w:val="32"/>
          <w:szCs w:val="32"/>
          <w:lang w:val="en-US" w:eastAsia="zh-CN"/>
        </w:rPr>
        <w:t>13.6万元，</w:t>
      </w:r>
      <w:r>
        <w:rPr>
          <w:rStyle w:val="16"/>
          <w:rFonts w:hint="eastAsia" w:ascii="仿宋" w:hAnsi="仿宋" w:eastAsia="仿宋"/>
          <w:b w:val="0"/>
          <w:bCs/>
          <w:color w:val="000000"/>
          <w:sz w:val="32"/>
          <w:szCs w:val="32"/>
        </w:rPr>
        <w:t>行政事业单位医疗（款）</w:t>
      </w:r>
      <w:r>
        <w:rPr>
          <w:rStyle w:val="16"/>
          <w:rFonts w:hint="eastAsia" w:ascii="仿宋" w:hAnsi="仿宋" w:eastAsia="仿宋"/>
          <w:b w:val="0"/>
          <w:bCs/>
          <w:color w:val="000000"/>
          <w:sz w:val="32"/>
          <w:szCs w:val="32"/>
          <w:lang w:eastAsia="zh-CN"/>
        </w:rPr>
        <w:t>支决算</w:t>
      </w:r>
      <w:r>
        <w:rPr>
          <w:rStyle w:val="16"/>
          <w:rFonts w:hint="eastAsia" w:ascii="仿宋" w:hAnsi="仿宋" w:eastAsia="仿宋"/>
          <w:b w:val="0"/>
          <w:bCs/>
          <w:color w:val="000000"/>
          <w:sz w:val="32"/>
          <w:szCs w:val="32"/>
          <w:lang w:val="en-US" w:eastAsia="zh-CN"/>
        </w:rPr>
        <w:t>13.6万元，</w:t>
      </w:r>
      <w:r>
        <w:rPr>
          <w:rStyle w:val="16"/>
          <w:rFonts w:hint="eastAsia" w:ascii="仿宋" w:hAnsi="仿宋" w:eastAsia="仿宋"/>
          <w:b w:val="0"/>
          <w:bCs/>
          <w:color w:val="000000"/>
          <w:sz w:val="32"/>
          <w:szCs w:val="32"/>
        </w:rPr>
        <w:t>事业单位医疗（项）:支出决算为13.60万元，完成预算100%，决算数等于预算数的主要原因是严格按照预算执行。</w:t>
      </w:r>
    </w:p>
    <w:p>
      <w:pPr>
        <w:numPr>
          <w:ilvl w:val="0"/>
          <w:numId w:val="2"/>
        </w:numPr>
        <w:spacing w:line="600" w:lineRule="exact"/>
        <w:ind w:firstLine="640" w:firstLineChars="200"/>
        <w:rPr>
          <w:rStyle w:val="16"/>
          <w:rFonts w:ascii="仿宋" w:hAnsi="仿宋" w:eastAsia="仿宋"/>
          <w:b w:val="0"/>
          <w:bCs/>
          <w:color w:val="000000"/>
          <w:kern w:val="0"/>
          <w:sz w:val="32"/>
          <w:szCs w:val="32"/>
        </w:rPr>
      </w:pPr>
      <w:r>
        <w:rPr>
          <w:rStyle w:val="16"/>
          <w:rFonts w:hint="eastAsia" w:ascii="仿宋" w:hAnsi="仿宋" w:eastAsia="仿宋"/>
          <w:b w:val="0"/>
          <w:bCs/>
          <w:color w:val="000000"/>
          <w:kern w:val="0"/>
          <w:sz w:val="32"/>
          <w:szCs w:val="32"/>
        </w:rPr>
        <w:t>住房保障（类）</w:t>
      </w:r>
      <w:r>
        <w:rPr>
          <w:rStyle w:val="16"/>
          <w:rFonts w:hint="eastAsia" w:ascii="仿宋" w:hAnsi="仿宋" w:eastAsia="仿宋"/>
          <w:b w:val="0"/>
          <w:bCs/>
          <w:color w:val="000000"/>
          <w:kern w:val="0"/>
          <w:sz w:val="32"/>
          <w:szCs w:val="32"/>
          <w:lang w:eastAsia="zh-CN"/>
        </w:rPr>
        <w:t>支出决算</w:t>
      </w:r>
      <w:r>
        <w:rPr>
          <w:rStyle w:val="16"/>
          <w:rFonts w:hint="eastAsia" w:ascii="仿宋" w:hAnsi="仿宋" w:eastAsia="仿宋"/>
          <w:b w:val="0"/>
          <w:bCs/>
          <w:color w:val="000000"/>
          <w:kern w:val="0"/>
          <w:sz w:val="32"/>
          <w:szCs w:val="32"/>
          <w:lang w:val="en-US" w:eastAsia="zh-CN"/>
        </w:rPr>
        <w:t>39.15万元，</w:t>
      </w:r>
      <w:r>
        <w:rPr>
          <w:rStyle w:val="16"/>
          <w:rFonts w:hint="eastAsia" w:ascii="仿宋" w:hAnsi="仿宋" w:eastAsia="仿宋"/>
          <w:b w:val="0"/>
          <w:bCs/>
          <w:color w:val="000000"/>
          <w:kern w:val="0"/>
          <w:sz w:val="32"/>
          <w:szCs w:val="32"/>
        </w:rPr>
        <w:t>住房改革（款）</w:t>
      </w:r>
      <w:r>
        <w:rPr>
          <w:rStyle w:val="16"/>
          <w:rFonts w:hint="eastAsia" w:ascii="仿宋" w:hAnsi="仿宋" w:eastAsia="仿宋"/>
          <w:b w:val="0"/>
          <w:bCs/>
          <w:color w:val="000000"/>
          <w:kern w:val="0"/>
          <w:sz w:val="32"/>
          <w:szCs w:val="32"/>
          <w:lang w:eastAsia="zh-CN"/>
        </w:rPr>
        <w:t>支出决算</w:t>
      </w:r>
      <w:r>
        <w:rPr>
          <w:rStyle w:val="16"/>
          <w:rFonts w:hint="eastAsia" w:ascii="仿宋" w:hAnsi="仿宋" w:eastAsia="仿宋"/>
          <w:b w:val="0"/>
          <w:bCs/>
          <w:color w:val="000000"/>
          <w:kern w:val="0"/>
          <w:sz w:val="32"/>
          <w:szCs w:val="32"/>
          <w:lang w:val="en-US" w:eastAsia="zh-CN"/>
        </w:rPr>
        <w:t>39.15万元，</w:t>
      </w:r>
      <w:r>
        <w:rPr>
          <w:rStyle w:val="16"/>
          <w:rFonts w:hint="eastAsia" w:ascii="仿宋" w:hAnsi="仿宋" w:eastAsia="仿宋"/>
          <w:b w:val="0"/>
          <w:bCs/>
          <w:color w:val="000000"/>
          <w:kern w:val="0"/>
          <w:sz w:val="32"/>
          <w:szCs w:val="32"/>
        </w:rPr>
        <w:t>住房公积金（项）:支出决算为39.15万元，完成预算100%，决算数等于预算数的主要原因是严格按照预算执行。</w:t>
      </w:r>
    </w:p>
    <w:p>
      <w:pPr>
        <w:tabs>
          <w:tab w:val="right" w:pos="8306"/>
        </w:tabs>
        <w:spacing w:line="600" w:lineRule="exact"/>
        <w:ind w:firstLine="640"/>
        <w:outlineLvl w:val="1"/>
        <w:rPr>
          <w:rStyle w:val="27"/>
        </w:rPr>
      </w:pPr>
      <w:bookmarkStart w:id="56" w:name="_Toc132189322"/>
      <w:bookmarkStart w:id="57" w:name="_Toc15396608"/>
      <w:bookmarkStart w:id="58"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7"/>
          <w:rFonts w:hint="eastAsia" w:ascii="黑体" w:hAnsi="黑体" w:eastAsia="黑体"/>
          <w:b w:val="0"/>
        </w:rPr>
        <w:t>般公共预算财政拨款基本支出决算情况说明</w:t>
      </w:r>
      <w:bookmarkEnd w:id="56"/>
      <w:bookmarkEnd w:id="57"/>
      <w:bookmarkEnd w:id="58"/>
      <w:r>
        <w:rPr>
          <w:rStyle w:val="27"/>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w:t>
      </w:r>
      <w:r>
        <w:rPr>
          <w:rFonts w:hint="eastAsia" w:ascii="仿宋" w:hAnsi="仿宋" w:eastAsia="仿宋"/>
          <w:sz w:val="32"/>
          <w:szCs w:val="32"/>
          <w:lang w:val="en-US" w:eastAsia="zh-CN"/>
        </w:rPr>
        <w:t>479.16</w:t>
      </w:r>
      <w:r>
        <w:rPr>
          <w:rFonts w:hint="eastAsia" w:ascii="仿宋" w:hAnsi="仿宋" w:eastAsia="仿宋"/>
          <w:sz w:val="32"/>
          <w:szCs w:val="32"/>
        </w:rPr>
        <w:t>万元，其中：</w:t>
      </w:r>
    </w:p>
    <w:p>
      <w:pPr>
        <w:spacing w:line="600" w:lineRule="exact"/>
        <w:ind w:firstLine="645"/>
        <w:rPr>
          <w:rFonts w:eastAsia="仿宋"/>
          <w:color w:val="FF0000"/>
        </w:rPr>
      </w:pPr>
      <w:r>
        <w:rPr>
          <w:rFonts w:hint="eastAsia" w:ascii="仿宋" w:hAnsi="仿宋" w:eastAsia="仿宋"/>
          <w:sz w:val="32"/>
          <w:szCs w:val="32"/>
        </w:rPr>
        <w:t>人员经费</w:t>
      </w:r>
      <w:r>
        <w:rPr>
          <w:rFonts w:hint="eastAsia" w:ascii="仿宋" w:hAnsi="仿宋" w:eastAsia="仿宋"/>
          <w:sz w:val="32"/>
          <w:szCs w:val="32"/>
          <w:lang w:val="en-US" w:eastAsia="zh-CN"/>
        </w:rPr>
        <w:t>453.95</w:t>
      </w:r>
      <w:r>
        <w:rPr>
          <w:rFonts w:hint="eastAsia" w:ascii="仿宋" w:hAnsi="仿宋" w:eastAsia="仿宋"/>
          <w:sz w:val="32"/>
          <w:szCs w:val="32"/>
        </w:rPr>
        <w:t>万元，主要包括：基本工资142.07万元、津贴补贴8.12 万元、绩效工资 188.31 万元、养老保险34.12万元、职业年金7.41万元、医疗保险 13.6 万元、住房公积金39.15万元、生活补助 21.06万元、</w:t>
      </w:r>
      <w:bookmarkStart w:id="92" w:name="_GoBack"/>
      <w:bookmarkEnd w:id="92"/>
      <w:r>
        <w:rPr>
          <w:rFonts w:hint="eastAsia" w:ascii="仿宋" w:hAnsi="仿宋" w:eastAsia="仿宋"/>
          <w:sz w:val="32"/>
          <w:szCs w:val="32"/>
        </w:rPr>
        <w:t>其他对个人和家庭的补助支出 0.12 万元。</w:t>
      </w:r>
    </w:p>
    <w:p>
      <w:pPr>
        <w:spacing w:line="600" w:lineRule="exact"/>
        <w:ind w:firstLine="645"/>
        <w:rPr>
          <w:rFonts w:ascii="仿宋" w:hAnsi="仿宋" w:eastAsia="仿宋"/>
          <w:sz w:val="32"/>
          <w:szCs w:val="32"/>
        </w:rPr>
      </w:pPr>
      <w:r>
        <w:rPr>
          <w:rFonts w:hint="eastAsia" w:ascii="仿宋" w:hAnsi="仿宋" w:eastAsia="仿宋"/>
          <w:sz w:val="32"/>
          <w:szCs w:val="32"/>
        </w:rPr>
        <w:t>公用经费25.21万元，主要包括：办公费 7.6万元、印刷费 0.75万元、水费 1.55 万元、电费2.5 万元、邮电费 0.6 万元、物业管理费1.5万元、差旅费  3.5万元、维修（护）费 1.8 万元、培训费1.5 万元、会议费0.25、公务接待费0.35万元、专用材料费 0.25万元、劳务费 0.9万元、工会经费1.5万元、其他交通费用0.1万元、其他商品和服务支出0.55万元。</w:t>
      </w:r>
    </w:p>
    <w:p>
      <w:pPr>
        <w:numPr>
          <w:ilvl w:val="0"/>
          <w:numId w:val="3"/>
        </w:numPr>
        <w:spacing w:line="600" w:lineRule="exact"/>
        <w:ind w:firstLine="640"/>
        <w:rPr>
          <w:rStyle w:val="27"/>
          <w:rFonts w:ascii="黑体" w:hAnsi="黑体" w:eastAsia="黑体"/>
          <w:b w:val="0"/>
        </w:rPr>
      </w:pPr>
      <w:bookmarkStart w:id="59" w:name="_Toc15396609"/>
      <w:bookmarkStart w:id="60" w:name="_Toc15377215"/>
      <w:r>
        <w:rPr>
          <w:rFonts w:hint="eastAsia" w:ascii="黑体" w:hAnsi="黑体" w:eastAsia="黑体"/>
          <w:bCs/>
          <w:color w:val="000000"/>
          <w:sz w:val="32"/>
          <w:szCs w:val="32"/>
        </w:rPr>
        <w:t>一</w:t>
      </w:r>
      <w:r>
        <w:rPr>
          <w:rStyle w:val="27"/>
          <w:rFonts w:hint="eastAsia" w:ascii="黑体" w:hAnsi="黑体" w:eastAsia="黑体"/>
          <w:b w:val="0"/>
        </w:rPr>
        <w:t>般公共预算财政拨款项目支出决算情况说明</w:t>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22年一般公共预算财政拨款项目支出12.33万元，其中：</w:t>
      </w:r>
      <w:r>
        <w:rPr>
          <w:rFonts w:hint="eastAsia" w:ascii="仿宋_GB2312" w:hAnsi="仿宋_GB2312" w:eastAsia="仿宋_GB2312" w:cs="仿宋_GB2312"/>
          <w:sz w:val="32"/>
          <w:szCs w:val="32"/>
        </w:rPr>
        <w:t>营养餐项目支出</w:t>
      </w:r>
      <w:r>
        <w:rPr>
          <w:rFonts w:hint="eastAsia" w:ascii="仿宋" w:hAnsi="仿宋" w:eastAsia="仿宋"/>
          <w:color w:val="000000"/>
          <w:sz w:val="32"/>
          <w:szCs w:val="32"/>
        </w:rPr>
        <w:t>12.33万元，主要用于：学生营养餐项目支出12.33万元。</w:t>
      </w:r>
    </w:p>
    <w:p>
      <w:pPr>
        <w:spacing w:line="600" w:lineRule="exact"/>
        <w:ind w:firstLine="640" w:firstLineChars="200"/>
        <w:outlineLvl w:val="1"/>
        <w:rPr>
          <w:rStyle w:val="27"/>
          <w:rFonts w:ascii="黑体" w:hAnsi="黑体" w:eastAsia="黑体"/>
          <w:b w:val="0"/>
        </w:rPr>
      </w:pPr>
      <w:bookmarkStart w:id="61" w:name="_Toc132189323"/>
      <w:r>
        <w:rPr>
          <w:rFonts w:hint="eastAsia" w:ascii="黑体" w:eastAsia="黑体"/>
          <w:sz w:val="32"/>
          <w:szCs w:val="32"/>
        </w:rPr>
        <w:t>八、</w:t>
      </w:r>
      <w:r>
        <w:rPr>
          <w:rStyle w:val="27"/>
          <w:rFonts w:hint="eastAsia" w:ascii="黑体" w:hAnsi="黑体" w:eastAsia="黑体"/>
        </w:rPr>
        <w:t>“</w:t>
      </w:r>
      <w:r>
        <w:rPr>
          <w:rStyle w:val="27"/>
          <w:rFonts w:hint="eastAsia" w:ascii="黑体" w:hAnsi="黑体" w:eastAsia="黑体"/>
          <w:b w:val="0"/>
        </w:rPr>
        <w:t>三公”经费财政拨款支出决算情况说明</w:t>
      </w:r>
      <w:bookmarkEnd w:id="59"/>
      <w:bookmarkEnd w:id="60"/>
      <w:bookmarkEnd w:id="61"/>
    </w:p>
    <w:p>
      <w:pPr>
        <w:spacing w:line="600" w:lineRule="exact"/>
        <w:ind w:firstLine="640"/>
        <w:outlineLvl w:val="2"/>
        <w:rPr>
          <w:rFonts w:ascii="仿宋" w:hAnsi="仿宋" w:eastAsia="仿宋"/>
          <w:b/>
          <w:color w:val="000000"/>
          <w:sz w:val="32"/>
          <w:szCs w:val="32"/>
        </w:rPr>
      </w:pPr>
      <w:bookmarkStart w:id="62" w:name="_Toc132189324"/>
      <w:bookmarkStart w:id="63" w:name="_Toc15377216"/>
      <w:bookmarkStart w:id="64" w:name="_Toc15396610"/>
      <w:bookmarkStart w:id="65" w:name="_Toc15377218"/>
      <w:r>
        <w:rPr>
          <w:rFonts w:hint="eastAsia" w:ascii="仿宋" w:hAnsi="仿宋" w:eastAsia="仿宋"/>
          <w:b/>
          <w:color w:val="000000"/>
          <w:sz w:val="32"/>
          <w:szCs w:val="32"/>
        </w:rPr>
        <w:t>（一）“三公”经费财政拨款支出决算总体情况说明</w:t>
      </w:r>
      <w:bookmarkEnd w:id="62"/>
      <w:bookmarkEnd w:id="63"/>
    </w:p>
    <w:p>
      <w:pPr>
        <w:spacing w:line="600" w:lineRule="exact"/>
        <w:ind w:firstLine="640"/>
        <w:rPr>
          <w:rFonts w:ascii="仿宋" w:hAnsi="仿宋" w:eastAsia="仿宋"/>
          <w:color w:val="000000"/>
          <w:sz w:val="32"/>
          <w:szCs w:val="32"/>
        </w:rPr>
      </w:pPr>
      <w:bookmarkStart w:id="66" w:name="_Toc15377217"/>
      <w:bookmarkStart w:id="67" w:name="_Toc132189325"/>
      <w:r>
        <w:rPr>
          <w:rFonts w:ascii="仿宋" w:hAnsi="仿宋" w:eastAsia="仿宋"/>
          <w:color w:val="000000"/>
          <w:sz w:val="32"/>
          <w:szCs w:val="32"/>
        </w:rPr>
        <w:t>20</w:t>
      </w:r>
      <w:r>
        <w:rPr>
          <w:rFonts w:hint="eastAsia" w:ascii="仿宋" w:hAnsi="仿宋" w:eastAsia="仿宋"/>
          <w:color w:val="000000"/>
          <w:sz w:val="32"/>
          <w:szCs w:val="32"/>
        </w:rPr>
        <w:t>22年“三公”经费财政拨款支出决算为0.35万元，完成预算100</w:t>
      </w:r>
      <w:r>
        <w:rPr>
          <w:rFonts w:ascii="仿宋" w:hAnsi="仿宋" w:eastAsia="仿宋"/>
          <w:color w:val="000000"/>
          <w:sz w:val="32"/>
          <w:szCs w:val="32"/>
        </w:rPr>
        <w:t>%</w:t>
      </w:r>
      <w:r>
        <w:rPr>
          <w:rFonts w:hint="eastAsia" w:ascii="仿宋" w:hAnsi="仿宋" w:eastAsia="仿宋"/>
          <w:color w:val="000000"/>
          <w:sz w:val="32"/>
          <w:szCs w:val="32"/>
        </w:rPr>
        <w:t>，比2021年增加0.15万元，增加43%，主要原因是公务活动增加。</w:t>
      </w:r>
    </w:p>
    <w:p>
      <w:pPr>
        <w:numPr>
          <w:ilvl w:val="0"/>
          <w:numId w:val="4"/>
        </w:numPr>
        <w:spacing w:line="600" w:lineRule="exact"/>
        <w:ind w:firstLine="640"/>
        <w:outlineLvl w:val="2"/>
        <w:rPr>
          <w:rFonts w:hint="eastAsia" w:ascii="仿宋" w:hAnsi="仿宋" w:eastAsia="仿宋"/>
          <w:b/>
          <w:color w:val="000000"/>
          <w:sz w:val="32"/>
          <w:szCs w:val="32"/>
        </w:rPr>
      </w:pPr>
      <w:r>
        <w:rPr>
          <w:rFonts w:hint="eastAsia" w:ascii="仿宋" w:hAnsi="仿宋" w:eastAsia="仿宋"/>
          <w:b/>
          <w:color w:val="000000"/>
          <w:sz w:val="32"/>
          <w:szCs w:val="32"/>
        </w:rPr>
        <w:t>“三公”经费财政拨款支出决算具体情况说明</w:t>
      </w:r>
      <w:bookmarkEnd w:id="66"/>
      <w:bookmarkEnd w:id="67"/>
    </w:p>
    <w:p>
      <w:pPr>
        <w:pStyle w:val="2"/>
        <w:numPr>
          <w:ilvl w:val="0"/>
          <w:numId w:val="0"/>
        </w:numPr>
        <w:rPr>
          <w:rFonts w:hint="default" w:eastAsia="仿宋_GB2312"/>
          <w:lang w:val="en-US" w:eastAsia="zh-CN"/>
        </w:rPr>
      </w:pPr>
      <w:r>
        <w:rPr>
          <w:rFonts w:hint="eastAsia"/>
          <w:lang w:val="en-US" w:eastAsia="zh-CN"/>
        </w:rPr>
        <w:t xml:space="preserve">    </w:t>
      </w:r>
      <w:r>
        <w:rPr>
          <w:rFonts w:ascii="仿宋" w:hAnsi="仿宋" w:eastAsia="仿宋"/>
          <w:color w:val="000000"/>
          <w:sz w:val="32"/>
          <w:szCs w:val="32"/>
        </w:rPr>
        <w:t>20</w:t>
      </w:r>
      <w:r>
        <w:rPr>
          <w:rFonts w:hint="eastAsia" w:ascii="仿宋" w:hAnsi="仿宋" w:eastAsia="仿宋"/>
          <w:color w:val="000000"/>
          <w:sz w:val="32"/>
          <w:szCs w:val="32"/>
        </w:rPr>
        <w:t>22年“三公”经费财政拨款支出0.35万元，比2021年增加0.15万元，增加43%，主要原因是公务活动增加。其中：因公出国（境）费支出决算0万元；公务用车购置及运行维护费支出决算0万元；公务接待费支出决算0.35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pStyle w:val="2"/>
        <w:spacing w:before="93"/>
        <w:rPr>
          <w:rFonts w:ascii="仿宋" w:hAnsi="仿宋" w:eastAsia="仿宋"/>
          <w:color w:val="000000"/>
          <w:sz w:val="32"/>
          <w:szCs w:val="32"/>
        </w:rPr>
      </w:pPr>
      <w:r>
        <w:rPr>
          <w:rFonts w:hint="eastAsia" w:ascii="仿宋" w:hAnsi="仿宋" w:eastAsia="仿宋"/>
          <w:color w:val="000000"/>
          <w:sz w:val="32"/>
          <w:szCs w:val="32"/>
          <w:lang w:eastAsia="zh-CN"/>
        </w:rPr>
        <w:t>、</w:t>
      </w:r>
      <w:r>
        <w:rPr>
          <w:rFonts w:hint="eastAsia" w:eastAsia="仿宋"/>
        </w:rPr>
        <w:drawing>
          <wp:inline distT="0" distB="0" distL="114300" distR="114300">
            <wp:extent cx="4849495" cy="1743710"/>
            <wp:effectExtent l="4445" t="4445" r="22860" b="2349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因公出国（境）经费支出0万元</w:t>
      </w:r>
      <w:r>
        <w:rPr>
          <w:rFonts w:hint="eastAsia" w:ascii="仿宋_GB2312" w:eastAsia="仿宋_GB2312"/>
          <w:color w:val="000000"/>
          <w:sz w:val="32"/>
          <w:szCs w:val="32"/>
          <w:lang w:eastAsia="zh-CN"/>
        </w:rPr>
        <w:t>，与</w:t>
      </w:r>
      <w:r>
        <w:rPr>
          <w:rFonts w:hint="eastAsia" w:ascii="仿宋_GB2312" w:eastAsia="仿宋_GB2312"/>
          <w:color w:val="000000"/>
          <w:sz w:val="32"/>
          <w:szCs w:val="32"/>
          <w:lang w:val="en-US" w:eastAsia="zh-CN"/>
        </w:rPr>
        <w:t>2021年持平。</w:t>
      </w:r>
    </w:p>
    <w:p>
      <w:pPr>
        <w:spacing w:line="600" w:lineRule="exact"/>
        <w:ind w:firstLine="640"/>
        <w:rPr>
          <w:rFonts w:ascii="仿宋_GB2312" w:eastAsia="仿宋_GB2312"/>
          <w:b/>
          <w:color w:val="FF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公务用车购置及运行维护费支出0万元</w:t>
      </w:r>
      <w:r>
        <w:rPr>
          <w:rFonts w:hint="eastAsia" w:ascii="仿宋_GB2312" w:eastAsia="仿宋_GB2312"/>
          <w:color w:val="000000"/>
          <w:sz w:val="32"/>
          <w:szCs w:val="32"/>
          <w:lang w:eastAsia="zh-CN"/>
        </w:rPr>
        <w:t>，与</w:t>
      </w:r>
      <w:r>
        <w:rPr>
          <w:rFonts w:hint="eastAsia" w:ascii="仿宋_GB2312" w:eastAsia="仿宋_GB2312"/>
          <w:color w:val="000000"/>
          <w:sz w:val="32"/>
          <w:szCs w:val="32"/>
          <w:lang w:val="en-US" w:eastAsia="zh-CN"/>
        </w:rPr>
        <w:t>2021年持平</w:t>
      </w:r>
      <w:r>
        <w:rPr>
          <w:rFonts w:hint="eastAsia" w:ascii="仿宋_GB2312" w:eastAsia="仿宋_GB2312"/>
          <w:color w:val="FF0000"/>
          <w:sz w:val="32"/>
          <w:szCs w:val="32"/>
          <w:lang w:val="en-US" w:eastAsia="zh-CN"/>
        </w:rPr>
        <w:t>。</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0.35万元，完成预算100%。公务接待费支出决算比2021年增加0.15万元，增加43%。主要原因是公务活动增加。其中：</w:t>
      </w:r>
    </w:p>
    <w:p>
      <w:pPr>
        <w:spacing w:line="600" w:lineRule="exact"/>
        <w:ind w:firstLine="640"/>
        <w:rPr>
          <w:rFonts w:ascii="黑体" w:eastAsia="仿宋_GB2312"/>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0.35</w:t>
      </w:r>
      <w:r>
        <w:rPr>
          <w:rFonts w:hint="eastAsia" w:ascii="仿宋_GB2312" w:eastAsia="仿宋_GB2312"/>
          <w:color w:val="000000"/>
          <w:sz w:val="32"/>
          <w:szCs w:val="32"/>
        </w:rPr>
        <w:t>万元，比2021年增加0.15万元，增加43%，主要原因是公务活动增加。主要用于执行公务、开展业务活动开支的用餐费等。国内公务接待15批次，88人次，共计支出0.35万元。</w:t>
      </w:r>
    </w:p>
    <w:p>
      <w:pPr>
        <w:spacing w:line="600" w:lineRule="exact"/>
        <w:ind w:firstLine="640"/>
        <w:outlineLvl w:val="1"/>
        <w:rPr>
          <w:rStyle w:val="27"/>
          <w:rFonts w:ascii="黑体" w:hAnsi="黑体" w:eastAsia="黑体"/>
        </w:rPr>
      </w:pPr>
      <w:bookmarkStart w:id="68" w:name="_Toc132189326"/>
      <w:r>
        <w:rPr>
          <w:rFonts w:hint="eastAsia" w:ascii="黑体" w:eastAsia="黑体"/>
          <w:sz w:val="32"/>
          <w:szCs w:val="32"/>
        </w:rPr>
        <w:t>九、</w:t>
      </w:r>
      <w:r>
        <w:rPr>
          <w:rStyle w:val="27"/>
          <w:rFonts w:hint="eastAsia" w:ascii="黑体" w:hAnsi="黑体" w:eastAsia="黑体"/>
          <w:b w:val="0"/>
        </w:rPr>
        <w:t>政府性基金预算支出决算情况说明</w:t>
      </w:r>
      <w:bookmarkEnd w:id="64"/>
      <w:bookmarkEnd w:id="65"/>
      <w:bookmarkEnd w:id="68"/>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22年政府性基金预算财政拨款支出0万元。</w:t>
      </w:r>
    </w:p>
    <w:p>
      <w:pPr>
        <w:spacing w:line="600" w:lineRule="exact"/>
        <w:ind w:firstLine="640" w:firstLineChars="200"/>
        <w:outlineLvl w:val="1"/>
        <w:rPr>
          <w:rStyle w:val="27"/>
          <w:rFonts w:ascii="黑体" w:hAnsi="黑体" w:eastAsia="黑体"/>
          <w:b w:val="0"/>
        </w:rPr>
      </w:pPr>
      <w:bookmarkStart w:id="69" w:name="_Toc15377219"/>
      <w:bookmarkStart w:id="70" w:name="_Toc15396611"/>
      <w:bookmarkStart w:id="71" w:name="_Toc132189327"/>
      <w:r>
        <w:rPr>
          <w:rStyle w:val="27"/>
          <w:rFonts w:hint="eastAsia" w:ascii="黑体" w:hAnsi="黑体" w:eastAsia="黑体"/>
          <w:b w:val="0"/>
        </w:rPr>
        <w:t>十、国有资本经营预算支出决算情况说明</w:t>
      </w:r>
      <w:bookmarkEnd w:id="69"/>
      <w:bookmarkEnd w:id="70"/>
      <w:bookmarkEnd w:id="7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22年国有资本经营预算财政拨款支出0万元。</w:t>
      </w:r>
    </w:p>
    <w:p>
      <w:pPr>
        <w:spacing w:line="600" w:lineRule="exact"/>
        <w:ind w:firstLine="640" w:firstLineChars="200"/>
        <w:outlineLvl w:val="1"/>
        <w:rPr>
          <w:rStyle w:val="27"/>
          <w:rFonts w:ascii="黑体" w:hAnsi="黑体" w:eastAsia="黑体"/>
          <w:b w:val="0"/>
        </w:rPr>
      </w:pPr>
      <w:bookmarkStart w:id="72" w:name="_Toc15396612"/>
      <w:bookmarkStart w:id="73" w:name="_Toc132189328"/>
      <w:bookmarkStart w:id="74" w:name="_Toc15377221"/>
      <w:r>
        <w:rPr>
          <w:rStyle w:val="27"/>
          <w:rFonts w:hint="eastAsia" w:ascii="黑体" w:hAnsi="黑体" w:eastAsia="黑体"/>
          <w:b w:val="0"/>
        </w:rPr>
        <w:t>十一、其他重要事项的情况说明</w:t>
      </w:r>
      <w:bookmarkEnd w:id="72"/>
      <w:bookmarkEnd w:id="73"/>
      <w:bookmarkEnd w:id="74"/>
    </w:p>
    <w:p>
      <w:pPr>
        <w:spacing w:line="600" w:lineRule="exact"/>
        <w:ind w:firstLine="643" w:firstLineChars="200"/>
        <w:outlineLvl w:val="2"/>
        <w:rPr>
          <w:rFonts w:ascii="仿宋" w:hAnsi="仿宋" w:eastAsia="仿宋"/>
          <w:sz w:val="32"/>
          <w:szCs w:val="32"/>
        </w:rPr>
      </w:pPr>
      <w:bookmarkStart w:id="75" w:name="_Toc132189329"/>
      <w:bookmarkStart w:id="76" w:name="_Toc15377222"/>
      <w:r>
        <w:rPr>
          <w:rFonts w:hint="eastAsia" w:ascii="仿宋" w:hAnsi="仿宋" w:eastAsia="仿宋"/>
          <w:b/>
          <w:sz w:val="32"/>
          <w:szCs w:val="32"/>
        </w:rPr>
        <w:t>（一）机关运行经费支出情况</w:t>
      </w:r>
      <w:bookmarkEnd w:id="75"/>
      <w:bookmarkEnd w:id="76"/>
    </w:p>
    <w:p>
      <w:pPr>
        <w:spacing w:line="600" w:lineRule="exact"/>
        <w:ind w:firstLine="640" w:firstLineChars="200"/>
        <w:rPr>
          <w:rFonts w:ascii="仿宋" w:hAnsi="仿宋" w:eastAsia="仿宋"/>
          <w:b/>
          <w:sz w:val="32"/>
          <w:szCs w:val="32"/>
        </w:rPr>
      </w:pPr>
      <w:r>
        <w:rPr>
          <w:rFonts w:ascii="仿宋_GB2312" w:eastAsia="仿宋_GB2312"/>
          <w:sz w:val="32"/>
          <w:szCs w:val="32"/>
        </w:rPr>
        <w:t>20</w:t>
      </w:r>
      <w:r>
        <w:rPr>
          <w:rFonts w:hint="eastAsia" w:ascii="仿宋_GB2312" w:eastAsia="仿宋_GB2312"/>
          <w:sz w:val="32"/>
          <w:szCs w:val="32"/>
        </w:rPr>
        <w:t>22年，</w:t>
      </w:r>
      <w:bookmarkStart w:id="77" w:name="_Toc15377223"/>
      <w:r>
        <w:rPr>
          <w:rFonts w:hint="eastAsia" w:eastAsia="仿宋_GB2312"/>
          <w:sz w:val="32"/>
          <w:szCs w:val="32"/>
        </w:rPr>
        <w:t>邻水县石滓镇柳塘初级中学为事业单位，按规定未使用机关运行的相关科目。</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8" w:name="_Toc132189330"/>
      <w:r>
        <w:rPr>
          <w:rFonts w:hint="eastAsia" w:ascii="仿宋" w:hAnsi="仿宋" w:eastAsia="仿宋"/>
          <w:b/>
          <w:sz w:val="32"/>
          <w:szCs w:val="32"/>
        </w:rPr>
        <w:t>（二）政府采购支出情况</w:t>
      </w:r>
      <w:bookmarkEnd w:id="77"/>
      <w:bookmarkEnd w:id="78"/>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22年，邻水县石滓镇柳塘初级中学政府采购支出总额0万元。</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9" w:name="_Toc15377224"/>
      <w:bookmarkStart w:id="80" w:name="_Toc132189331"/>
      <w:r>
        <w:rPr>
          <w:rFonts w:hint="eastAsia" w:ascii="仿宋" w:hAnsi="仿宋" w:eastAsia="仿宋"/>
          <w:b/>
          <w:sz w:val="32"/>
          <w:szCs w:val="32"/>
        </w:rPr>
        <w:t>（三）国有资产占有使用情况</w:t>
      </w:r>
      <w:bookmarkEnd w:id="79"/>
      <w:bookmarkEnd w:id="80"/>
    </w:p>
    <w:p>
      <w:pPr>
        <w:autoSpaceDE w:val="0"/>
        <w:autoSpaceDN w:val="0"/>
        <w:adjustRightInd w:val="0"/>
        <w:spacing w:line="600" w:lineRule="exact"/>
        <w:ind w:firstLine="640" w:firstLineChars="200"/>
        <w:jc w:val="left"/>
        <w:rPr>
          <w:rFonts w:ascii="仿宋" w:hAnsi="仿宋" w:eastAsia="仿宋"/>
          <w:b/>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日，邻水县石滓镇柳塘初级中学共有车辆0辆，单价</w:t>
      </w:r>
      <w:r>
        <w:rPr>
          <w:rFonts w:ascii="仿宋_GB2312" w:eastAsia="仿宋_GB2312"/>
          <w:sz w:val="32"/>
          <w:szCs w:val="32"/>
        </w:rPr>
        <w:t>50</w:t>
      </w:r>
      <w:r>
        <w:rPr>
          <w:rFonts w:hint="eastAsia" w:ascii="仿宋_GB2312" w:eastAsia="仿宋_GB2312"/>
          <w:sz w:val="32"/>
          <w:szCs w:val="32"/>
        </w:rPr>
        <w:t>万元以上通用设备0台，单价</w:t>
      </w:r>
      <w:r>
        <w:rPr>
          <w:rFonts w:ascii="仿宋_GB2312" w:eastAsia="仿宋_GB2312"/>
          <w:sz w:val="32"/>
          <w:szCs w:val="32"/>
        </w:rPr>
        <w:t>100</w:t>
      </w:r>
      <w:r>
        <w:rPr>
          <w:rFonts w:hint="eastAsia" w:ascii="仿宋_GB2312" w:eastAsia="仿宋_GB2312"/>
          <w:sz w:val="32"/>
          <w:szCs w:val="32"/>
        </w:rPr>
        <w:t>万元以上专用设备0台。</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81" w:name="_Toc132189332"/>
      <w:r>
        <w:rPr>
          <w:rFonts w:hint="eastAsia" w:ascii="仿宋" w:hAnsi="仿宋" w:eastAsia="仿宋"/>
          <w:b/>
          <w:sz w:val="32"/>
          <w:szCs w:val="32"/>
        </w:rPr>
        <w:t>（四）预算绩效管理情况</w:t>
      </w:r>
      <w:bookmarkEnd w:id="81"/>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2022年度预算编制阶段，组织对营养餐项目开展了预算事前绩效评估，编制了绩效目标，预算执行过程中，开展绩效监控，年终执行完毕后，对邻水县石滓镇柳塘初级中学营养餐项目开展了绩效自评。同时，本单位对2022年单位整体开展绩效自评，《2022年邻水县石滓镇柳塘初级中学单位整体绩效评价报告》见附件（第四部分）。</w:t>
      </w:r>
    </w:p>
    <w:p>
      <w:pPr>
        <w:spacing w:line="580" w:lineRule="exact"/>
        <w:ind w:firstLine="640" w:firstLineChars="200"/>
        <w:rPr>
          <w:rFonts w:ascii="楷体_GB2312" w:hAnsi="楷体_GB2312" w:eastAsia="楷体_GB2312" w:cs="楷体_GB2312"/>
          <w:sz w:val="32"/>
          <w:szCs w:val="32"/>
        </w:rPr>
      </w:pPr>
      <w:bookmarkStart w:id="82" w:name="_Toc15377225"/>
      <w:bookmarkStart w:id="83" w:name="_Toc15396613"/>
      <w:r>
        <w:rPr>
          <w:rFonts w:hint="eastAsia" w:ascii="楷体_GB2312" w:hAnsi="楷体_GB2312" w:eastAsia="楷体_GB2312" w:cs="楷体_GB2312"/>
          <w:sz w:val="32"/>
          <w:szCs w:val="32"/>
        </w:rPr>
        <w:t>1.项目绩效目标完成情况。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本单位在2022年度部门决算中反映“营养餐项目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绩效目标实际完成情况。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（1）营养餐项目绩效目标完成情况综述。项目全年预算数12.33万元，执行数为12.33万元，完成预算的100%。</w:t>
      </w:r>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1002"/>
        <w:gridCol w:w="755"/>
        <w:gridCol w:w="1235"/>
        <w:gridCol w:w="218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项目绩效目标完成情况表</w:t>
            </w:r>
          </w:p>
          <w:p>
            <w:pPr>
              <w:widowControl/>
              <w:jc w:val="center"/>
              <w:textAlignment w:val="center"/>
              <w:rPr>
                <w:rFonts w:ascii="宋体" w:hAnsi="宋体" w:cs="宋体"/>
                <w:color w:val="000000"/>
                <w:sz w:val="36"/>
                <w:szCs w:val="36"/>
              </w:rPr>
            </w:pPr>
            <w:r>
              <w:rPr>
                <w:rFonts w:hint="eastAsia" w:ascii="宋体" w:hAnsi="宋体" w:cs="宋体"/>
                <w:color w:val="000000"/>
                <w:kern w:val="0"/>
                <w:sz w:val="36"/>
                <w:szCs w:val="36"/>
              </w:rPr>
              <w:t>(2022年度)</w:t>
            </w:r>
          </w:p>
        </w:tc>
      </w:tr>
      <w:tr>
        <w:tblPrEx>
          <w:tblCellMar>
            <w:top w:w="0" w:type="dxa"/>
            <w:left w:w="0" w:type="dxa"/>
            <w:bottom w:w="0" w:type="dxa"/>
            <w:right w:w="0" w:type="dxa"/>
          </w:tblCellMar>
        </w:tblPrEx>
        <w:trPr>
          <w:trHeight w:val="437" w:hRule="atLeast"/>
          <w:jc w:val="center"/>
        </w:trPr>
        <w:tc>
          <w:tcPr>
            <w:tcW w:w="29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项目名称</w:t>
            </w:r>
          </w:p>
        </w:tc>
        <w:tc>
          <w:tcPr>
            <w:tcW w:w="69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仿宋_GB2312"/>
                <w:sz w:val="24"/>
                <w:szCs w:val="24"/>
              </w:rPr>
              <w:t>营养餐项目</w:t>
            </w:r>
          </w:p>
        </w:tc>
      </w:tr>
      <w:tr>
        <w:tblPrEx>
          <w:tblCellMar>
            <w:top w:w="0" w:type="dxa"/>
            <w:left w:w="0" w:type="dxa"/>
            <w:bottom w:w="0" w:type="dxa"/>
            <w:right w:w="0" w:type="dxa"/>
          </w:tblCellMar>
        </w:tblPrEx>
        <w:trPr>
          <w:trHeight w:val="276" w:hRule="atLeast"/>
          <w:jc w:val="center"/>
        </w:trPr>
        <w:tc>
          <w:tcPr>
            <w:tcW w:w="29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预算单位</w:t>
            </w:r>
          </w:p>
        </w:tc>
        <w:tc>
          <w:tcPr>
            <w:tcW w:w="69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邻水县石滓镇柳塘初级中学</w:t>
            </w:r>
          </w:p>
        </w:tc>
      </w:tr>
      <w:tr>
        <w:tblPrEx>
          <w:tblCellMar>
            <w:top w:w="0" w:type="dxa"/>
            <w:left w:w="0" w:type="dxa"/>
            <w:bottom w:w="0" w:type="dxa"/>
            <w:right w:w="0" w:type="dxa"/>
          </w:tblCellMar>
        </w:tblPrEx>
        <w:trPr>
          <w:trHeight w:val="276" w:hRule="atLeast"/>
          <w:jc w:val="center"/>
        </w:trPr>
        <w:tc>
          <w:tcPr>
            <w:tcW w:w="10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预算执行情况(万元)</w:t>
            </w:r>
          </w:p>
        </w:tc>
        <w:tc>
          <w:tcPr>
            <w:tcW w:w="1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预算数:</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12.33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12.33</w:t>
            </w:r>
          </w:p>
        </w:tc>
      </w:tr>
      <w:tr>
        <w:tblPrEx>
          <w:tblCellMar>
            <w:top w:w="0" w:type="dxa"/>
            <w:left w:w="0" w:type="dxa"/>
            <w:bottom w:w="0" w:type="dxa"/>
            <w:right w:w="0" w:type="dxa"/>
          </w:tblCellMar>
        </w:tblPrEx>
        <w:trPr>
          <w:trHeight w:val="276" w:hRule="atLeast"/>
          <w:jc w:val="center"/>
        </w:trPr>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宋体"/>
                <w:color w:val="000000"/>
                <w:sz w:val="24"/>
                <w:szCs w:val="24"/>
              </w:rPr>
            </w:pPr>
          </w:p>
        </w:tc>
        <w:tc>
          <w:tcPr>
            <w:tcW w:w="1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其中-财政拨款:</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12.33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12.33</w:t>
            </w:r>
          </w:p>
        </w:tc>
      </w:tr>
      <w:tr>
        <w:tblPrEx>
          <w:tblCellMar>
            <w:top w:w="0" w:type="dxa"/>
            <w:left w:w="0" w:type="dxa"/>
            <w:bottom w:w="0" w:type="dxa"/>
            <w:right w:w="0" w:type="dxa"/>
          </w:tblCellMar>
        </w:tblPrEx>
        <w:trPr>
          <w:trHeight w:val="90" w:hRule="atLeast"/>
          <w:jc w:val="center"/>
        </w:trPr>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宋体"/>
                <w:color w:val="000000"/>
                <w:sz w:val="24"/>
                <w:szCs w:val="24"/>
              </w:rPr>
            </w:pPr>
          </w:p>
        </w:tc>
        <w:tc>
          <w:tcPr>
            <w:tcW w:w="19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其它资金:</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宋体"/>
                <w:color w:val="000000"/>
                <w:sz w:val="24"/>
                <w:szCs w:val="24"/>
              </w:rPr>
            </w:pPr>
            <w:r>
              <w:rPr>
                <w:rFonts w:hint="eastAsia" w:ascii="仿宋" w:hAnsi="仿宋" w:eastAsia="仿宋" w:cs="宋体"/>
                <w:color w:val="000000"/>
                <w:sz w:val="24"/>
                <w:szCs w:val="24"/>
              </w:rPr>
              <w:t>0</w:t>
            </w:r>
          </w:p>
        </w:tc>
      </w:tr>
      <w:tr>
        <w:tblPrEx>
          <w:tblCellMar>
            <w:top w:w="0" w:type="dxa"/>
            <w:left w:w="0" w:type="dxa"/>
            <w:bottom w:w="0" w:type="dxa"/>
            <w:right w:w="0" w:type="dxa"/>
          </w:tblCellMar>
        </w:tblPrEx>
        <w:trPr>
          <w:trHeight w:val="276" w:hRule="atLeast"/>
          <w:jc w:val="center"/>
        </w:trPr>
        <w:tc>
          <w:tcPr>
            <w:tcW w:w="10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年度目标完成情况</w:t>
            </w:r>
          </w:p>
        </w:tc>
        <w:tc>
          <w:tcPr>
            <w:tcW w:w="417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实际完成目标</w:t>
            </w:r>
          </w:p>
        </w:tc>
      </w:tr>
      <w:tr>
        <w:tblPrEx>
          <w:tblCellMar>
            <w:top w:w="0" w:type="dxa"/>
            <w:left w:w="0" w:type="dxa"/>
            <w:bottom w:w="0" w:type="dxa"/>
            <w:right w:w="0" w:type="dxa"/>
          </w:tblCellMar>
        </w:tblPrEx>
        <w:trPr>
          <w:trHeight w:val="816" w:hRule="atLeast"/>
          <w:jc w:val="center"/>
        </w:trPr>
        <w:tc>
          <w:tcPr>
            <w:tcW w:w="10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宋体"/>
                <w:color w:val="000000"/>
                <w:sz w:val="24"/>
                <w:szCs w:val="24"/>
              </w:rPr>
            </w:pPr>
          </w:p>
        </w:tc>
        <w:tc>
          <w:tcPr>
            <w:tcW w:w="417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504" w:firstLineChars="200"/>
              <w:jc w:val="left"/>
              <w:textAlignment w:val="center"/>
              <w:rPr>
                <w:rFonts w:ascii="仿宋" w:hAnsi="仿宋" w:eastAsia="仿宋" w:cs="宋体"/>
                <w:color w:val="000000"/>
                <w:sz w:val="24"/>
                <w:szCs w:val="24"/>
              </w:rPr>
            </w:pPr>
            <w:r>
              <w:rPr>
                <w:rFonts w:hint="eastAsia" w:ascii="仿宋" w:hAnsi="仿宋" w:eastAsia="仿宋" w:cs="宋体"/>
                <w:spacing w:val="6"/>
                <w:sz w:val="24"/>
                <w:szCs w:val="24"/>
              </w:rPr>
              <w:t>为学生提供营养改善，促进青少年身体健康发育，供餐方式为学校食堂供餐为主。</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504" w:firstLineChars="200"/>
              <w:jc w:val="left"/>
              <w:textAlignment w:val="center"/>
              <w:rPr>
                <w:rFonts w:ascii="仿宋" w:hAnsi="仿宋" w:eastAsia="仿宋" w:cs="宋体"/>
                <w:color w:val="000000"/>
                <w:sz w:val="24"/>
                <w:szCs w:val="24"/>
              </w:rPr>
            </w:pPr>
            <w:r>
              <w:rPr>
                <w:rFonts w:hint="eastAsia" w:ascii="仿宋" w:hAnsi="仿宋" w:eastAsia="仿宋" w:cs="宋体"/>
                <w:spacing w:val="6"/>
                <w:sz w:val="24"/>
                <w:szCs w:val="24"/>
              </w:rPr>
              <w:t>覆盖率、达标率和完成质量达到了预期目标，</w:t>
            </w:r>
            <w:r>
              <w:rPr>
                <w:rFonts w:ascii="仿宋" w:hAnsi="仿宋" w:eastAsia="仿宋" w:cs="宋体"/>
                <w:spacing w:val="6"/>
                <w:sz w:val="24"/>
                <w:szCs w:val="24"/>
              </w:rPr>
              <w:t>明显改善了学生营养状况和身体健康</w:t>
            </w:r>
            <w:r>
              <w:rPr>
                <w:rFonts w:hint="eastAsia" w:ascii="仿宋" w:hAnsi="仿宋" w:eastAsia="仿宋" w:cs="宋体"/>
                <w:spacing w:val="6"/>
                <w:sz w:val="24"/>
                <w:szCs w:val="24"/>
              </w:rPr>
              <w:t>。</w:t>
            </w:r>
          </w:p>
        </w:tc>
      </w:tr>
      <w:tr>
        <w:tblPrEx>
          <w:tblCellMar>
            <w:top w:w="0" w:type="dxa"/>
            <w:left w:w="0" w:type="dxa"/>
            <w:bottom w:w="0" w:type="dxa"/>
            <w:right w:w="0" w:type="dxa"/>
          </w:tblCellMar>
        </w:tblPrEx>
        <w:trPr>
          <w:trHeight w:val="817" w:hRule="atLeast"/>
          <w:jc w:val="center"/>
        </w:trPr>
        <w:tc>
          <w:tcPr>
            <w:tcW w:w="10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绩效指标完成情况</w:t>
            </w:r>
          </w:p>
        </w:tc>
        <w:tc>
          <w:tcPr>
            <w:tcW w:w="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一级指标</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二级指标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实际完成指标值(包含数字及文字描述)</w:t>
            </w:r>
          </w:p>
        </w:tc>
      </w:tr>
      <w:tr>
        <w:tblPrEx>
          <w:tblCellMar>
            <w:top w:w="0" w:type="dxa"/>
            <w:left w:w="0" w:type="dxa"/>
            <w:bottom w:w="0" w:type="dxa"/>
            <w:right w:w="0" w:type="dxa"/>
          </w:tblCellMar>
        </w:tblPrEx>
        <w:trPr>
          <w:trHeight w:val="702" w:hRule="atLeast"/>
          <w:jc w:val="center"/>
        </w:trPr>
        <w:tc>
          <w:tcPr>
            <w:tcW w:w="100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p>
        </w:tc>
        <w:tc>
          <w:tcPr>
            <w:tcW w:w="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项目完成指标</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仿宋" w:hAnsi="仿宋" w:eastAsia="仿宋" w:cs="宋体"/>
                <w:spacing w:val="6"/>
                <w:sz w:val="24"/>
                <w:szCs w:val="24"/>
              </w:rPr>
            </w:pPr>
            <w:r>
              <w:rPr>
                <w:rFonts w:ascii="仿宋" w:hAnsi="仿宋" w:eastAsia="仿宋" w:cs="宋体"/>
                <w:spacing w:val="6"/>
                <w:sz w:val="24"/>
                <w:szCs w:val="24"/>
              </w:rPr>
              <w:t>数量指标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ind w:firstLine="504" w:firstLineChars="200"/>
              <w:jc w:val="left"/>
              <w:rPr>
                <w:rFonts w:ascii="仿宋" w:hAnsi="仿宋" w:eastAsia="仿宋" w:cs="宋体"/>
                <w:spacing w:val="6"/>
                <w:sz w:val="24"/>
                <w:szCs w:val="24"/>
              </w:rPr>
            </w:pPr>
            <w:r>
              <w:rPr>
                <w:rFonts w:hint="eastAsia" w:ascii="仿宋" w:hAnsi="仿宋" w:eastAsia="仿宋" w:cs="宋体"/>
                <w:spacing w:val="6"/>
                <w:sz w:val="24"/>
                <w:szCs w:val="24"/>
              </w:rPr>
              <w:t>义务教育阶段学生</w:t>
            </w:r>
            <w:r>
              <w:rPr>
                <w:rFonts w:ascii="仿宋" w:hAnsi="仿宋" w:eastAsia="仿宋" w:cs="宋体"/>
                <w:spacing w:val="6"/>
                <w:sz w:val="24"/>
                <w:szCs w:val="24"/>
              </w:rPr>
              <w:t>125</w:t>
            </w:r>
            <w:r>
              <w:rPr>
                <w:rFonts w:hint="eastAsia" w:ascii="仿宋" w:hAnsi="仿宋" w:eastAsia="仿宋" w:cs="宋体"/>
                <w:spacing w:val="6"/>
                <w:sz w:val="24"/>
                <w:szCs w:val="24"/>
              </w:rPr>
              <w:t>人</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仿宋" w:hAnsi="仿宋" w:eastAsia="仿宋" w:cs="宋体"/>
                <w:spacing w:val="6"/>
                <w:sz w:val="24"/>
                <w:szCs w:val="24"/>
              </w:rPr>
            </w:pPr>
            <w:r>
              <w:rPr>
                <w:rFonts w:ascii="仿宋" w:hAnsi="仿宋" w:eastAsia="仿宋" w:cs="宋体"/>
                <w:spacing w:val="6"/>
                <w:sz w:val="24"/>
                <w:szCs w:val="24"/>
              </w:rPr>
              <w:t>12</w:t>
            </w:r>
            <w:r>
              <w:rPr>
                <w:rFonts w:hint="eastAsia" w:ascii="仿宋" w:hAnsi="仿宋" w:eastAsia="仿宋" w:cs="宋体"/>
                <w:spacing w:val="6"/>
                <w:sz w:val="24"/>
                <w:szCs w:val="24"/>
              </w:rPr>
              <w:t>9人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仿宋" w:hAnsi="仿宋" w:eastAsia="仿宋" w:cs="宋体"/>
                <w:spacing w:val="6"/>
                <w:sz w:val="24"/>
                <w:szCs w:val="24"/>
              </w:rPr>
            </w:pPr>
            <w:r>
              <w:rPr>
                <w:rFonts w:ascii="仿宋" w:hAnsi="仿宋" w:eastAsia="仿宋" w:cs="宋体"/>
                <w:spacing w:val="6"/>
                <w:sz w:val="24"/>
                <w:szCs w:val="24"/>
              </w:rPr>
              <w:t>12</w:t>
            </w:r>
            <w:r>
              <w:rPr>
                <w:rFonts w:hint="eastAsia" w:ascii="仿宋" w:hAnsi="仿宋" w:eastAsia="仿宋" w:cs="宋体"/>
                <w:spacing w:val="6"/>
                <w:sz w:val="24"/>
                <w:szCs w:val="24"/>
              </w:rPr>
              <w:t>9人</w:t>
            </w:r>
          </w:p>
        </w:tc>
      </w:tr>
      <w:tr>
        <w:tblPrEx>
          <w:tblCellMar>
            <w:top w:w="0" w:type="dxa"/>
            <w:left w:w="0" w:type="dxa"/>
            <w:bottom w:w="0" w:type="dxa"/>
            <w:right w:w="0" w:type="dxa"/>
          </w:tblCellMar>
        </w:tblPrEx>
        <w:trPr>
          <w:trHeight w:val="723" w:hRule="atLeast"/>
          <w:jc w:val="center"/>
        </w:trPr>
        <w:tc>
          <w:tcPr>
            <w:tcW w:w="100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p>
        </w:tc>
        <w:tc>
          <w:tcPr>
            <w:tcW w:w="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项目完成指标</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仿宋" w:hAnsi="仿宋" w:eastAsia="仿宋" w:cs="宋体"/>
                <w:spacing w:val="6"/>
                <w:sz w:val="24"/>
                <w:szCs w:val="24"/>
              </w:rPr>
            </w:pPr>
            <w:r>
              <w:rPr>
                <w:rFonts w:ascii="仿宋" w:hAnsi="仿宋" w:eastAsia="仿宋" w:cs="宋体"/>
                <w:spacing w:val="6"/>
                <w:sz w:val="24"/>
                <w:szCs w:val="24"/>
              </w:rPr>
              <w:t>质量指标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仿宋" w:hAnsi="仿宋" w:eastAsia="仿宋" w:cs="宋体"/>
                <w:spacing w:val="6"/>
                <w:sz w:val="24"/>
                <w:szCs w:val="24"/>
              </w:rPr>
            </w:pPr>
            <w:r>
              <w:rPr>
                <w:rFonts w:hint="eastAsia" w:ascii="仿宋" w:hAnsi="仿宋" w:eastAsia="仿宋" w:cs="宋体"/>
                <w:spacing w:val="6"/>
                <w:sz w:val="24"/>
                <w:szCs w:val="24"/>
              </w:rPr>
              <w:t>学生满意率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仿宋" w:hAnsi="仿宋" w:eastAsia="仿宋" w:cs="宋体"/>
                <w:spacing w:val="6"/>
                <w:sz w:val="24"/>
                <w:szCs w:val="24"/>
              </w:rPr>
            </w:pPr>
            <w:r>
              <w:rPr>
                <w:rFonts w:ascii="仿宋" w:hAnsi="仿宋" w:eastAsia="仿宋" w:cs="宋体"/>
                <w:spacing w:val="6"/>
                <w:sz w:val="24"/>
                <w:szCs w:val="24"/>
              </w:rPr>
              <w:t>&gt;95%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仿宋" w:hAnsi="仿宋" w:eastAsia="仿宋" w:cs="宋体"/>
                <w:spacing w:val="6"/>
                <w:sz w:val="24"/>
                <w:szCs w:val="24"/>
              </w:rPr>
            </w:pPr>
            <w:r>
              <w:rPr>
                <w:rFonts w:ascii="仿宋" w:hAnsi="仿宋" w:eastAsia="仿宋" w:cs="宋体"/>
                <w:spacing w:val="6"/>
                <w:sz w:val="24"/>
                <w:szCs w:val="24"/>
              </w:rPr>
              <w:t>9</w:t>
            </w:r>
            <w:r>
              <w:rPr>
                <w:rFonts w:hint="eastAsia" w:ascii="仿宋" w:hAnsi="仿宋" w:eastAsia="仿宋" w:cs="宋体"/>
                <w:spacing w:val="6"/>
                <w:sz w:val="24"/>
                <w:szCs w:val="24"/>
              </w:rPr>
              <w:t>6</w:t>
            </w:r>
            <w:r>
              <w:rPr>
                <w:rFonts w:ascii="仿宋" w:hAnsi="仿宋" w:eastAsia="仿宋" w:cs="宋体"/>
                <w:spacing w:val="6"/>
                <w:sz w:val="24"/>
                <w:szCs w:val="24"/>
              </w:rPr>
              <w:t>.</w:t>
            </w:r>
            <w:r>
              <w:rPr>
                <w:rFonts w:hint="eastAsia" w:ascii="仿宋" w:hAnsi="仿宋" w:eastAsia="仿宋" w:cs="宋体"/>
                <w:spacing w:val="6"/>
                <w:sz w:val="24"/>
                <w:szCs w:val="24"/>
              </w:rPr>
              <w:t>85</w:t>
            </w:r>
            <w:r>
              <w:rPr>
                <w:rFonts w:ascii="仿宋" w:hAnsi="仿宋" w:eastAsia="仿宋" w:cs="宋体"/>
                <w:spacing w:val="6"/>
                <w:sz w:val="24"/>
                <w:szCs w:val="24"/>
              </w:rPr>
              <w:t>%</w:t>
            </w:r>
          </w:p>
        </w:tc>
      </w:tr>
      <w:tr>
        <w:tblPrEx>
          <w:tblCellMar>
            <w:top w:w="0" w:type="dxa"/>
            <w:left w:w="0" w:type="dxa"/>
            <w:bottom w:w="0" w:type="dxa"/>
            <w:right w:w="0" w:type="dxa"/>
          </w:tblCellMar>
        </w:tblPrEx>
        <w:trPr>
          <w:trHeight w:val="875" w:hRule="atLeast"/>
          <w:jc w:val="center"/>
        </w:trPr>
        <w:tc>
          <w:tcPr>
            <w:tcW w:w="100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p>
        </w:tc>
        <w:tc>
          <w:tcPr>
            <w:tcW w:w="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项目完成指标</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仿宋" w:hAnsi="仿宋" w:eastAsia="仿宋" w:cs="宋体"/>
                <w:spacing w:val="6"/>
                <w:sz w:val="24"/>
                <w:szCs w:val="24"/>
              </w:rPr>
            </w:pPr>
            <w:r>
              <w:rPr>
                <w:rFonts w:ascii="仿宋" w:hAnsi="仿宋" w:eastAsia="仿宋" w:cs="宋体"/>
                <w:spacing w:val="6"/>
                <w:sz w:val="24"/>
                <w:szCs w:val="24"/>
              </w:rPr>
              <w:t>时效指标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仿宋" w:hAnsi="仿宋" w:eastAsia="仿宋" w:cs="宋体"/>
                <w:spacing w:val="6"/>
                <w:sz w:val="24"/>
                <w:szCs w:val="24"/>
              </w:rPr>
            </w:pPr>
            <w:r>
              <w:rPr>
                <w:rFonts w:ascii="仿宋" w:hAnsi="仿宋" w:eastAsia="仿宋" w:cs="宋体"/>
                <w:spacing w:val="6"/>
                <w:sz w:val="24"/>
                <w:szCs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仿宋" w:hAnsi="仿宋" w:eastAsia="仿宋" w:cs="宋体"/>
                <w:spacing w:val="6"/>
                <w:sz w:val="24"/>
                <w:szCs w:val="24"/>
              </w:rPr>
            </w:pPr>
            <w:r>
              <w:rPr>
                <w:rFonts w:ascii="仿宋" w:hAnsi="仿宋" w:eastAsia="仿宋" w:cs="宋体"/>
                <w:spacing w:val="6"/>
                <w:sz w:val="24"/>
                <w:szCs w:val="24"/>
              </w:rPr>
              <w:t>202</w:t>
            </w:r>
            <w:r>
              <w:rPr>
                <w:rFonts w:hint="eastAsia" w:ascii="仿宋" w:hAnsi="仿宋" w:eastAsia="仿宋" w:cs="宋体"/>
                <w:spacing w:val="6"/>
                <w:sz w:val="24"/>
                <w:szCs w:val="24"/>
              </w:rPr>
              <w:t>2</w:t>
            </w:r>
            <w:r>
              <w:rPr>
                <w:rFonts w:ascii="仿宋" w:hAnsi="仿宋" w:eastAsia="仿宋" w:cs="宋体"/>
                <w:spacing w:val="6"/>
                <w:sz w:val="24"/>
                <w:szCs w:val="24"/>
              </w:rPr>
              <w:t>年12月31日前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仿宋" w:hAnsi="仿宋" w:eastAsia="仿宋" w:cs="宋体"/>
                <w:spacing w:val="6"/>
                <w:sz w:val="24"/>
                <w:szCs w:val="24"/>
              </w:rPr>
            </w:pPr>
            <w:r>
              <w:rPr>
                <w:rFonts w:ascii="仿宋" w:hAnsi="仿宋" w:eastAsia="仿宋" w:cs="宋体"/>
                <w:spacing w:val="6"/>
                <w:sz w:val="24"/>
                <w:szCs w:val="24"/>
              </w:rPr>
              <w:t>202</w:t>
            </w:r>
            <w:r>
              <w:rPr>
                <w:rFonts w:hint="eastAsia" w:ascii="仿宋" w:hAnsi="仿宋" w:eastAsia="仿宋" w:cs="宋体"/>
                <w:spacing w:val="6"/>
                <w:sz w:val="24"/>
                <w:szCs w:val="24"/>
              </w:rPr>
              <w:t>2</w:t>
            </w:r>
            <w:r>
              <w:rPr>
                <w:rFonts w:ascii="仿宋" w:hAnsi="仿宋" w:eastAsia="仿宋" w:cs="宋体"/>
                <w:spacing w:val="6"/>
                <w:sz w:val="24"/>
                <w:szCs w:val="24"/>
              </w:rPr>
              <w:t>年12月31日前</w:t>
            </w:r>
          </w:p>
        </w:tc>
      </w:tr>
      <w:tr>
        <w:tblPrEx>
          <w:tblCellMar>
            <w:top w:w="0" w:type="dxa"/>
            <w:left w:w="0" w:type="dxa"/>
            <w:bottom w:w="0" w:type="dxa"/>
            <w:right w:w="0" w:type="dxa"/>
          </w:tblCellMar>
        </w:tblPrEx>
        <w:trPr>
          <w:trHeight w:val="744" w:hRule="atLeast"/>
          <w:jc w:val="center"/>
        </w:trPr>
        <w:tc>
          <w:tcPr>
            <w:tcW w:w="100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p>
        </w:tc>
        <w:tc>
          <w:tcPr>
            <w:tcW w:w="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项目完成指标</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仿宋" w:hAnsi="仿宋" w:eastAsia="仿宋" w:cs="宋体"/>
                <w:spacing w:val="6"/>
                <w:sz w:val="24"/>
                <w:szCs w:val="24"/>
              </w:rPr>
            </w:pPr>
            <w:r>
              <w:rPr>
                <w:rFonts w:ascii="仿宋" w:hAnsi="仿宋" w:eastAsia="仿宋" w:cs="宋体"/>
                <w:spacing w:val="6"/>
                <w:sz w:val="24"/>
                <w:szCs w:val="24"/>
              </w:rPr>
              <w:t>成本指标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仿宋" w:hAnsi="仿宋" w:eastAsia="仿宋" w:cs="宋体"/>
                <w:spacing w:val="6"/>
                <w:sz w:val="24"/>
                <w:szCs w:val="24"/>
              </w:rPr>
            </w:pPr>
            <w:r>
              <w:rPr>
                <w:rFonts w:hint="eastAsia" w:ascii="仿宋" w:hAnsi="仿宋" w:eastAsia="仿宋" w:cs="宋体"/>
                <w:spacing w:val="6"/>
                <w:sz w:val="24"/>
                <w:szCs w:val="24"/>
              </w:rPr>
              <w:t>全部成本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仿宋" w:hAnsi="仿宋" w:eastAsia="仿宋" w:cs="宋体"/>
                <w:spacing w:val="6"/>
                <w:sz w:val="24"/>
                <w:szCs w:val="24"/>
              </w:rPr>
            </w:pPr>
            <w:r>
              <w:rPr>
                <w:rFonts w:hint="eastAsia" w:ascii="仿宋" w:hAnsi="仿宋" w:eastAsia="仿宋" w:cs="宋体"/>
                <w:spacing w:val="6"/>
                <w:sz w:val="24"/>
                <w:szCs w:val="24"/>
              </w:rPr>
              <w:t>12.33万元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仿宋" w:hAnsi="仿宋" w:eastAsia="仿宋" w:cs="宋体"/>
                <w:spacing w:val="6"/>
                <w:sz w:val="24"/>
                <w:szCs w:val="24"/>
              </w:rPr>
            </w:pPr>
            <w:r>
              <w:rPr>
                <w:rFonts w:hint="eastAsia" w:ascii="仿宋" w:hAnsi="仿宋" w:eastAsia="仿宋" w:cs="宋体"/>
                <w:spacing w:val="6"/>
                <w:sz w:val="24"/>
                <w:szCs w:val="24"/>
              </w:rPr>
              <w:t>12.33万元</w:t>
            </w:r>
          </w:p>
        </w:tc>
      </w:tr>
      <w:tr>
        <w:tblPrEx>
          <w:tblCellMar>
            <w:top w:w="0" w:type="dxa"/>
            <w:left w:w="0" w:type="dxa"/>
            <w:bottom w:w="0" w:type="dxa"/>
            <w:right w:w="0" w:type="dxa"/>
          </w:tblCellMar>
        </w:tblPrEx>
        <w:trPr>
          <w:trHeight w:val="683" w:hRule="atLeast"/>
          <w:jc w:val="center"/>
        </w:trPr>
        <w:tc>
          <w:tcPr>
            <w:tcW w:w="100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p>
        </w:tc>
        <w:tc>
          <w:tcPr>
            <w:tcW w:w="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效益指标</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仿宋" w:hAnsi="仿宋" w:eastAsia="仿宋" w:cs="宋体"/>
                <w:spacing w:val="6"/>
                <w:sz w:val="24"/>
                <w:szCs w:val="24"/>
              </w:rPr>
            </w:pPr>
            <w:r>
              <w:rPr>
                <w:rFonts w:hint="eastAsia" w:ascii="仿宋" w:hAnsi="仿宋" w:eastAsia="仿宋" w:cs="宋体"/>
                <w:spacing w:val="6"/>
                <w:sz w:val="24"/>
                <w:szCs w:val="24"/>
              </w:rPr>
              <w:t>经济效益指标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仿宋" w:hAnsi="仿宋" w:eastAsia="仿宋" w:cs="宋体"/>
                <w:spacing w:val="6"/>
                <w:sz w:val="24"/>
                <w:szCs w:val="24"/>
              </w:rPr>
            </w:pPr>
            <w:r>
              <w:rPr>
                <w:rFonts w:hint="eastAsia" w:ascii="仿宋" w:hAnsi="仿宋" w:eastAsia="仿宋" w:cs="宋体"/>
                <w:spacing w:val="6"/>
                <w:sz w:val="24"/>
                <w:szCs w:val="24"/>
              </w:rPr>
              <w:t>经济效益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仿宋" w:hAnsi="仿宋" w:eastAsia="仿宋" w:cs="宋体"/>
                <w:spacing w:val="6"/>
                <w:sz w:val="24"/>
                <w:szCs w:val="24"/>
              </w:rPr>
            </w:pPr>
            <w:r>
              <w:rPr>
                <w:rFonts w:hint="eastAsia" w:ascii="仿宋" w:hAnsi="仿宋" w:eastAsia="仿宋" w:cs="宋体"/>
                <w:spacing w:val="6"/>
                <w:sz w:val="24"/>
                <w:szCs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仿宋" w:hAnsi="仿宋" w:eastAsia="仿宋" w:cs="宋体"/>
                <w:spacing w:val="6"/>
                <w:sz w:val="24"/>
                <w:szCs w:val="24"/>
              </w:rPr>
            </w:pPr>
            <w:r>
              <w:rPr>
                <w:rFonts w:hint="eastAsia" w:ascii="仿宋" w:hAnsi="仿宋" w:eastAsia="仿宋" w:cs="宋体"/>
                <w:spacing w:val="6"/>
                <w:sz w:val="24"/>
                <w:szCs w:val="24"/>
              </w:rPr>
              <w:t>无</w:t>
            </w:r>
          </w:p>
        </w:tc>
      </w:tr>
      <w:tr>
        <w:tblPrEx>
          <w:tblCellMar>
            <w:top w:w="0" w:type="dxa"/>
            <w:left w:w="0" w:type="dxa"/>
            <w:bottom w:w="0" w:type="dxa"/>
            <w:right w:w="0" w:type="dxa"/>
          </w:tblCellMar>
        </w:tblPrEx>
        <w:trPr>
          <w:trHeight w:val="1270" w:hRule="atLeast"/>
          <w:jc w:val="center"/>
        </w:trPr>
        <w:tc>
          <w:tcPr>
            <w:tcW w:w="100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p>
        </w:tc>
        <w:tc>
          <w:tcPr>
            <w:tcW w:w="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效益指标</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仿宋" w:hAnsi="仿宋" w:eastAsia="仿宋" w:cs="宋体"/>
                <w:spacing w:val="6"/>
                <w:sz w:val="24"/>
                <w:szCs w:val="24"/>
              </w:rPr>
            </w:pPr>
            <w:r>
              <w:rPr>
                <w:rFonts w:ascii="仿宋" w:hAnsi="仿宋" w:eastAsia="仿宋" w:cs="宋体"/>
                <w:spacing w:val="6"/>
                <w:sz w:val="24"/>
                <w:szCs w:val="24"/>
              </w:rPr>
              <w:t>社会效益</w:t>
            </w:r>
          </w:p>
          <w:p>
            <w:pPr>
              <w:spacing w:line="240" w:lineRule="atLeast"/>
              <w:jc w:val="center"/>
              <w:rPr>
                <w:rFonts w:ascii="仿宋" w:hAnsi="仿宋" w:eastAsia="仿宋" w:cs="宋体"/>
                <w:spacing w:val="6"/>
                <w:sz w:val="24"/>
                <w:szCs w:val="24"/>
              </w:rPr>
            </w:pPr>
            <w:r>
              <w:rPr>
                <w:rFonts w:ascii="仿宋" w:hAnsi="仿宋" w:eastAsia="仿宋" w:cs="宋体"/>
                <w:spacing w:val="6"/>
                <w:sz w:val="24"/>
                <w:szCs w:val="24"/>
              </w:rPr>
              <w:t>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仿宋" w:hAnsi="仿宋" w:eastAsia="仿宋" w:cs="宋体"/>
                <w:spacing w:val="6"/>
                <w:sz w:val="24"/>
                <w:szCs w:val="24"/>
              </w:rPr>
            </w:pPr>
            <w:r>
              <w:rPr>
                <w:rFonts w:ascii="仿宋" w:hAnsi="仿宋" w:eastAsia="仿宋" w:cs="宋体"/>
                <w:spacing w:val="6"/>
                <w:sz w:val="24"/>
                <w:szCs w:val="24"/>
              </w:rPr>
              <w:t>对</w:t>
            </w:r>
            <w:r>
              <w:rPr>
                <w:rFonts w:hint="eastAsia" w:ascii="仿宋" w:hAnsi="仿宋" w:eastAsia="仿宋" w:cs="宋体"/>
                <w:spacing w:val="6"/>
                <w:sz w:val="24"/>
                <w:szCs w:val="24"/>
              </w:rPr>
              <w:t>学生身体成长</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仿宋" w:hAnsi="仿宋" w:eastAsia="仿宋" w:cs="宋体"/>
                <w:spacing w:val="6"/>
                <w:sz w:val="24"/>
                <w:szCs w:val="24"/>
              </w:rPr>
            </w:pPr>
            <w:r>
              <w:rPr>
                <w:rFonts w:hint="eastAsia" w:ascii="仿宋" w:hAnsi="仿宋" w:eastAsia="仿宋" w:cs="宋体"/>
                <w:spacing w:val="6"/>
                <w:sz w:val="24"/>
                <w:szCs w:val="24"/>
              </w:rPr>
              <w:t>学生营养状况提升，身体素质提高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仿宋" w:hAnsi="仿宋" w:eastAsia="仿宋" w:cs="宋体"/>
                <w:spacing w:val="6"/>
                <w:sz w:val="24"/>
                <w:szCs w:val="24"/>
              </w:rPr>
            </w:pPr>
            <w:r>
              <w:rPr>
                <w:rFonts w:ascii="仿宋" w:hAnsi="仿宋" w:eastAsia="仿宋" w:cs="宋体"/>
                <w:spacing w:val="6"/>
                <w:sz w:val="24"/>
                <w:szCs w:val="24"/>
              </w:rPr>
              <w:t>学生营养状况明显改善，因病缺课人数减少，</w:t>
            </w:r>
            <w:r>
              <w:rPr>
                <w:rFonts w:hint="eastAsia" w:ascii="仿宋" w:hAnsi="仿宋" w:eastAsia="仿宋" w:cs="宋体"/>
                <w:spacing w:val="6"/>
                <w:sz w:val="24"/>
                <w:szCs w:val="24"/>
              </w:rPr>
              <w:t>从体质测试中发现学生身体素质普遍有所提高</w:t>
            </w:r>
            <w:r>
              <w:rPr>
                <w:rFonts w:ascii="仿宋" w:hAnsi="仿宋" w:eastAsia="仿宋" w:cs="宋体"/>
                <w:spacing w:val="6"/>
                <w:sz w:val="24"/>
                <w:szCs w:val="24"/>
              </w:rPr>
              <w:t>。</w:t>
            </w:r>
          </w:p>
        </w:tc>
      </w:tr>
      <w:tr>
        <w:tblPrEx>
          <w:tblCellMar>
            <w:top w:w="0" w:type="dxa"/>
            <w:left w:w="0" w:type="dxa"/>
            <w:bottom w:w="0" w:type="dxa"/>
            <w:right w:w="0" w:type="dxa"/>
          </w:tblCellMar>
        </w:tblPrEx>
        <w:trPr>
          <w:trHeight w:val="803" w:hRule="atLeast"/>
          <w:jc w:val="center"/>
        </w:trPr>
        <w:tc>
          <w:tcPr>
            <w:tcW w:w="100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p>
        </w:tc>
        <w:tc>
          <w:tcPr>
            <w:tcW w:w="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效益指标</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仿宋" w:hAnsi="仿宋" w:eastAsia="仿宋" w:cs="宋体"/>
                <w:spacing w:val="6"/>
                <w:sz w:val="24"/>
                <w:szCs w:val="24"/>
              </w:rPr>
            </w:pPr>
            <w:r>
              <w:rPr>
                <w:rFonts w:hint="eastAsia" w:ascii="仿宋" w:hAnsi="仿宋" w:eastAsia="仿宋" w:cs="宋体"/>
                <w:spacing w:val="6"/>
                <w:sz w:val="24"/>
                <w:szCs w:val="24"/>
              </w:rPr>
              <w:t>生态</w:t>
            </w:r>
            <w:r>
              <w:rPr>
                <w:rFonts w:ascii="仿宋" w:hAnsi="仿宋" w:eastAsia="仿宋" w:cs="宋体"/>
                <w:spacing w:val="6"/>
                <w:sz w:val="24"/>
                <w:szCs w:val="24"/>
              </w:rPr>
              <w:t>效益</w:t>
            </w:r>
          </w:p>
          <w:p>
            <w:pPr>
              <w:spacing w:line="240" w:lineRule="atLeast"/>
              <w:jc w:val="center"/>
              <w:rPr>
                <w:rFonts w:ascii="仿宋" w:hAnsi="仿宋" w:eastAsia="仿宋" w:cs="宋体"/>
                <w:spacing w:val="6"/>
                <w:sz w:val="24"/>
                <w:szCs w:val="24"/>
              </w:rPr>
            </w:pPr>
            <w:r>
              <w:rPr>
                <w:rFonts w:ascii="仿宋" w:hAnsi="仿宋" w:eastAsia="仿宋" w:cs="宋体"/>
                <w:spacing w:val="6"/>
                <w:sz w:val="24"/>
                <w:szCs w:val="24"/>
              </w:rPr>
              <w:t>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仿宋" w:hAnsi="仿宋" w:eastAsia="仿宋" w:cs="宋体"/>
                <w:spacing w:val="6"/>
                <w:sz w:val="24"/>
                <w:szCs w:val="24"/>
              </w:rPr>
            </w:pPr>
            <w:r>
              <w:rPr>
                <w:rFonts w:hint="eastAsia" w:ascii="仿宋" w:hAnsi="仿宋" w:eastAsia="仿宋" w:cs="宋体"/>
                <w:spacing w:val="6"/>
                <w:sz w:val="24"/>
                <w:szCs w:val="24"/>
              </w:rPr>
              <w:t>生态效益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仿宋" w:hAnsi="仿宋" w:eastAsia="仿宋" w:cs="宋体"/>
                <w:spacing w:val="6"/>
                <w:sz w:val="24"/>
                <w:szCs w:val="24"/>
              </w:rPr>
            </w:pPr>
            <w:r>
              <w:rPr>
                <w:rFonts w:hint="eastAsia" w:ascii="仿宋" w:hAnsi="仿宋" w:eastAsia="仿宋" w:cs="宋体"/>
                <w:spacing w:val="6"/>
                <w:sz w:val="24"/>
                <w:szCs w:val="24"/>
              </w:rPr>
              <w:t>无影响生态环境的因素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仿宋" w:hAnsi="仿宋" w:eastAsia="仿宋" w:cs="宋体"/>
                <w:spacing w:val="6"/>
                <w:sz w:val="24"/>
                <w:szCs w:val="24"/>
              </w:rPr>
            </w:pPr>
            <w:r>
              <w:rPr>
                <w:rFonts w:ascii="仿宋" w:hAnsi="仿宋" w:eastAsia="仿宋" w:cs="宋体"/>
                <w:spacing w:val="6"/>
                <w:sz w:val="24"/>
                <w:szCs w:val="24"/>
              </w:rPr>
              <w:t>无影响生态环境的因素</w:t>
            </w:r>
          </w:p>
        </w:tc>
      </w:tr>
      <w:tr>
        <w:tblPrEx>
          <w:tblCellMar>
            <w:top w:w="0" w:type="dxa"/>
            <w:left w:w="0" w:type="dxa"/>
            <w:bottom w:w="0" w:type="dxa"/>
            <w:right w:w="0" w:type="dxa"/>
          </w:tblCellMar>
        </w:tblPrEx>
        <w:trPr>
          <w:trHeight w:val="487" w:hRule="atLeast"/>
          <w:jc w:val="center"/>
        </w:trPr>
        <w:tc>
          <w:tcPr>
            <w:tcW w:w="100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p>
        </w:tc>
        <w:tc>
          <w:tcPr>
            <w:tcW w:w="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效益指标</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仿宋" w:hAnsi="仿宋" w:eastAsia="仿宋" w:cs="宋体"/>
                <w:spacing w:val="6"/>
                <w:sz w:val="24"/>
                <w:szCs w:val="24"/>
              </w:rPr>
            </w:pPr>
            <w:r>
              <w:rPr>
                <w:rFonts w:ascii="仿宋" w:hAnsi="仿宋" w:eastAsia="仿宋" w:cs="宋体"/>
                <w:spacing w:val="6"/>
                <w:sz w:val="24"/>
                <w:szCs w:val="24"/>
              </w:rPr>
              <w:t>可持续影响指标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仿宋" w:hAnsi="仿宋" w:eastAsia="仿宋" w:cs="宋体"/>
                <w:spacing w:val="6"/>
                <w:sz w:val="24"/>
                <w:szCs w:val="24"/>
              </w:rPr>
            </w:pPr>
            <w:r>
              <w:rPr>
                <w:rFonts w:ascii="仿宋" w:hAnsi="仿宋" w:eastAsia="仿宋" w:cs="宋体"/>
                <w:spacing w:val="6"/>
                <w:sz w:val="24"/>
                <w:szCs w:val="24"/>
              </w:rPr>
              <w:t>持续影响年限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仿宋" w:hAnsi="仿宋" w:eastAsia="仿宋" w:cs="宋体"/>
                <w:spacing w:val="6"/>
                <w:sz w:val="24"/>
                <w:szCs w:val="24"/>
              </w:rPr>
            </w:pPr>
            <w:r>
              <w:rPr>
                <w:rFonts w:ascii="仿宋" w:hAnsi="仿宋" w:eastAsia="仿宋" w:cs="宋体"/>
                <w:spacing w:val="6"/>
                <w:sz w:val="24"/>
                <w:szCs w:val="24"/>
              </w:rPr>
              <w:t>1年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仿宋" w:hAnsi="仿宋" w:eastAsia="仿宋" w:cs="宋体"/>
                <w:spacing w:val="6"/>
                <w:sz w:val="24"/>
                <w:szCs w:val="24"/>
              </w:rPr>
            </w:pPr>
            <w:r>
              <w:rPr>
                <w:rFonts w:ascii="仿宋" w:hAnsi="仿宋" w:eastAsia="仿宋" w:cs="宋体"/>
                <w:spacing w:val="6"/>
                <w:sz w:val="24"/>
                <w:szCs w:val="24"/>
              </w:rPr>
              <w:t>1年</w:t>
            </w:r>
          </w:p>
        </w:tc>
      </w:tr>
      <w:tr>
        <w:tblPrEx>
          <w:tblCellMar>
            <w:top w:w="0" w:type="dxa"/>
            <w:left w:w="0" w:type="dxa"/>
            <w:bottom w:w="0" w:type="dxa"/>
            <w:right w:w="0" w:type="dxa"/>
          </w:tblCellMar>
        </w:tblPrEx>
        <w:trPr>
          <w:trHeight w:val="737" w:hRule="atLeast"/>
          <w:jc w:val="center"/>
        </w:trPr>
        <w:tc>
          <w:tcPr>
            <w:tcW w:w="10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p>
        </w:tc>
        <w:tc>
          <w:tcPr>
            <w:tcW w:w="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满意度指标</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仿宋" w:hAnsi="仿宋" w:eastAsia="仿宋" w:cs="宋体"/>
                <w:spacing w:val="6"/>
                <w:sz w:val="24"/>
                <w:szCs w:val="24"/>
              </w:rPr>
            </w:pPr>
            <w:r>
              <w:rPr>
                <w:rFonts w:ascii="仿宋" w:hAnsi="仿宋" w:eastAsia="仿宋" w:cs="宋体"/>
                <w:spacing w:val="6"/>
                <w:sz w:val="24"/>
                <w:szCs w:val="24"/>
              </w:rPr>
              <w:t>满意度指标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仿宋" w:hAnsi="仿宋" w:eastAsia="仿宋" w:cs="宋体"/>
                <w:spacing w:val="6"/>
                <w:sz w:val="24"/>
                <w:szCs w:val="24"/>
              </w:rPr>
            </w:pPr>
            <w:r>
              <w:rPr>
                <w:rFonts w:hint="eastAsia" w:ascii="仿宋" w:hAnsi="仿宋" w:eastAsia="仿宋" w:cs="宋体"/>
                <w:spacing w:val="6"/>
                <w:sz w:val="24"/>
                <w:szCs w:val="24"/>
              </w:rPr>
              <w:t>学生家长满意度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仿宋" w:hAnsi="仿宋" w:eastAsia="仿宋" w:cs="宋体"/>
                <w:spacing w:val="6"/>
                <w:sz w:val="24"/>
                <w:szCs w:val="24"/>
              </w:rPr>
            </w:pPr>
            <w:r>
              <w:rPr>
                <w:rFonts w:ascii="仿宋" w:hAnsi="仿宋" w:eastAsia="仿宋" w:cs="宋体"/>
                <w:spacing w:val="6"/>
                <w:sz w:val="24"/>
                <w:szCs w:val="24"/>
              </w:rPr>
              <w:t>&gt;96%</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仿宋" w:hAnsi="仿宋" w:eastAsia="仿宋" w:cs="宋体"/>
                <w:spacing w:val="6"/>
                <w:sz w:val="24"/>
                <w:szCs w:val="24"/>
              </w:rPr>
            </w:pPr>
            <w:r>
              <w:rPr>
                <w:rFonts w:ascii="仿宋" w:hAnsi="仿宋" w:eastAsia="仿宋" w:cs="宋体"/>
                <w:spacing w:val="6"/>
                <w:sz w:val="24"/>
                <w:szCs w:val="24"/>
              </w:rPr>
              <w:t>&gt;96%</w:t>
            </w:r>
          </w:p>
        </w:tc>
      </w:tr>
    </w:tbl>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2.单位绩效评价结果。</w:t>
      </w:r>
    </w:p>
    <w:p>
      <w:pPr>
        <w:spacing w:line="580" w:lineRule="exact"/>
        <w:ind w:firstLine="640" w:firstLineChars="200"/>
        <w:rPr>
          <w:rFonts w:eastAsia="仿宋_GB2312"/>
          <w:b/>
          <w:bCs/>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本单位按要求对2022年单位整体支出绩效评价情况开展自评，</w:t>
      </w:r>
      <w:r>
        <w:rPr>
          <w:rFonts w:hint="eastAsia" w:ascii="仿宋_GB2312" w:hAnsi="仿宋_GB2312" w:eastAsia="仿宋_GB2312" w:cs="仿宋_GB2312"/>
          <w:b/>
          <w:bCs/>
          <w:sz w:val="32"/>
          <w:szCs w:val="32"/>
        </w:rPr>
        <w:t>《邻水县石滓镇柳塘初级中学2022年单位整体支出绩效评价报告》见附件1；</w:t>
      </w:r>
      <w:r>
        <w:rPr>
          <w:rFonts w:hint="eastAsia" w:ascii="仿宋_GB2312" w:hAnsi="仿宋_GB2312" w:eastAsia="仿宋_GB2312" w:cs="仿宋_GB2312"/>
          <w:sz w:val="32"/>
          <w:szCs w:val="32"/>
        </w:rPr>
        <w:t>本单位自行组织对营养餐项目开展了绩效评价，</w:t>
      </w:r>
      <w:r>
        <w:rPr>
          <w:rFonts w:hint="eastAsia" w:ascii="仿宋_GB2312" w:hAnsi="仿宋_GB2312" w:eastAsia="仿宋_GB2312" w:cs="仿宋_GB2312"/>
          <w:b/>
          <w:bCs/>
          <w:sz w:val="32"/>
          <w:szCs w:val="32"/>
        </w:rPr>
        <w:t>《邻水县石滓镇柳塘初级中学</w:t>
      </w:r>
      <w:r>
        <w:rPr>
          <w:rFonts w:hint="eastAsia" w:cs="仿宋_GB2312" w:asciiTheme="minorEastAsia" w:hAnsiTheme="minorEastAsia" w:eastAsiaTheme="minorEastAsia"/>
          <w:b/>
          <w:bCs/>
          <w:sz w:val="32"/>
          <w:szCs w:val="32"/>
        </w:rPr>
        <w:t>学生营养餐项目2022年绩效评价报告</w:t>
      </w:r>
      <w:r>
        <w:rPr>
          <w:rFonts w:hint="eastAsia" w:ascii="仿宋_GB2312" w:hAnsi="仿宋_GB2312" w:eastAsia="仿宋_GB2312" w:cs="仿宋_GB2312"/>
          <w:b/>
          <w:bCs/>
          <w:sz w:val="32"/>
          <w:szCs w:val="32"/>
        </w:rPr>
        <w:t>》见附件</w:t>
      </w:r>
      <w:r>
        <w:rPr>
          <w:rFonts w:hint="eastAsia" w:cs="仿宋_GB2312" w:asciiTheme="minorEastAsia" w:hAnsiTheme="minorEastAsia" w:eastAsiaTheme="minorEastAsia"/>
          <w:sz w:val="32"/>
          <w:szCs w:val="32"/>
        </w:rPr>
        <w:t>2；《</w:t>
      </w:r>
      <w:r>
        <w:rPr>
          <w:rFonts w:hint="eastAsia" w:ascii="仿宋_GB2312" w:hAnsi="仿宋_GB2312" w:eastAsia="仿宋_GB2312" w:cs="仿宋_GB2312"/>
          <w:b/>
          <w:bCs/>
          <w:sz w:val="32"/>
          <w:szCs w:val="32"/>
        </w:rPr>
        <w:t>邻水县石滓镇柳塘初级中学2</w:t>
      </w:r>
      <w:r>
        <w:rPr>
          <w:rFonts w:eastAsia="仿宋_GB2312"/>
          <w:b/>
          <w:bCs/>
          <w:color w:val="000000" w:themeColor="text1"/>
          <w:sz w:val="32"/>
          <w:szCs w:val="32"/>
          <w14:textFill>
            <w14:solidFill>
              <w14:schemeClr w14:val="tx1"/>
            </w14:solidFill>
          </w14:textFill>
        </w:rPr>
        <w:t>02</w:t>
      </w:r>
      <w:r>
        <w:rPr>
          <w:rFonts w:hint="eastAsia" w:eastAsia="仿宋_GB2312"/>
          <w:b/>
          <w:bCs/>
          <w:color w:val="000000" w:themeColor="text1"/>
          <w:sz w:val="32"/>
          <w:szCs w:val="32"/>
          <w14:textFill>
            <w14:solidFill>
              <w14:schemeClr w14:val="tx1"/>
            </w14:solidFill>
          </w14:textFill>
        </w:rPr>
        <w:t>2</w:t>
      </w:r>
      <w:r>
        <w:rPr>
          <w:rFonts w:eastAsia="仿宋_GB2312"/>
          <w:b/>
          <w:bCs/>
          <w:color w:val="000000" w:themeColor="text1"/>
          <w:sz w:val="32"/>
          <w:szCs w:val="32"/>
          <w14:textFill>
            <w14:solidFill>
              <w14:schemeClr w14:val="tx1"/>
            </w14:solidFill>
          </w14:textFill>
        </w:rPr>
        <w:t>年</w:t>
      </w:r>
      <w:r>
        <w:rPr>
          <w:rFonts w:hint="eastAsia" w:eastAsia="仿宋_GB2312"/>
          <w:b/>
          <w:bCs/>
          <w:color w:val="000000" w:themeColor="text1"/>
          <w:sz w:val="32"/>
          <w:szCs w:val="32"/>
          <w14:textFill>
            <w14:solidFill>
              <w14:schemeClr w14:val="tx1"/>
            </w14:solidFill>
          </w14:textFill>
        </w:rPr>
        <w:t>单位</w:t>
      </w:r>
      <w:r>
        <w:rPr>
          <w:rFonts w:eastAsia="仿宋_GB2312"/>
          <w:b/>
          <w:bCs/>
          <w:color w:val="000000" w:themeColor="text1"/>
          <w:sz w:val="32"/>
          <w:szCs w:val="32"/>
          <w14:textFill>
            <w14:solidFill>
              <w14:schemeClr w14:val="tx1"/>
            </w14:solidFill>
          </w14:textFill>
        </w:rPr>
        <w:t>预算项目绩效目标自评表</w:t>
      </w:r>
      <w:r>
        <w:rPr>
          <w:rFonts w:hint="eastAsia" w:eastAsia="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sz w:val="32"/>
          <w:szCs w:val="32"/>
        </w:rPr>
        <w:t>见</w:t>
      </w:r>
      <w:r>
        <w:rPr>
          <w:rFonts w:hint="eastAsia" w:eastAsia="仿宋_GB2312"/>
          <w:b/>
          <w:bCs/>
          <w:color w:val="000000" w:themeColor="text1"/>
          <w:sz w:val="32"/>
          <w:szCs w:val="32"/>
          <w14:textFill>
            <w14:solidFill>
              <w14:schemeClr w14:val="tx1"/>
            </w14:solidFill>
          </w14:textFill>
        </w:rPr>
        <w:t>附件3。</w:t>
      </w:r>
    </w:p>
    <w:p>
      <w:pPr>
        <w:widowControl/>
        <w:jc w:val="center"/>
        <w:rPr>
          <w:rStyle w:val="26"/>
          <w:rFonts w:ascii="黑体" w:hAnsi="黑体" w:eastAsia="黑体"/>
          <w:b w:val="0"/>
        </w:rPr>
      </w:pPr>
      <w:r>
        <w:rPr>
          <w:rFonts w:hint="eastAsia" w:ascii="黑体" w:hAnsi="黑体" w:eastAsia="黑体"/>
          <w:sz w:val="44"/>
          <w:szCs w:val="44"/>
        </w:rPr>
        <w:t>第三部分 名</w:t>
      </w:r>
      <w:r>
        <w:rPr>
          <w:rStyle w:val="26"/>
          <w:rFonts w:hint="eastAsia" w:ascii="黑体" w:hAnsi="黑体" w:eastAsia="黑体"/>
          <w:b w:val="0"/>
        </w:rPr>
        <w:t>词解释</w:t>
      </w:r>
      <w:bookmarkEnd w:id="82"/>
      <w:bookmarkEnd w:id="83"/>
    </w:p>
    <w:p>
      <w:pPr>
        <w:pStyle w:val="24"/>
        <w:spacing w:line="560" w:lineRule="exact"/>
        <w:ind w:firstLine="640" w:firstLineChars="200"/>
        <w:rPr>
          <w:rFonts w:ascii="仿宋_GB2312" w:eastAsia="仿宋_GB2312"/>
          <w:color w:val="auto"/>
          <w:sz w:val="32"/>
          <w:szCs w:val="32"/>
        </w:rPr>
      </w:pPr>
      <w:bookmarkStart w:id="84" w:name="_Toc15252"/>
      <w:bookmarkStart w:id="85" w:name="_Toc132136188"/>
      <w:r>
        <w:rPr>
          <w:rFonts w:hint="eastAsia" w:ascii="仿宋_GB2312" w:eastAsia="仿宋_GB2312"/>
          <w:color w:val="auto"/>
          <w:sz w:val="32"/>
          <w:szCs w:val="32"/>
        </w:rPr>
        <w:t>1.财政拨款收入：指单位从县级财政部门取得的财政预算资金。</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.教育（类）普通教育（款）初中教育（项）：指初中教职工的基本工资、津贴补贴、绩效工资及公用经费等。</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.社会保障和就业（类）行政事业单位养老支出（款） 事业单位离退休（项）: 指退休教师退休费。</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.社会保障和就业（类）行政事业单位养老支出（款）机关事业单位基本养老保险缴费支出（项）: 指学校为教职工缴纳养老保险。</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.社会保障和就业（类）行政事业单位养老支出（款）机关事业单位职业年金缴费支出（项）: 指学校为教职工缴纳职业年金。</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6</w:t>
      </w:r>
      <w:r>
        <w:rPr>
          <w:rFonts w:hint="eastAsia" w:ascii="仿宋_GB2312" w:eastAsia="仿宋_GB2312"/>
          <w:color w:val="auto"/>
          <w:sz w:val="32"/>
          <w:szCs w:val="32"/>
        </w:rPr>
        <w:t>.社会保障和就业（类）行政事业单位养老支出（款） 其他行政事业单位养老支出（项）: 指退休教师生活补助。</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7</w:t>
      </w:r>
      <w:r>
        <w:rPr>
          <w:rFonts w:hint="eastAsia" w:ascii="仿宋_GB2312" w:eastAsia="仿宋_GB2312"/>
          <w:color w:val="auto"/>
          <w:sz w:val="32"/>
          <w:szCs w:val="32"/>
        </w:rPr>
        <w:t>.社会保障和就业（类）抚恤（款）其他优抚支出（项）: 指遗属人员生活补助。</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8</w:t>
      </w:r>
      <w:r>
        <w:rPr>
          <w:rFonts w:hint="eastAsia" w:ascii="仿宋_GB2312" w:eastAsia="仿宋_GB2312"/>
          <w:color w:val="auto"/>
          <w:sz w:val="32"/>
          <w:szCs w:val="32"/>
        </w:rPr>
        <w:t>.卫生健康（类）计划生育事务（款）其他计划生育事务支出（项）：指独生子女奖励金。</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9</w:t>
      </w:r>
      <w:r>
        <w:rPr>
          <w:rFonts w:hint="eastAsia" w:ascii="仿宋_GB2312" w:eastAsia="仿宋_GB2312"/>
          <w:color w:val="auto"/>
          <w:sz w:val="32"/>
          <w:szCs w:val="32"/>
        </w:rPr>
        <w:t>.卫生健康（类）行政事业单位医疗（款）事业单位医疗（项）：指教职工基本医疗保险费缴费单位部分。</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10</w:t>
      </w:r>
      <w:r>
        <w:rPr>
          <w:rFonts w:hint="eastAsia" w:ascii="仿宋_GB2312" w:eastAsia="仿宋_GB2312"/>
          <w:color w:val="auto"/>
          <w:sz w:val="32"/>
          <w:szCs w:val="32"/>
        </w:rPr>
        <w:t>.住房保障（类）住房改革支出（款）住房公积金（项）:指教职工的公积金单位部分。</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11</w:t>
      </w:r>
      <w:r>
        <w:rPr>
          <w:rFonts w:hint="eastAsia" w:ascii="仿宋_GB2312" w:eastAsia="仿宋_GB2312"/>
          <w:color w:val="auto"/>
          <w:sz w:val="32"/>
          <w:szCs w:val="32"/>
        </w:rPr>
        <w:t xml:space="preserve">.基本支出：指为保障学校正常运转、完成日常工作任务而发生的人员支出和公用支出。 </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12</w:t>
      </w:r>
      <w:r>
        <w:rPr>
          <w:rFonts w:hint="eastAsia" w:ascii="仿宋_GB2312" w:eastAsia="仿宋_GB2312"/>
          <w:color w:val="auto"/>
          <w:sz w:val="32"/>
          <w:szCs w:val="32"/>
        </w:rPr>
        <w:t xml:space="preserve">.项目支出：指在基本支出之外为完成特定行政任务和事业发展目标所发生的支出。 </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13</w:t>
      </w:r>
      <w:r>
        <w:rPr>
          <w:rFonts w:hint="eastAsia" w:ascii="仿宋_GB2312" w:eastAsia="仿宋_GB2312"/>
          <w:color w:val="auto"/>
          <w:sz w:val="32"/>
          <w:szCs w:val="32"/>
        </w:rPr>
        <w:t>.“三公”经费：指学校用财政拨款安排的因公出国（境）费、公务用车购置及运行费和公务接待费。其中，因公出国（境）费反映学校公务出国（境）的国际旅费、国外城市间交通费、住宿费、伙食费、培训费、公杂费等支出；公务用车购置及运行费反映学校公务用车车辆购置支出（含车辆购置税）及租用费、燃料费、维修费、过路过桥费、保险费等支出；公务接待费反映学校按规定开支的各类公务接待（含外宾接待）支出。</w:t>
      </w:r>
    </w:p>
    <w:bookmarkEnd w:id="84"/>
    <w:bookmarkEnd w:id="85"/>
    <w:p>
      <w:pPr>
        <w:spacing w:line="600" w:lineRule="exact"/>
        <w:jc w:val="center"/>
        <w:outlineLvl w:val="0"/>
        <w:rPr>
          <w:rStyle w:val="26"/>
          <w:rFonts w:ascii="黑体" w:hAnsi="黑体" w:eastAsia="黑体"/>
          <w:b w:val="0"/>
        </w:rPr>
      </w:pPr>
      <w:bookmarkStart w:id="86" w:name="_Toc15396614"/>
      <w:bookmarkStart w:id="87" w:name="_Toc132189333"/>
      <w:bookmarkStart w:id="88" w:name="_Toc15377226"/>
      <w:r>
        <w:rPr>
          <w:rFonts w:hint="eastAsia" w:ascii="黑体" w:hAnsi="黑体" w:eastAsia="黑体"/>
          <w:sz w:val="44"/>
          <w:szCs w:val="44"/>
        </w:rPr>
        <w:t>第</w:t>
      </w:r>
      <w:r>
        <w:rPr>
          <w:rStyle w:val="26"/>
          <w:rFonts w:hint="eastAsia" w:ascii="黑体" w:hAnsi="黑体" w:eastAsia="黑体"/>
          <w:b w:val="0"/>
        </w:rPr>
        <w:t>四部分 附件</w:t>
      </w:r>
      <w:bookmarkEnd w:id="86"/>
      <w:bookmarkEnd w:id="87"/>
    </w:p>
    <w:p>
      <w:pPr>
        <w:pStyle w:val="2"/>
        <w:spacing w:before="93"/>
      </w:pPr>
      <w:r>
        <w:rPr>
          <w:rFonts w:hint="eastAsia"/>
        </w:rPr>
        <w:t>附件1</w:t>
      </w:r>
    </w:p>
    <w:p>
      <w:pPr>
        <w:spacing w:line="572" w:lineRule="exact"/>
        <w:jc w:val="center"/>
        <w:rPr>
          <w:rFonts w:ascii="方正小标宋简体" w:hAnsi="宋体" w:eastAsia="方正小标宋简体"/>
          <w:kern w:val="0"/>
          <w:sz w:val="40"/>
          <w:szCs w:val="44"/>
        </w:rPr>
      </w:pPr>
      <w:r>
        <w:rPr>
          <w:rFonts w:hint="eastAsia" w:ascii="方正小标宋简体" w:hAnsi="宋体" w:eastAsia="方正小标宋简体"/>
          <w:kern w:val="0"/>
          <w:sz w:val="40"/>
          <w:szCs w:val="44"/>
        </w:rPr>
        <w:t>邻水县石滓镇柳塘初级中学</w:t>
      </w:r>
    </w:p>
    <w:p>
      <w:pPr>
        <w:spacing w:line="572" w:lineRule="exact"/>
        <w:jc w:val="center"/>
      </w:pPr>
      <w:r>
        <w:rPr>
          <w:rFonts w:hint="eastAsia" w:ascii="方正小标宋简体" w:hAnsi="宋体" w:eastAsia="方正小标宋简体"/>
          <w:kern w:val="0"/>
          <w:sz w:val="40"/>
          <w:szCs w:val="44"/>
        </w:rPr>
        <w:t>2022年整体绩效评价报告</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单位概况</w:t>
      </w:r>
    </w:p>
    <w:p>
      <w:pPr>
        <w:widowControl/>
        <w:shd w:val="clear" w:color="auto" w:fill="FFFFFF"/>
        <w:spacing w:line="590" w:lineRule="exact"/>
        <w:ind w:firstLine="640" w:firstLineChars="200"/>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w:t>
      </w:r>
      <w:r>
        <w:rPr>
          <w:rFonts w:hint="eastAsia" w:ascii="仿宋_GB2312" w:eastAsia="仿宋_GB2312"/>
          <w:sz w:val="32"/>
          <w:szCs w:val="32"/>
          <w:lang w:val="zh-CN"/>
        </w:rPr>
        <w:t>机构组成</w:t>
      </w:r>
      <w:r>
        <w:rPr>
          <w:rFonts w:hint="eastAsia" w:ascii="仿宋_GB2312" w:hAnsi="宋体" w:eastAsia="仿宋_GB2312" w:cs="宋体"/>
          <w:kern w:val="0"/>
          <w:sz w:val="32"/>
          <w:szCs w:val="32"/>
          <w:shd w:val="clear" w:color="auto" w:fill="FFFFFF"/>
          <w:lang w:val="zh-CN"/>
        </w:rPr>
        <w:t>。</w:t>
      </w:r>
    </w:p>
    <w:p>
      <w:pPr>
        <w:ind w:firstLine="640" w:firstLineChars="200"/>
        <w:rPr>
          <w:rFonts w:ascii="仿宋_GB2312" w:eastAsia="仿宋_GB2312"/>
          <w:sz w:val="32"/>
          <w:szCs w:val="32"/>
        </w:rPr>
      </w:pPr>
      <w:r>
        <w:rPr>
          <w:rFonts w:hint="eastAsia" w:ascii="仿宋_GB2312" w:eastAsia="仿宋_GB2312"/>
          <w:sz w:val="32"/>
          <w:szCs w:val="32"/>
        </w:rPr>
        <w:t>邻水县石滓镇柳塘初级中学属于独立核算的事业单位，无二级预算单位，学校内设教导处、政教处、安全办公室、行政办公室、</w:t>
      </w:r>
    </w:p>
    <w:p>
      <w:pPr>
        <w:ind w:firstLine="640" w:firstLineChars="200"/>
        <w:rPr>
          <w:rFonts w:ascii="仿宋_GB2312" w:eastAsia="仿宋_GB2312"/>
          <w:sz w:val="32"/>
          <w:szCs w:val="32"/>
          <w:lang w:val="zh-CN"/>
        </w:rPr>
      </w:pPr>
      <w:r>
        <w:rPr>
          <w:rFonts w:hint="eastAsia" w:ascii="仿宋_GB2312" w:eastAsia="仿宋_GB2312"/>
          <w:sz w:val="32"/>
          <w:szCs w:val="32"/>
          <w:lang w:val="zh-CN"/>
        </w:rPr>
        <w:t>（二）机构职能。</w:t>
      </w:r>
    </w:p>
    <w:p>
      <w:pPr>
        <w:ind w:firstLine="640" w:firstLineChars="200"/>
        <w:rPr>
          <w:rFonts w:ascii="仿宋_GB2312" w:eastAsia="仿宋_GB2312"/>
          <w:sz w:val="32"/>
          <w:szCs w:val="32"/>
        </w:rPr>
      </w:pPr>
      <w:r>
        <w:rPr>
          <w:rFonts w:hint="eastAsia" w:ascii="仿宋_GB2312" w:eastAsia="仿宋_GB2312"/>
          <w:sz w:val="32"/>
          <w:szCs w:val="32"/>
        </w:rPr>
        <w:t>邻水县石滓镇柳塘初级中学是经邻水县编制委员会批准成立的，在县教科体局领导下的一所农村初级中学。学校的主要工作职能实施初中义务教育、初中学历教育。</w:t>
      </w:r>
    </w:p>
    <w:p>
      <w:pPr>
        <w:ind w:firstLine="640" w:firstLineChars="200"/>
        <w:rPr>
          <w:rFonts w:ascii="仿宋_GB2312" w:eastAsia="仿宋_GB2312"/>
          <w:sz w:val="32"/>
          <w:szCs w:val="32"/>
          <w:lang w:val="zh-CN"/>
        </w:rPr>
      </w:pPr>
      <w:r>
        <w:rPr>
          <w:rFonts w:hint="eastAsia" w:ascii="仿宋_GB2312" w:eastAsia="仿宋_GB2312"/>
          <w:sz w:val="32"/>
          <w:szCs w:val="32"/>
          <w:lang w:val="zh-CN"/>
        </w:rPr>
        <w:t>（三）人员概况。</w:t>
      </w:r>
    </w:p>
    <w:p>
      <w:pPr>
        <w:ind w:firstLine="640" w:firstLineChars="200"/>
        <w:rPr>
          <w:rFonts w:ascii="仿宋_GB2312" w:eastAsia="仿宋_GB2312"/>
          <w:sz w:val="32"/>
          <w:szCs w:val="32"/>
        </w:rPr>
      </w:pPr>
      <w:r>
        <w:rPr>
          <w:rFonts w:hint="eastAsia" w:ascii="仿宋_GB2312" w:eastAsia="仿宋_GB2312"/>
          <w:sz w:val="32"/>
          <w:szCs w:val="32"/>
        </w:rPr>
        <w:t>我单位纳入了财政预算，2022年年初预算，编制人数为18人，工勤编制0人；年初预算实有在职职工 27人，工勤人员0人，退休人员8人。2022年末，全校实有在职人员26人，退休人员9人。</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二、单位财政资金收支情况</w:t>
      </w:r>
    </w:p>
    <w:p>
      <w:pPr>
        <w:ind w:firstLine="640" w:firstLineChars="200"/>
        <w:rPr>
          <w:rFonts w:ascii="仿宋_GB2312" w:eastAsia="仿宋_GB2312"/>
          <w:sz w:val="32"/>
          <w:szCs w:val="32"/>
          <w:lang w:val="zh-CN"/>
        </w:rPr>
      </w:pPr>
      <w:r>
        <w:rPr>
          <w:rFonts w:hint="eastAsia" w:ascii="仿宋_GB2312" w:eastAsia="仿宋_GB2312"/>
          <w:sz w:val="32"/>
          <w:szCs w:val="32"/>
          <w:lang w:val="zh-CN"/>
        </w:rPr>
        <w:t>（一）单位财政资金收入情况。</w:t>
      </w:r>
    </w:p>
    <w:p>
      <w:pPr>
        <w:ind w:firstLine="640" w:firstLineChars="200"/>
        <w:rPr>
          <w:rFonts w:ascii="仿宋_GB2312" w:eastAsia="仿宋_GB2312"/>
          <w:sz w:val="32"/>
          <w:szCs w:val="32"/>
        </w:rPr>
      </w:pPr>
      <w:r>
        <w:rPr>
          <w:rFonts w:hint="eastAsia" w:ascii="仿宋_GB2312" w:eastAsia="仿宋_GB2312"/>
          <w:sz w:val="32"/>
          <w:szCs w:val="32"/>
        </w:rPr>
        <w:t>2022年本年收入合计491.48万元，其中：一般公共预算财政拨款收入491.48万元，占100%。</w:t>
      </w:r>
    </w:p>
    <w:p>
      <w:pPr>
        <w:ind w:firstLine="640" w:firstLineChars="200"/>
        <w:rPr>
          <w:rFonts w:ascii="仿宋_GB2312" w:eastAsia="仿宋_GB2312"/>
          <w:sz w:val="32"/>
          <w:szCs w:val="32"/>
          <w:lang w:val="zh-CN"/>
        </w:rPr>
      </w:pPr>
      <w:r>
        <w:rPr>
          <w:rFonts w:hint="eastAsia" w:ascii="仿宋_GB2312" w:eastAsia="仿宋_GB2312"/>
          <w:sz w:val="32"/>
          <w:szCs w:val="32"/>
          <w:lang w:val="zh-CN"/>
        </w:rPr>
        <w:t>（二）单位财政资金支出情况。</w:t>
      </w:r>
    </w:p>
    <w:p>
      <w:pPr>
        <w:ind w:firstLine="640" w:firstLineChars="200"/>
        <w:rPr>
          <w:rFonts w:ascii="仿宋_GB2312" w:eastAsia="仿宋_GB2312"/>
          <w:sz w:val="32"/>
          <w:szCs w:val="32"/>
          <w:lang w:val="zh-CN"/>
        </w:rPr>
      </w:pPr>
      <w:r>
        <w:rPr>
          <w:rFonts w:hint="eastAsia" w:ascii="仿宋_GB2312" w:eastAsia="仿宋_GB2312"/>
          <w:sz w:val="32"/>
          <w:szCs w:val="32"/>
        </w:rPr>
        <w:t>2022年本年支出合计491.48万元，其中：基本支出479.15万元，占97%；项目支出12.33万元，占3%。</w:t>
      </w:r>
    </w:p>
    <w:p>
      <w:pPr>
        <w:widowControl/>
        <w:adjustRightInd w:val="0"/>
        <w:snapToGrid w:val="0"/>
        <w:spacing w:line="572" w:lineRule="exact"/>
        <w:ind w:left="64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三、单位整体预算绩效管理情况</w:t>
      </w:r>
    </w:p>
    <w:p>
      <w:pPr>
        <w:ind w:firstLine="640" w:firstLineChars="200"/>
        <w:rPr>
          <w:rFonts w:ascii="仿宋_GB2312" w:eastAsia="仿宋_GB2312"/>
          <w:sz w:val="32"/>
          <w:szCs w:val="32"/>
          <w:lang w:val="zh-CN"/>
        </w:rPr>
      </w:pPr>
      <w:r>
        <w:rPr>
          <w:rFonts w:hint="eastAsia" w:ascii="仿宋_GB2312" w:eastAsia="仿宋_GB2312"/>
          <w:sz w:val="32"/>
          <w:szCs w:val="32"/>
          <w:lang w:val="zh-CN"/>
        </w:rPr>
        <w:t>（一）单位预算项目绩效管理。</w:t>
      </w:r>
    </w:p>
    <w:p>
      <w:pPr>
        <w:ind w:firstLine="640" w:firstLineChars="200"/>
        <w:rPr>
          <w:rFonts w:ascii="仿宋_GB2312" w:eastAsia="仿宋_GB2312"/>
          <w:sz w:val="32"/>
          <w:szCs w:val="32"/>
        </w:rPr>
      </w:pPr>
      <w:r>
        <w:rPr>
          <w:rFonts w:hint="eastAsia" w:ascii="仿宋_GB2312" w:eastAsia="仿宋_GB2312"/>
          <w:sz w:val="32"/>
          <w:szCs w:val="32"/>
        </w:rPr>
        <w:t>为了增强预算编制的科学性、合理性、规范性，强化预算支出责任，提高财政资金使用效益，我单位逐步建立起“预算编制有目标、预算执行有监控、项目完成有评价、评价结果有反馈、反馈结果有应用的预算绩效管理模式。严格按照财政单位预算管理规定，严格执行年初预算并在年中开展各项工作，落实财务资金管理，扎实推进学校工作。</w:t>
      </w:r>
    </w:p>
    <w:p>
      <w:pPr>
        <w:ind w:firstLine="640" w:firstLineChars="200"/>
        <w:rPr>
          <w:rFonts w:ascii="仿宋_GB2312" w:eastAsia="仿宋_GB2312"/>
          <w:sz w:val="32"/>
          <w:szCs w:val="32"/>
          <w:lang w:val="zh-CN"/>
        </w:rPr>
      </w:pPr>
      <w:r>
        <w:rPr>
          <w:rFonts w:hint="eastAsia" w:ascii="仿宋_GB2312" w:eastAsia="仿宋_GB2312"/>
          <w:sz w:val="32"/>
          <w:szCs w:val="32"/>
          <w:lang w:val="zh-CN"/>
        </w:rPr>
        <w:t>（二）结果应用情况。</w:t>
      </w:r>
    </w:p>
    <w:p>
      <w:pPr>
        <w:ind w:firstLine="640" w:firstLineChars="200"/>
        <w:rPr>
          <w:rFonts w:ascii="仿宋_GB2312" w:eastAsia="仿宋_GB2312"/>
          <w:sz w:val="32"/>
          <w:szCs w:val="32"/>
          <w:lang w:val="zh-CN"/>
        </w:rPr>
      </w:pPr>
      <w:r>
        <w:rPr>
          <w:rFonts w:hint="eastAsia" w:ascii="仿宋_GB2312" w:eastAsia="仿宋_GB2312"/>
          <w:sz w:val="32"/>
          <w:szCs w:val="32"/>
        </w:rPr>
        <w:t>2022年，我单位按照省、市、县级单位预算编制通知和有关要求，按时完成各项工作，将所属单位国有资产纳入管理系统，并开展资产清查工作，及时更新资产管理系统，根据财政单位通知按时公开预算、决算以及绩效信息。</w:t>
      </w:r>
    </w:p>
    <w:p>
      <w:pPr>
        <w:ind w:firstLine="640" w:firstLineChars="200"/>
        <w:rPr>
          <w:rFonts w:ascii="仿宋_GB2312" w:eastAsia="仿宋_GB2312"/>
          <w:sz w:val="32"/>
          <w:szCs w:val="32"/>
        </w:rPr>
      </w:pPr>
      <w:r>
        <w:rPr>
          <w:rFonts w:hint="eastAsia" w:ascii="仿宋_GB2312" w:eastAsia="仿宋_GB2312"/>
          <w:sz w:val="32"/>
          <w:szCs w:val="32"/>
        </w:rPr>
        <w:t xml:space="preserve"> 2022年度我校履职效益情况良好，认真遵守各项财务规章制度，严格执行各项支出审批程序，确保专款专用，无截留、挤占或挪用。“三公”经费按照预算额度进行控制、努力节约经费。项目按计划组织实施，确保专项资金合理使用，切实提高资金效益。</w:t>
      </w:r>
    </w:p>
    <w:p>
      <w:pPr>
        <w:pStyle w:val="2"/>
        <w:spacing w:before="93"/>
        <w:ind w:firstLine="600" w:firstLineChars="200"/>
      </w:pPr>
      <w:r>
        <w:rPr>
          <w:rFonts w:hint="eastAsia"/>
        </w:rPr>
        <w:t>（三）自评质量</w:t>
      </w:r>
    </w:p>
    <w:p>
      <w:pPr>
        <w:pStyle w:val="2"/>
        <w:spacing w:before="93"/>
        <w:rPr>
          <w:kern w:val="2"/>
          <w:sz w:val="32"/>
          <w:szCs w:val="32"/>
        </w:rPr>
      </w:pPr>
      <w:r>
        <w:t xml:space="preserve">  </w:t>
      </w:r>
      <w:r>
        <w:rPr>
          <w:rFonts w:hint="eastAsia"/>
        </w:rPr>
        <w:t xml:space="preserve">  </w:t>
      </w:r>
      <w:r>
        <w:rPr>
          <w:rFonts w:hint="eastAsia"/>
          <w:kern w:val="2"/>
          <w:sz w:val="32"/>
          <w:szCs w:val="32"/>
          <w:lang w:val="zh-CN"/>
        </w:rPr>
        <w:t>我单位内部控制制度比较健全，严格按照各项规章制度，资金使用符合国家财经法规和财务管理制度，资金使用审批规范，手续完整，不存在截留、挤占、挪用等情况。我单位出台了专项资金管理办法，资金使用严格按照程序申请。单位财务管理制度比较健全，严格执行财务管理制度，账务及时处理，会计核算规范。经费支出实行三级审签制度，无论金额大小，均由经手人签字，分管副校长审核后，送校长审批，出纳核实无误后，方可报销，从制度上严格管理。支付进度根据工作开展情况进行支付；支付依据根据实际发票进行报销入账。</w:t>
      </w:r>
    </w:p>
    <w:p>
      <w:pPr>
        <w:widowControl/>
        <w:adjustRightInd w:val="0"/>
        <w:snapToGrid w:val="0"/>
        <w:spacing w:line="576"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ind w:firstLine="640" w:firstLineChars="200"/>
        <w:rPr>
          <w:rFonts w:ascii="仿宋_GB2312" w:eastAsia="仿宋_GB2312"/>
          <w:sz w:val="32"/>
          <w:szCs w:val="32"/>
          <w:lang w:val="zh-CN"/>
        </w:rPr>
      </w:pPr>
      <w:r>
        <w:rPr>
          <w:rFonts w:hint="eastAsia" w:ascii="仿宋_GB2312" w:eastAsia="仿宋_GB2312"/>
          <w:sz w:val="32"/>
          <w:szCs w:val="32"/>
          <w:lang w:val="zh-CN"/>
        </w:rPr>
        <w:t>（一）评价结论。</w:t>
      </w:r>
    </w:p>
    <w:p>
      <w:pPr>
        <w:ind w:firstLine="640" w:firstLineChars="200"/>
        <w:rPr>
          <w:rFonts w:ascii="仿宋_GB2312" w:eastAsia="仿宋_GB2312"/>
          <w:sz w:val="32"/>
          <w:szCs w:val="32"/>
        </w:rPr>
      </w:pPr>
      <w:r>
        <w:rPr>
          <w:rFonts w:hint="eastAsia" w:ascii="仿宋_GB2312" w:eastAsia="仿宋_GB2312"/>
          <w:sz w:val="32"/>
          <w:szCs w:val="32"/>
        </w:rPr>
        <w:t>2022年度我校履职效益情况良好，认真遵守各项财务规章制度，严格执行各项支出审批程序，确保专款专用，无截留、挤占或挪用。“三公”经费按照预算额度进行控制、努力节约经费。项目按计划组织实施，确保专项资金合理使用，切实提高资金效益。</w:t>
      </w:r>
    </w:p>
    <w:p>
      <w:pPr>
        <w:ind w:firstLine="640" w:firstLineChars="200"/>
        <w:rPr>
          <w:rFonts w:ascii="仿宋_GB2312" w:eastAsia="仿宋_GB2312"/>
          <w:sz w:val="32"/>
          <w:szCs w:val="32"/>
          <w:lang w:val="zh-CN"/>
        </w:rPr>
      </w:pPr>
      <w:r>
        <w:rPr>
          <w:rFonts w:hint="eastAsia" w:ascii="仿宋_GB2312" w:eastAsia="仿宋_GB2312"/>
          <w:sz w:val="32"/>
          <w:szCs w:val="32"/>
          <w:lang w:val="zh-CN"/>
        </w:rPr>
        <w:t>（二）存在问题。</w:t>
      </w:r>
    </w:p>
    <w:p>
      <w:pPr>
        <w:ind w:firstLine="640" w:firstLineChars="200"/>
        <w:rPr>
          <w:rFonts w:ascii="仿宋_GB2312" w:eastAsia="仿宋_GB2312"/>
          <w:sz w:val="32"/>
          <w:szCs w:val="32"/>
        </w:rPr>
      </w:pPr>
      <w:r>
        <w:rPr>
          <w:rFonts w:hint="eastAsia" w:ascii="仿宋_GB2312" w:eastAsia="仿宋_GB2312"/>
          <w:sz w:val="32"/>
          <w:szCs w:val="32"/>
        </w:rPr>
        <w:t xml:space="preserve"> 部分项目支出预算编制中，经济科目设置错误。</w:t>
      </w:r>
    </w:p>
    <w:p>
      <w:pPr>
        <w:ind w:firstLine="640" w:firstLineChars="200"/>
        <w:rPr>
          <w:rFonts w:ascii="仿宋_GB2312" w:eastAsia="仿宋_GB2312"/>
          <w:sz w:val="32"/>
          <w:szCs w:val="32"/>
          <w:lang w:val="zh-CN"/>
        </w:rPr>
      </w:pPr>
      <w:r>
        <w:rPr>
          <w:rFonts w:hint="eastAsia" w:ascii="仿宋_GB2312" w:eastAsia="仿宋_GB2312"/>
          <w:sz w:val="32"/>
          <w:szCs w:val="32"/>
          <w:lang w:val="zh-CN"/>
        </w:rPr>
        <w:t>（三）改进建议。</w:t>
      </w:r>
    </w:p>
    <w:p>
      <w:pPr>
        <w:ind w:firstLine="640" w:firstLineChars="200"/>
        <w:rPr>
          <w:rFonts w:ascii="仿宋_GB2312" w:eastAsia="仿宋_GB2312"/>
          <w:sz w:val="32"/>
          <w:szCs w:val="32"/>
        </w:rPr>
      </w:pPr>
      <w:r>
        <w:rPr>
          <w:rFonts w:hint="eastAsia" w:ascii="仿宋_GB2312" w:eastAsia="仿宋_GB2312"/>
          <w:sz w:val="32"/>
          <w:szCs w:val="32"/>
        </w:rPr>
        <w:t>针对上述存在的问题及我校整体支出管理工作的需要，拟实施的改进措施如下：</w:t>
      </w:r>
    </w:p>
    <w:p>
      <w:pPr>
        <w:ind w:firstLine="640" w:firstLineChars="200"/>
        <w:rPr>
          <w:rFonts w:ascii="仿宋_GB2312" w:eastAsia="仿宋_GB2312"/>
          <w:sz w:val="32"/>
          <w:szCs w:val="32"/>
        </w:rPr>
      </w:pPr>
      <w:r>
        <w:rPr>
          <w:rFonts w:hint="eastAsia" w:ascii="仿宋_GB2312" w:eastAsia="仿宋_GB2312"/>
          <w:sz w:val="32"/>
          <w:szCs w:val="32"/>
        </w:rPr>
        <w:t>1. 细化预算编制工作，认真做好预算的编制。进一步加强校内部机构各处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推行内部各处室预算“二上二下”方式，提高预算的合理性和准确性。</w:t>
      </w:r>
    </w:p>
    <w:p>
      <w:pPr>
        <w:ind w:firstLine="640" w:firstLineChars="200"/>
        <w:rPr>
          <w:rFonts w:ascii="仿宋_GB2312" w:eastAsia="仿宋_GB2312"/>
          <w:sz w:val="32"/>
          <w:szCs w:val="32"/>
        </w:rPr>
      </w:pPr>
      <w:r>
        <w:rPr>
          <w:rFonts w:hint="eastAsia" w:ascii="仿宋_GB2312" w:eastAsia="仿宋_GB2312"/>
          <w:sz w:val="32"/>
          <w:szCs w:val="32"/>
        </w:rPr>
        <w:t>2．持续抓好“三公”经费控制管理。严格控制“三公”经费的规模和比例，把关“三公”经费支出的审核、审批，杜绝挪用和挤占其他预算资金行为；进一步细化“三公”经费的管理，合理支出“三公”经费。</w:t>
      </w:r>
    </w:p>
    <w:p>
      <w:pPr>
        <w:ind w:firstLine="640" w:firstLineChars="200"/>
        <w:rPr>
          <w:rFonts w:ascii="仿宋_GB2312" w:eastAsia="仿宋_GB2312"/>
          <w:sz w:val="32"/>
          <w:szCs w:val="32"/>
        </w:rPr>
      </w:pPr>
      <w:r>
        <w:rPr>
          <w:rFonts w:hint="eastAsia" w:ascii="仿宋_GB2312" w:eastAsia="仿宋_GB2312"/>
          <w:sz w:val="32"/>
          <w:szCs w:val="32"/>
        </w:rPr>
        <w:t>3.加强项目开展进度的跟踪，开展项目绩效评价，确保项目绩效目标的完成。</w:t>
      </w:r>
    </w:p>
    <w:p>
      <w:pPr>
        <w:pStyle w:val="2"/>
        <w:spacing w:before="93"/>
        <w:rPr>
          <w:rFonts w:eastAsia="方正仿宋简体"/>
          <w:sz w:val="24"/>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600" w:lineRule="exact"/>
        <w:jc w:val="center"/>
        <w:rPr>
          <w:rFonts w:ascii="方正小标宋简体" w:hAnsi="宋体" w:eastAsia="方正小标宋简体"/>
          <w:kern w:val="0"/>
          <w:sz w:val="44"/>
          <w:szCs w:val="44"/>
          <w:lang w:val="zh-CN"/>
        </w:rPr>
      </w:pPr>
      <w:r>
        <w:rPr>
          <w:rFonts w:hint="eastAsia" w:ascii="方正小标宋简体" w:hAnsi="宋体" w:eastAsia="方正小标宋简体"/>
          <w:kern w:val="0"/>
          <w:sz w:val="44"/>
          <w:szCs w:val="44"/>
        </w:rPr>
        <w:t>学生营养餐</w:t>
      </w:r>
      <w:r>
        <w:rPr>
          <w:rFonts w:hint="eastAsia" w:ascii="方正小标宋简体" w:hAnsi="宋体" w:eastAsia="方正小标宋简体"/>
          <w:kern w:val="0"/>
          <w:sz w:val="44"/>
          <w:szCs w:val="44"/>
          <w:lang w:val="zh-CN"/>
        </w:rPr>
        <w:t>项目</w:t>
      </w:r>
      <w:r>
        <w:rPr>
          <w:rFonts w:hint="eastAsia" w:ascii="方正小标宋简体" w:hAnsi="宋体" w:eastAsia="方正小标宋简体"/>
          <w:kern w:val="0"/>
          <w:sz w:val="44"/>
          <w:szCs w:val="44"/>
        </w:rPr>
        <w:t>2022年</w:t>
      </w:r>
      <w:r>
        <w:rPr>
          <w:rFonts w:hint="eastAsia" w:ascii="方正小标宋简体" w:hAnsi="宋体" w:eastAsia="方正小标宋简体"/>
          <w:kern w:val="0"/>
          <w:sz w:val="44"/>
          <w:szCs w:val="44"/>
          <w:lang w:val="zh-CN"/>
        </w:rPr>
        <w:t>绩效评价报告</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1．学生营养餐项目属于民生工程，关系学生权益保障及身体素质的发展，学校应管好用好项目资金，及达到国家资金用途的初衷。</w:t>
      </w:r>
    </w:p>
    <w:p>
      <w:pPr>
        <w:widowControl/>
        <w:shd w:val="clear" w:color="auto" w:fill="FFFFFF"/>
        <w:ind w:firstLine="640"/>
        <w:rPr>
          <w:rFonts w:ascii="Calibri" w:hAnsi="Calibri" w:cs="Calibri"/>
          <w:szCs w:val="21"/>
        </w:rPr>
      </w:pPr>
      <w:r>
        <w:rPr>
          <w:rFonts w:hint="eastAsia" w:ascii="仿宋_GB2312" w:hAnsi="宋体" w:eastAsia="仿宋_GB2312"/>
          <w:sz w:val="32"/>
          <w:szCs w:val="32"/>
          <w:lang w:val="zh-CN"/>
        </w:rPr>
        <w:t>2．学生营养餐项目资金属于民生工程专项资金，</w:t>
      </w:r>
      <w:r>
        <w:rPr>
          <w:rFonts w:ascii="仿宋_GB2312" w:hAnsi="Calibri" w:eastAsia="仿宋_GB2312" w:cs="仿宋_GB2312"/>
          <w:kern w:val="0"/>
          <w:sz w:val="32"/>
          <w:szCs w:val="32"/>
          <w:shd w:val="clear" w:color="auto" w:fill="FFFFFF"/>
        </w:rPr>
        <w:t>202</w:t>
      </w:r>
      <w:r>
        <w:rPr>
          <w:rFonts w:hint="eastAsia" w:ascii="仿宋_GB2312" w:hAnsi="Calibri" w:eastAsia="仿宋_GB2312" w:cs="仿宋_GB2312"/>
          <w:kern w:val="0"/>
          <w:sz w:val="32"/>
          <w:szCs w:val="32"/>
          <w:shd w:val="clear" w:color="auto" w:fill="FFFFFF"/>
        </w:rPr>
        <w:t>2</w:t>
      </w:r>
      <w:r>
        <w:rPr>
          <w:rFonts w:ascii="仿宋_GB2312" w:hAnsi="Calibri" w:eastAsia="仿宋_GB2312" w:cs="仿宋_GB2312"/>
          <w:kern w:val="0"/>
          <w:sz w:val="32"/>
          <w:szCs w:val="32"/>
          <w:shd w:val="clear" w:color="auto" w:fill="FFFFFF"/>
        </w:rPr>
        <w:t>年</w:t>
      </w:r>
      <w:r>
        <w:rPr>
          <w:rFonts w:hint="eastAsia" w:ascii="仿宋_GB2312" w:hAnsi="Calibri" w:eastAsia="仿宋_GB2312" w:cs="仿宋_GB2312"/>
          <w:kern w:val="0"/>
          <w:sz w:val="32"/>
          <w:szCs w:val="32"/>
          <w:shd w:val="clear" w:color="auto" w:fill="FFFFFF"/>
        </w:rPr>
        <w:t>我校营养餐项目资金为12.33万元。</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3．制定营养餐项目资金管理办法，根据学生人数标准消费情况而采购的食材费用，全部采用资金直达方式支付到商家银行账号。</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1．项目主要内容包括营养餐资金的分配、食材采购、货款支付、食品加工质量、学生满意度等。</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2．项目实现的具体绩效目标，以月为单位统计学生营养餐消费人数、食材采购的数量金额、食堂盈利限制（体现服务性公益性）等。</w:t>
      </w:r>
    </w:p>
    <w:p>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营养餐项目绩效自评组织，每月一次学生民意测评，了解学生对营养餐工作的意见建议。</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营养餐项目资金由学校根据学生人数向县财政局提出申报、财政局核实批复，年终再进行预算调整。</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widowControl/>
        <w:shd w:val="clear" w:color="auto" w:fill="FFFFFF"/>
        <w:ind w:firstLine="960" w:firstLineChars="300"/>
        <w:rPr>
          <w:rFonts w:ascii="Calibri" w:hAnsi="Calibri" w:cs="Calibri"/>
          <w:szCs w:val="21"/>
        </w:rPr>
      </w:pPr>
      <w:r>
        <w:rPr>
          <w:rFonts w:hint="eastAsia" w:ascii="楷体_GB2312" w:hAnsi="宋体" w:eastAsia="楷体_GB2312"/>
          <w:sz w:val="32"/>
          <w:szCs w:val="32"/>
          <w:lang w:val="zh-CN"/>
        </w:rPr>
        <w:t>1．资金计划。</w:t>
      </w:r>
      <w:r>
        <w:rPr>
          <w:rFonts w:ascii="仿宋_GB2312" w:hAnsi="Calibri" w:eastAsia="仿宋_GB2312" w:cs="仿宋_GB2312"/>
          <w:kern w:val="0"/>
          <w:sz w:val="32"/>
          <w:szCs w:val="32"/>
          <w:shd w:val="clear" w:color="auto" w:fill="FFFFFF"/>
        </w:rPr>
        <w:t>202</w:t>
      </w:r>
      <w:r>
        <w:rPr>
          <w:rFonts w:hint="eastAsia" w:ascii="仿宋_GB2312" w:hAnsi="Calibri" w:eastAsia="仿宋_GB2312" w:cs="仿宋_GB2312"/>
          <w:kern w:val="0"/>
          <w:sz w:val="32"/>
          <w:szCs w:val="32"/>
          <w:shd w:val="clear" w:color="auto" w:fill="FFFFFF"/>
        </w:rPr>
        <w:t>2</w:t>
      </w:r>
      <w:r>
        <w:rPr>
          <w:rFonts w:ascii="仿宋_GB2312" w:hAnsi="Calibri" w:eastAsia="仿宋_GB2312" w:cs="仿宋_GB2312"/>
          <w:kern w:val="0"/>
          <w:sz w:val="32"/>
          <w:szCs w:val="32"/>
          <w:shd w:val="clear" w:color="auto" w:fill="FFFFFF"/>
        </w:rPr>
        <w:t>年</w:t>
      </w:r>
      <w:r>
        <w:rPr>
          <w:rFonts w:hint="eastAsia" w:ascii="仿宋_GB2312" w:hAnsi="Calibri" w:eastAsia="仿宋_GB2312" w:cs="仿宋_GB2312"/>
          <w:kern w:val="0"/>
          <w:sz w:val="32"/>
          <w:szCs w:val="32"/>
          <w:shd w:val="clear" w:color="auto" w:fill="FFFFFF"/>
        </w:rPr>
        <w:t>营养餐资金计划12.33万元。</w:t>
      </w:r>
    </w:p>
    <w:p>
      <w:pPr>
        <w:adjustRightInd w:val="0"/>
        <w:snapToGrid w:val="0"/>
        <w:spacing w:line="600" w:lineRule="exact"/>
        <w:ind w:firstLine="960" w:firstLineChars="30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ascii="仿宋_GB2312" w:hAnsi="Calibri" w:eastAsia="仿宋_GB2312" w:cs="仿宋_GB2312"/>
          <w:kern w:val="0"/>
          <w:sz w:val="32"/>
          <w:szCs w:val="32"/>
          <w:shd w:val="clear" w:color="auto" w:fill="FFFFFF"/>
        </w:rPr>
        <w:t>202</w:t>
      </w:r>
      <w:r>
        <w:rPr>
          <w:rFonts w:hint="eastAsia" w:ascii="仿宋_GB2312" w:hAnsi="Calibri" w:eastAsia="仿宋_GB2312" w:cs="仿宋_GB2312"/>
          <w:kern w:val="0"/>
          <w:sz w:val="32"/>
          <w:szCs w:val="32"/>
          <w:shd w:val="clear" w:color="auto" w:fill="FFFFFF"/>
        </w:rPr>
        <w:t>2</w:t>
      </w:r>
      <w:r>
        <w:rPr>
          <w:rFonts w:ascii="仿宋_GB2312" w:hAnsi="Calibri" w:eastAsia="仿宋_GB2312" w:cs="仿宋_GB2312"/>
          <w:kern w:val="0"/>
          <w:sz w:val="32"/>
          <w:szCs w:val="32"/>
          <w:shd w:val="clear" w:color="auto" w:fill="FFFFFF"/>
        </w:rPr>
        <w:t>年</w:t>
      </w:r>
      <w:r>
        <w:rPr>
          <w:rFonts w:hint="eastAsia" w:ascii="仿宋_GB2312" w:hAnsi="Calibri" w:eastAsia="仿宋_GB2312" w:cs="仿宋_GB2312"/>
          <w:kern w:val="0"/>
          <w:sz w:val="32"/>
          <w:szCs w:val="32"/>
          <w:shd w:val="clear" w:color="auto" w:fill="FFFFFF"/>
        </w:rPr>
        <w:t>营养餐资金到位12.33万元。</w:t>
      </w:r>
    </w:p>
    <w:p>
      <w:pPr>
        <w:adjustRightInd w:val="0"/>
        <w:snapToGrid w:val="0"/>
        <w:spacing w:line="600" w:lineRule="exact"/>
        <w:ind w:firstLine="960" w:firstLineChars="30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资金支付做到专款专用，按照标准，对营养餐采购物品、按月支付到直达商家。支付合规合法、与预算相符。</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对学生营养餐项目建立健全财务管理制度，并且严格执行财务管理制度，账务按月处理，做到及时准确，会计核算规范。</w:t>
      </w:r>
    </w:p>
    <w:p>
      <w:pPr>
        <w:adjustRightInd w:val="0"/>
        <w:snapToGrid w:val="0"/>
        <w:spacing w:line="600" w:lineRule="exact"/>
        <w:ind w:firstLine="720"/>
        <w:rPr>
          <w:rFonts w:ascii="楷体_GB2312" w:hAnsi="宋体" w:eastAsia="楷体_GB2312"/>
          <w:b/>
          <w:sz w:val="32"/>
          <w:szCs w:val="32"/>
          <w:lang w:val="zh-CN"/>
        </w:rPr>
      </w:pPr>
      <w:r>
        <w:rPr>
          <w:rFonts w:hint="eastAsia" w:ascii="黑体" w:hAnsi="宋体" w:eastAsia="黑体"/>
          <w:sz w:val="32"/>
          <w:szCs w:val="32"/>
        </w:rPr>
        <w:t>三、项目实施及管理情况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r>
        <w:rPr>
          <w:rFonts w:hint="eastAsia" w:ascii="仿宋" w:hAnsi="仿宋" w:eastAsia="仿宋" w:cs="仿宋"/>
          <w:bCs/>
          <w:sz w:val="32"/>
          <w:szCs w:val="32"/>
          <w:lang w:val="zh-CN"/>
        </w:rPr>
        <w:t>学校成立伙食团，设团长一名。成立食材询价组、采购组、</w:t>
      </w:r>
      <w:r>
        <w:rPr>
          <w:rFonts w:hint="eastAsia" w:ascii="仿宋" w:hAnsi="仿宋" w:eastAsia="仿宋" w:cs="仿宋"/>
          <w:bCs/>
          <w:sz w:val="32"/>
          <w:szCs w:val="32"/>
        </w:rPr>
        <w:t>验收组。</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 w:hAnsi="仿宋" w:eastAsia="仿宋" w:cs="仿宋"/>
          <w:sz w:val="32"/>
          <w:szCs w:val="32"/>
        </w:rPr>
        <w:t>每学期对食材供货商公开招标，</w:t>
      </w:r>
      <w:r>
        <w:rPr>
          <w:rFonts w:hint="eastAsia" w:ascii="仿宋" w:hAnsi="仿宋" w:eastAsia="仿宋" w:cs="仿宋"/>
          <w:sz w:val="32"/>
          <w:szCs w:val="32"/>
          <w:lang w:val="zh-CN"/>
        </w:rPr>
        <w:t>项目公示制。</w:t>
      </w:r>
      <w:r>
        <w:rPr>
          <w:rFonts w:hint="eastAsia" w:ascii="仿宋" w:hAnsi="仿宋" w:eastAsia="仿宋" w:cs="仿宋"/>
          <w:sz w:val="32"/>
          <w:szCs w:val="32"/>
        </w:rPr>
        <w:t>每月菜价询价一次，结合市场行情确定菜价。</w:t>
      </w:r>
    </w:p>
    <w:p>
      <w:pPr>
        <w:widowControl/>
        <w:shd w:val="clear" w:color="auto" w:fill="FFFFFF"/>
        <w:ind w:firstLine="64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 w:hAnsi="仿宋" w:eastAsia="仿宋" w:cs="仿宋"/>
          <w:bCs/>
          <w:sz w:val="32"/>
          <w:szCs w:val="32"/>
          <w:lang w:val="zh-CN"/>
        </w:rPr>
        <w:t>营养餐</w:t>
      </w:r>
      <w:r>
        <w:rPr>
          <w:rFonts w:hint="eastAsia" w:ascii="仿宋_GB2312" w:hAnsi="宋体" w:eastAsia="仿宋_GB2312"/>
          <w:sz w:val="32"/>
          <w:szCs w:val="32"/>
          <w:lang w:val="zh-CN"/>
        </w:rPr>
        <w:t>项目监管严格，多管齐下。县教科体局、县物价单位、卫生防疫单位及县、镇行政包联领导经常不定时督查。</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widowControl/>
        <w:shd w:val="clear" w:color="auto" w:fill="FFFFFF"/>
        <w:ind w:firstLine="640"/>
        <w:rPr>
          <w:rFonts w:ascii="Calibri" w:hAnsi="Calibri" w:cs="Calibri"/>
          <w:szCs w:val="21"/>
        </w:rPr>
      </w:pPr>
      <w:r>
        <w:rPr>
          <w:rFonts w:ascii="仿宋_GB2312" w:hAnsi="Calibri" w:eastAsia="仿宋_GB2312" w:cs="仿宋_GB2312"/>
          <w:kern w:val="0"/>
          <w:sz w:val="32"/>
          <w:szCs w:val="32"/>
          <w:shd w:val="clear" w:color="auto" w:fill="FFFFFF"/>
        </w:rPr>
        <w:t>（1）覆盖率。202</w:t>
      </w:r>
      <w:r>
        <w:rPr>
          <w:rFonts w:hint="eastAsia" w:ascii="仿宋_GB2312" w:hAnsi="Calibri" w:eastAsia="仿宋_GB2312" w:cs="仿宋_GB2312"/>
          <w:kern w:val="0"/>
          <w:sz w:val="32"/>
          <w:szCs w:val="32"/>
          <w:shd w:val="clear" w:color="auto" w:fill="FFFFFF"/>
        </w:rPr>
        <w:t>2</w:t>
      </w:r>
      <w:r>
        <w:rPr>
          <w:rFonts w:ascii="仿宋_GB2312" w:hAnsi="Calibri" w:eastAsia="仿宋_GB2312" w:cs="仿宋_GB2312"/>
          <w:kern w:val="0"/>
          <w:sz w:val="32"/>
          <w:szCs w:val="32"/>
          <w:shd w:val="clear" w:color="auto" w:fill="FFFFFF"/>
        </w:rPr>
        <w:t>年</w:t>
      </w:r>
      <w:r>
        <w:rPr>
          <w:rFonts w:hint="eastAsia" w:ascii="仿宋_GB2312" w:hAnsi="Calibri" w:eastAsia="仿宋_GB2312" w:cs="仿宋_GB2312"/>
          <w:kern w:val="0"/>
          <w:sz w:val="32"/>
          <w:szCs w:val="32"/>
          <w:shd w:val="clear" w:color="auto" w:fill="FFFFFF"/>
        </w:rPr>
        <w:t>全校</w:t>
      </w:r>
      <w:r>
        <w:rPr>
          <w:rFonts w:ascii="仿宋_GB2312" w:hAnsi="Calibri" w:eastAsia="仿宋_GB2312" w:cs="仿宋_GB2312"/>
          <w:kern w:val="0"/>
          <w:sz w:val="32"/>
          <w:szCs w:val="32"/>
          <w:shd w:val="clear" w:color="auto" w:fill="FFFFFF"/>
        </w:rPr>
        <w:t>覆盖率100%。</w:t>
      </w:r>
    </w:p>
    <w:p>
      <w:pPr>
        <w:widowControl/>
        <w:shd w:val="clear" w:color="auto" w:fill="FFFFFF"/>
        <w:ind w:firstLine="640"/>
        <w:rPr>
          <w:rFonts w:ascii="Calibri" w:hAnsi="Calibri" w:cs="Calibri"/>
          <w:szCs w:val="21"/>
        </w:rPr>
      </w:pPr>
      <w:r>
        <w:rPr>
          <w:rFonts w:ascii="仿宋_GB2312" w:hAnsi="Calibri" w:eastAsia="仿宋_GB2312" w:cs="仿宋_GB2312"/>
          <w:kern w:val="0"/>
          <w:sz w:val="32"/>
          <w:szCs w:val="32"/>
          <w:shd w:val="clear" w:color="auto" w:fill="FFFFFF"/>
        </w:rPr>
        <w:t>（2）食堂供餐率100%。</w:t>
      </w:r>
    </w:p>
    <w:p>
      <w:pPr>
        <w:widowControl/>
        <w:shd w:val="clear" w:color="auto" w:fill="FFFFFF"/>
        <w:ind w:firstLine="640"/>
        <w:rPr>
          <w:rFonts w:ascii="Calibri" w:hAnsi="Calibri" w:cs="Calibri"/>
          <w:szCs w:val="21"/>
        </w:rPr>
      </w:pPr>
      <w:r>
        <w:rPr>
          <w:rFonts w:ascii="仿宋_GB2312" w:hAnsi="Calibri" w:eastAsia="仿宋_GB2312" w:cs="仿宋_GB2312"/>
          <w:kern w:val="0"/>
          <w:sz w:val="32"/>
          <w:szCs w:val="32"/>
          <w:shd w:val="clear" w:color="auto" w:fill="FFFFFF"/>
        </w:rPr>
        <w:t>（3）质量达标。学校实行双人查验入库制度，对进入学校食堂的食材实行严格的索证索票制度。米、面、油索要每批次检验检测报告，肉类食材每天提供检疫检验报告及合格证，确保学生营养改善计划食品安全。</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widowControl/>
        <w:shd w:val="clear" w:color="auto" w:fill="FFFFFF"/>
        <w:ind w:firstLine="640"/>
        <w:rPr>
          <w:rFonts w:ascii="Calibri" w:hAnsi="Calibri" w:cs="Calibri"/>
          <w:szCs w:val="21"/>
        </w:rPr>
      </w:pPr>
      <w:r>
        <w:rPr>
          <w:rFonts w:ascii="仿宋_GB2312" w:hAnsi="Calibri" w:eastAsia="仿宋_GB2312" w:cs="仿宋_GB2312"/>
          <w:kern w:val="0"/>
          <w:sz w:val="32"/>
          <w:szCs w:val="32"/>
          <w:shd w:val="clear" w:color="auto" w:fill="FFFFFF"/>
        </w:rPr>
        <w:t>（1）社会效益。本年度</w:t>
      </w:r>
      <w:r>
        <w:rPr>
          <w:rFonts w:hint="eastAsia" w:ascii="仿宋_GB2312" w:hAnsi="Calibri" w:eastAsia="仿宋_GB2312" w:cs="仿宋_GB2312"/>
          <w:kern w:val="0"/>
          <w:sz w:val="32"/>
          <w:szCs w:val="32"/>
          <w:shd w:val="clear" w:color="auto" w:fill="FFFFFF"/>
        </w:rPr>
        <w:t>所有义务教育阶段的学生都</w:t>
      </w:r>
      <w:r>
        <w:rPr>
          <w:rFonts w:ascii="仿宋_GB2312" w:hAnsi="Calibri" w:eastAsia="仿宋_GB2312" w:cs="仿宋_GB2312"/>
          <w:kern w:val="0"/>
          <w:sz w:val="32"/>
          <w:szCs w:val="32"/>
          <w:shd w:val="clear" w:color="auto" w:fill="FFFFFF"/>
        </w:rPr>
        <w:t>吃上营养午餐，明显改善了学生营养状况和身体健康。</w:t>
      </w:r>
    </w:p>
    <w:p>
      <w:pPr>
        <w:widowControl/>
        <w:shd w:val="clear" w:color="auto" w:fill="FFFFFF"/>
        <w:ind w:firstLine="640"/>
        <w:rPr>
          <w:rFonts w:ascii="Calibri" w:hAnsi="Calibri" w:cs="Calibri"/>
          <w:szCs w:val="21"/>
        </w:rPr>
      </w:pPr>
      <w:r>
        <w:rPr>
          <w:rFonts w:ascii="仿宋_GB2312" w:hAnsi="Calibri" w:eastAsia="仿宋_GB2312" w:cs="仿宋_GB2312"/>
          <w:kern w:val="0"/>
          <w:sz w:val="32"/>
          <w:szCs w:val="32"/>
          <w:shd w:val="clear" w:color="auto" w:fill="FFFFFF"/>
        </w:rPr>
        <w:t>在实施学生营养改善计划的同时，我</w:t>
      </w:r>
      <w:r>
        <w:rPr>
          <w:rFonts w:hint="eastAsia" w:ascii="仿宋_GB2312" w:hAnsi="Calibri" w:eastAsia="仿宋_GB2312" w:cs="仿宋_GB2312"/>
          <w:kern w:val="0"/>
          <w:sz w:val="32"/>
          <w:szCs w:val="32"/>
          <w:shd w:val="clear" w:color="auto" w:fill="FFFFFF"/>
        </w:rPr>
        <w:t>校</w:t>
      </w:r>
      <w:r>
        <w:rPr>
          <w:rFonts w:ascii="仿宋_GB2312" w:hAnsi="Calibri" w:eastAsia="仿宋_GB2312" w:cs="仿宋_GB2312"/>
          <w:kern w:val="0"/>
          <w:sz w:val="32"/>
          <w:szCs w:val="32"/>
          <w:shd w:val="clear" w:color="auto" w:fill="FFFFFF"/>
        </w:rPr>
        <w:t>积极开展</w:t>
      </w:r>
      <w:r>
        <w:rPr>
          <w:rFonts w:hint="eastAsia" w:ascii="仿宋_GB2312" w:hAnsi="Calibri" w:eastAsia="仿宋_GB2312" w:cs="仿宋_GB2312"/>
          <w:kern w:val="0"/>
          <w:sz w:val="32"/>
          <w:szCs w:val="32"/>
          <w:shd w:val="clear" w:color="auto" w:fill="FFFFFF"/>
        </w:rPr>
        <w:t>拒绝浪费粮食</w:t>
      </w:r>
      <w:r>
        <w:rPr>
          <w:rFonts w:ascii="仿宋_GB2312" w:hAnsi="Calibri" w:eastAsia="仿宋_GB2312" w:cs="仿宋_GB2312"/>
          <w:kern w:val="0"/>
          <w:sz w:val="32"/>
          <w:szCs w:val="32"/>
          <w:shd w:val="clear" w:color="auto" w:fill="FFFFFF"/>
        </w:rPr>
        <w:t>教育和学生行为习惯教育。目前，学生厌食偏食现象明显改善，绝大多数已养成良好的就餐习惯。</w:t>
      </w:r>
    </w:p>
    <w:p>
      <w:pPr>
        <w:widowControl/>
        <w:shd w:val="clear" w:color="auto" w:fill="FFFFFF"/>
        <w:ind w:firstLine="640"/>
        <w:rPr>
          <w:rFonts w:ascii="Calibri" w:hAnsi="Calibri" w:cs="Calibri"/>
          <w:szCs w:val="21"/>
        </w:rPr>
      </w:pPr>
      <w:r>
        <w:rPr>
          <w:rFonts w:ascii="仿宋_GB2312" w:hAnsi="Calibri" w:eastAsia="仿宋_GB2312" w:cs="仿宋_GB2312"/>
          <w:kern w:val="0"/>
          <w:sz w:val="32"/>
          <w:szCs w:val="32"/>
          <w:shd w:val="clear" w:color="auto" w:fill="FFFFFF"/>
        </w:rPr>
        <w:t>（2）营养改善成效。我</w:t>
      </w:r>
      <w:r>
        <w:rPr>
          <w:rFonts w:hint="eastAsia" w:ascii="仿宋_GB2312" w:hAnsi="Calibri" w:eastAsia="仿宋_GB2312" w:cs="仿宋_GB2312"/>
          <w:kern w:val="0"/>
          <w:sz w:val="32"/>
          <w:szCs w:val="32"/>
          <w:shd w:val="clear" w:color="auto" w:fill="FFFFFF"/>
        </w:rPr>
        <w:t>校</w:t>
      </w:r>
      <w:r>
        <w:rPr>
          <w:rFonts w:ascii="仿宋_GB2312" w:hAnsi="Calibri" w:eastAsia="仿宋_GB2312" w:cs="仿宋_GB2312"/>
          <w:kern w:val="0"/>
          <w:sz w:val="32"/>
          <w:szCs w:val="32"/>
          <w:shd w:val="clear" w:color="auto" w:fill="FFFFFF"/>
        </w:rPr>
        <w:t>学生营养改善计划实施以来，学生营养状况明显改善，因病缺课人数减少，从今年学生体质健康数据上报统计情况来看，学生平均身高、肺活量有所增加，学生肥胖现象有所减少。</w:t>
      </w:r>
    </w:p>
    <w:p>
      <w:pPr>
        <w:widowControl/>
        <w:shd w:val="clear" w:color="auto" w:fill="FFFFFF"/>
        <w:ind w:firstLine="640"/>
        <w:rPr>
          <w:rFonts w:ascii="仿宋_GB2312" w:hAnsi="宋体" w:eastAsia="仿宋_GB2312"/>
          <w:sz w:val="32"/>
          <w:szCs w:val="32"/>
          <w:lang w:val="zh-CN"/>
        </w:rPr>
      </w:pPr>
      <w:r>
        <w:rPr>
          <w:rFonts w:ascii="仿宋_GB2312" w:hAnsi="Calibri" w:eastAsia="仿宋_GB2312" w:cs="仿宋_GB2312"/>
          <w:kern w:val="0"/>
          <w:sz w:val="32"/>
          <w:szCs w:val="32"/>
          <w:shd w:val="clear" w:color="auto" w:fill="FFFFFF"/>
        </w:rPr>
        <w:t>（3）学生及教师等满意度。通过家长</w:t>
      </w:r>
      <w:r>
        <w:rPr>
          <w:rFonts w:hint="eastAsia" w:ascii="仿宋_GB2312" w:hAnsi="Calibri" w:eastAsia="仿宋_GB2312" w:cs="仿宋_GB2312"/>
          <w:kern w:val="0"/>
          <w:sz w:val="32"/>
          <w:szCs w:val="32"/>
          <w:shd w:val="clear" w:color="auto" w:fill="FFFFFF"/>
        </w:rPr>
        <w:t>代表</w:t>
      </w:r>
      <w:r>
        <w:rPr>
          <w:rFonts w:ascii="仿宋_GB2312" w:hAnsi="Calibri" w:eastAsia="仿宋_GB2312" w:cs="仿宋_GB2312"/>
          <w:kern w:val="0"/>
          <w:sz w:val="32"/>
          <w:szCs w:val="32"/>
          <w:shd w:val="clear" w:color="auto" w:fill="FFFFFF"/>
        </w:rPr>
        <w:t>、师生代表座谈会、告家长书、电话回访等方式加强对营养改善计划的宣传，并邀请有关单位、家长、社会人士对营养改善计划实施情况进行评议、献言，亲临体验，过程参与，群众对营养改善计划信任度、认同感高，社会反响好，学生的营养健康状况、精神面貌也得到了明显改善。</w:t>
      </w:r>
    </w:p>
    <w:p>
      <w:pPr>
        <w:adjustRightInd w:val="0"/>
        <w:snapToGrid w:val="0"/>
        <w:spacing w:line="600" w:lineRule="exact"/>
        <w:ind w:firstLine="640" w:firstLineChars="20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营养餐项目系民生工程，因此学校、各级单位及领导都非常重视，因此在管理的全过程都做到了公开透明、规范，真正做到惠民福及学生，也防止不规范行为的发生。</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ab/>
      </w:r>
      <w:r>
        <w:rPr>
          <w:rFonts w:hint="eastAsia" w:ascii="仿宋_GB2312" w:hAnsi="宋体" w:eastAsia="仿宋_GB2312"/>
          <w:sz w:val="32"/>
          <w:szCs w:val="32"/>
          <w:lang w:val="zh-CN"/>
        </w:rPr>
        <w:t>进一步加强食品安全，坚决杜绝安全事故。</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进一步做好食材的采购监管，防止出现营养餐领域的腐败现象。</w:t>
      </w:r>
    </w:p>
    <w:p>
      <w:pPr>
        <w:pStyle w:val="2"/>
        <w:spacing w:before="93"/>
        <w:rPr>
          <w:rFonts w:eastAsia="方正仿宋简体"/>
          <w:b/>
          <w:sz w:val="24"/>
        </w:rPr>
      </w:pPr>
      <w:r>
        <w:rPr>
          <w:rFonts w:hint="eastAsia" w:hAnsi="Calibri" w:cs="仿宋_GB2312"/>
          <w:b/>
          <w:color w:val="000000"/>
          <w:sz w:val="32"/>
          <w:szCs w:val="32"/>
          <w:shd w:val="clear" w:color="auto" w:fill="FFFFFF"/>
        </w:rPr>
        <w:t>附件3</w:t>
      </w:r>
    </w:p>
    <w:tbl>
      <w:tblPr>
        <w:tblStyle w:val="14"/>
        <w:tblW w:w="89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1"/>
        <w:gridCol w:w="1300"/>
        <w:gridCol w:w="1028"/>
        <w:gridCol w:w="1232"/>
        <w:gridCol w:w="518"/>
        <w:gridCol w:w="597"/>
        <w:gridCol w:w="396"/>
        <w:gridCol w:w="1085"/>
        <w:gridCol w:w="576"/>
        <w:gridCol w:w="454"/>
        <w:gridCol w:w="1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98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bookmarkStart w:id="89" w:name="_Toc132189334"/>
            <w:bookmarkStart w:id="90" w:name="_Toc15396618"/>
            <w:r>
              <w:rPr>
                <w:rFonts w:hint="eastAsia" w:ascii="黑体" w:hAnsi="宋体" w:eastAsia="黑体" w:cs="黑体"/>
                <w:b/>
                <w:bCs/>
                <w:i w:val="0"/>
                <w:iCs w:val="0"/>
                <w:color w:val="000000"/>
                <w:kern w:val="0"/>
                <w:sz w:val="30"/>
                <w:szCs w:val="30"/>
                <w:u w:val="none"/>
                <w:lang w:val="en-US" w:eastAsia="zh-CN" w:bidi="ar"/>
              </w:rPr>
              <w:t>单位预算项目支出绩效自评表（2022年度）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51162322T000006735275-农村义务教育学生营养膳食补助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邻水县教育科技和体育局部门</w:t>
            </w:r>
          </w:p>
        </w:tc>
        <w:tc>
          <w:tcPr>
            <w:tcW w:w="10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邻水县</w:t>
            </w:r>
            <w:r>
              <w:rPr>
                <w:rFonts w:hint="eastAsia" w:ascii="宋体" w:hAnsi="宋体" w:cs="宋体"/>
                <w:i w:val="0"/>
                <w:iCs w:val="0"/>
                <w:color w:val="000000"/>
                <w:kern w:val="0"/>
                <w:sz w:val="18"/>
                <w:szCs w:val="18"/>
                <w:u w:val="none"/>
                <w:lang w:val="en-US" w:eastAsia="zh-CN" w:bidi="ar"/>
              </w:rPr>
              <w:t>石滓</w:t>
            </w:r>
            <w:r>
              <w:rPr>
                <w:rFonts w:ascii="宋体" w:hAnsi="宋体" w:eastAsia="宋体" w:cs="宋体"/>
                <w:i w:val="0"/>
                <w:iCs w:val="0"/>
                <w:color w:val="000000"/>
                <w:kern w:val="0"/>
                <w:sz w:val="18"/>
                <w:szCs w:val="18"/>
                <w:u w:val="none"/>
                <w:lang w:val="en-US" w:eastAsia="zh-CN" w:bidi="ar"/>
              </w:rPr>
              <w:t>镇</w:t>
            </w:r>
            <w:r>
              <w:rPr>
                <w:rFonts w:hint="eastAsia" w:ascii="宋体" w:hAnsi="宋体" w:cs="宋体"/>
                <w:i w:val="0"/>
                <w:iCs w:val="0"/>
                <w:color w:val="000000"/>
                <w:kern w:val="0"/>
                <w:sz w:val="18"/>
                <w:szCs w:val="18"/>
                <w:u w:val="none"/>
                <w:lang w:val="en-US" w:eastAsia="zh-CN" w:bidi="ar"/>
              </w:rPr>
              <w:t>柳塘初级中学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保障在校学生午餐的生活费用，改善学生营养健康情况</w:t>
            </w:r>
          </w:p>
        </w:tc>
        <w:tc>
          <w:tcPr>
            <w:tcW w:w="32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保障在校学生午餐的生活费用，改善学生营养健康情况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按月申报学生营养膳食补助用款计划，及时完成单位用营养餐支付。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12.33</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12.33</w:t>
            </w: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12.33</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12.33</w:t>
            </w: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全面完成了2022年度学生营养膳食补助，保障在校学生午餐的生活费用，项目效益情况良好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4759"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项目负责人：冯刚</w:t>
            </w:r>
          </w:p>
        </w:tc>
        <w:tc>
          <w:tcPr>
            <w:tcW w:w="4228" w:type="dxa"/>
            <w:gridSpan w:val="6"/>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财务负责人：冯刚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987" w:type="dxa"/>
            <w:gridSpan w:val="11"/>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单位预算项目支出绩效自评表（2022年度）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51162321R000000036124-人员工资（事业）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邻水县教育科技和体育局部门</w:t>
            </w:r>
          </w:p>
        </w:tc>
        <w:tc>
          <w:tcPr>
            <w:tcW w:w="10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邻水县</w:t>
            </w:r>
            <w:r>
              <w:rPr>
                <w:rFonts w:hint="eastAsia" w:ascii="宋体" w:hAnsi="宋体" w:cs="宋体"/>
                <w:i w:val="0"/>
                <w:iCs w:val="0"/>
                <w:color w:val="000000"/>
                <w:kern w:val="0"/>
                <w:sz w:val="18"/>
                <w:szCs w:val="18"/>
                <w:u w:val="none"/>
                <w:lang w:val="en-US" w:eastAsia="zh-CN" w:bidi="ar"/>
              </w:rPr>
              <w:t>石滓</w:t>
            </w:r>
            <w:r>
              <w:rPr>
                <w:rFonts w:ascii="宋体" w:hAnsi="宋体" w:eastAsia="宋体" w:cs="宋体"/>
                <w:i w:val="0"/>
                <w:iCs w:val="0"/>
                <w:color w:val="000000"/>
                <w:kern w:val="0"/>
                <w:sz w:val="18"/>
                <w:szCs w:val="18"/>
                <w:u w:val="none"/>
                <w:lang w:val="en-US" w:eastAsia="zh-CN" w:bidi="ar"/>
              </w:rPr>
              <w:t>镇</w:t>
            </w:r>
            <w:r>
              <w:rPr>
                <w:rFonts w:hint="eastAsia" w:ascii="宋体" w:hAnsi="宋体" w:cs="宋体"/>
                <w:i w:val="0"/>
                <w:iCs w:val="0"/>
                <w:color w:val="000000"/>
                <w:kern w:val="0"/>
                <w:sz w:val="18"/>
                <w:szCs w:val="18"/>
                <w:u w:val="none"/>
                <w:lang w:val="en-US" w:eastAsia="zh-CN" w:bidi="ar"/>
              </w:rPr>
              <w:t>柳塘初级中学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严格执行相关政策，保障工资及时发放、足额发放，预算编制科学合理，减少结余资金</w:t>
            </w:r>
          </w:p>
        </w:tc>
        <w:tc>
          <w:tcPr>
            <w:tcW w:w="32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保障了工资及时、足额发放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按时完成预算编制，按月足额发放工资。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224.11</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338.49</w:t>
            </w: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338.49</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224.11</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338.49</w:t>
            </w: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338.49</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评价结论</w:t>
            </w:r>
          </w:p>
        </w:tc>
        <w:tc>
          <w:tcPr>
            <w:tcW w:w="83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按照财政部门规定，在每月5日前在预算一体化系统上准确录入单位职工工资相关信息，并送审。录入支付计划并送审。待财政审核通过后，及时录入支付送审。自评得分100分。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项目负责人：冯刚</w:t>
            </w:r>
          </w:p>
        </w:tc>
        <w:tc>
          <w:tcPr>
            <w:tcW w:w="42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财务负责人：冯刚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98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单位预算项目支出绩效自评表（2022年度）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51162321R000000036405-养老保险（事业）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邻水县教育科技和体育局部门</w:t>
            </w:r>
          </w:p>
        </w:tc>
        <w:tc>
          <w:tcPr>
            <w:tcW w:w="10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邻水县</w:t>
            </w:r>
            <w:r>
              <w:rPr>
                <w:rFonts w:hint="eastAsia" w:ascii="宋体" w:hAnsi="宋体" w:cs="宋体"/>
                <w:i w:val="0"/>
                <w:iCs w:val="0"/>
                <w:color w:val="000000"/>
                <w:kern w:val="0"/>
                <w:sz w:val="18"/>
                <w:szCs w:val="18"/>
                <w:u w:val="none"/>
                <w:lang w:val="en-US" w:eastAsia="zh-CN" w:bidi="ar"/>
              </w:rPr>
              <w:t>石滓</w:t>
            </w:r>
            <w:r>
              <w:rPr>
                <w:rFonts w:ascii="宋体" w:hAnsi="宋体" w:eastAsia="宋体" w:cs="宋体"/>
                <w:i w:val="0"/>
                <w:iCs w:val="0"/>
                <w:color w:val="000000"/>
                <w:kern w:val="0"/>
                <w:sz w:val="18"/>
                <w:szCs w:val="18"/>
                <w:u w:val="none"/>
                <w:lang w:val="en-US" w:eastAsia="zh-CN" w:bidi="ar"/>
              </w:rPr>
              <w:t>镇</w:t>
            </w:r>
            <w:r>
              <w:rPr>
                <w:rFonts w:hint="eastAsia" w:ascii="宋体" w:hAnsi="宋体" w:cs="宋体"/>
                <w:i w:val="0"/>
                <w:iCs w:val="0"/>
                <w:color w:val="000000"/>
                <w:kern w:val="0"/>
                <w:sz w:val="18"/>
                <w:szCs w:val="18"/>
                <w:u w:val="none"/>
                <w:lang w:val="en-US" w:eastAsia="zh-CN" w:bidi="ar"/>
              </w:rPr>
              <w:t>柳塘初级中学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严格执行相关政策，保障工资及时发放、足额发放，预算编制科学合理，减少结余资金</w:t>
            </w:r>
          </w:p>
        </w:tc>
        <w:tc>
          <w:tcPr>
            <w:tcW w:w="32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按时完成了养老保险上缴工作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按月及时缴纳教师养老保险费，保障了教师的权益。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34.78</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34.12</w:t>
            </w: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34.12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34.78</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34.12</w:t>
            </w: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34.12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683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每月及时足额上缴教职工养老保险单位部分，无挪用截留，无调整科目情况。自评得分100分。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项目负责人：冯刚</w:t>
            </w:r>
          </w:p>
        </w:tc>
        <w:tc>
          <w:tcPr>
            <w:tcW w:w="42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财务负责人：冯刚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98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单位预算项目支出绩效自评表（2022年度）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51162321R000000036407-住房公积金（事业）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邻水县教育科技和体育局部门</w:t>
            </w:r>
          </w:p>
        </w:tc>
        <w:tc>
          <w:tcPr>
            <w:tcW w:w="10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邻水县</w:t>
            </w:r>
            <w:r>
              <w:rPr>
                <w:rFonts w:hint="eastAsia" w:ascii="宋体" w:hAnsi="宋体" w:cs="宋体"/>
                <w:i w:val="0"/>
                <w:iCs w:val="0"/>
                <w:color w:val="000000"/>
                <w:kern w:val="0"/>
                <w:sz w:val="18"/>
                <w:szCs w:val="18"/>
                <w:u w:val="none"/>
                <w:lang w:val="en-US" w:eastAsia="zh-CN" w:bidi="ar"/>
              </w:rPr>
              <w:t>石滓</w:t>
            </w:r>
            <w:r>
              <w:rPr>
                <w:rFonts w:ascii="宋体" w:hAnsi="宋体" w:eastAsia="宋体" w:cs="宋体"/>
                <w:i w:val="0"/>
                <w:iCs w:val="0"/>
                <w:color w:val="000000"/>
                <w:kern w:val="0"/>
                <w:sz w:val="18"/>
                <w:szCs w:val="18"/>
                <w:u w:val="none"/>
                <w:lang w:val="en-US" w:eastAsia="zh-CN" w:bidi="ar"/>
              </w:rPr>
              <w:t>镇</w:t>
            </w:r>
            <w:r>
              <w:rPr>
                <w:rFonts w:hint="eastAsia" w:ascii="宋体" w:hAnsi="宋体" w:cs="宋体"/>
                <w:i w:val="0"/>
                <w:iCs w:val="0"/>
                <w:color w:val="000000"/>
                <w:kern w:val="0"/>
                <w:sz w:val="18"/>
                <w:szCs w:val="18"/>
                <w:u w:val="none"/>
                <w:lang w:val="en-US" w:eastAsia="zh-CN" w:bidi="ar"/>
              </w:rPr>
              <w:t>柳塘初级中学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2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及时足额上缴教职工住房公积金单位部分。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按时足额缴纳教师住房公积金，保障了教师的权益。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26.09</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39.15</w:t>
            </w: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39.15</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26.09</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39.15</w:t>
            </w: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39.15</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每月及时足额上缴教职工住房公积金单位部分，无挪用截留，无调整科目情况。自评得分100分。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47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项目负责人：冯刚</w:t>
            </w:r>
          </w:p>
        </w:tc>
        <w:tc>
          <w:tcPr>
            <w:tcW w:w="42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财务负责人：冯刚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98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单位预算项目支出绩效自评表（2022年度）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51162321R000000036411-基本医疗保险（事业）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邻水县教育科技和体育局部门</w:t>
            </w:r>
          </w:p>
        </w:tc>
        <w:tc>
          <w:tcPr>
            <w:tcW w:w="10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邻水县</w:t>
            </w:r>
            <w:r>
              <w:rPr>
                <w:rFonts w:hint="eastAsia" w:ascii="宋体" w:hAnsi="宋体" w:cs="宋体"/>
                <w:i w:val="0"/>
                <w:iCs w:val="0"/>
                <w:color w:val="000000"/>
                <w:kern w:val="0"/>
                <w:sz w:val="18"/>
                <w:szCs w:val="18"/>
                <w:u w:val="none"/>
                <w:lang w:val="en-US" w:eastAsia="zh-CN" w:bidi="ar"/>
              </w:rPr>
              <w:t>石滓</w:t>
            </w:r>
            <w:r>
              <w:rPr>
                <w:rFonts w:ascii="宋体" w:hAnsi="宋体" w:eastAsia="宋体" w:cs="宋体"/>
                <w:i w:val="0"/>
                <w:iCs w:val="0"/>
                <w:color w:val="000000"/>
                <w:kern w:val="0"/>
                <w:sz w:val="18"/>
                <w:szCs w:val="18"/>
                <w:u w:val="none"/>
                <w:lang w:val="en-US" w:eastAsia="zh-CN" w:bidi="ar"/>
              </w:rPr>
              <w:t>镇</w:t>
            </w:r>
            <w:r>
              <w:rPr>
                <w:rFonts w:hint="eastAsia" w:ascii="宋体" w:hAnsi="宋体" w:cs="宋体"/>
                <w:i w:val="0"/>
                <w:iCs w:val="0"/>
                <w:color w:val="000000"/>
                <w:kern w:val="0"/>
                <w:sz w:val="18"/>
                <w:szCs w:val="18"/>
                <w:u w:val="none"/>
                <w:lang w:val="en-US" w:eastAsia="zh-CN" w:bidi="ar"/>
              </w:rPr>
              <w:t>柳塘初级中学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严格执行相关政策，保障工资及时发放、足额发放，预算编制科学合理，减少结余资金</w:t>
            </w:r>
          </w:p>
        </w:tc>
        <w:tc>
          <w:tcPr>
            <w:tcW w:w="32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按时完成了医疗保险上缴工作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按月及时缴纳教师医疗保险费，保障了教师的权益。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14.13</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13.60</w:t>
            </w: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13.60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14.13</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13.60</w:t>
            </w: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13.60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683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全面完成了2022年度教师医疗保险足额缴纳，保障了教师的权益，项目效益情况良好。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47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项目负责人：冯刚</w:t>
            </w:r>
          </w:p>
        </w:tc>
        <w:tc>
          <w:tcPr>
            <w:tcW w:w="42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财务负责人：冯刚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98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单位预算项目支出绩效自评表（2022年度）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51162321R000000038744-离退休人员补助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邻水县教育科技和体育局部门</w:t>
            </w:r>
          </w:p>
        </w:tc>
        <w:tc>
          <w:tcPr>
            <w:tcW w:w="10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邻水县</w:t>
            </w:r>
            <w:r>
              <w:rPr>
                <w:rFonts w:hint="eastAsia" w:ascii="宋体" w:hAnsi="宋体" w:cs="宋体"/>
                <w:i w:val="0"/>
                <w:iCs w:val="0"/>
                <w:color w:val="000000"/>
                <w:kern w:val="0"/>
                <w:sz w:val="18"/>
                <w:szCs w:val="18"/>
                <w:u w:val="none"/>
                <w:lang w:val="en-US" w:eastAsia="zh-CN" w:bidi="ar"/>
              </w:rPr>
              <w:t>石滓</w:t>
            </w:r>
            <w:r>
              <w:rPr>
                <w:rFonts w:ascii="宋体" w:hAnsi="宋体" w:eastAsia="宋体" w:cs="宋体"/>
                <w:i w:val="0"/>
                <w:iCs w:val="0"/>
                <w:color w:val="000000"/>
                <w:kern w:val="0"/>
                <w:sz w:val="18"/>
                <w:szCs w:val="18"/>
                <w:u w:val="none"/>
                <w:lang w:val="en-US" w:eastAsia="zh-CN" w:bidi="ar"/>
              </w:rPr>
              <w:t>镇</w:t>
            </w:r>
            <w:r>
              <w:rPr>
                <w:rFonts w:hint="eastAsia" w:ascii="宋体" w:hAnsi="宋体" w:cs="宋体"/>
                <w:i w:val="0"/>
                <w:iCs w:val="0"/>
                <w:color w:val="000000"/>
                <w:kern w:val="0"/>
                <w:sz w:val="18"/>
                <w:szCs w:val="18"/>
                <w:u w:val="none"/>
                <w:lang w:val="en-US" w:eastAsia="zh-CN" w:bidi="ar"/>
              </w:rPr>
              <w:t>柳塘初级中学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严格执行相关政策，保障离退休人员补助及时发放、足额发放，预算编制科学合理，减少结余资金</w:t>
            </w:r>
          </w:p>
        </w:tc>
        <w:tc>
          <w:tcPr>
            <w:tcW w:w="32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按时足月足额发放了离退休人员补助工作。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按时足月发放了离退休人员补助，保障了离退休人员的合法权益。（其他对个人和家庭补助支出）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21.06</w:t>
            </w: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21.06</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21.06</w:t>
            </w: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21.06</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1"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全面完成了2022年度离退休人员补助，保障了离退休人员的权益，项目效益情况良好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7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项目负责人：冯刚</w:t>
            </w:r>
          </w:p>
        </w:tc>
        <w:tc>
          <w:tcPr>
            <w:tcW w:w="42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财务负责人：冯刚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98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单位预算项目支出绩效自评表（2022年度）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51162321R000000089132-乡镇工作补贴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邻水县教育科技和体育局部门</w:t>
            </w:r>
          </w:p>
        </w:tc>
        <w:tc>
          <w:tcPr>
            <w:tcW w:w="10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邻水县</w:t>
            </w:r>
            <w:r>
              <w:rPr>
                <w:rFonts w:hint="eastAsia" w:ascii="宋体" w:hAnsi="宋体" w:cs="宋体"/>
                <w:i w:val="0"/>
                <w:iCs w:val="0"/>
                <w:color w:val="000000"/>
                <w:kern w:val="0"/>
                <w:sz w:val="18"/>
                <w:szCs w:val="18"/>
                <w:u w:val="none"/>
                <w:lang w:val="en-US" w:eastAsia="zh-CN" w:bidi="ar"/>
              </w:rPr>
              <w:t>石滓</w:t>
            </w:r>
            <w:r>
              <w:rPr>
                <w:rFonts w:ascii="宋体" w:hAnsi="宋体" w:eastAsia="宋体" w:cs="宋体"/>
                <w:i w:val="0"/>
                <w:iCs w:val="0"/>
                <w:color w:val="000000"/>
                <w:kern w:val="0"/>
                <w:sz w:val="18"/>
                <w:szCs w:val="18"/>
                <w:u w:val="none"/>
                <w:lang w:val="en-US" w:eastAsia="zh-CN" w:bidi="ar"/>
              </w:rPr>
              <w:t>镇</w:t>
            </w:r>
            <w:r>
              <w:rPr>
                <w:rFonts w:hint="eastAsia" w:ascii="宋体" w:hAnsi="宋体" w:cs="宋体"/>
                <w:i w:val="0"/>
                <w:iCs w:val="0"/>
                <w:color w:val="000000"/>
                <w:kern w:val="0"/>
                <w:sz w:val="18"/>
                <w:szCs w:val="18"/>
                <w:u w:val="none"/>
                <w:lang w:val="en-US" w:eastAsia="zh-CN" w:bidi="ar"/>
              </w:rPr>
              <w:t>柳塘初级中学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2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保障工资及时发放、足额发放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按时足额发放了教师的乡镇工作补贴，保障了教师的权益。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6.72</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6.72</w:t>
            </w: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6.72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6.72</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6.72</w:t>
            </w: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6.72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全面完成了2022年度乡镇补贴，保障了教师的权益，项目效益情况良好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47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项目负责人：冯刚</w:t>
            </w:r>
          </w:p>
        </w:tc>
        <w:tc>
          <w:tcPr>
            <w:tcW w:w="42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财务负责人：冯刚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98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单位预算项目支出绩效自评表（2022年度）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51162322R000005354245-目标绩效奖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邻水县教育科技和体育局部门</w:t>
            </w:r>
          </w:p>
        </w:tc>
        <w:tc>
          <w:tcPr>
            <w:tcW w:w="10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邻水县</w:t>
            </w:r>
            <w:r>
              <w:rPr>
                <w:rFonts w:hint="eastAsia" w:ascii="宋体" w:hAnsi="宋体" w:cs="宋体"/>
                <w:i w:val="0"/>
                <w:iCs w:val="0"/>
                <w:color w:val="000000"/>
                <w:kern w:val="0"/>
                <w:sz w:val="18"/>
                <w:szCs w:val="18"/>
                <w:u w:val="none"/>
                <w:lang w:val="en-US" w:eastAsia="zh-CN" w:bidi="ar"/>
              </w:rPr>
              <w:t>石滓</w:t>
            </w:r>
            <w:r>
              <w:rPr>
                <w:rFonts w:ascii="宋体" w:hAnsi="宋体" w:eastAsia="宋体" w:cs="宋体"/>
                <w:i w:val="0"/>
                <w:iCs w:val="0"/>
                <w:color w:val="000000"/>
                <w:kern w:val="0"/>
                <w:sz w:val="18"/>
                <w:szCs w:val="18"/>
                <w:u w:val="none"/>
                <w:lang w:val="en-US" w:eastAsia="zh-CN" w:bidi="ar"/>
              </w:rPr>
              <w:t>镇</w:t>
            </w:r>
            <w:r>
              <w:rPr>
                <w:rFonts w:hint="eastAsia" w:ascii="宋体" w:hAnsi="宋体" w:cs="宋体"/>
                <w:i w:val="0"/>
                <w:iCs w:val="0"/>
                <w:color w:val="000000"/>
                <w:kern w:val="0"/>
                <w:sz w:val="18"/>
                <w:szCs w:val="18"/>
                <w:u w:val="none"/>
                <w:lang w:val="en-US" w:eastAsia="zh-CN" w:bidi="ar"/>
              </w:rPr>
              <w:t>柳塘初级中学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2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全面及时完成教师目标绩效奖发放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按时足额发放教师目标绩效奖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108.2</w:t>
            </w: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108.2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108.2</w:t>
            </w: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108.2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3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全面完成了2022年度教师目标绩效奖发放工作，保障了教师的权益，项目效益情况良好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47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项目负责人：冯刚</w:t>
            </w:r>
          </w:p>
        </w:tc>
        <w:tc>
          <w:tcPr>
            <w:tcW w:w="42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财务负责人：冯刚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98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单位预算项目支出绩效自评表（2022年度）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0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51162322T000004795380-义务教育公用经费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7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邻水县教育科技和体育局部门</w:t>
            </w:r>
          </w:p>
        </w:tc>
        <w:tc>
          <w:tcPr>
            <w:tcW w:w="10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邻水县</w:t>
            </w:r>
            <w:r>
              <w:rPr>
                <w:rFonts w:hint="eastAsia" w:ascii="宋体" w:hAnsi="宋体" w:cs="宋体"/>
                <w:i w:val="0"/>
                <w:iCs w:val="0"/>
                <w:color w:val="000000"/>
                <w:kern w:val="0"/>
                <w:sz w:val="18"/>
                <w:szCs w:val="18"/>
                <w:u w:val="none"/>
                <w:lang w:val="en-US" w:eastAsia="zh-CN" w:bidi="ar"/>
              </w:rPr>
              <w:t>石滓</w:t>
            </w:r>
            <w:r>
              <w:rPr>
                <w:rFonts w:ascii="宋体" w:hAnsi="宋体" w:eastAsia="宋体" w:cs="宋体"/>
                <w:i w:val="0"/>
                <w:iCs w:val="0"/>
                <w:color w:val="000000"/>
                <w:kern w:val="0"/>
                <w:sz w:val="18"/>
                <w:szCs w:val="18"/>
                <w:u w:val="none"/>
                <w:lang w:val="en-US" w:eastAsia="zh-CN" w:bidi="ar"/>
              </w:rPr>
              <w:t>镇</w:t>
            </w:r>
            <w:r>
              <w:rPr>
                <w:rFonts w:hint="eastAsia" w:ascii="宋体" w:hAnsi="宋体" w:cs="宋体"/>
                <w:i w:val="0"/>
                <w:iCs w:val="0"/>
                <w:color w:val="000000"/>
                <w:kern w:val="0"/>
                <w:sz w:val="18"/>
                <w:szCs w:val="18"/>
                <w:u w:val="none"/>
                <w:lang w:val="en-US" w:eastAsia="zh-CN" w:bidi="ar"/>
              </w:rPr>
              <w:t>柳塘初级中学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7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保障单位日常运转，提高预算编制质量，严格执行预算</w:t>
            </w:r>
          </w:p>
        </w:tc>
        <w:tc>
          <w:tcPr>
            <w:tcW w:w="32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0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按月申报公用经费用款计划，及时完成单位日常公用经费支付。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18.9</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25.21</w:t>
            </w: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25.21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18.9</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25.21</w:t>
            </w: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25.21</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83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3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全面完成了2022年度公用经费支付，保障了单位日常工作正常运转，项目效益情况良好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3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3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47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项目负责人：冯刚</w:t>
            </w:r>
          </w:p>
        </w:tc>
        <w:tc>
          <w:tcPr>
            <w:tcW w:w="42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财务负责人：冯刚</w:t>
            </w:r>
          </w:p>
        </w:tc>
      </w:tr>
    </w:tbl>
    <w:p>
      <w:pPr>
        <w:spacing w:line="600" w:lineRule="exact"/>
        <w:jc w:val="center"/>
        <w:outlineLvl w:val="0"/>
        <w:rPr>
          <w:rFonts w:hint="eastAsia" w:ascii="黑体" w:hAnsi="黑体" w:eastAsia="黑体"/>
          <w:sz w:val="44"/>
          <w:szCs w:val="44"/>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6"/>
          <w:rFonts w:hint="eastAsia" w:ascii="黑体" w:hAnsi="黑体" w:eastAsia="黑体"/>
          <w:b w:val="0"/>
        </w:rPr>
        <w:t>五部分 附表</w:t>
      </w:r>
      <w:bookmarkEnd w:id="88"/>
      <w:bookmarkEnd w:id="89"/>
      <w:bookmarkEnd w:id="90"/>
      <w:bookmarkStart w:id="91" w:name="_Toc15396619"/>
    </w:p>
    <w:bookmarkEnd w:id="91"/>
    <w:p>
      <w:pPr>
        <w:pStyle w:val="12"/>
        <w:adjustRightInd w:val="0"/>
        <w:snapToGrid w:val="0"/>
        <w:spacing w:line="440" w:lineRule="exact"/>
        <w:jc w:val="left"/>
        <w:rPr>
          <w:sz w:val="24"/>
        </w:rPr>
      </w:pPr>
    </w:p>
    <w:p>
      <w:pPr>
        <w:pStyle w:val="12"/>
        <w:adjustRightInd w:val="0"/>
        <w:snapToGrid w:val="0"/>
        <w:spacing w:line="440" w:lineRule="exact"/>
        <w:jc w:val="left"/>
        <w:rPr>
          <w:sz w:val="30"/>
          <w:szCs w:val="30"/>
        </w:rPr>
      </w:pPr>
      <w:r>
        <w:rPr>
          <w:rFonts w:hint="eastAsia"/>
          <w:sz w:val="30"/>
          <w:szCs w:val="30"/>
        </w:rPr>
        <w:t>一、收入支出决算总表</w:t>
      </w:r>
    </w:p>
    <w:p>
      <w:pPr>
        <w:pStyle w:val="12"/>
        <w:adjustRightInd w:val="0"/>
        <w:snapToGrid w:val="0"/>
        <w:spacing w:line="440" w:lineRule="exact"/>
        <w:jc w:val="left"/>
        <w:rPr>
          <w:sz w:val="30"/>
          <w:szCs w:val="30"/>
        </w:rPr>
      </w:pPr>
      <w:r>
        <w:rPr>
          <w:rFonts w:hint="eastAsia"/>
          <w:sz w:val="30"/>
          <w:szCs w:val="30"/>
        </w:rPr>
        <w:t>二、收入决算表</w:t>
      </w:r>
    </w:p>
    <w:p>
      <w:pPr>
        <w:pStyle w:val="12"/>
        <w:adjustRightInd w:val="0"/>
        <w:snapToGrid w:val="0"/>
        <w:spacing w:line="440" w:lineRule="exact"/>
        <w:jc w:val="left"/>
        <w:rPr>
          <w:sz w:val="30"/>
          <w:szCs w:val="30"/>
        </w:rPr>
      </w:pPr>
      <w:r>
        <w:rPr>
          <w:rFonts w:hint="eastAsia"/>
          <w:sz w:val="30"/>
          <w:szCs w:val="30"/>
        </w:rPr>
        <w:t>三、支出决算表</w:t>
      </w:r>
    </w:p>
    <w:p>
      <w:pPr>
        <w:pStyle w:val="12"/>
        <w:adjustRightInd w:val="0"/>
        <w:snapToGrid w:val="0"/>
        <w:spacing w:line="440" w:lineRule="exact"/>
        <w:jc w:val="left"/>
        <w:rPr>
          <w:sz w:val="30"/>
          <w:szCs w:val="30"/>
        </w:rPr>
      </w:pPr>
      <w:r>
        <w:rPr>
          <w:rFonts w:hint="eastAsia"/>
          <w:sz w:val="30"/>
          <w:szCs w:val="30"/>
        </w:rPr>
        <w:t>四、财政拨款收入支出决算总表</w:t>
      </w:r>
    </w:p>
    <w:p>
      <w:pPr>
        <w:pStyle w:val="12"/>
        <w:adjustRightInd w:val="0"/>
        <w:snapToGrid w:val="0"/>
        <w:spacing w:line="440" w:lineRule="exact"/>
        <w:jc w:val="left"/>
        <w:rPr>
          <w:sz w:val="30"/>
          <w:szCs w:val="30"/>
        </w:rPr>
      </w:pPr>
      <w:r>
        <w:rPr>
          <w:rFonts w:hint="eastAsia"/>
          <w:sz w:val="30"/>
          <w:szCs w:val="30"/>
        </w:rPr>
        <w:t>五、财政拨款支出决算明细表</w:t>
      </w:r>
    </w:p>
    <w:p>
      <w:pPr>
        <w:pStyle w:val="12"/>
        <w:adjustRightInd w:val="0"/>
        <w:snapToGrid w:val="0"/>
        <w:spacing w:line="440" w:lineRule="exact"/>
        <w:jc w:val="left"/>
        <w:rPr>
          <w:sz w:val="30"/>
          <w:szCs w:val="30"/>
        </w:rPr>
      </w:pPr>
      <w:r>
        <w:rPr>
          <w:rFonts w:hint="eastAsia"/>
          <w:sz w:val="30"/>
          <w:szCs w:val="30"/>
        </w:rPr>
        <w:t>六、一般公共预算财政拨款支出决算表</w:t>
      </w:r>
    </w:p>
    <w:p>
      <w:pPr>
        <w:pStyle w:val="12"/>
        <w:adjustRightInd w:val="0"/>
        <w:snapToGrid w:val="0"/>
        <w:spacing w:line="440" w:lineRule="exact"/>
        <w:jc w:val="left"/>
        <w:rPr>
          <w:sz w:val="30"/>
          <w:szCs w:val="30"/>
        </w:rPr>
      </w:pPr>
      <w:r>
        <w:rPr>
          <w:rFonts w:hint="eastAsia"/>
          <w:sz w:val="30"/>
          <w:szCs w:val="30"/>
        </w:rPr>
        <w:t>七、一般公共预算财政拨款支出决算明细表</w:t>
      </w:r>
    </w:p>
    <w:p>
      <w:pPr>
        <w:pStyle w:val="12"/>
        <w:adjustRightInd w:val="0"/>
        <w:snapToGrid w:val="0"/>
        <w:spacing w:line="440" w:lineRule="exact"/>
        <w:jc w:val="left"/>
        <w:rPr>
          <w:sz w:val="30"/>
          <w:szCs w:val="30"/>
        </w:rPr>
      </w:pPr>
      <w:r>
        <w:rPr>
          <w:rFonts w:hint="eastAsia"/>
          <w:sz w:val="30"/>
          <w:szCs w:val="30"/>
        </w:rPr>
        <w:t>八、一般公共预算财政拨款基本支出决算明细表</w:t>
      </w:r>
    </w:p>
    <w:p>
      <w:pPr>
        <w:pStyle w:val="12"/>
        <w:adjustRightInd w:val="0"/>
        <w:snapToGrid w:val="0"/>
        <w:spacing w:line="440" w:lineRule="exact"/>
        <w:jc w:val="left"/>
        <w:rPr>
          <w:sz w:val="30"/>
          <w:szCs w:val="30"/>
        </w:rPr>
      </w:pPr>
      <w:r>
        <w:rPr>
          <w:rFonts w:hint="eastAsia"/>
          <w:sz w:val="30"/>
          <w:szCs w:val="30"/>
        </w:rPr>
        <w:t>九、一般公共预算财政拨款项目支出决算表</w:t>
      </w:r>
    </w:p>
    <w:p>
      <w:pPr>
        <w:pStyle w:val="12"/>
        <w:adjustRightInd w:val="0"/>
        <w:snapToGrid w:val="0"/>
        <w:spacing w:line="440" w:lineRule="exact"/>
        <w:jc w:val="left"/>
        <w:rPr>
          <w:sz w:val="30"/>
          <w:szCs w:val="30"/>
        </w:rPr>
      </w:pPr>
      <w:r>
        <w:rPr>
          <w:rFonts w:hint="eastAsia"/>
          <w:sz w:val="30"/>
          <w:szCs w:val="30"/>
        </w:rPr>
        <w:t>十、政府性基金预算财政拨款收入支出决算表</w:t>
      </w:r>
    </w:p>
    <w:p>
      <w:pPr>
        <w:pStyle w:val="12"/>
        <w:adjustRightInd w:val="0"/>
        <w:snapToGrid w:val="0"/>
        <w:spacing w:line="440" w:lineRule="exact"/>
        <w:jc w:val="left"/>
        <w:rPr>
          <w:sz w:val="30"/>
          <w:szCs w:val="30"/>
        </w:rPr>
      </w:pPr>
      <w:r>
        <w:rPr>
          <w:rFonts w:hint="eastAsia"/>
          <w:sz w:val="30"/>
          <w:szCs w:val="30"/>
        </w:rPr>
        <w:t>十一、国有资本经营预算财政拨款收入支出决算表</w:t>
      </w:r>
    </w:p>
    <w:p>
      <w:pPr>
        <w:pStyle w:val="12"/>
        <w:adjustRightInd w:val="0"/>
        <w:snapToGrid w:val="0"/>
        <w:spacing w:line="440" w:lineRule="exact"/>
        <w:jc w:val="left"/>
        <w:rPr>
          <w:sz w:val="30"/>
          <w:szCs w:val="30"/>
        </w:rPr>
      </w:pPr>
      <w:r>
        <w:rPr>
          <w:rFonts w:hint="eastAsia"/>
          <w:sz w:val="30"/>
          <w:szCs w:val="30"/>
        </w:rPr>
        <w:t>十二、国有资本经营预算财政拨款支出决算表</w:t>
      </w:r>
    </w:p>
    <w:p>
      <w:pPr>
        <w:pStyle w:val="12"/>
        <w:adjustRightInd w:val="0"/>
        <w:snapToGrid w:val="0"/>
        <w:spacing w:line="440" w:lineRule="exact"/>
        <w:jc w:val="left"/>
        <w:rPr>
          <w:sz w:val="30"/>
          <w:szCs w:val="30"/>
        </w:rPr>
      </w:pPr>
      <w:r>
        <w:rPr>
          <w:rFonts w:hint="eastAsia"/>
          <w:sz w:val="30"/>
          <w:szCs w:val="30"/>
        </w:rPr>
        <w:t>十三、财政拨款“三公”经费支出决算表</w:t>
      </w:r>
    </w:p>
    <w:p>
      <w:pPr>
        <w:rPr>
          <w:rFonts w:eastAsia="仿宋"/>
          <w:sz w:val="30"/>
          <w:szCs w:val="30"/>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SimSun-ExtB">
    <w:panose1 w:val="02010609060101010101"/>
    <w:charset w:val="86"/>
    <w:family w:val="auto"/>
    <w:pitch w:val="default"/>
    <w:sig w:usb0="00000001" w:usb1="02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60BB0"/>
    <w:multiLevelType w:val="singleLevel"/>
    <w:tmpl w:val="8CF60BB0"/>
    <w:lvl w:ilvl="0" w:tentative="0">
      <w:start w:val="1"/>
      <w:numFmt w:val="decimal"/>
      <w:suff w:val="nothing"/>
      <w:lvlText w:val="%1、"/>
      <w:lvlJc w:val="left"/>
    </w:lvl>
  </w:abstractNum>
  <w:abstractNum w:abstractNumId="1">
    <w:nsid w:val="9214F70C"/>
    <w:multiLevelType w:val="singleLevel"/>
    <w:tmpl w:val="9214F70C"/>
    <w:lvl w:ilvl="0" w:tentative="0">
      <w:start w:val="7"/>
      <w:numFmt w:val="chineseCounting"/>
      <w:suff w:val="nothing"/>
      <w:lvlText w:val="%1、"/>
      <w:lvlJc w:val="left"/>
      <w:rPr>
        <w:rFonts w:hint="eastAsia"/>
      </w:rPr>
    </w:lvl>
  </w:abstractNum>
  <w:abstractNum w:abstractNumId="2">
    <w:nsid w:val="057C5FBB"/>
    <w:multiLevelType w:val="singleLevel"/>
    <w:tmpl w:val="057C5FBB"/>
    <w:lvl w:ilvl="0" w:tentative="0">
      <w:start w:val="2"/>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0NTYzNzJkZGEwNGQ1NDU4MzA0ZDhmMDJjOTFlOTYifQ=="/>
  </w:docVars>
  <w:rsids>
    <w:rsidRoot w:val="00F1361C"/>
    <w:rsid w:val="000222C6"/>
    <w:rsid w:val="0002549F"/>
    <w:rsid w:val="000468DB"/>
    <w:rsid w:val="0006487A"/>
    <w:rsid w:val="00065F8F"/>
    <w:rsid w:val="00070A43"/>
    <w:rsid w:val="000768F2"/>
    <w:rsid w:val="0009184B"/>
    <w:rsid w:val="00094236"/>
    <w:rsid w:val="0009427B"/>
    <w:rsid w:val="0009593C"/>
    <w:rsid w:val="00097322"/>
    <w:rsid w:val="000A6A92"/>
    <w:rsid w:val="000B047F"/>
    <w:rsid w:val="000B5923"/>
    <w:rsid w:val="000B5A48"/>
    <w:rsid w:val="000B6FF3"/>
    <w:rsid w:val="000C024B"/>
    <w:rsid w:val="000C3467"/>
    <w:rsid w:val="000C3CA6"/>
    <w:rsid w:val="000D1267"/>
    <w:rsid w:val="000D1D50"/>
    <w:rsid w:val="000D5782"/>
    <w:rsid w:val="000D6806"/>
    <w:rsid w:val="000D7DED"/>
    <w:rsid w:val="000E6613"/>
    <w:rsid w:val="000E70F8"/>
    <w:rsid w:val="000E7119"/>
    <w:rsid w:val="0010717B"/>
    <w:rsid w:val="001079BA"/>
    <w:rsid w:val="00114E9B"/>
    <w:rsid w:val="0012029A"/>
    <w:rsid w:val="00142216"/>
    <w:rsid w:val="00144D6A"/>
    <w:rsid w:val="0014729F"/>
    <w:rsid w:val="00147D74"/>
    <w:rsid w:val="00157BAB"/>
    <w:rsid w:val="001654D1"/>
    <w:rsid w:val="00165A5C"/>
    <w:rsid w:val="00170A33"/>
    <w:rsid w:val="00174518"/>
    <w:rsid w:val="0018106D"/>
    <w:rsid w:val="001877A7"/>
    <w:rsid w:val="00191536"/>
    <w:rsid w:val="00196687"/>
    <w:rsid w:val="001B3C5E"/>
    <w:rsid w:val="001C0962"/>
    <w:rsid w:val="001D2A95"/>
    <w:rsid w:val="001D7531"/>
    <w:rsid w:val="001E737D"/>
    <w:rsid w:val="001F0592"/>
    <w:rsid w:val="001F7506"/>
    <w:rsid w:val="002006CD"/>
    <w:rsid w:val="00202B36"/>
    <w:rsid w:val="00204B7A"/>
    <w:rsid w:val="00204CDE"/>
    <w:rsid w:val="0021101A"/>
    <w:rsid w:val="00220536"/>
    <w:rsid w:val="00224B77"/>
    <w:rsid w:val="00235629"/>
    <w:rsid w:val="00260C38"/>
    <w:rsid w:val="002616C0"/>
    <w:rsid w:val="00262F1D"/>
    <w:rsid w:val="00265372"/>
    <w:rsid w:val="002662AA"/>
    <w:rsid w:val="00280496"/>
    <w:rsid w:val="00294DC9"/>
    <w:rsid w:val="00295495"/>
    <w:rsid w:val="002A31DE"/>
    <w:rsid w:val="002B2613"/>
    <w:rsid w:val="002B5DA9"/>
    <w:rsid w:val="002D6D05"/>
    <w:rsid w:val="002E4281"/>
    <w:rsid w:val="002F1818"/>
    <w:rsid w:val="002F567B"/>
    <w:rsid w:val="002F5E84"/>
    <w:rsid w:val="003023FD"/>
    <w:rsid w:val="003216A9"/>
    <w:rsid w:val="00327A61"/>
    <w:rsid w:val="00334D5F"/>
    <w:rsid w:val="00335A74"/>
    <w:rsid w:val="0036561B"/>
    <w:rsid w:val="0037013F"/>
    <w:rsid w:val="00380C92"/>
    <w:rsid w:val="003A2811"/>
    <w:rsid w:val="003A484F"/>
    <w:rsid w:val="003A4883"/>
    <w:rsid w:val="003B0BE0"/>
    <w:rsid w:val="003B0C1B"/>
    <w:rsid w:val="003B688C"/>
    <w:rsid w:val="003C0291"/>
    <w:rsid w:val="003C05ED"/>
    <w:rsid w:val="003C39AE"/>
    <w:rsid w:val="003C7B60"/>
    <w:rsid w:val="003D0C0F"/>
    <w:rsid w:val="003D1FB2"/>
    <w:rsid w:val="003D66DA"/>
    <w:rsid w:val="003E1310"/>
    <w:rsid w:val="003E6F55"/>
    <w:rsid w:val="00405ABA"/>
    <w:rsid w:val="00406254"/>
    <w:rsid w:val="00416E29"/>
    <w:rsid w:val="004223DE"/>
    <w:rsid w:val="00434070"/>
    <w:rsid w:val="00434489"/>
    <w:rsid w:val="00437085"/>
    <w:rsid w:val="00443880"/>
    <w:rsid w:val="00443980"/>
    <w:rsid w:val="004464F4"/>
    <w:rsid w:val="00471401"/>
    <w:rsid w:val="00473F31"/>
    <w:rsid w:val="0048263A"/>
    <w:rsid w:val="00487E5D"/>
    <w:rsid w:val="00495065"/>
    <w:rsid w:val="004A711F"/>
    <w:rsid w:val="004B199D"/>
    <w:rsid w:val="004B4690"/>
    <w:rsid w:val="004E0A2D"/>
    <w:rsid w:val="004E206B"/>
    <w:rsid w:val="004E4AB6"/>
    <w:rsid w:val="004E5C7F"/>
    <w:rsid w:val="004E6DF7"/>
    <w:rsid w:val="004F0FBD"/>
    <w:rsid w:val="00505A47"/>
    <w:rsid w:val="00512FDA"/>
    <w:rsid w:val="0051345D"/>
    <w:rsid w:val="00515B0B"/>
    <w:rsid w:val="00520DA0"/>
    <w:rsid w:val="00531CD6"/>
    <w:rsid w:val="00532A34"/>
    <w:rsid w:val="00546B28"/>
    <w:rsid w:val="005664BB"/>
    <w:rsid w:val="00566FFA"/>
    <w:rsid w:val="0057481D"/>
    <w:rsid w:val="005760B2"/>
    <w:rsid w:val="0058011F"/>
    <w:rsid w:val="00582D5A"/>
    <w:rsid w:val="0058486E"/>
    <w:rsid w:val="00585B33"/>
    <w:rsid w:val="0059014D"/>
    <w:rsid w:val="00594724"/>
    <w:rsid w:val="005947D0"/>
    <w:rsid w:val="005B12E2"/>
    <w:rsid w:val="005B5C64"/>
    <w:rsid w:val="005C5337"/>
    <w:rsid w:val="005C6BD0"/>
    <w:rsid w:val="005D1946"/>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101A"/>
    <w:rsid w:val="006440E4"/>
    <w:rsid w:val="0066343B"/>
    <w:rsid w:val="00664777"/>
    <w:rsid w:val="006748A4"/>
    <w:rsid w:val="00681A31"/>
    <w:rsid w:val="00683E73"/>
    <w:rsid w:val="00693F2B"/>
    <w:rsid w:val="006A3141"/>
    <w:rsid w:val="006A5E34"/>
    <w:rsid w:val="006A7792"/>
    <w:rsid w:val="006B2422"/>
    <w:rsid w:val="006B2B9A"/>
    <w:rsid w:val="006B3E55"/>
    <w:rsid w:val="006C1937"/>
    <w:rsid w:val="006F020C"/>
    <w:rsid w:val="007127B7"/>
    <w:rsid w:val="0071798E"/>
    <w:rsid w:val="00731285"/>
    <w:rsid w:val="007416B6"/>
    <w:rsid w:val="007437DD"/>
    <w:rsid w:val="00746F48"/>
    <w:rsid w:val="0075404D"/>
    <w:rsid w:val="0076182A"/>
    <w:rsid w:val="00767B7E"/>
    <w:rsid w:val="007770C3"/>
    <w:rsid w:val="00784D24"/>
    <w:rsid w:val="00785FBA"/>
    <w:rsid w:val="00786664"/>
    <w:rsid w:val="00786E4A"/>
    <w:rsid w:val="0078748B"/>
    <w:rsid w:val="007875EB"/>
    <w:rsid w:val="0079426B"/>
    <w:rsid w:val="007D0C3C"/>
    <w:rsid w:val="007D1682"/>
    <w:rsid w:val="007D30A2"/>
    <w:rsid w:val="007D312A"/>
    <w:rsid w:val="007D3F19"/>
    <w:rsid w:val="007E23B0"/>
    <w:rsid w:val="007E23E5"/>
    <w:rsid w:val="007F0A1D"/>
    <w:rsid w:val="007F1991"/>
    <w:rsid w:val="007F2C2F"/>
    <w:rsid w:val="007F55FC"/>
    <w:rsid w:val="007F5665"/>
    <w:rsid w:val="00800112"/>
    <w:rsid w:val="008007B7"/>
    <w:rsid w:val="00813348"/>
    <w:rsid w:val="008253BB"/>
    <w:rsid w:val="0083706E"/>
    <w:rsid w:val="00837AD2"/>
    <w:rsid w:val="008408F6"/>
    <w:rsid w:val="008423A5"/>
    <w:rsid w:val="00850625"/>
    <w:rsid w:val="00852D16"/>
    <w:rsid w:val="00853718"/>
    <w:rsid w:val="00855221"/>
    <w:rsid w:val="00860645"/>
    <w:rsid w:val="0087091E"/>
    <w:rsid w:val="00871F71"/>
    <w:rsid w:val="008721F6"/>
    <w:rsid w:val="00872FD8"/>
    <w:rsid w:val="00884F1E"/>
    <w:rsid w:val="00885AF4"/>
    <w:rsid w:val="00885DAD"/>
    <w:rsid w:val="00886737"/>
    <w:rsid w:val="008939CD"/>
    <w:rsid w:val="008A3A65"/>
    <w:rsid w:val="008B768C"/>
    <w:rsid w:val="008C4DB1"/>
    <w:rsid w:val="008C4EAF"/>
    <w:rsid w:val="008C5176"/>
    <w:rsid w:val="008C7FD0"/>
    <w:rsid w:val="008D656A"/>
    <w:rsid w:val="008E1DE7"/>
    <w:rsid w:val="008E707C"/>
    <w:rsid w:val="00900B08"/>
    <w:rsid w:val="00900DA2"/>
    <w:rsid w:val="009010B7"/>
    <w:rsid w:val="00901CE9"/>
    <w:rsid w:val="00902155"/>
    <w:rsid w:val="00902FA3"/>
    <w:rsid w:val="00914683"/>
    <w:rsid w:val="00923564"/>
    <w:rsid w:val="0092392E"/>
    <w:rsid w:val="009315F9"/>
    <w:rsid w:val="00933499"/>
    <w:rsid w:val="00935C98"/>
    <w:rsid w:val="00946945"/>
    <w:rsid w:val="00951248"/>
    <w:rsid w:val="0095152F"/>
    <w:rsid w:val="00954C49"/>
    <w:rsid w:val="00955E37"/>
    <w:rsid w:val="00965A0B"/>
    <w:rsid w:val="0097099F"/>
    <w:rsid w:val="00971997"/>
    <w:rsid w:val="00971FFC"/>
    <w:rsid w:val="009761E9"/>
    <w:rsid w:val="00983523"/>
    <w:rsid w:val="0098660A"/>
    <w:rsid w:val="00992E02"/>
    <w:rsid w:val="009931C3"/>
    <w:rsid w:val="009B2C43"/>
    <w:rsid w:val="009B4EAE"/>
    <w:rsid w:val="009B7573"/>
    <w:rsid w:val="009C22F4"/>
    <w:rsid w:val="009C2A4B"/>
    <w:rsid w:val="009C2E98"/>
    <w:rsid w:val="009D3447"/>
    <w:rsid w:val="009D4711"/>
    <w:rsid w:val="009E1247"/>
    <w:rsid w:val="009E5E4B"/>
    <w:rsid w:val="009F1185"/>
    <w:rsid w:val="009F18CD"/>
    <w:rsid w:val="009F227A"/>
    <w:rsid w:val="009F2A13"/>
    <w:rsid w:val="009F7527"/>
    <w:rsid w:val="00A00D98"/>
    <w:rsid w:val="00A04EB0"/>
    <w:rsid w:val="00A13CC1"/>
    <w:rsid w:val="00A16847"/>
    <w:rsid w:val="00A237D8"/>
    <w:rsid w:val="00A268C4"/>
    <w:rsid w:val="00A307CD"/>
    <w:rsid w:val="00A331C8"/>
    <w:rsid w:val="00A40A00"/>
    <w:rsid w:val="00A4142F"/>
    <w:rsid w:val="00A422EB"/>
    <w:rsid w:val="00A45BB7"/>
    <w:rsid w:val="00A53FE4"/>
    <w:rsid w:val="00A564B8"/>
    <w:rsid w:val="00A56DF2"/>
    <w:rsid w:val="00A56E6E"/>
    <w:rsid w:val="00A67AB5"/>
    <w:rsid w:val="00A733B2"/>
    <w:rsid w:val="00A741C2"/>
    <w:rsid w:val="00A91760"/>
    <w:rsid w:val="00A93B00"/>
    <w:rsid w:val="00A93C21"/>
    <w:rsid w:val="00AB64C9"/>
    <w:rsid w:val="00AC18E8"/>
    <w:rsid w:val="00AC3C6A"/>
    <w:rsid w:val="00AD400C"/>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565D"/>
    <w:rsid w:val="00B75EA7"/>
    <w:rsid w:val="00B77EA6"/>
    <w:rsid w:val="00B81598"/>
    <w:rsid w:val="00B841F1"/>
    <w:rsid w:val="00B944D6"/>
    <w:rsid w:val="00BB4DF0"/>
    <w:rsid w:val="00BC289F"/>
    <w:rsid w:val="00BC2D50"/>
    <w:rsid w:val="00BC5361"/>
    <w:rsid w:val="00BC5460"/>
    <w:rsid w:val="00BC6B50"/>
    <w:rsid w:val="00BD0E25"/>
    <w:rsid w:val="00BD157D"/>
    <w:rsid w:val="00BF5BD6"/>
    <w:rsid w:val="00C03E31"/>
    <w:rsid w:val="00C0719C"/>
    <w:rsid w:val="00C33E72"/>
    <w:rsid w:val="00C354B2"/>
    <w:rsid w:val="00C35554"/>
    <w:rsid w:val="00C42709"/>
    <w:rsid w:val="00C52FBA"/>
    <w:rsid w:val="00C533CC"/>
    <w:rsid w:val="00C5751C"/>
    <w:rsid w:val="00C61BFC"/>
    <w:rsid w:val="00C62B85"/>
    <w:rsid w:val="00C65438"/>
    <w:rsid w:val="00C87FD8"/>
    <w:rsid w:val="00C91381"/>
    <w:rsid w:val="00C91CBB"/>
    <w:rsid w:val="00CB4E70"/>
    <w:rsid w:val="00CC05C3"/>
    <w:rsid w:val="00CC09B6"/>
    <w:rsid w:val="00CC666F"/>
    <w:rsid w:val="00CD1E3F"/>
    <w:rsid w:val="00CE44F6"/>
    <w:rsid w:val="00CE49DA"/>
    <w:rsid w:val="00CE7B61"/>
    <w:rsid w:val="00CF5DAF"/>
    <w:rsid w:val="00D00095"/>
    <w:rsid w:val="00D01A2E"/>
    <w:rsid w:val="00D114F0"/>
    <w:rsid w:val="00D20620"/>
    <w:rsid w:val="00D254F7"/>
    <w:rsid w:val="00D26091"/>
    <w:rsid w:val="00D2685C"/>
    <w:rsid w:val="00D34E7C"/>
    <w:rsid w:val="00D35489"/>
    <w:rsid w:val="00D36AFE"/>
    <w:rsid w:val="00D42E14"/>
    <w:rsid w:val="00D51276"/>
    <w:rsid w:val="00D7035F"/>
    <w:rsid w:val="00D74F30"/>
    <w:rsid w:val="00D761C1"/>
    <w:rsid w:val="00D85ECF"/>
    <w:rsid w:val="00D9012D"/>
    <w:rsid w:val="00DA634F"/>
    <w:rsid w:val="00DA65AC"/>
    <w:rsid w:val="00DB1913"/>
    <w:rsid w:val="00DC410D"/>
    <w:rsid w:val="00DC5A81"/>
    <w:rsid w:val="00DC68CA"/>
    <w:rsid w:val="00DC7CBA"/>
    <w:rsid w:val="00DD08B8"/>
    <w:rsid w:val="00DD73B7"/>
    <w:rsid w:val="00DF28BC"/>
    <w:rsid w:val="00DF34B9"/>
    <w:rsid w:val="00E01053"/>
    <w:rsid w:val="00E02E57"/>
    <w:rsid w:val="00E07ACF"/>
    <w:rsid w:val="00E1666B"/>
    <w:rsid w:val="00E331A1"/>
    <w:rsid w:val="00E33202"/>
    <w:rsid w:val="00E336A9"/>
    <w:rsid w:val="00E472B1"/>
    <w:rsid w:val="00E50624"/>
    <w:rsid w:val="00E54F24"/>
    <w:rsid w:val="00E568DF"/>
    <w:rsid w:val="00E64269"/>
    <w:rsid w:val="00E81AB0"/>
    <w:rsid w:val="00E82267"/>
    <w:rsid w:val="00E853CE"/>
    <w:rsid w:val="00E867B6"/>
    <w:rsid w:val="00E95428"/>
    <w:rsid w:val="00EA010F"/>
    <w:rsid w:val="00EA13F3"/>
    <w:rsid w:val="00EA3E5D"/>
    <w:rsid w:val="00EA43BD"/>
    <w:rsid w:val="00ED1B63"/>
    <w:rsid w:val="00ED3C1F"/>
    <w:rsid w:val="00ED4085"/>
    <w:rsid w:val="00ED420E"/>
    <w:rsid w:val="00ED6FBE"/>
    <w:rsid w:val="00EE2F57"/>
    <w:rsid w:val="00EF4C34"/>
    <w:rsid w:val="00EF77C6"/>
    <w:rsid w:val="00F05438"/>
    <w:rsid w:val="00F110D5"/>
    <w:rsid w:val="00F1361C"/>
    <w:rsid w:val="00F156F0"/>
    <w:rsid w:val="00F160C7"/>
    <w:rsid w:val="00F16593"/>
    <w:rsid w:val="00F2408F"/>
    <w:rsid w:val="00F240E9"/>
    <w:rsid w:val="00F3333B"/>
    <w:rsid w:val="00F36D8F"/>
    <w:rsid w:val="00F417B1"/>
    <w:rsid w:val="00F45853"/>
    <w:rsid w:val="00F602DF"/>
    <w:rsid w:val="00F754A1"/>
    <w:rsid w:val="00F81FD9"/>
    <w:rsid w:val="00F841AA"/>
    <w:rsid w:val="00F84A94"/>
    <w:rsid w:val="00F87E96"/>
    <w:rsid w:val="00FA23E8"/>
    <w:rsid w:val="00FA3760"/>
    <w:rsid w:val="00FD3CC1"/>
    <w:rsid w:val="00FF1E02"/>
    <w:rsid w:val="00FF30B4"/>
    <w:rsid w:val="00FF40FE"/>
    <w:rsid w:val="01001B5E"/>
    <w:rsid w:val="01C82346"/>
    <w:rsid w:val="02B80216"/>
    <w:rsid w:val="02CD353E"/>
    <w:rsid w:val="03B51295"/>
    <w:rsid w:val="04190242"/>
    <w:rsid w:val="066A7A79"/>
    <w:rsid w:val="066E0107"/>
    <w:rsid w:val="07214E72"/>
    <w:rsid w:val="075F4A30"/>
    <w:rsid w:val="07996F6E"/>
    <w:rsid w:val="07FB4E2D"/>
    <w:rsid w:val="08254A2D"/>
    <w:rsid w:val="085602B5"/>
    <w:rsid w:val="087D5842"/>
    <w:rsid w:val="088968DD"/>
    <w:rsid w:val="089A5CD4"/>
    <w:rsid w:val="091C0601"/>
    <w:rsid w:val="099806F8"/>
    <w:rsid w:val="0A2032A3"/>
    <w:rsid w:val="0A490192"/>
    <w:rsid w:val="0ABE400C"/>
    <w:rsid w:val="0B0E675C"/>
    <w:rsid w:val="0C0D13B9"/>
    <w:rsid w:val="0C163FA6"/>
    <w:rsid w:val="0DC363ED"/>
    <w:rsid w:val="0E2055ED"/>
    <w:rsid w:val="0F5E677C"/>
    <w:rsid w:val="0FE503A2"/>
    <w:rsid w:val="101860EC"/>
    <w:rsid w:val="10C055FF"/>
    <w:rsid w:val="115C30D3"/>
    <w:rsid w:val="118107EC"/>
    <w:rsid w:val="130A6AB8"/>
    <w:rsid w:val="13D50BC4"/>
    <w:rsid w:val="14A5684C"/>
    <w:rsid w:val="14BA0B65"/>
    <w:rsid w:val="14E46C49"/>
    <w:rsid w:val="167F34BD"/>
    <w:rsid w:val="16A86180"/>
    <w:rsid w:val="16AD0D30"/>
    <w:rsid w:val="16B26FFE"/>
    <w:rsid w:val="16BB723D"/>
    <w:rsid w:val="16CB4564"/>
    <w:rsid w:val="16D276A1"/>
    <w:rsid w:val="16E80C72"/>
    <w:rsid w:val="16ED0036"/>
    <w:rsid w:val="17371C20"/>
    <w:rsid w:val="17F42C0D"/>
    <w:rsid w:val="1996213F"/>
    <w:rsid w:val="19FC5569"/>
    <w:rsid w:val="1AB25A4A"/>
    <w:rsid w:val="1BE8440E"/>
    <w:rsid w:val="1CDD0B4D"/>
    <w:rsid w:val="1CF55E97"/>
    <w:rsid w:val="1D155CEE"/>
    <w:rsid w:val="1E7352C5"/>
    <w:rsid w:val="1EFF2FFD"/>
    <w:rsid w:val="1F4D23DE"/>
    <w:rsid w:val="1F5433DA"/>
    <w:rsid w:val="1F6D61B8"/>
    <w:rsid w:val="1FBB171D"/>
    <w:rsid w:val="204A02A8"/>
    <w:rsid w:val="20BA367F"/>
    <w:rsid w:val="21D249F9"/>
    <w:rsid w:val="22444064"/>
    <w:rsid w:val="231150AD"/>
    <w:rsid w:val="23860B96"/>
    <w:rsid w:val="23DF164F"/>
    <w:rsid w:val="23FC71CF"/>
    <w:rsid w:val="240371BF"/>
    <w:rsid w:val="2426699B"/>
    <w:rsid w:val="24530E25"/>
    <w:rsid w:val="24563475"/>
    <w:rsid w:val="252D7B95"/>
    <w:rsid w:val="25A0096A"/>
    <w:rsid w:val="268A240B"/>
    <w:rsid w:val="26A904C3"/>
    <w:rsid w:val="26FD42C6"/>
    <w:rsid w:val="27442481"/>
    <w:rsid w:val="277F2F2D"/>
    <w:rsid w:val="282D4F20"/>
    <w:rsid w:val="29FD04D3"/>
    <w:rsid w:val="2AAA1C39"/>
    <w:rsid w:val="2AD356EE"/>
    <w:rsid w:val="2AFA4061"/>
    <w:rsid w:val="2AFE760F"/>
    <w:rsid w:val="2B220CBE"/>
    <w:rsid w:val="2B4D3342"/>
    <w:rsid w:val="2B9D1BD3"/>
    <w:rsid w:val="2C057779"/>
    <w:rsid w:val="2C860A12"/>
    <w:rsid w:val="2C8A61B5"/>
    <w:rsid w:val="2CB216AE"/>
    <w:rsid w:val="2DC23B73"/>
    <w:rsid w:val="2DF04E50"/>
    <w:rsid w:val="2E431E75"/>
    <w:rsid w:val="2F3445FD"/>
    <w:rsid w:val="319F7F4E"/>
    <w:rsid w:val="31A57D49"/>
    <w:rsid w:val="325F4087"/>
    <w:rsid w:val="32743098"/>
    <w:rsid w:val="328B0B38"/>
    <w:rsid w:val="33182487"/>
    <w:rsid w:val="3425750D"/>
    <w:rsid w:val="342F7A89"/>
    <w:rsid w:val="35702107"/>
    <w:rsid w:val="358A7AF0"/>
    <w:rsid w:val="35A869A7"/>
    <w:rsid w:val="35D27F82"/>
    <w:rsid w:val="36140CE4"/>
    <w:rsid w:val="361E1787"/>
    <w:rsid w:val="369E42B3"/>
    <w:rsid w:val="36A93B22"/>
    <w:rsid w:val="36AA5135"/>
    <w:rsid w:val="36E96615"/>
    <w:rsid w:val="37076A9B"/>
    <w:rsid w:val="376B2E24"/>
    <w:rsid w:val="37E16F03"/>
    <w:rsid w:val="37FE356B"/>
    <w:rsid w:val="392B274A"/>
    <w:rsid w:val="39C37633"/>
    <w:rsid w:val="3AA37822"/>
    <w:rsid w:val="3AC56A51"/>
    <w:rsid w:val="3B762441"/>
    <w:rsid w:val="3C0F0ACB"/>
    <w:rsid w:val="3C3519B4"/>
    <w:rsid w:val="3CAD7649"/>
    <w:rsid w:val="3D0A37B3"/>
    <w:rsid w:val="3D1807A3"/>
    <w:rsid w:val="3D6C58AA"/>
    <w:rsid w:val="3D7D3613"/>
    <w:rsid w:val="3D98207C"/>
    <w:rsid w:val="3DF00289"/>
    <w:rsid w:val="3E0B6E71"/>
    <w:rsid w:val="3E7A5DA4"/>
    <w:rsid w:val="3EA6303D"/>
    <w:rsid w:val="3ECE7E07"/>
    <w:rsid w:val="3F6D76B7"/>
    <w:rsid w:val="3FE50FC9"/>
    <w:rsid w:val="404E1296"/>
    <w:rsid w:val="40890521"/>
    <w:rsid w:val="40CC118C"/>
    <w:rsid w:val="414F176A"/>
    <w:rsid w:val="417E0D46"/>
    <w:rsid w:val="4187430F"/>
    <w:rsid w:val="41913B31"/>
    <w:rsid w:val="41DD2210"/>
    <w:rsid w:val="42985FBB"/>
    <w:rsid w:val="42B76956"/>
    <w:rsid w:val="43B03CB9"/>
    <w:rsid w:val="44801C3A"/>
    <w:rsid w:val="44E268DA"/>
    <w:rsid w:val="44FB10BF"/>
    <w:rsid w:val="450C3C4E"/>
    <w:rsid w:val="453C0257"/>
    <w:rsid w:val="45495B78"/>
    <w:rsid w:val="46446ED5"/>
    <w:rsid w:val="476F328D"/>
    <w:rsid w:val="48C447EC"/>
    <w:rsid w:val="48C540C0"/>
    <w:rsid w:val="49A168DB"/>
    <w:rsid w:val="4A121587"/>
    <w:rsid w:val="4A3B288C"/>
    <w:rsid w:val="4A627F82"/>
    <w:rsid w:val="4AE03433"/>
    <w:rsid w:val="4B1B2ECF"/>
    <w:rsid w:val="4B4F25DA"/>
    <w:rsid w:val="4B622A8D"/>
    <w:rsid w:val="4BE068DB"/>
    <w:rsid w:val="4C975D73"/>
    <w:rsid w:val="4D577224"/>
    <w:rsid w:val="4DED0341"/>
    <w:rsid w:val="4EAB630A"/>
    <w:rsid w:val="4ECE2238"/>
    <w:rsid w:val="4F691C49"/>
    <w:rsid w:val="4FC41B1C"/>
    <w:rsid w:val="4FDC76B9"/>
    <w:rsid w:val="4FF27E90"/>
    <w:rsid w:val="500B4A5B"/>
    <w:rsid w:val="50AB6DA3"/>
    <w:rsid w:val="517B2107"/>
    <w:rsid w:val="538831FD"/>
    <w:rsid w:val="55CC08C4"/>
    <w:rsid w:val="55F61D5C"/>
    <w:rsid w:val="561641AD"/>
    <w:rsid w:val="567E4481"/>
    <w:rsid w:val="56925160"/>
    <w:rsid w:val="58136BF6"/>
    <w:rsid w:val="585F008D"/>
    <w:rsid w:val="588E0972"/>
    <w:rsid w:val="59592D2E"/>
    <w:rsid w:val="59AD6BD6"/>
    <w:rsid w:val="59DB7BE7"/>
    <w:rsid w:val="5AB20948"/>
    <w:rsid w:val="5AD308BE"/>
    <w:rsid w:val="5AF92295"/>
    <w:rsid w:val="5C0C240F"/>
    <w:rsid w:val="5CD71FC4"/>
    <w:rsid w:val="5E5835B4"/>
    <w:rsid w:val="5E714676"/>
    <w:rsid w:val="5EB629D1"/>
    <w:rsid w:val="5EDA66BF"/>
    <w:rsid w:val="5EEB267A"/>
    <w:rsid w:val="5EFB03E4"/>
    <w:rsid w:val="5F812FDF"/>
    <w:rsid w:val="5FB3186B"/>
    <w:rsid w:val="5FB460E0"/>
    <w:rsid w:val="605D5C3C"/>
    <w:rsid w:val="607C0D31"/>
    <w:rsid w:val="60A056E7"/>
    <w:rsid w:val="612B3407"/>
    <w:rsid w:val="613177D5"/>
    <w:rsid w:val="62F35FA1"/>
    <w:rsid w:val="63092F54"/>
    <w:rsid w:val="63A454EE"/>
    <w:rsid w:val="64721148"/>
    <w:rsid w:val="655510B9"/>
    <w:rsid w:val="661701F9"/>
    <w:rsid w:val="67E33E17"/>
    <w:rsid w:val="67F75E32"/>
    <w:rsid w:val="683A1F7D"/>
    <w:rsid w:val="68703BF0"/>
    <w:rsid w:val="68C36525"/>
    <w:rsid w:val="69D501AF"/>
    <w:rsid w:val="69FB573C"/>
    <w:rsid w:val="6A1A02B8"/>
    <w:rsid w:val="6AAD4C88"/>
    <w:rsid w:val="6AB57FE0"/>
    <w:rsid w:val="6AD3765D"/>
    <w:rsid w:val="6ADF0BB9"/>
    <w:rsid w:val="6B8754D9"/>
    <w:rsid w:val="6C1232F8"/>
    <w:rsid w:val="6C234A59"/>
    <w:rsid w:val="6C4A05C8"/>
    <w:rsid w:val="6D2D797C"/>
    <w:rsid w:val="6D445432"/>
    <w:rsid w:val="6D730CA2"/>
    <w:rsid w:val="6D9A2674"/>
    <w:rsid w:val="6DAA1953"/>
    <w:rsid w:val="6E3000AA"/>
    <w:rsid w:val="6E565636"/>
    <w:rsid w:val="6E7E3605"/>
    <w:rsid w:val="6E985A36"/>
    <w:rsid w:val="6FF5CC65"/>
    <w:rsid w:val="700F0F50"/>
    <w:rsid w:val="707324D0"/>
    <w:rsid w:val="70BD374B"/>
    <w:rsid w:val="715C0E4B"/>
    <w:rsid w:val="71763E02"/>
    <w:rsid w:val="71902C0D"/>
    <w:rsid w:val="72714A59"/>
    <w:rsid w:val="72734D90"/>
    <w:rsid w:val="72C2773E"/>
    <w:rsid w:val="72DC46E1"/>
    <w:rsid w:val="732301DD"/>
    <w:rsid w:val="733F2D28"/>
    <w:rsid w:val="73AD73D5"/>
    <w:rsid w:val="73B6EB34"/>
    <w:rsid w:val="73CA68AB"/>
    <w:rsid w:val="74C0380A"/>
    <w:rsid w:val="74F3663F"/>
    <w:rsid w:val="75DE59FD"/>
    <w:rsid w:val="76053BCA"/>
    <w:rsid w:val="767E6F24"/>
    <w:rsid w:val="771F2EAB"/>
    <w:rsid w:val="77407237"/>
    <w:rsid w:val="77674410"/>
    <w:rsid w:val="77701DA0"/>
    <w:rsid w:val="777803CC"/>
    <w:rsid w:val="77822FF8"/>
    <w:rsid w:val="79292401"/>
    <w:rsid w:val="79464C25"/>
    <w:rsid w:val="79EE5BA4"/>
    <w:rsid w:val="7A2D36EF"/>
    <w:rsid w:val="7A894339"/>
    <w:rsid w:val="7AA418EF"/>
    <w:rsid w:val="7B27114B"/>
    <w:rsid w:val="7C8E4220"/>
    <w:rsid w:val="7CAA2661"/>
    <w:rsid w:val="7D6C2781"/>
    <w:rsid w:val="7EEF11D3"/>
    <w:rsid w:val="7F914720"/>
    <w:rsid w:val="7FA30C79"/>
    <w:rsid w:val="7FC96657"/>
    <w:rsid w:val="7FCC39AA"/>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autoRedefine/>
    <w:unhideWhenUsed/>
    <w:qFormat/>
    <w:uiPriority w:val="9"/>
    <w:pPr>
      <w:keepNext/>
      <w:keepLines/>
      <w:spacing w:before="260" w:after="260" w:line="416" w:lineRule="auto"/>
      <w:outlineLvl w:val="2"/>
    </w:pPr>
    <w:rPr>
      <w:b/>
      <w:bCs/>
      <w:sz w:val="32"/>
      <w:szCs w:val="32"/>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23"/>
    <w:autoRedefine/>
    <w:qFormat/>
    <w:uiPriority w:val="99"/>
    <w:pPr>
      <w:spacing w:beforeLines="30"/>
    </w:pPr>
    <w:rPr>
      <w:rFonts w:ascii="仿宋_GB2312" w:eastAsia="仿宋_GB2312"/>
      <w:kern w:val="0"/>
      <w:sz w:val="30"/>
    </w:rPr>
  </w:style>
  <w:style w:type="paragraph" w:styleId="6">
    <w:name w:val="toc 3"/>
    <w:basedOn w:val="1"/>
    <w:next w:val="1"/>
    <w:autoRedefine/>
    <w:unhideWhenUsed/>
    <w:qFormat/>
    <w:uiPriority w:val="39"/>
    <w:pPr>
      <w:tabs>
        <w:tab w:val="right" w:leader="dot" w:pos="8296"/>
      </w:tabs>
      <w:ind w:left="840" w:leftChars="400"/>
    </w:pPr>
  </w:style>
  <w:style w:type="paragraph" w:styleId="7">
    <w:name w:val="Balloon Text"/>
    <w:basedOn w:val="1"/>
    <w:link w:val="29"/>
    <w:autoRedefine/>
    <w:semiHidden/>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9"/>
    <w:autoRedefine/>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able of figures"/>
    <w:basedOn w:val="1"/>
    <w:next w:val="1"/>
    <w:autoRedefine/>
    <w:semiHidden/>
    <w:qFormat/>
    <w:uiPriority w:val="0"/>
  </w:style>
  <w:style w:type="paragraph" w:styleId="12">
    <w:name w:val="toc 2"/>
    <w:basedOn w:val="1"/>
    <w:next w:val="1"/>
    <w:autoRedefine/>
    <w:unhideWhenUsed/>
    <w:qFormat/>
    <w:uiPriority w:val="39"/>
    <w:pPr>
      <w:tabs>
        <w:tab w:val="right" w:leader="dot" w:pos="8296"/>
      </w:tabs>
      <w:ind w:left="420" w:leftChars="200"/>
    </w:pPr>
  </w:style>
  <w:style w:type="paragraph" w:styleId="13">
    <w:name w:val="Normal (Web)"/>
    <w:basedOn w:val="1"/>
    <w:autoRedefine/>
    <w:qFormat/>
    <w:uiPriority w:val="0"/>
    <w:pPr>
      <w:spacing w:beforeAutospacing="1" w:afterAutospacing="1"/>
      <w:jc w:val="left"/>
    </w:pPr>
    <w:rPr>
      <w:kern w:val="0"/>
      <w:sz w:val="24"/>
    </w:rPr>
  </w:style>
  <w:style w:type="character" w:styleId="16">
    <w:name w:val="Strong"/>
    <w:basedOn w:val="15"/>
    <w:autoRedefine/>
    <w:qFormat/>
    <w:uiPriority w:val="99"/>
    <w:rPr>
      <w:b/>
    </w:rPr>
  </w:style>
  <w:style w:type="character" w:styleId="17">
    <w:name w:val="Hyperlink"/>
    <w:basedOn w:val="15"/>
    <w:autoRedefine/>
    <w:unhideWhenUsed/>
    <w:qFormat/>
    <w:uiPriority w:val="99"/>
    <w:rPr>
      <w:color w:val="0000FF" w:themeColor="hyperlink"/>
      <w:u w:val="single"/>
      <w14:textFill>
        <w14:solidFill>
          <w14:schemeClr w14:val="hlink"/>
        </w14:solidFill>
      </w14:textFill>
    </w:rPr>
  </w:style>
  <w:style w:type="character" w:customStyle="1" w:styleId="18">
    <w:name w:val="Header Char"/>
    <w:basedOn w:val="15"/>
    <w:autoRedefine/>
    <w:semiHidden/>
    <w:qFormat/>
    <w:uiPriority w:val="99"/>
    <w:rPr>
      <w:rFonts w:ascii="Times New Roman" w:hAnsi="Times New Roman"/>
      <w:sz w:val="18"/>
      <w:szCs w:val="18"/>
    </w:rPr>
  </w:style>
  <w:style w:type="character" w:customStyle="1" w:styleId="19">
    <w:name w:val="页眉 Char"/>
    <w:link w:val="9"/>
    <w:autoRedefine/>
    <w:semiHidden/>
    <w:qFormat/>
    <w:locked/>
    <w:uiPriority w:val="99"/>
    <w:rPr>
      <w:sz w:val="18"/>
    </w:rPr>
  </w:style>
  <w:style w:type="character" w:customStyle="1" w:styleId="20">
    <w:name w:val="Footer Char"/>
    <w:basedOn w:val="15"/>
    <w:autoRedefine/>
    <w:semiHidden/>
    <w:qFormat/>
    <w:uiPriority w:val="99"/>
    <w:rPr>
      <w:rFonts w:ascii="Times New Roman" w:hAnsi="Times New Roman"/>
      <w:sz w:val="18"/>
      <w:szCs w:val="18"/>
    </w:rPr>
  </w:style>
  <w:style w:type="character" w:customStyle="1" w:styleId="21">
    <w:name w:val="页脚 Char"/>
    <w:link w:val="8"/>
    <w:autoRedefine/>
    <w:qFormat/>
    <w:locked/>
    <w:uiPriority w:val="99"/>
    <w:rPr>
      <w:sz w:val="18"/>
    </w:rPr>
  </w:style>
  <w:style w:type="character" w:customStyle="1" w:styleId="22">
    <w:name w:val="Body Text Char"/>
    <w:basedOn w:val="15"/>
    <w:autoRedefine/>
    <w:semiHidden/>
    <w:qFormat/>
    <w:uiPriority w:val="99"/>
    <w:rPr>
      <w:rFonts w:ascii="Times New Roman" w:hAnsi="Times New Roman"/>
      <w:szCs w:val="24"/>
    </w:rPr>
  </w:style>
  <w:style w:type="character" w:customStyle="1" w:styleId="23">
    <w:name w:val="正文文本 Char"/>
    <w:link w:val="2"/>
    <w:autoRedefine/>
    <w:qFormat/>
    <w:locked/>
    <w:uiPriority w:val="99"/>
    <w:rPr>
      <w:rFonts w:ascii="仿宋_GB2312" w:hAnsi="Times New Roman" w:eastAsia="仿宋_GB2312"/>
      <w:sz w:val="24"/>
    </w:rPr>
  </w:style>
  <w:style w:type="paragraph" w:customStyle="1" w:styleId="24">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autoRedefine/>
    <w:qFormat/>
    <w:uiPriority w:val="34"/>
    <w:pPr>
      <w:ind w:firstLine="420" w:firstLineChars="200"/>
    </w:pPr>
  </w:style>
  <w:style w:type="character" w:customStyle="1" w:styleId="26">
    <w:name w:val="标题 1 Char"/>
    <w:basedOn w:val="15"/>
    <w:link w:val="3"/>
    <w:autoRedefine/>
    <w:qFormat/>
    <w:uiPriority w:val="9"/>
    <w:rPr>
      <w:rFonts w:ascii="Times New Roman" w:hAnsi="Times New Roman"/>
      <w:b/>
      <w:bCs/>
      <w:kern w:val="44"/>
      <w:sz w:val="44"/>
      <w:szCs w:val="44"/>
    </w:rPr>
  </w:style>
  <w:style w:type="character" w:customStyle="1" w:styleId="27">
    <w:name w:val="标题 2 Char"/>
    <w:basedOn w:val="15"/>
    <w:link w:val="4"/>
    <w:autoRedefine/>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7"/>
    <w:autoRedefine/>
    <w:semiHidden/>
    <w:qFormat/>
    <w:uiPriority w:val="99"/>
    <w:rPr>
      <w:rFonts w:ascii="Times New Roman" w:hAnsi="Times New Roman"/>
      <w:kern w:val="2"/>
      <w:sz w:val="18"/>
      <w:szCs w:val="18"/>
    </w:rPr>
  </w:style>
  <w:style w:type="character" w:customStyle="1" w:styleId="30">
    <w:name w:val="标题 3 Char"/>
    <w:basedOn w:val="15"/>
    <w:link w:val="5"/>
    <w:autoRedefine/>
    <w:qFormat/>
    <w:uiPriority w:val="9"/>
    <w:rPr>
      <w:rFonts w:ascii="Times New Roman" w:hAnsi="Times New Roman"/>
      <w:b/>
      <w:bCs/>
      <w:kern w:val="2"/>
      <w:sz w:val="32"/>
      <w:szCs w:val="32"/>
    </w:rPr>
  </w:style>
  <w:style w:type="paragraph" w:customStyle="1" w:styleId="31">
    <w:name w:val="TOC 标题2"/>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TOC 标题3"/>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题目"/>
    <w:basedOn w:val="11"/>
    <w:autoRedefine/>
    <w:qFormat/>
    <w:uiPriority w:val="0"/>
    <w:pPr>
      <w:spacing w:line="570" w:lineRule="exact"/>
      <w:ind w:left="320" w:leftChars="100" w:right="320" w:rightChars="100"/>
      <w:jc w:val="center"/>
    </w:pPr>
    <w:rPr>
      <w:rFonts w:ascii="方正小标宋简体" w:hAnsi="方正小标宋简体" w:eastAsia="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6609;&#29366;&#22270;&#31561;2021.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c:v>
                </c:pt>
              </c:strCache>
            </c:strRef>
          </c:tx>
          <c:invertIfNegative val="0"/>
          <c:dLbls>
            <c:dLbl>
              <c:idx val="0"/>
              <c:layout>
                <c:manualLayout>
                  <c:x val="0.00520191649555099"/>
                  <c:y val="0.0031093453100707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horzOverflow="overflow"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Sheet1!$B$2:$B$3</c:f>
              <c:numCache>
                <c:formatCode>General</c:formatCode>
                <c:ptCount val="2"/>
                <c:pt idx="0">
                  <c:v>362.45</c:v>
                </c:pt>
                <c:pt idx="1">
                  <c:v>491.48</c:v>
                </c:pt>
              </c:numCache>
            </c:numRef>
          </c:val>
        </c:ser>
        <c:ser>
          <c:idx val="1"/>
          <c:order val="1"/>
          <c:tx>
            <c:strRef>
              <c:f>Sheet1!$C$1</c:f>
              <c:strCache>
                <c:ptCount val="1"/>
                <c:pt idx="0">
                  <c:v>支出</c:v>
                </c:pt>
              </c:strCache>
            </c:strRef>
          </c:tx>
          <c:invertIfNegative val="0"/>
          <c:dLbls>
            <c:spPr>
              <a:noFill/>
              <a:ln>
                <a:noFill/>
              </a:ln>
              <a:effectLst/>
            </c:spPr>
            <c:txPr>
              <a:bodyPr rot="0" spcFirstLastPara="0" vertOverflow="ellipsis" horzOverflow="overflow"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Sheet1!$C$2:$C$3</c:f>
              <c:numCache>
                <c:formatCode>General</c:formatCode>
                <c:ptCount val="2"/>
                <c:pt idx="0">
                  <c:v>362.45</c:v>
                </c:pt>
                <c:pt idx="1">
                  <c:v>491.48</c:v>
                </c:pt>
              </c:numCache>
            </c:numRef>
          </c:val>
        </c:ser>
        <c:dLbls>
          <c:showLegendKey val="0"/>
          <c:showVal val="1"/>
          <c:showCatName val="0"/>
          <c:showSerName val="0"/>
          <c:showPercent val="0"/>
          <c:showBubbleSize val="0"/>
        </c:dLbls>
        <c:gapWidth val="150"/>
        <c:axId val="171077976"/>
        <c:axId val="171078368"/>
      </c:barChart>
      <c:catAx>
        <c:axId val="171077976"/>
        <c:scaling>
          <c:orientation val="minMax"/>
        </c:scaling>
        <c:delete val="0"/>
        <c:axPos val="b"/>
        <c:numFmt formatCode="General" sourceLinked="1"/>
        <c:majorTickMark val="out"/>
        <c:minorTickMark val="none"/>
        <c:tickLblPos val="nextTo"/>
        <c:spPr>
          <a:noFill/>
          <a:ln w="9525" cap="flat" cmpd="sng" algn="ctr">
            <a:solidFill>
              <a:schemeClr val="tx1">
                <a:lumMod val="50000"/>
                <a:lumOff val="50000"/>
              </a:schemeClr>
            </a:solidFill>
            <a:prstDash val="solid"/>
            <a:round/>
          </a:ln>
          <a:effectLst/>
        </c:spPr>
        <c:txPr>
          <a:bodyPr rot="-6000000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p>
        </c:txPr>
        <c:crossAx val="171078368"/>
        <c:crosses val="autoZero"/>
        <c:auto val="1"/>
        <c:lblAlgn val="ctr"/>
        <c:lblOffset val="100"/>
        <c:noMultiLvlLbl val="0"/>
      </c:catAx>
      <c:valAx>
        <c:axId val="171078368"/>
        <c:scaling>
          <c:orientation val="minMax"/>
          <c:max val="500"/>
          <c:min val="100"/>
        </c:scaling>
        <c:delete val="0"/>
        <c:axPos val="l"/>
        <c:majorGridlines>
          <c:spPr>
            <a:ln w="9525" cap="flat" cmpd="sng" algn="ctr">
              <a:solidFill>
                <a:schemeClr val="tx1">
                  <a:lumMod val="50000"/>
                  <a:lumOff val="50000"/>
                </a:schemeClr>
              </a:solidFill>
              <a:prstDash val="solid"/>
              <a:round/>
            </a:ln>
            <a:effectLst/>
          </c:spPr>
        </c:majorGridlines>
        <c:numFmt formatCode="General" sourceLinked="1"/>
        <c:majorTickMark val="out"/>
        <c:minorTickMark val="none"/>
        <c:tickLblPos val="nextTo"/>
        <c:spPr>
          <a:noFill/>
          <a:ln w="9525" cap="flat" cmpd="sng" algn="ctr">
            <a:solidFill>
              <a:schemeClr val="tx1">
                <a:lumMod val="50000"/>
                <a:lumOff val="50000"/>
              </a:schemeClr>
            </a:solidFill>
            <a:prstDash val="solid"/>
            <a:round/>
          </a:ln>
          <a:effectLst/>
        </c:spPr>
        <c:txPr>
          <a:bodyPr rot="-6000000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p>
        </c:txPr>
        <c:crossAx val="171077976"/>
        <c:crosses val="autoZero"/>
        <c:crossBetween val="between"/>
        <c:majorUnit val="50"/>
      </c:valAx>
      <c:spPr>
        <a:solidFill>
          <a:schemeClr val="bg1"/>
        </a:solidFill>
        <a:ln>
          <a:noFill/>
        </a:ln>
        <a:effectLst/>
      </c:spPr>
    </c:plotArea>
    <c:legend>
      <c:legendPos val="r"/>
      <c:layout/>
      <c:overlay val="0"/>
      <c:spPr>
        <a:noFill/>
        <a:ln>
          <a:noFill/>
        </a:ln>
        <a:effectLst/>
      </c:spPr>
      <c:txPr>
        <a:bodyPr rot="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tint val="7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a:defRPr lang="zh-CN" sz="1800" b="1" i="0" u="none" strike="noStrike" kern="1200" baseline="0">
                <a:solidFill>
                  <a:schemeClr val="tx1"/>
                </a:solidFill>
                <a:latin typeface="+mn-lt"/>
                <a:ea typeface="+mn-ea"/>
                <a:cs typeface="+mn-cs"/>
              </a:defRPr>
            </a:pPr>
            <a:r>
              <a:rPr lang="en-US" altLang="zh-CN"/>
              <a:t>2022</a:t>
            </a:r>
            <a:r>
              <a:rPr lang="zh-CN" altLang="en-US"/>
              <a:t>年收入决算结构图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2022年收入决算结构图</c:v>
                </c:pt>
              </c:strCache>
            </c:strRef>
          </c:tx>
          <c:spPr>
            <a:effectLst/>
          </c:spPr>
          <c:explosion val="0"/>
          <c:dPt>
            <c:idx val="0"/>
            <c:bubble3D val="0"/>
            <c:spPr>
              <a:solidFill>
                <a:schemeClr val="accent1"/>
              </a:solidFill>
              <a:ln>
                <a:noFill/>
              </a:ln>
              <a:effectLst/>
            </c:spPr>
          </c:dPt>
          <c:dPt>
            <c:idx val="1"/>
            <c:bubble3D val="0"/>
            <c:spPr>
              <a:solidFill>
                <a:schemeClr val="accent2"/>
              </a:solidFill>
              <a:ln>
                <a:noFill/>
              </a:ln>
              <a:effectLst/>
            </c:spPr>
          </c:dPt>
          <c:dLbls>
            <c:spPr>
              <a:noFill/>
              <a:ln>
                <a:noFill/>
              </a:ln>
              <a:effectLst/>
            </c:spPr>
            <c:txPr>
              <a:bodyPr rot="0" spcFirstLastPara="0" vertOverflow="ellipsis" horzOverflow="overflow"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solidFill>
                      <a:prstDash val="solid"/>
                      <a:round/>
                    </a:ln>
                    <a:effectLst/>
                  </c:spPr>
                </c15:leaderLines>
              </c:ext>
            </c:extLst>
          </c:dLbls>
          <c:cat>
            <c:strRef>
              <c:f>Sheet1!$A$2:$A$3</c:f>
              <c:strCache>
                <c:ptCount val="2"/>
                <c:pt idx="0">
                  <c:v>一般公共预算财政拨款收入</c:v>
                </c:pt>
                <c:pt idx="1">
                  <c:v>事业收入</c:v>
                </c:pt>
              </c:strCache>
            </c:strRef>
          </c:cat>
          <c:val>
            <c:numRef>
              <c:f>Sheet1!$B$2:$B$3</c:f>
              <c:numCache>
                <c:formatCode>0.00%</c:formatCode>
                <c:ptCount val="2"/>
                <c:pt idx="0">
                  <c:v>1</c:v>
                </c:pt>
                <c:pt idx="1">
                  <c:v>0</c:v>
                </c:pt>
              </c:numCache>
            </c:numRef>
          </c:val>
        </c:ser>
        <c:dLbls>
          <c:showLegendKey val="0"/>
          <c:showVal val="1"/>
          <c:showCatName val="0"/>
          <c:showSerName val="0"/>
          <c:showPercent val="0"/>
          <c:showBubbleSize val="0"/>
          <c:showLeaderLines val="1"/>
        </c:dLbls>
        <c:firstSliceAng val="0"/>
      </c:pieChart>
      <c:spPr>
        <a:solidFill>
          <a:schemeClr val="bg1"/>
        </a:solidFill>
        <a:ln>
          <a:noFill/>
        </a:ln>
        <a:effectLst/>
      </c:spPr>
    </c:plotArea>
    <c:legend>
      <c:legendPos val="r"/>
      <c:layout/>
      <c:overlay val="0"/>
      <c:spPr>
        <a:noFill/>
        <a:ln>
          <a:noFill/>
        </a:ln>
        <a:effectLst/>
      </c:spPr>
      <c:txPr>
        <a:bodyPr rot="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spPr>
    <a:solidFill>
      <a:schemeClr val="bg1"/>
    </a:solidFill>
    <a:ln w="9525" cap="flat" cmpd="sng" algn="ctr">
      <a:solidFill>
        <a:schemeClr val="tx1">
          <a:tint val="7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800" b="1" i="0" u="none" strike="noStrike" baseline="0"/>
              <a:t>支出决算结构图</a:t>
            </a:r>
            <a:endParaRPr lang="zh-CN" altLang="en-US"/>
          </a:p>
        </c:rich>
      </c:tx>
      <c:layout/>
      <c:overlay val="0"/>
    </c:title>
    <c:autoTitleDeleted val="0"/>
    <c:plotArea>
      <c:layout/>
      <c:pieChart>
        <c:varyColors val="1"/>
        <c:ser>
          <c:idx val="0"/>
          <c:order val="0"/>
          <c:explosion val="0"/>
          <c:dPt>
            <c:idx val="0"/>
            <c:bubble3D val="0"/>
          </c:dPt>
          <c:dPt>
            <c:idx val="1"/>
            <c:bubble3D val="0"/>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9</a:t>
                    </a:r>
                    <a:r>
                      <a:rPr lang="en-US" altLang="zh-CN"/>
                      <a:t>7.49</a:t>
                    </a:r>
                    <a:r>
                      <a:t>%</a:t>
                    </a:r>
                  </a:p>
                </c:rich>
              </c:tx>
              <c:dLblPos val="bestFit"/>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2</a:t>
                    </a:r>
                    <a:r>
                      <a:rPr lang="en-US" altLang="zh-CN"/>
                      <a:t>.51</a:t>
                    </a:r>
                    <a:r>
                      <a:t>%</a:t>
                    </a:r>
                  </a:p>
                </c:rich>
              </c:tx>
              <c:dLblPos val="bestFit"/>
              <c:showLegendKey val="0"/>
              <c:showVal val="0"/>
              <c:showCatName val="0"/>
              <c:showSerName val="0"/>
              <c:showPercent val="1"/>
              <c:showBubbleSize val="0"/>
              <c:extLst>
                <c:ext xmlns:c15="http://schemas.microsoft.com/office/drawing/2012/chart" uri="{CE6537A1-D6FC-4f65-9D91-7224C49458BB}">
                  <c15:layout>
                    <c:manualLayout>
                      <c:w val="0.15190483845041"/>
                      <c:h val="0.106260032102729"/>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numRef>
              <c:f>Sheet1!$A$37:$A$38</c:f>
              <c:numCache>
                <c:ptCount val="0"/>
              </c:numCache>
            </c:numRef>
          </c:cat>
          <c:val>
            <c:numRef>
              <c:f>Sheet1!$B$37:$B$38</c:f>
              <c:numCache>
                <c:formatCode>General</c:formatCode>
                <c:ptCount val="2"/>
                <c:pt idx="0">
                  <c:v>1192.09</c:v>
                </c:pt>
                <c:pt idx="1">
                  <c:v>22.31</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c:v>
                </c:pt>
              </c:strCache>
            </c:strRef>
          </c:tx>
          <c:invertIfNegative val="0"/>
          <c:dLbls>
            <c:dLbl>
              <c:idx val="0"/>
              <c:layout>
                <c:manualLayout>
                  <c:x val="0.00520191649555099"/>
                  <c:y val="0.0031093453100707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horzOverflow="overflow"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Sheet1!$B$2:$B$3</c:f>
              <c:numCache>
                <c:formatCode>General</c:formatCode>
                <c:ptCount val="2"/>
                <c:pt idx="0">
                  <c:v>362.45</c:v>
                </c:pt>
                <c:pt idx="1">
                  <c:v>491.48</c:v>
                </c:pt>
              </c:numCache>
            </c:numRef>
          </c:val>
        </c:ser>
        <c:ser>
          <c:idx val="1"/>
          <c:order val="1"/>
          <c:tx>
            <c:strRef>
              <c:f>Sheet1!$C$1</c:f>
              <c:strCache>
                <c:ptCount val="1"/>
                <c:pt idx="0">
                  <c:v>支出</c:v>
                </c:pt>
              </c:strCache>
            </c:strRef>
          </c:tx>
          <c:invertIfNegative val="0"/>
          <c:dLbls>
            <c:spPr>
              <a:noFill/>
              <a:ln>
                <a:noFill/>
              </a:ln>
              <a:effectLst/>
            </c:spPr>
            <c:txPr>
              <a:bodyPr rot="0" spcFirstLastPara="0" vertOverflow="ellipsis" horzOverflow="overflow"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Sheet1!$C$2:$C$3</c:f>
              <c:numCache>
                <c:formatCode>General</c:formatCode>
                <c:ptCount val="2"/>
                <c:pt idx="0">
                  <c:v>362.45</c:v>
                </c:pt>
                <c:pt idx="1">
                  <c:v>491.48</c:v>
                </c:pt>
              </c:numCache>
            </c:numRef>
          </c:val>
        </c:ser>
        <c:dLbls>
          <c:showLegendKey val="0"/>
          <c:showVal val="1"/>
          <c:showCatName val="0"/>
          <c:showSerName val="0"/>
          <c:showPercent val="0"/>
          <c:showBubbleSize val="0"/>
        </c:dLbls>
        <c:gapWidth val="150"/>
        <c:axId val="373705240"/>
        <c:axId val="373705632"/>
      </c:barChart>
      <c:catAx>
        <c:axId val="373705240"/>
        <c:scaling>
          <c:orientation val="minMax"/>
        </c:scaling>
        <c:delete val="0"/>
        <c:axPos val="b"/>
        <c:numFmt formatCode="General" sourceLinked="1"/>
        <c:majorTickMark val="out"/>
        <c:minorTickMark val="none"/>
        <c:tickLblPos val="nextTo"/>
        <c:spPr>
          <a:noFill/>
          <a:ln w="9525" cap="flat" cmpd="sng" algn="ctr">
            <a:solidFill>
              <a:schemeClr val="tx1">
                <a:lumMod val="50000"/>
                <a:lumOff val="50000"/>
              </a:schemeClr>
            </a:solidFill>
            <a:prstDash val="solid"/>
            <a:round/>
          </a:ln>
          <a:effectLst/>
        </c:spPr>
        <c:txPr>
          <a:bodyPr rot="-6000000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p>
        </c:txPr>
        <c:crossAx val="373705632"/>
        <c:crosses val="autoZero"/>
        <c:auto val="1"/>
        <c:lblAlgn val="ctr"/>
        <c:lblOffset val="100"/>
        <c:noMultiLvlLbl val="0"/>
      </c:catAx>
      <c:valAx>
        <c:axId val="373705632"/>
        <c:scaling>
          <c:orientation val="minMax"/>
          <c:max val="500"/>
          <c:min val="100"/>
        </c:scaling>
        <c:delete val="0"/>
        <c:axPos val="l"/>
        <c:majorGridlines>
          <c:spPr>
            <a:ln w="9525" cap="flat" cmpd="sng" algn="ctr">
              <a:solidFill>
                <a:schemeClr val="tx1">
                  <a:lumMod val="50000"/>
                  <a:lumOff val="50000"/>
                </a:schemeClr>
              </a:solidFill>
              <a:prstDash val="solid"/>
              <a:round/>
            </a:ln>
            <a:effectLst/>
          </c:spPr>
        </c:majorGridlines>
        <c:numFmt formatCode="General" sourceLinked="1"/>
        <c:majorTickMark val="out"/>
        <c:minorTickMark val="none"/>
        <c:tickLblPos val="nextTo"/>
        <c:spPr>
          <a:noFill/>
          <a:ln w="9525" cap="flat" cmpd="sng" algn="ctr">
            <a:solidFill>
              <a:schemeClr val="tx1">
                <a:lumMod val="50000"/>
                <a:lumOff val="50000"/>
              </a:schemeClr>
            </a:solidFill>
            <a:prstDash val="solid"/>
            <a:round/>
          </a:ln>
          <a:effectLst/>
        </c:spPr>
        <c:txPr>
          <a:bodyPr rot="-6000000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p>
        </c:txPr>
        <c:crossAx val="373705240"/>
        <c:crosses val="autoZero"/>
        <c:crossBetween val="between"/>
        <c:majorUnit val="50"/>
      </c:valAx>
      <c:spPr>
        <a:solidFill>
          <a:schemeClr val="bg1"/>
        </a:solidFill>
        <a:ln>
          <a:noFill/>
        </a:ln>
        <a:effectLst/>
      </c:spPr>
    </c:plotArea>
    <c:legend>
      <c:legendPos val="r"/>
      <c:layout/>
      <c:overlay val="0"/>
      <c:spPr>
        <a:noFill/>
        <a:ln>
          <a:noFill/>
        </a:ln>
        <a:effectLst/>
      </c:spPr>
      <c:txPr>
        <a:bodyPr rot="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tint val="7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horzOverflow="overflow"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0776455026455026"/>
          <c:y val="0.194444444444444"/>
          <c:w val="0.781084656084656"/>
          <c:h val="0.679398148148149"/>
        </c:manualLayout>
      </c:layout>
      <c:barChart>
        <c:barDir val="col"/>
        <c:grouping val="clustered"/>
        <c:varyColors val="0"/>
        <c:ser>
          <c:idx val="1"/>
          <c:order val="0"/>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horzOverflow="overflow"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Sheet1!$C$2:$C$3</c:f>
              <c:numCache>
                <c:formatCode>General</c:formatCode>
                <c:ptCount val="2"/>
                <c:pt idx="0">
                  <c:v>362.45</c:v>
                </c:pt>
                <c:pt idx="1">
                  <c:v>491.48</c:v>
                </c:pt>
              </c:numCache>
            </c:numRef>
          </c:val>
        </c:ser>
        <c:dLbls>
          <c:showLegendKey val="0"/>
          <c:showVal val="1"/>
          <c:showCatName val="0"/>
          <c:showSerName val="0"/>
          <c:showPercent val="0"/>
          <c:showBubbleSize val="0"/>
        </c:dLbls>
        <c:gapWidth val="150"/>
        <c:axId val="373706416"/>
        <c:axId val="373706808"/>
      </c:barChart>
      <c:catAx>
        <c:axId val="373706416"/>
        <c:scaling>
          <c:orientation val="minMax"/>
        </c:scaling>
        <c:delete val="0"/>
        <c:axPos val="b"/>
        <c:numFmt formatCode="General" sourceLinked="1"/>
        <c:majorTickMark val="out"/>
        <c:minorTickMark val="none"/>
        <c:tickLblPos val="nextTo"/>
        <c:spPr>
          <a:noFill/>
          <a:ln w="9525" cap="flat" cmpd="sng" algn="ctr">
            <a:solidFill>
              <a:schemeClr val="tx1">
                <a:lumMod val="50000"/>
                <a:lumOff val="50000"/>
              </a:schemeClr>
            </a:solidFill>
            <a:prstDash val="solid"/>
            <a:round/>
          </a:ln>
          <a:effectLst/>
        </c:spPr>
        <c:txPr>
          <a:bodyPr rot="-6000000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p>
        </c:txPr>
        <c:crossAx val="373706808"/>
        <c:crosses val="autoZero"/>
        <c:auto val="1"/>
        <c:lblAlgn val="ctr"/>
        <c:lblOffset val="100"/>
        <c:noMultiLvlLbl val="0"/>
      </c:catAx>
      <c:valAx>
        <c:axId val="373706808"/>
        <c:scaling>
          <c:orientation val="minMax"/>
          <c:max val="500"/>
          <c:min val="100"/>
        </c:scaling>
        <c:delete val="0"/>
        <c:axPos val="l"/>
        <c:majorGridlines>
          <c:spPr>
            <a:ln w="9525" cap="flat" cmpd="sng" algn="ctr">
              <a:solidFill>
                <a:schemeClr val="tx1">
                  <a:lumMod val="50000"/>
                  <a:lumOff val="50000"/>
                </a:schemeClr>
              </a:solidFill>
              <a:prstDash val="solid"/>
              <a:round/>
            </a:ln>
            <a:effectLst/>
          </c:spPr>
        </c:majorGridlines>
        <c:numFmt formatCode="General" sourceLinked="1"/>
        <c:majorTickMark val="out"/>
        <c:minorTickMark val="none"/>
        <c:tickLblPos val="nextTo"/>
        <c:spPr>
          <a:noFill/>
          <a:ln w="9525" cap="flat" cmpd="sng" algn="ctr">
            <a:solidFill>
              <a:schemeClr val="tx1">
                <a:lumMod val="50000"/>
                <a:lumOff val="50000"/>
              </a:schemeClr>
            </a:solidFill>
            <a:prstDash val="solid"/>
            <a:round/>
          </a:ln>
          <a:effectLst/>
        </c:spPr>
        <c:txPr>
          <a:bodyPr rot="-6000000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p>
        </c:txPr>
        <c:crossAx val="373706416"/>
        <c:crosses val="autoZero"/>
        <c:crossBetween val="between"/>
      </c:valAx>
      <c:spPr>
        <a:solidFill>
          <a:schemeClr val="bg1"/>
        </a:solidFill>
        <a:ln>
          <a:noFill/>
        </a:ln>
        <a:effectLst/>
      </c:spPr>
    </c:plotArea>
    <c:legend>
      <c:legendPos val="r"/>
      <c:layout/>
      <c:overlay val="0"/>
      <c:spPr>
        <a:noFill/>
        <a:ln>
          <a:noFill/>
        </a:ln>
        <a:effectLst/>
      </c:spPr>
      <c:txPr>
        <a:bodyPr rot="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tint val="7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支出金额（万元）</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elete val="1"/>
          </c:dLbls>
          <c:cat>
            <c:strRef>
              <c:f>Sheet1!$A$2:$A$8</c:f>
              <c:strCache>
                <c:ptCount val="5"/>
                <c:pt idx="0">
                  <c:v>农林水支出</c:v>
                </c:pt>
                <c:pt idx="1">
                  <c:v>教育支出</c:v>
                </c:pt>
                <c:pt idx="2">
                  <c:v>社会保障和就业支出</c:v>
                </c:pt>
                <c:pt idx="3">
                  <c:v>卫生健康支出</c:v>
                </c:pt>
                <c:pt idx="4">
                  <c:v>住房保障支出</c:v>
                </c:pt>
              </c:strCache>
            </c:strRef>
          </c:cat>
          <c:val>
            <c:numRef>
              <c:f>Sheet1!$B$2:$B$8</c:f>
              <c:numCache>
                <c:formatCode>General</c:formatCode>
                <c:ptCount val="5"/>
                <c:pt idx="0">
                  <c:v>6.44</c:v>
                </c:pt>
                <c:pt idx="1">
                  <c:v>272.85</c:v>
                </c:pt>
                <c:pt idx="2" c:formatCode="0.00_ ">
                  <c:v>44.1</c:v>
                </c:pt>
                <c:pt idx="3">
                  <c:v>13.06</c:v>
                </c:pt>
                <c:pt idx="4">
                  <c:v>25.99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金额（万元）</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0</c:v>
                </c:pt>
                <c:pt idx="2">
                  <c:v>0.35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89FF-99F1-4248-8787-CD1860AD75E4}">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1751</Words>
  <Characters>9981</Characters>
  <Lines>83</Lines>
  <Paragraphs>23</Paragraphs>
  <TotalTime>11</TotalTime>
  <ScaleCrop>false</ScaleCrop>
  <LinksUpToDate>false</LinksUpToDate>
  <CharactersWithSpaces>11709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2023-09-07T02:48:00Z</cp:lastPrinted>
  <dcterms:modified xsi:type="dcterms:W3CDTF">2024-03-31T02:30:25Z</dcterms:modified>
  <dc:title>四川省***</dc:title>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E7AC77E1F1364BBD9BAFAA26067E7521_13</vt:lpwstr>
  </property>
</Properties>
</file>