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849B6">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bookmarkStart w:id="71" w:name="_GoBack"/>
      <w:bookmarkEnd w:id="71"/>
    </w:p>
    <w:p w14:paraId="24ADD9A8">
      <w:pPr>
        <w:spacing w:line="600" w:lineRule="exact"/>
        <w:jc w:val="center"/>
        <w:outlineLvl w:val="0"/>
        <w:rPr>
          <w:rFonts w:hint="default" w:ascii="Times New Roman" w:hAnsi="Times New Roman" w:eastAsia="方正小标宋简体" w:cs="Times New Roman"/>
          <w:color w:val="000000"/>
          <w:sz w:val="72"/>
          <w:szCs w:val="72"/>
        </w:rPr>
      </w:pPr>
    </w:p>
    <w:p w14:paraId="107587B3">
      <w:pPr>
        <w:spacing w:line="600" w:lineRule="exact"/>
        <w:jc w:val="center"/>
        <w:outlineLvl w:val="0"/>
        <w:rPr>
          <w:rFonts w:hint="default" w:ascii="Times New Roman" w:hAnsi="Times New Roman" w:eastAsia="方正小标宋简体" w:cs="Times New Roman"/>
          <w:color w:val="000000"/>
          <w:sz w:val="72"/>
          <w:szCs w:val="72"/>
        </w:rPr>
      </w:pPr>
    </w:p>
    <w:p w14:paraId="023F68A1">
      <w:pPr>
        <w:spacing w:line="600" w:lineRule="exact"/>
        <w:jc w:val="center"/>
        <w:outlineLvl w:val="0"/>
        <w:rPr>
          <w:rFonts w:hint="default" w:ascii="Times New Roman" w:hAnsi="Times New Roman" w:eastAsia="方正小标宋简体" w:cs="Times New Roman"/>
          <w:color w:val="000000"/>
          <w:sz w:val="72"/>
          <w:szCs w:val="72"/>
        </w:rPr>
      </w:pPr>
    </w:p>
    <w:p w14:paraId="2C985473">
      <w:pPr>
        <w:adjustRightInd w:val="0"/>
        <w:snapToGrid w:val="0"/>
        <w:spacing w:line="360" w:lineRule="auto"/>
        <w:jc w:val="center"/>
        <w:outlineLvl w:val="0"/>
        <w:rPr>
          <w:rFonts w:hint="eastAsia" w:eastAsia="方正小标宋简体" w:cs="Times New Roman"/>
          <w:color w:val="000000"/>
          <w:sz w:val="72"/>
          <w:szCs w:val="72"/>
          <w:lang w:val="en-US" w:eastAsia="zh-CN"/>
        </w:rPr>
      </w:pPr>
      <w:bookmarkStart w:id="1" w:name="_Toc15396597"/>
      <w:bookmarkStart w:id="2" w:name="_Toc15377425"/>
      <w:bookmarkStart w:id="3" w:name="_Toc15378441"/>
      <w:bookmarkStart w:id="4" w:name="_Toc15377193"/>
      <w:bookmarkStart w:id="5" w:name="_Toc15396475"/>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2</w:t>
      </w:r>
      <w:r>
        <w:rPr>
          <w:rFonts w:hint="default" w:ascii="Times New Roman" w:hAnsi="Times New Roman" w:eastAsia="方正小标宋简体" w:cs="Times New Roman"/>
          <w:color w:val="000000"/>
          <w:sz w:val="72"/>
          <w:szCs w:val="72"/>
        </w:rPr>
        <w:t>年度</w:t>
      </w:r>
      <w:bookmarkEnd w:id="0"/>
      <w:bookmarkEnd w:id="1"/>
      <w:bookmarkEnd w:id="2"/>
      <w:bookmarkEnd w:id="3"/>
      <w:bookmarkEnd w:id="4"/>
      <w:bookmarkEnd w:id="5"/>
      <w:bookmarkStart w:id="6" w:name="_Toc15396476"/>
      <w:bookmarkStart w:id="7" w:name="_Toc15377426"/>
      <w:bookmarkStart w:id="8" w:name="_Toc15306268"/>
      <w:bookmarkStart w:id="9" w:name="_Toc15378442"/>
      <w:bookmarkStart w:id="10" w:name="_Toc15396598"/>
      <w:bookmarkStart w:id="11" w:name="_Toc15377194"/>
      <w:r>
        <w:rPr>
          <w:rFonts w:hint="eastAsia" w:eastAsia="方正小标宋简体" w:cs="Times New Roman"/>
          <w:color w:val="000000"/>
          <w:sz w:val="72"/>
          <w:szCs w:val="72"/>
          <w:lang w:val="en-US" w:eastAsia="zh-CN"/>
        </w:rPr>
        <w:t>邻水县</w:t>
      </w:r>
    </w:p>
    <w:p w14:paraId="6CD8CE58">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r>
        <w:rPr>
          <w:rFonts w:hint="eastAsia" w:eastAsia="方正小标宋简体" w:cs="Times New Roman"/>
          <w:color w:val="000000"/>
          <w:sz w:val="72"/>
          <w:szCs w:val="72"/>
          <w:lang w:val="en-US" w:eastAsia="zh-CN"/>
        </w:rPr>
        <w:t>统计局</w:t>
      </w: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r>
        <w:rPr>
          <w:rFonts w:hint="default" w:ascii="Times New Roman" w:hAnsi="Times New Roman" w:eastAsia="方正小标宋简体" w:cs="Times New Roman"/>
          <w:color w:val="000000"/>
          <w:sz w:val="72"/>
          <w:szCs w:val="72"/>
        </w:rPr>
        <w:t>编制说明</w:t>
      </w:r>
    </w:p>
    <w:p w14:paraId="6891C144">
      <w:pPr>
        <w:widowControl/>
        <w:jc w:val="center"/>
        <w:rPr>
          <w:rFonts w:hint="default" w:ascii="Times New Roman" w:hAnsi="Times New Roman" w:eastAsia="黑体" w:cs="Times New Roman"/>
          <w:color w:val="000000"/>
          <w:sz w:val="48"/>
          <w:szCs w:val="48"/>
        </w:rPr>
      </w:pPr>
    </w:p>
    <w:p w14:paraId="0FDD9F1B">
      <w:pPr>
        <w:bidi w:val="0"/>
        <w:rPr>
          <w:rFonts w:hint="default" w:ascii="Times New Roman" w:hAnsi="Times New Roman" w:eastAsia="宋体" w:cs="Times New Roman"/>
          <w:kern w:val="2"/>
          <w:sz w:val="21"/>
          <w:szCs w:val="24"/>
          <w:lang w:val="en-US" w:eastAsia="zh-CN" w:bidi="ar-SA"/>
        </w:rPr>
      </w:pPr>
    </w:p>
    <w:p w14:paraId="47F592FB">
      <w:pPr>
        <w:bidi w:val="0"/>
        <w:rPr>
          <w:rFonts w:hint="default" w:ascii="Times New Roman" w:hAnsi="Times New Roman" w:cs="Times New Roman"/>
          <w:lang w:val="en-US" w:eastAsia="zh-CN"/>
        </w:rPr>
      </w:pPr>
    </w:p>
    <w:p w14:paraId="72AF71A4">
      <w:pPr>
        <w:bidi w:val="0"/>
        <w:rPr>
          <w:rFonts w:hint="default" w:ascii="Times New Roman" w:hAnsi="Times New Roman" w:cs="Times New Roman"/>
          <w:lang w:val="en-US" w:eastAsia="zh-CN"/>
        </w:rPr>
      </w:pPr>
    </w:p>
    <w:p w14:paraId="20C27C87">
      <w:pPr>
        <w:bidi w:val="0"/>
        <w:rPr>
          <w:rFonts w:hint="default" w:ascii="Times New Roman" w:hAnsi="Times New Roman" w:cs="Times New Roman"/>
          <w:lang w:val="en-US" w:eastAsia="zh-CN"/>
        </w:rPr>
      </w:pPr>
    </w:p>
    <w:p w14:paraId="79D8E0FB">
      <w:pPr>
        <w:bidi w:val="0"/>
        <w:rPr>
          <w:rFonts w:hint="default" w:ascii="Times New Roman" w:hAnsi="Times New Roman" w:cs="Times New Roman"/>
          <w:lang w:val="en-US" w:eastAsia="zh-CN"/>
        </w:rPr>
      </w:pPr>
    </w:p>
    <w:p w14:paraId="24BE520E">
      <w:pPr>
        <w:bidi w:val="0"/>
        <w:rPr>
          <w:rFonts w:hint="default" w:ascii="Times New Roman" w:hAnsi="Times New Roman" w:cs="Times New Roman"/>
          <w:lang w:val="en-US" w:eastAsia="zh-CN"/>
        </w:rPr>
      </w:pPr>
    </w:p>
    <w:p w14:paraId="5ABC0E50">
      <w:pPr>
        <w:bidi w:val="0"/>
        <w:rPr>
          <w:rFonts w:hint="default" w:ascii="Times New Roman" w:hAnsi="Times New Roman" w:cs="Times New Roman"/>
          <w:lang w:val="en-US" w:eastAsia="zh-CN"/>
        </w:rPr>
      </w:pPr>
    </w:p>
    <w:p w14:paraId="72C97CE3">
      <w:pPr>
        <w:tabs>
          <w:tab w:val="left" w:pos="5738"/>
        </w:tabs>
        <w:bidi w:val="0"/>
        <w:jc w:val="left"/>
        <w:rPr>
          <w:rFonts w:hint="default" w:ascii="Times New Roman" w:hAnsi="Times New Roman" w:cs="Times New Roman"/>
          <w:lang w:val="en-US" w:eastAsia="zh-CN"/>
        </w:rPr>
        <w:sectPr>
          <w:footerReference r:id="rId6" w:type="first"/>
          <w:headerReference r:id="rId3" w:type="default"/>
          <w:footerReference r:id="rId4" w:type="default"/>
          <w:footerReference r:id="rId5" w:type="even"/>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cs="Times New Roman"/>
          <w:lang w:val="en-US" w:eastAsia="zh-CN"/>
        </w:rPr>
        <w:tab/>
      </w:r>
    </w:p>
    <w:p w14:paraId="04D8C427">
      <w:pPr>
        <w:widowControl/>
        <w:jc w:val="center"/>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目录</w:t>
      </w:r>
    </w:p>
    <w:p w14:paraId="7ACA0D72">
      <w:pPr>
        <w:widowControl/>
        <w:jc w:val="center"/>
        <w:rPr>
          <w:rFonts w:hint="default" w:ascii="Times New Roman" w:hAnsi="Times New Roman" w:eastAsia="黑体" w:cs="Times New Roman"/>
          <w:sz w:val="28"/>
          <w:szCs w:val="28"/>
        </w:rPr>
      </w:pPr>
    </w:p>
    <w:p w14:paraId="4FA9C654">
      <w:pPr>
        <w:pStyle w:val="11"/>
        <w:rPr>
          <w:rFonts w:hint="default" w:ascii="Times New Roman" w:hAnsi="Times New Roman" w:cs="Times New Roman"/>
          <w:highlight w:val="none"/>
        </w:rPr>
      </w:pPr>
      <w:r>
        <w:rPr>
          <w:rFonts w:hint="default" w:ascii="Times New Roman" w:hAnsi="Times New Roman" w:cs="Times New Roman"/>
          <w:highlight w:val="none"/>
        </w:rPr>
        <w:t>公开时间：202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7</w:t>
      </w:r>
      <w:r>
        <w:rPr>
          <w:rFonts w:hint="default" w:ascii="Times New Roman" w:hAnsi="Times New Roman" w:cs="Times New Roman"/>
          <w:highlight w:val="none"/>
        </w:rPr>
        <w:t>日</w:t>
      </w:r>
    </w:p>
    <w:p w14:paraId="4C52AF65">
      <w:pPr>
        <w:pStyle w:val="11"/>
        <w:keepNext w:val="0"/>
        <w:keepLines w:val="0"/>
        <w:pageBreakBefore w:val="0"/>
        <w:widowControl w:val="0"/>
        <w:kinsoku/>
        <w:wordWrap/>
        <w:overflowPunct/>
        <w:topLinePunct w:val="0"/>
        <w:autoSpaceDE/>
        <w:autoSpaceDN/>
        <w:bidi w:val="0"/>
        <w:adjustRightInd w:val="0"/>
        <w:snapToGrid w:val="0"/>
        <w:spacing w:before="0" w:line="440" w:lineRule="exact"/>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rPr>
        <w:t>第一部分 部门概况</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1</w:t>
      </w:r>
    </w:p>
    <w:p w14:paraId="2D5B088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一、基本职能及主要工作</w:t>
      </w:r>
      <w:r>
        <w:rPr>
          <w:rFonts w:hint="eastAsia" w:cs="Times New Roman"/>
          <w:sz w:val="24"/>
          <w:lang w:val="en-US" w:eastAsia="zh-CN"/>
        </w:rPr>
        <w:tab/>
      </w:r>
      <w:r>
        <w:rPr>
          <w:rFonts w:hint="eastAsia" w:cs="Times New Roman"/>
          <w:sz w:val="24"/>
          <w:lang w:val="en-US" w:eastAsia="zh-CN"/>
        </w:rPr>
        <w:t>1</w:t>
      </w:r>
    </w:p>
    <w:p w14:paraId="33418D65">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二、机构设置</w:t>
      </w:r>
      <w:r>
        <w:rPr>
          <w:rFonts w:hint="eastAsia" w:cs="Times New Roman"/>
          <w:sz w:val="24"/>
          <w:lang w:val="en-US" w:eastAsia="zh-CN"/>
        </w:rPr>
        <w:tab/>
      </w:r>
      <w:r>
        <w:rPr>
          <w:rFonts w:hint="eastAsia" w:cs="Times New Roman"/>
          <w:sz w:val="24"/>
          <w:lang w:val="en-US" w:eastAsia="zh-CN"/>
        </w:rPr>
        <w:t>3</w:t>
      </w:r>
    </w:p>
    <w:p w14:paraId="30D45503">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第二部分</w:t>
      </w:r>
      <w:r>
        <w:rPr>
          <w:rFonts w:hint="default" w:ascii="Times New Roman" w:hAnsi="Times New Roman" w:cs="Times New Roman"/>
          <w:sz w:val="24"/>
          <w:lang w:val="en-US" w:eastAsia="zh-CN"/>
        </w:rPr>
        <w:t xml:space="preserve"> 2022年度</w:t>
      </w:r>
      <w:r>
        <w:rPr>
          <w:rFonts w:hint="default" w:ascii="Times New Roman" w:hAnsi="Times New Roman" w:cs="Times New Roman"/>
          <w:sz w:val="24"/>
        </w:rPr>
        <w:t>部门决算情况说明</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4</w:t>
      </w:r>
    </w:p>
    <w:p w14:paraId="7AC69AB8">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一、收入支出决算总体情况说明</w:t>
      </w:r>
      <w:r>
        <w:rPr>
          <w:rFonts w:hint="eastAsia" w:cs="Times New Roman"/>
          <w:sz w:val="24"/>
          <w:lang w:val="en-US" w:eastAsia="zh-CN"/>
        </w:rPr>
        <w:tab/>
      </w:r>
      <w:r>
        <w:rPr>
          <w:rFonts w:hint="eastAsia" w:cs="Times New Roman"/>
          <w:sz w:val="24"/>
          <w:lang w:val="en-US" w:eastAsia="zh-CN"/>
        </w:rPr>
        <w:t>4</w:t>
      </w:r>
    </w:p>
    <w:p w14:paraId="67B5476A">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二、收入决算情况说明</w:t>
      </w:r>
      <w:r>
        <w:rPr>
          <w:rFonts w:hint="eastAsia" w:cs="Times New Roman"/>
          <w:sz w:val="24"/>
          <w:lang w:val="en-US" w:eastAsia="zh-CN"/>
        </w:rPr>
        <w:tab/>
      </w:r>
      <w:r>
        <w:rPr>
          <w:rFonts w:hint="eastAsia" w:cs="Times New Roman"/>
          <w:sz w:val="24"/>
          <w:lang w:val="en-US" w:eastAsia="zh-CN"/>
        </w:rPr>
        <w:t>5</w:t>
      </w:r>
    </w:p>
    <w:p w14:paraId="0AF9F976">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三、支出决算情况说明</w:t>
      </w:r>
      <w:r>
        <w:rPr>
          <w:rFonts w:hint="eastAsia" w:cs="Times New Roman"/>
          <w:sz w:val="24"/>
          <w:lang w:val="en-US" w:eastAsia="zh-CN"/>
        </w:rPr>
        <w:tab/>
      </w:r>
      <w:r>
        <w:rPr>
          <w:rFonts w:hint="eastAsia" w:cs="Times New Roman"/>
          <w:sz w:val="24"/>
          <w:lang w:val="en-US" w:eastAsia="zh-CN"/>
        </w:rPr>
        <w:t>6</w:t>
      </w:r>
    </w:p>
    <w:p w14:paraId="341EEC7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四、财政拨款收入支出决算总体情况说明</w:t>
      </w:r>
      <w:r>
        <w:rPr>
          <w:rFonts w:hint="eastAsia" w:cs="Times New Roman"/>
          <w:sz w:val="24"/>
          <w:lang w:val="en-US" w:eastAsia="zh-CN"/>
        </w:rPr>
        <w:tab/>
      </w:r>
      <w:r>
        <w:rPr>
          <w:rFonts w:hint="eastAsia" w:cs="Times New Roman"/>
          <w:sz w:val="24"/>
          <w:lang w:val="en-US" w:eastAsia="zh-CN"/>
        </w:rPr>
        <w:t>6</w:t>
      </w:r>
    </w:p>
    <w:p w14:paraId="799FA85D">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rPr>
        <w:t>五、一般公共预算财政拨款支出决算情况说明</w:t>
      </w:r>
      <w:r>
        <w:rPr>
          <w:rFonts w:hint="eastAsia" w:cs="Times New Roman"/>
          <w:sz w:val="24"/>
          <w:lang w:val="en-US" w:eastAsia="zh-CN"/>
        </w:rPr>
        <w:tab/>
      </w:r>
      <w:r>
        <w:rPr>
          <w:rFonts w:hint="eastAsia" w:cs="Times New Roman"/>
          <w:sz w:val="24"/>
          <w:lang w:val="en-US" w:eastAsia="zh-CN"/>
        </w:rPr>
        <w:t>7</w:t>
      </w:r>
    </w:p>
    <w:p w14:paraId="08636212">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六、一般公共预算财政拨款基本支出决算情况说明</w:t>
      </w:r>
      <w:r>
        <w:rPr>
          <w:rFonts w:hint="eastAsia" w:cs="Times New Roman"/>
          <w:sz w:val="24"/>
          <w:lang w:val="en-US" w:eastAsia="zh-CN"/>
        </w:rPr>
        <w:tab/>
      </w:r>
      <w:r>
        <w:rPr>
          <w:rFonts w:hint="eastAsia" w:cs="Times New Roman"/>
          <w:sz w:val="24"/>
          <w:lang w:val="en-US" w:eastAsia="zh-CN"/>
        </w:rPr>
        <w:t>11</w:t>
      </w:r>
    </w:p>
    <w:p w14:paraId="7ECDAA5F">
      <w:pPr>
        <w:pStyle w:val="12"/>
        <w:adjustRightInd w:val="0"/>
        <w:snapToGrid w:val="0"/>
        <w:spacing w:line="440" w:lineRule="exact"/>
        <w:jc w:val="left"/>
        <w:rPr>
          <w:rFonts w:hint="default" w:ascii="Times New Roman" w:hAnsi="Times New Roman" w:cs="Times New Roman"/>
          <w:lang w:val="en-US"/>
        </w:rPr>
      </w:pPr>
      <w:r>
        <w:rPr>
          <w:rFonts w:hint="default" w:ascii="Times New Roman" w:hAnsi="Times New Roman" w:cs="Times New Roman"/>
          <w:sz w:val="24"/>
          <w:lang w:eastAsia="zh-CN"/>
        </w:rPr>
        <w:t>七</w:t>
      </w:r>
      <w:r>
        <w:rPr>
          <w:rFonts w:hint="default" w:ascii="Times New Roman" w:hAnsi="Times New Roman" w:cs="Times New Roman"/>
          <w:sz w:val="24"/>
        </w:rPr>
        <w:t>、一般公共预算财政拨款</w:t>
      </w:r>
      <w:r>
        <w:rPr>
          <w:rFonts w:hint="default" w:ascii="Times New Roman" w:hAnsi="Times New Roman" w:cs="Times New Roman"/>
          <w:sz w:val="24"/>
          <w:lang w:eastAsia="zh-CN"/>
        </w:rPr>
        <w:t>项目</w:t>
      </w:r>
      <w:r>
        <w:rPr>
          <w:rFonts w:hint="default" w:ascii="Times New Roman" w:hAnsi="Times New Roman" w:cs="Times New Roman"/>
          <w:sz w:val="24"/>
        </w:rPr>
        <w:t>支出决算情况说明</w:t>
      </w:r>
      <w:r>
        <w:rPr>
          <w:rFonts w:hint="eastAsia" w:cs="Times New Roman"/>
          <w:sz w:val="24"/>
          <w:lang w:val="en-US" w:eastAsia="zh-CN"/>
        </w:rPr>
        <w:tab/>
      </w:r>
      <w:r>
        <w:rPr>
          <w:rFonts w:hint="eastAsia" w:cs="Times New Roman"/>
          <w:sz w:val="24"/>
          <w:lang w:val="en-US" w:eastAsia="zh-CN"/>
        </w:rPr>
        <w:t>11</w:t>
      </w:r>
    </w:p>
    <w:p w14:paraId="656EE33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八</w:t>
      </w:r>
      <w:r>
        <w:rPr>
          <w:rFonts w:hint="default" w:ascii="Times New Roman" w:hAnsi="Times New Roman" w:cs="Times New Roman"/>
          <w:sz w:val="24"/>
        </w:rPr>
        <w:t>、</w:t>
      </w:r>
      <w:r>
        <w:rPr>
          <w:rFonts w:hint="default" w:ascii="Times New Roman" w:hAnsi="Times New Roman" w:cs="Times New Roman"/>
          <w:sz w:val="24"/>
          <w:lang w:eastAsia="zh-CN"/>
        </w:rPr>
        <w:t>财政拨款</w:t>
      </w:r>
      <w:r>
        <w:rPr>
          <w:rFonts w:hint="eastAsia" w:cs="Times New Roman"/>
          <w:sz w:val="24"/>
          <w:lang w:eastAsia="zh-CN"/>
        </w:rPr>
        <w:t>“</w:t>
      </w:r>
      <w:r>
        <w:rPr>
          <w:rFonts w:hint="default" w:ascii="Times New Roman" w:hAnsi="Times New Roman" w:cs="Times New Roman"/>
          <w:sz w:val="24"/>
        </w:rPr>
        <w:t>三公</w:t>
      </w:r>
      <w:r>
        <w:rPr>
          <w:rFonts w:hint="eastAsia" w:cs="Times New Roman"/>
          <w:sz w:val="24"/>
          <w:lang w:eastAsia="zh-CN"/>
        </w:rPr>
        <w:t>”</w:t>
      </w:r>
      <w:r>
        <w:rPr>
          <w:rFonts w:hint="default" w:ascii="Times New Roman" w:hAnsi="Times New Roman" w:cs="Times New Roman"/>
          <w:sz w:val="24"/>
        </w:rPr>
        <w:t>经费支出决算情况说明</w:t>
      </w:r>
      <w:r>
        <w:rPr>
          <w:rFonts w:hint="eastAsia" w:cs="Times New Roman"/>
          <w:sz w:val="24"/>
          <w:lang w:val="en-US" w:eastAsia="zh-CN"/>
        </w:rPr>
        <w:tab/>
      </w:r>
      <w:r>
        <w:rPr>
          <w:rFonts w:hint="eastAsia" w:cs="Times New Roman"/>
          <w:sz w:val="24"/>
          <w:lang w:val="en-US" w:eastAsia="zh-CN"/>
        </w:rPr>
        <w:t>12</w:t>
      </w:r>
    </w:p>
    <w:p w14:paraId="10DB3265">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cs="Times New Roman"/>
          <w:sz w:val="24"/>
          <w:lang w:eastAsia="zh-CN"/>
        </w:rPr>
        <w:t>九</w:t>
      </w:r>
      <w:r>
        <w:rPr>
          <w:rFonts w:hint="default" w:ascii="Times New Roman" w:hAnsi="Times New Roman" w:cs="Times New Roman"/>
          <w:sz w:val="24"/>
        </w:rPr>
        <w:t>、政府性基金预算支出决算情况说明</w:t>
      </w:r>
      <w:r>
        <w:rPr>
          <w:rFonts w:hint="eastAsia" w:cs="Times New Roman"/>
          <w:sz w:val="24"/>
          <w:lang w:val="en-US" w:eastAsia="zh-CN"/>
        </w:rPr>
        <w:tab/>
      </w:r>
      <w:r>
        <w:rPr>
          <w:rFonts w:hint="eastAsia" w:cs="Times New Roman"/>
          <w:sz w:val="24"/>
          <w:lang w:val="en-US" w:eastAsia="zh-CN"/>
        </w:rPr>
        <w:t>14</w:t>
      </w:r>
    </w:p>
    <w:p w14:paraId="354096BB">
      <w:pPr>
        <w:pStyle w:val="12"/>
        <w:adjustRightInd w:val="0"/>
        <w:snapToGrid w:val="0"/>
        <w:spacing w:line="440" w:lineRule="exact"/>
        <w:ind w:leftChars="0"/>
        <w:jc w:val="left"/>
        <w:rPr>
          <w:rFonts w:hint="eastAsia" w:cs="Times New Roman"/>
          <w:sz w:val="24"/>
          <w:lang w:val="en-US" w:eastAsia="zh-CN"/>
        </w:rPr>
      </w:pPr>
      <w:r>
        <w:rPr>
          <w:rFonts w:hint="default" w:ascii="Times New Roman" w:hAnsi="Times New Roman" w:eastAsia="仿宋" w:cs="Times New Roman"/>
          <w:sz w:val="24"/>
          <w:lang w:eastAsia="zh-CN"/>
        </w:rPr>
        <w:t>十</w:t>
      </w:r>
      <w:r>
        <w:rPr>
          <w:rFonts w:hint="default" w:ascii="Times New Roman" w:hAnsi="Times New Roman" w:eastAsia="仿宋" w:cs="Times New Roman"/>
          <w:sz w:val="24"/>
        </w:rPr>
        <w:t>、</w:t>
      </w:r>
      <w:r>
        <w:rPr>
          <w:rFonts w:hint="default" w:ascii="Times New Roman" w:hAnsi="Times New Roman" w:cs="Times New Roman"/>
          <w:sz w:val="24"/>
        </w:rPr>
        <w:t xml:space="preserve"> 国有资本经营预算支出决算情况说明</w:t>
      </w:r>
      <w:r>
        <w:rPr>
          <w:rFonts w:hint="eastAsia" w:cs="Times New Roman"/>
          <w:sz w:val="24"/>
          <w:lang w:val="en-US" w:eastAsia="zh-CN"/>
        </w:rPr>
        <w:tab/>
      </w:r>
      <w:r>
        <w:rPr>
          <w:rFonts w:hint="eastAsia" w:cs="Times New Roman"/>
          <w:sz w:val="24"/>
          <w:lang w:val="en-US" w:eastAsia="zh-CN"/>
        </w:rPr>
        <w:t>14</w:t>
      </w:r>
    </w:p>
    <w:p w14:paraId="31AB5204">
      <w:pPr>
        <w:pStyle w:val="12"/>
        <w:adjustRightInd w:val="0"/>
        <w:snapToGrid w:val="0"/>
        <w:spacing w:line="440" w:lineRule="exact"/>
        <w:ind w:leftChars="0"/>
        <w:jc w:val="left"/>
        <w:rPr>
          <w:rFonts w:hint="default" w:ascii="Times New Roman" w:hAnsi="Times New Roman" w:eastAsia="仿宋" w:cs="Times New Roman"/>
          <w:sz w:val="24"/>
          <w:lang w:val="en-US"/>
        </w:rPr>
      </w:pPr>
      <w:r>
        <w:rPr>
          <w:rStyle w:val="18"/>
          <w:rFonts w:hint="default" w:ascii="Times New Roman" w:hAnsi="Times New Roman" w:eastAsia="仿宋" w:cs="Times New Roman"/>
          <w:color w:val="000000" w:themeColor="text1"/>
          <w:sz w:val="24"/>
          <w:u w:val="none"/>
          <w:lang w:eastAsia="zh-CN"/>
          <w14:textFill>
            <w14:solidFill>
              <w14:schemeClr w14:val="tx1"/>
            </w14:solidFill>
          </w14:textFill>
        </w:rPr>
        <w:t>十一</w:t>
      </w:r>
      <w:r>
        <w:rPr>
          <w:rStyle w:val="18"/>
          <w:rFonts w:hint="default" w:ascii="Times New Roman" w:hAnsi="Times New Roman" w:eastAsia="仿宋" w:cs="Times New Roman"/>
          <w:color w:val="000000" w:themeColor="text1"/>
          <w:sz w:val="24"/>
          <w:u w:val="none"/>
          <w14:textFill>
            <w14:solidFill>
              <w14:schemeClr w14:val="tx1"/>
            </w14:solidFill>
          </w14:textFill>
        </w:rPr>
        <w:t>、</w:t>
      </w:r>
      <w:r>
        <w:rPr>
          <w:rFonts w:hint="default" w:ascii="Times New Roman" w:hAnsi="Times New Roman" w:cs="Times New Roman"/>
          <w:sz w:val="24"/>
        </w:rPr>
        <w:t>其他重要事项的情况说明</w:t>
      </w:r>
      <w:r>
        <w:rPr>
          <w:rFonts w:hint="eastAsia" w:cs="Times New Roman"/>
          <w:sz w:val="24"/>
          <w:lang w:val="en-US" w:eastAsia="zh-CN"/>
        </w:rPr>
        <w:tab/>
      </w:r>
      <w:r>
        <w:rPr>
          <w:rFonts w:hint="eastAsia" w:cs="Times New Roman"/>
          <w:sz w:val="24"/>
          <w:lang w:val="en-US" w:eastAsia="zh-CN"/>
        </w:rPr>
        <w:t>14</w:t>
      </w:r>
    </w:p>
    <w:p w14:paraId="3363F3AF">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第三部分 名词解释</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18</w:t>
      </w:r>
    </w:p>
    <w:p w14:paraId="47EB8C84">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第四部分 附件</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21</w:t>
      </w:r>
    </w:p>
    <w:p w14:paraId="6C888A02">
      <w:pPr>
        <w:pStyle w:val="11"/>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第五部分 附表</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40</w:t>
      </w:r>
    </w:p>
    <w:p w14:paraId="3E4ADE61">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一、</w:t>
      </w:r>
      <w:r>
        <w:rPr>
          <w:rFonts w:hint="default" w:ascii="Times New Roman" w:hAnsi="Times New Roman" w:cs="Times New Roman"/>
          <w:sz w:val="24"/>
        </w:rPr>
        <w:t>收入支出决算总表</w:t>
      </w:r>
      <w:r>
        <w:rPr>
          <w:rFonts w:hint="eastAsia" w:cs="Times New Roman"/>
          <w:sz w:val="24"/>
          <w:lang w:val="en-US" w:eastAsia="zh-CN"/>
        </w:rPr>
        <w:tab/>
      </w:r>
      <w:r>
        <w:rPr>
          <w:rFonts w:hint="eastAsia" w:cs="Times New Roman"/>
          <w:sz w:val="24"/>
          <w:lang w:val="en-US" w:eastAsia="zh-CN"/>
        </w:rPr>
        <w:t>41</w:t>
      </w:r>
    </w:p>
    <w:p w14:paraId="09AC4C2D">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二、</w:t>
      </w:r>
      <w:r>
        <w:rPr>
          <w:rFonts w:hint="default" w:ascii="Times New Roman" w:hAnsi="Times New Roman" w:cs="Times New Roman"/>
          <w:sz w:val="24"/>
        </w:rPr>
        <w:t>收入</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41</w:t>
      </w:r>
    </w:p>
    <w:p w14:paraId="7595519E">
      <w:pPr>
        <w:pStyle w:val="12"/>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sz w:val="24"/>
        </w:rPr>
        <w:t>三、</w:t>
      </w:r>
      <w:r>
        <w:rPr>
          <w:rFonts w:hint="default" w:ascii="Times New Roman" w:hAnsi="Times New Roman" w:cs="Times New Roman"/>
          <w:sz w:val="24"/>
        </w:rPr>
        <w:t>支出</w:t>
      </w:r>
      <w:r>
        <w:rPr>
          <w:rFonts w:hint="default" w:ascii="Times New Roman" w:hAnsi="Times New Roman" w:eastAsia="仿宋" w:cs="Times New Roman"/>
          <w:sz w:val="24"/>
        </w:rPr>
        <w:t>决算</w:t>
      </w:r>
      <w:r>
        <w:rPr>
          <w:rFonts w:hint="default" w:ascii="Times New Roman" w:hAnsi="Times New Roman" w:cs="Times New Roman"/>
          <w:sz w:val="24"/>
        </w:rPr>
        <w:t>表</w:t>
      </w:r>
      <w:r>
        <w:rPr>
          <w:rFonts w:hint="eastAsia" w:cs="Times New Roman"/>
          <w:sz w:val="24"/>
          <w:lang w:val="en-US" w:eastAsia="zh-CN"/>
        </w:rPr>
        <w:tab/>
      </w:r>
      <w:r>
        <w:rPr>
          <w:rFonts w:hint="eastAsia" w:cs="Times New Roman"/>
          <w:sz w:val="24"/>
          <w:lang w:val="en-US" w:eastAsia="zh-CN"/>
        </w:rPr>
        <w:t>41</w:t>
      </w:r>
    </w:p>
    <w:p w14:paraId="78D6A787">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四、</w:t>
      </w:r>
      <w:r>
        <w:rPr>
          <w:rFonts w:hint="default" w:ascii="Times New Roman" w:hAnsi="Times New Roman" w:cs="Times New Roman"/>
          <w:sz w:val="24"/>
        </w:rPr>
        <w:t>财政拨款收入支出决算总表</w:t>
      </w:r>
      <w:r>
        <w:rPr>
          <w:rFonts w:hint="eastAsia" w:cs="Times New Roman"/>
          <w:sz w:val="24"/>
          <w:lang w:val="en-US" w:eastAsia="zh-CN"/>
        </w:rPr>
        <w:tab/>
      </w:r>
      <w:r>
        <w:rPr>
          <w:rFonts w:hint="eastAsia" w:cs="Times New Roman"/>
          <w:sz w:val="24"/>
          <w:lang w:val="en-US" w:eastAsia="zh-CN"/>
        </w:rPr>
        <w:t>41</w:t>
      </w:r>
    </w:p>
    <w:p w14:paraId="6A204B49">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五、</w:t>
      </w:r>
      <w:r>
        <w:rPr>
          <w:rFonts w:hint="default" w:ascii="Times New Roman" w:hAnsi="Times New Roman" w:cs="Times New Roman"/>
          <w:sz w:val="24"/>
        </w:rPr>
        <w:t>财政拨款支出决算明细表</w:t>
      </w:r>
      <w:r>
        <w:rPr>
          <w:rFonts w:hint="eastAsia" w:cs="Times New Roman"/>
          <w:sz w:val="24"/>
          <w:lang w:val="en-US" w:eastAsia="zh-CN"/>
        </w:rPr>
        <w:tab/>
      </w:r>
      <w:r>
        <w:rPr>
          <w:rFonts w:hint="eastAsia" w:cs="Times New Roman"/>
          <w:sz w:val="24"/>
          <w:lang w:val="en-US" w:eastAsia="zh-CN"/>
        </w:rPr>
        <w:t>41</w:t>
      </w:r>
    </w:p>
    <w:p w14:paraId="1E4BD9B2">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六、</w:t>
      </w:r>
      <w:r>
        <w:rPr>
          <w:rFonts w:hint="default" w:ascii="Times New Roman" w:hAnsi="Times New Roman" w:cs="Times New Roman"/>
          <w:sz w:val="24"/>
        </w:rPr>
        <w:t>一般公共预算财政拨款支出决算表</w:t>
      </w:r>
      <w:r>
        <w:rPr>
          <w:rFonts w:hint="eastAsia" w:cs="Times New Roman"/>
          <w:sz w:val="24"/>
          <w:lang w:val="en-US" w:eastAsia="zh-CN"/>
        </w:rPr>
        <w:tab/>
      </w:r>
      <w:r>
        <w:rPr>
          <w:rFonts w:hint="eastAsia" w:cs="Times New Roman"/>
          <w:sz w:val="24"/>
          <w:lang w:val="en-US" w:eastAsia="zh-CN"/>
        </w:rPr>
        <w:t>41</w:t>
      </w:r>
    </w:p>
    <w:p w14:paraId="72248346">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七、</w:t>
      </w:r>
      <w:r>
        <w:rPr>
          <w:rFonts w:hint="default" w:ascii="Times New Roman" w:hAnsi="Times New Roman" w:cs="Times New Roman"/>
          <w:sz w:val="24"/>
        </w:rPr>
        <w:t>一般公共预算财政拨款支出决算明细表</w:t>
      </w:r>
      <w:r>
        <w:rPr>
          <w:rFonts w:hint="eastAsia" w:cs="Times New Roman"/>
          <w:sz w:val="24"/>
          <w:lang w:val="en-US" w:eastAsia="zh-CN"/>
        </w:rPr>
        <w:tab/>
      </w:r>
      <w:r>
        <w:rPr>
          <w:rFonts w:hint="eastAsia" w:cs="Times New Roman"/>
          <w:sz w:val="24"/>
          <w:lang w:val="en-US" w:eastAsia="zh-CN"/>
        </w:rPr>
        <w:t>41</w:t>
      </w:r>
    </w:p>
    <w:p w14:paraId="5FCE2401">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八、</w:t>
      </w:r>
      <w:r>
        <w:rPr>
          <w:rFonts w:hint="default" w:ascii="Times New Roman" w:hAnsi="Times New Roman" w:cs="Times New Roman"/>
          <w:sz w:val="24"/>
        </w:rPr>
        <w:t>一般公共预算财政拨款基本支出决算表</w:t>
      </w:r>
      <w:r>
        <w:rPr>
          <w:rFonts w:hint="eastAsia" w:cs="Times New Roman"/>
          <w:sz w:val="24"/>
          <w:lang w:val="en-US" w:eastAsia="zh-CN"/>
        </w:rPr>
        <w:tab/>
      </w:r>
      <w:r>
        <w:rPr>
          <w:rFonts w:hint="eastAsia" w:cs="Times New Roman"/>
          <w:sz w:val="24"/>
          <w:lang w:val="en-US" w:eastAsia="zh-CN"/>
        </w:rPr>
        <w:t>41</w:t>
      </w:r>
    </w:p>
    <w:p w14:paraId="74646F04">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九、</w:t>
      </w:r>
      <w:r>
        <w:rPr>
          <w:rFonts w:hint="default" w:ascii="Times New Roman" w:hAnsi="Times New Roman" w:cs="Times New Roman"/>
          <w:sz w:val="24"/>
        </w:rPr>
        <w:t>一般公共预算财政拨款项目支出决算表</w:t>
      </w:r>
      <w:r>
        <w:rPr>
          <w:rFonts w:hint="eastAsia" w:cs="Times New Roman"/>
          <w:sz w:val="24"/>
          <w:lang w:val="en-US" w:eastAsia="zh-CN"/>
        </w:rPr>
        <w:tab/>
      </w:r>
      <w:r>
        <w:rPr>
          <w:rFonts w:hint="eastAsia" w:cs="Times New Roman"/>
          <w:sz w:val="24"/>
          <w:lang w:val="en-US" w:eastAsia="zh-CN"/>
        </w:rPr>
        <w:t>41</w:t>
      </w:r>
    </w:p>
    <w:p w14:paraId="4B630706">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十、</w:t>
      </w:r>
      <w:r>
        <w:rPr>
          <w:rFonts w:hint="default" w:ascii="Times New Roman" w:hAnsi="Times New Roman" w:cs="Times New Roman"/>
          <w:sz w:val="24"/>
        </w:rPr>
        <w:t>政府性基金预算财政拨款收入支出决算表</w:t>
      </w:r>
      <w:r>
        <w:rPr>
          <w:rFonts w:hint="eastAsia" w:cs="Times New Roman"/>
          <w:sz w:val="24"/>
          <w:lang w:val="en-US" w:eastAsia="zh-CN"/>
        </w:rPr>
        <w:tab/>
      </w:r>
      <w:r>
        <w:rPr>
          <w:rFonts w:hint="eastAsia" w:cs="Times New Roman"/>
          <w:sz w:val="24"/>
          <w:lang w:val="en-US" w:eastAsia="zh-CN"/>
        </w:rPr>
        <w:t>41</w:t>
      </w:r>
    </w:p>
    <w:p w14:paraId="3BA86F40">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一</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国有资本经营预算财政拨款收入支出决算表</w:t>
      </w:r>
      <w:r>
        <w:rPr>
          <w:rFonts w:hint="eastAsia" w:cs="Times New Roman"/>
          <w:sz w:val="24"/>
          <w:lang w:val="en-US" w:eastAsia="zh-CN"/>
        </w:rPr>
        <w:tab/>
      </w:r>
      <w:r>
        <w:rPr>
          <w:rFonts w:hint="eastAsia" w:cs="Times New Roman"/>
          <w:sz w:val="24"/>
          <w:lang w:val="en-US" w:eastAsia="zh-CN"/>
        </w:rPr>
        <w:t>41</w:t>
      </w:r>
    </w:p>
    <w:p w14:paraId="4E6DE82F">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w:t>
      </w:r>
      <w:r>
        <w:rPr>
          <w:rFonts w:hint="default" w:ascii="Times New Roman" w:hAnsi="Times New Roman" w:cs="Times New Roman"/>
          <w:sz w:val="24"/>
        </w:rPr>
        <w:t>国有资本经营预算财政拨款支出决算表</w:t>
      </w:r>
      <w:r>
        <w:rPr>
          <w:rFonts w:hint="eastAsia" w:cs="Times New Roman"/>
          <w:sz w:val="24"/>
          <w:lang w:val="en-US" w:eastAsia="zh-CN"/>
        </w:rPr>
        <w:tab/>
      </w:r>
      <w:r>
        <w:rPr>
          <w:rFonts w:hint="eastAsia" w:cs="Times New Roman"/>
          <w:sz w:val="24"/>
          <w:lang w:val="en-US" w:eastAsia="zh-CN"/>
        </w:rPr>
        <w:t>41</w:t>
      </w:r>
    </w:p>
    <w:p w14:paraId="79679A70">
      <w:pPr>
        <w:pStyle w:val="12"/>
        <w:adjustRightInd w:val="0"/>
        <w:snapToGrid w:val="0"/>
        <w:spacing w:line="44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十</w:t>
      </w:r>
      <w:r>
        <w:rPr>
          <w:rFonts w:hint="default" w:ascii="Times New Roman" w:hAnsi="Times New Roman" w:eastAsia="仿宋" w:cs="Times New Roman"/>
          <w:sz w:val="24"/>
          <w:lang w:eastAsia="zh-CN"/>
        </w:rPr>
        <w:t>三</w:t>
      </w:r>
      <w:r>
        <w:rPr>
          <w:rFonts w:hint="default" w:ascii="Times New Roman" w:hAnsi="Times New Roman" w:eastAsia="仿宋" w:cs="Times New Roman"/>
          <w:sz w:val="24"/>
        </w:rPr>
        <w:t>、</w:t>
      </w:r>
      <w:r>
        <w:rPr>
          <w:rFonts w:hint="default" w:ascii="Times New Roman" w:hAnsi="Times New Roman" w:cs="Times New Roman"/>
          <w:sz w:val="24"/>
        </w:rPr>
        <w:t>财政拨款“三公”经费支出决算表</w:t>
      </w:r>
      <w:r>
        <w:rPr>
          <w:rFonts w:hint="eastAsia" w:cs="Times New Roman"/>
          <w:sz w:val="24"/>
          <w:lang w:val="en-US" w:eastAsia="zh-CN"/>
        </w:rPr>
        <w:tab/>
      </w:r>
      <w:r>
        <w:rPr>
          <w:rFonts w:hint="eastAsia" w:cs="Times New Roman"/>
          <w:sz w:val="24"/>
          <w:lang w:val="en-US" w:eastAsia="zh-CN"/>
        </w:rPr>
        <w:t>41</w:t>
      </w:r>
    </w:p>
    <w:p w14:paraId="225A8506">
      <w:pPr>
        <w:pStyle w:val="3"/>
        <w:jc w:val="center"/>
        <w:rPr>
          <w:rFonts w:hint="default" w:ascii="Times New Roman" w:hAnsi="Times New Roman" w:eastAsia="黑体" w:cs="Times New Roman"/>
          <w:b w:val="0"/>
        </w:rPr>
        <w:sectPr>
          <w:headerReference r:id="rId8" w:type="first"/>
          <w:footerReference r:id="rId11" w:type="first"/>
          <w:headerReference r:id="rId7" w:type="default"/>
          <w:footerReference r:id="rId9" w:type="default"/>
          <w:footerReference r:id="rId10" w:type="even"/>
          <w:pgSz w:w="11906" w:h="16838"/>
          <w:pgMar w:top="2041" w:right="1531" w:bottom="1701" w:left="1531" w:header="851" w:footer="1474" w:gutter="0"/>
          <w:pgNumType w:fmt="decimal"/>
          <w:cols w:space="0" w:num="1"/>
          <w:rtlGutter w:val="0"/>
          <w:docGrid w:type="lines" w:linePitch="595" w:charSpace="0"/>
        </w:sectPr>
      </w:pPr>
      <w:bookmarkStart w:id="12" w:name="_Toc15396599"/>
      <w:bookmarkStart w:id="13" w:name="_Toc15377196"/>
    </w:p>
    <w:p w14:paraId="71894FB3">
      <w:pPr>
        <w:pStyle w:val="3"/>
        <w:jc w:val="center"/>
        <w:rPr>
          <w:rStyle w:val="27"/>
          <w:rFonts w:hint="default" w:ascii="Times New Roman" w:hAnsi="Times New Roman" w:eastAsia="黑体" w:cs="Times New Roman"/>
          <w:b/>
          <w:bCs w:val="0"/>
        </w:rPr>
      </w:pPr>
      <w:r>
        <w:rPr>
          <w:rFonts w:hint="default" w:ascii="Times New Roman" w:hAnsi="Times New Roman" w:eastAsia="黑体" w:cs="Times New Roman"/>
          <w:b w:val="0"/>
        </w:rPr>
        <w:t xml:space="preserve">第一部分 </w:t>
      </w:r>
      <w:r>
        <w:rPr>
          <w:rStyle w:val="27"/>
          <w:rFonts w:hint="default" w:ascii="Times New Roman" w:hAnsi="Times New Roman" w:eastAsia="黑体" w:cs="Times New Roman"/>
          <w:b w:val="0"/>
          <w:bCs w:val="0"/>
        </w:rPr>
        <w:t>部门概况</w:t>
      </w:r>
      <w:bookmarkEnd w:id="12"/>
      <w:bookmarkEnd w:id="13"/>
    </w:p>
    <w:p w14:paraId="08AE08C2">
      <w:pPr>
        <w:widowControl/>
        <w:jc w:val="left"/>
        <w:rPr>
          <w:rFonts w:hint="default" w:ascii="Times New Roman" w:hAnsi="Times New Roman" w:eastAsia="黑体" w:cs="Times New Roman"/>
          <w:color w:val="000000"/>
          <w:sz w:val="32"/>
          <w:szCs w:val="32"/>
        </w:rPr>
      </w:pPr>
    </w:p>
    <w:p w14:paraId="03D8F3CD">
      <w:pPr>
        <w:pStyle w:val="4"/>
        <w:rPr>
          <w:rStyle w:val="28"/>
          <w:rFonts w:hint="default" w:ascii="Times New Roman" w:hAnsi="Times New Roman" w:eastAsia="仿宋" w:cs="Times New Roman"/>
          <w:b w:val="0"/>
          <w:bCs w:val="0"/>
        </w:rPr>
      </w:pPr>
      <w:bookmarkStart w:id="14" w:name="_Toc15377197"/>
      <w:bookmarkStart w:id="15" w:name="_Toc15396600"/>
      <w:r>
        <w:rPr>
          <w:rFonts w:hint="default" w:ascii="Times New Roman" w:hAnsi="Times New Roman" w:eastAsia="黑体" w:cs="Times New Roman"/>
          <w:b w:val="0"/>
          <w:color w:val="000000"/>
        </w:rPr>
        <w:t>一、基</w:t>
      </w:r>
      <w:r>
        <w:rPr>
          <w:rStyle w:val="28"/>
          <w:rFonts w:hint="default" w:ascii="Times New Roman" w:hAnsi="Times New Roman" w:eastAsia="黑体" w:cs="Times New Roman"/>
          <w:b w:val="0"/>
          <w:bCs w:val="0"/>
        </w:rPr>
        <w:t>本职能及主要工作</w:t>
      </w:r>
      <w:bookmarkEnd w:id="14"/>
      <w:bookmarkEnd w:id="15"/>
    </w:p>
    <w:p w14:paraId="2DFD6E96">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6" w:name="_Toc15378445"/>
      <w:bookmarkStart w:id="17" w:name="_Toc15377198"/>
      <w:r>
        <w:rPr>
          <w:rFonts w:hint="default" w:ascii="Times New Roman" w:hAnsi="Times New Roman" w:eastAsia="仿宋" w:cs="Times New Roman"/>
          <w:bCs/>
          <w:color w:val="000000"/>
          <w:sz w:val="32"/>
          <w:szCs w:val="32"/>
        </w:rPr>
        <w:t>（一）主要职能。</w:t>
      </w:r>
      <w:bookmarkEnd w:id="16"/>
      <w:bookmarkEnd w:id="17"/>
    </w:p>
    <w:p w14:paraId="3069478D">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1.贯彻执行国家、省、市统计工作的方针、政策和法律、法规以及统计制度、统计标准；拟订全县统计工作规范性文件、规划、统计规定、统计标准；审核县级各部门的统计调查计划、方案和项目；组织、领导和协调全县统计工作，确保统计数据真实、准确、及时。</w:t>
      </w:r>
    </w:p>
    <w:p w14:paraId="019086C3">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2.建立健全全县国民经济核算体系，组织实施全市国民经济核算制度；核算全县地区生产总值，整理提供国民经济核算资料，开展分析研究；指导、监督全县国民经济核算工作。</w:t>
      </w:r>
    </w:p>
    <w:p w14:paraId="3BDA4BE0">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3.组织实施农林牧渔业、工业、建筑业、批发和零售业、住宿和餐饮业、房地产业等国民经济行业以及能源、投资、人口、收入、科技、社会发展基本情况、环境基本状况等领域的统计调查；建立全县经济社会发展监测评价制度及指标体系，对重点区域和重要领域实施监测评价，牵头综合整理和提供资源、房屋、旅游、教育、卫生、邮电、交通运输、社会保障、公用事业、对外贸易、对外经济等全县基本统计资料。</w:t>
      </w:r>
    </w:p>
    <w:p w14:paraId="22DAA449">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4.组织实施人口、经济、农业等普查和重大国情国力专项调查，组织实施全县投入产出调查。</w:t>
      </w:r>
    </w:p>
    <w:p w14:paraId="4F2EFBD0">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5.建立健全全县统计数据质量审核、监控和评估制度，依法对县级各部门重要统计数据进行审核、监控和评估；组织指导统计基层基础建设。</w:t>
      </w:r>
    </w:p>
    <w:p w14:paraId="24A1A700">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6.对国民经济、社会发展、科技进步和资源环境等情况进行统计分析和预测，定期发布全县经济社会发展情况的统计信息；向县委、县政府及有关部门提供统计咨询建议；向社会公众提供统计信息服务。</w:t>
      </w:r>
    </w:p>
    <w:p w14:paraId="608564FB">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7.组织拟订县级各部门统计数据库和网络的基本标准和运行规则，建立健全全县统计数据库系统和统计信息自动化系统；建立健全县级各部门统计信息共享制度；指导地方统计信息化建设。</w:t>
      </w:r>
    </w:p>
    <w:p w14:paraId="53264751">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8.承担县政府公布的有关行政审批事项和承办县政府交办的其他事项。</w:t>
      </w:r>
    </w:p>
    <w:p w14:paraId="52316868">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8" w:name="_Toc15378446"/>
      <w:bookmarkStart w:id="19" w:name="_Toc15377199"/>
      <w:r>
        <w:rPr>
          <w:rFonts w:hint="default" w:ascii="Times New Roman" w:hAnsi="Times New Roman" w:eastAsia="仿宋" w:cs="Times New Roman"/>
          <w:bCs/>
          <w:color w:val="000000"/>
          <w:sz w:val="32"/>
          <w:szCs w:val="32"/>
        </w:rPr>
        <w:t>（二）202</w:t>
      </w:r>
      <w:r>
        <w:rPr>
          <w:rFonts w:hint="default"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年重点工作完成情况。</w:t>
      </w:r>
      <w:bookmarkEnd w:id="18"/>
      <w:bookmarkEnd w:id="19"/>
    </w:p>
    <w:p w14:paraId="1C3C6BD7">
      <w:pPr>
        <w:pStyle w:val="2"/>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202</w:t>
      </w:r>
      <w:r>
        <w:rPr>
          <w:rFonts w:hint="eastAsia" w:asci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度，我局完成了企业创新调查、农村综合统计工作、能源及服务业调查工作、名录库维护工作、两纲监测、就业失业统计监测、规上服务企业、商贸企业统计、固定资产投资统计工作、城镇化统计监测、申报规上工业企业基础建设 、对相关统计人员进行培训，完成了企业创新调查、社情民意调查、全国5‰人口抽样调查等工作。</w:t>
      </w:r>
    </w:p>
    <w:p w14:paraId="0D88CB5A">
      <w:pPr>
        <w:pStyle w:val="4"/>
        <w:rPr>
          <w:rStyle w:val="28"/>
          <w:rFonts w:hint="default" w:ascii="Times New Roman" w:hAnsi="Times New Roman" w:cs="Times New Roman"/>
          <w:b w:val="0"/>
          <w:bCs w:val="0"/>
        </w:rPr>
      </w:pPr>
      <w:bookmarkStart w:id="20" w:name="_Toc15377200"/>
      <w:bookmarkStart w:id="21" w:name="_Toc15396601"/>
      <w:r>
        <w:rPr>
          <w:rFonts w:hint="default" w:ascii="Times New Roman" w:hAnsi="Times New Roman" w:eastAsia="黑体" w:cs="Times New Roman"/>
          <w:b w:val="0"/>
          <w:color w:val="000000"/>
        </w:rPr>
        <w:t>二、机</w:t>
      </w:r>
      <w:r>
        <w:rPr>
          <w:rStyle w:val="28"/>
          <w:rFonts w:hint="default" w:ascii="Times New Roman" w:hAnsi="Times New Roman" w:eastAsia="黑体" w:cs="Times New Roman"/>
          <w:b w:val="0"/>
          <w:bCs w:val="0"/>
        </w:rPr>
        <w:t>构设置</w:t>
      </w:r>
      <w:bookmarkEnd w:id="20"/>
      <w:bookmarkEnd w:id="21"/>
    </w:p>
    <w:p w14:paraId="6B594A34">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县统计局下属二级预算单位3个，其中参照公务员法管理的事业单位2个，其他事业单位1个。主要包括：邻水县普查中心、邻水县城市经济调查队、邻水县社情民意调查中心。</w:t>
      </w:r>
    </w:p>
    <w:p w14:paraId="6283A2D3">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县统计局无纳入202</w:t>
      </w:r>
      <w:r>
        <w:rPr>
          <w:rFonts w:hint="eastAsia" w:eastAsia="仿宋" w:cs="Times New Roman"/>
          <w:sz w:val="32"/>
          <w:szCs w:val="32"/>
          <w:lang w:val="en-US" w:eastAsia="zh-CN"/>
        </w:rPr>
        <w:t>2</w:t>
      </w:r>
      <w:r>
        <w:rPr>
          <w:rFonts w:hint="default" w:ascii="Times New Roman" w:hAnsi="Times New Roman" w:eastAsia="仿宋" w:cs="Times New Roman"/>
          <w:sz w:val="32"/>
          <w:szCs w:val="32"/>
        </w:rPr>
        <w:t>年度部门决算编制范围的二级预算单位。</w:t>
      </w:r>
    </w:p>
    <w:p w14:paraId="01A821F6">
      <w:pPr>
        <w:pStyle w:val="3"/>
        <w:ind w:right="440"/>
        <w:jc w:val="right"/>
        <w:rPr>
          <w:rFonts w:hint="eastAsia" w:ascii="微软雅黑" w:hAnsi="微软雅黑" w:eastAsia="微软雅黑" w:cs="微软雅黑"/>
          <w:b w:val="0"/>
          <w:i w:val="0"/>
          <w:caps w:val="0"/>
          <w:color w:val="F50B0B"/>
          <w:spacing w:val="0"/>
          <w:kern w:val="0"/>
          <w:sz w:val="21"/>
          <w:szCs w:val="21"/>
          <w:u w:val="none"/>
          <w:lang w:val="en-US" w:eastAsia="zh-CN" w:bidi="ar"/>
        </w:rPr>
      </w:pPr>
      <w:bookmarkStart w:id="22" w:name="_Toc15396602"/>
      <w:bookmarkStart w:id="23" w:name="_Toc15377204"/>
    </w:p>
    <w:p w14:paraId="78893D77">
      <w:pPr>
        <w:rPr>
          <w:rFonts w:hint="eastAsia" w:ascii="微软雅黑" w:hAnsi="微软雅黑" w:eastAsia="微软雅黑" w:cs="微软雅黑"/>
          <w:b w:val="0"/>
          <w:i w:val="0"/>
          <w:caps w:val="0"/>
          <w:color w:val="F50B0B"/>
          <w:spacing w:val="0"/>
          <w:kern w:val="0"/>
          <w:sz w:val="21"/>
          <w:szCs w:val="21"/>
          <w:u w:val="none"/>
          <w:lang w:val="en-US" w:eastAsia="zh-CN" w:bidi="ar"/>
        </w:rPr>
      </w:pPr>
    </w:p>
    <w:p w14:paraId="2663624C">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055003FD">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2DC04F8D">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69BFDE89">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35EBAA35">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292FE31B">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5821980D">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5E7F238D">
      <w:pPr>
        <w:pStyle w:val="2"/>
        <w:rPr>
          <w:rFonts w:hint="eastAsia" w:ascii="微软雅黑" w:hAnsi="微软雅黑" w:eastAsia="微软雅黑" w:cs="微软雅黑"/>
          <w:b w:val="0"/>
          <w:i w:val="0"/>
          <w:caps w:val="0"/>
          <w:color w:val="F50B0B"/>
          <w:spacing w:val="0"/>
          <w:kern w:val="0"/>
          <w:sz w:val="21"/>
          <w:szCs w:val="21"/>
          <w:u w:val="none"/>
          <w:lang w:val="en-US" w:eastAsia="zh-CN" w:bidi="ar"/>
        </w:rPr>
      </w:pPr>
    </w:p>
    <w:p w14:paraId="5FBA742B">
      <w:pPr>
        <w:pStyle w:val="3"/>
        <w:ind w:right="440"/>
        <w:jc w:val="right"/>
        <w:rPr>
          <w:rStyle w:val="27"/>
          <w:rFonts w:hint="default" w:ascii="Times New Roman" w:hAnsi="Times New Roman" w:eastAsia="黑体" w:cs="Times New Roman"/>
          <w:b w:val="0"/>
          <w:bCs w:val="0"/>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7"/>
          <w:rFonts w:hint="default" w:ascii="Times New Roman" w:hAnsi="Times New Roman" w:eastAsia="黑体" w:cs="Times New Roman"/>
          <w:b w:val="0"/>
          <w:bCs w:val="0"/>
        </w:rPr>
        <w:t>202</w:t>
      </w:r>
      <w:r>
        <w:rPr>
          <w:rStyle w:val="27"/>
          <w:rFonts w:hint="default" w:ascii="Times New Roman" w:hAnsi="Times New Roman" w:eastAsia="黑体" w:cs="Times New Roman"/>
          <w:b w:val="0"/>
          <w:bCs w:val="0"/>
          <w:lang w:val="en-US" w:eastAsia="zh-CN"/>
        </w:rPr>
        <w:t>2</w:t>
      </w:r>
      <w:r>
        <w:rPr>
          <w:rStyle w:val="27"/>
          <w:rFonts w:hint="default" w:ascii="Times New Roman" w:hAnsi="Times New Roman" w:eastAsia="黑体" w:cs="Times New Roman"/>
          <w:b w:val="0"/>
          <w:bCs w:val="0"/>
        </w:rPr>
        <w:t>年度部门决算情况说明</w:t>
      </w:r>
      <w:bookmarkEnd w:id="22"/>
      <w:bookmarkEnd w:id="23"/>
    </w:p>
    <w:p w14:paraId="15BC4AD3">
      <w:pPr>
        <w:rPr>
          <w:rFonts w:hint="default" w:ascii="Times New Roman" w:hAnsi="Times New Roman" w:cs="Times New Roman"/>
        </w:rPr>
      </w:pPr>
    </w:p>
    <w:p w14:paraId="6768436E">
      <w:pPr>
        <w:pStyle w:val="26"/>
        <w:numPr>
          <w:ilvl w:val="0"/>
          <w:numId w:val="1"/>
        </w:numPr>
        <w:spacing w:line="600" w:lineRule="exact"/>
        <w:ind w:firstLineChars="0"/>
        <w:outlineLvl w:val="1"/>
        <w:rPr>
          <w:rStyle w:val="28"/>
          <w:rFonts w:hint="default" w:ascii="Times New Roman" w:hAnsi="Times New Roman" w:eastAsia="黑体" w:cs="Times New Roman"/>
          <w:b w:val="0"/>
        </w:rPr>
      </w:pPr>
      <w:bookmarkStart w:id="24" w:name="_Toc15396603"/>
      <w:bookmarkStart w:id="25" w:name="_Toc15377205"/>
      <w:r>
        <w:rPr>
          <w:rFonts w:hint="default" w:ascii="Times New Roman" w:hAnsi="Times New Roman" w:eastAsia="黑体" w:cs="Times New Roman"/>
          <w:color w:val="000000"/>
          <w:sz w:val="32"/>
          <w:szCs w:val="32"/>
        </w:rPr>
        <w:t>收</w:t>
      </w:r>
      <w:r>
        <w:rPr>
          <w:rStyle w:val="28"/>
          <w:rFonts w:hint="default" w:ascii="Times New Roman" w:hAnsi="Times New Roman" w:eastAsia="黑体" w:cs="Times New Roman"/>
          <w:b w:val="0"/>
        </w:rPr>
        <w:t>入支出决算总体情况说明</w:t>
      </w:r>
      <w:bookmarkEnd w:id="24"/>
      <w:bookmarkEnd w:id="25"/>
    </w:p>
    <w:p w14:paraId="0912C9FA">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年度收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均为</w:t>
      </w:r>
      <w:r>
        <w:rPr>
          <w:rFonts w:hint="default" w:ascii="Times New Roman" w:hAnsi="Times New Roman" w:eastAsia="仿宋" w:cs="Times New Roman"/>
          <w:color w:val="000000"/>
          <w:sz w:val="32"/>
          <w:szCs w:val="32"/>
        </w:rPr>
        <w:t>483</w:t>
      </w:r>
      <w:r>
        <w:rPr>
          <w:rFonts w:hint="eastAsia" w:eastAsia="仿宋" w:cs="Times New Roman"/>
          <w:color w:val="000000"/>
          <w:sz w:val="32"/>
          <w:szCs w:val="32"/>
          <w:lang w:val="en-US" w:eastAsia="zh-CN"/>
        </w:rPr>
        <w:t>.09</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18.48</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，增长</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%。主要变动原因是</w:t>
      </w:r>
      <w:r>
        <w:rPr>
          <w:rFonts w:hint="eastAsia" w:eastAsia="仿宋" w:cs="Times New Roman"/>
          <w:color w:val="000000"/>
          <w:sz w:val="32"/>
          <w:szCs w:val="32"/>
          <w:lang w:val="en-US" w:eastAsia="zh-CN"/>
        </w:rPr>
        <w:t>人员经费增加</w:t>
      </w:r>
      <w:r>
        <w:rPr>
          <w:rFonts w:hint="default" w:ascii="Times New Roman" w:hAnsi="Times New Roman" w:eastAsia="仿宋" w:cs="Times New Roman"/>
          <w:color w:val="000000"/>
          <w:sz w:val="32"/>
          <w:szCs w:val="32"/>
          <w:lang w:eastAsia="zh-CN"/>
        </w:rPr>
        <w:t>。</w:t>
      </w:r>
    </w:p>
    <w:p w14:paraId="41B0BCCA">
      <w:pPr>
        <w:pStyle w:val="2"/>
        <w:jc w:val="center"/>
        <w:rPr>
          <w:rFonts w:hint="default" w:ascii="Times New Roman" w:hAnsi="Times New Roman" w:eastAsia="仿宋" w:cs="Times New Roman"/>
          <w:color w:val="000000"/>
          <w:sz w:val="32"/>
          <w:szCs w:val="32"/>
          <w:lang w:eastAsia="zh-CN"/>
        </w:rPr>
      </w:pPr>
      <w:r>
        <w:drawing>
          <wp:inline distT="0" distB="0" distL="114300" distR="114300">
            <wp:extent cx="4572000" cy="2743200"/>
            <wp:effectExtent l="4445" t="4445" r="14605" b="1460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090B1C">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（图1：收、支决算总计变动情况图）（柱状图）</w:t>
      </w:r>
    </w:p>
    <w:p w14:paraId="02607A8D">
      <w:pPr>
        <w:spacing w:line="600" w:lineRule="exact"/>
        <w:ind w:firstLine="640" w:firstLineChars="200"/>
        <w:jc w:val="left"/>
        <w:rPr>
          <w:rFonts w:hint="default" w:ascii="Times New Roman" w:hAnsi="Times New Roman" w:eastAsia="仿宋_GB2312" w:cs="Times New Roman"/>
          <w:color w:val="000000"/>
          <w:sz w:val="32"/>
          <w:szCs w:val="32"/>
        </w:rPr>
      </w:pPr>
    </w:p>
    <w:p w14:paraId="5913F8C9">
      <w:pPr>
        <w:pStyle w:val="26"/>
        <w:numPr>
          <w:ilvl w:val="0"/>
          <w:numId w:val="1"/>
        </w:numPr>
        <w:spacing w:line="600" w:lineRule="exact"/>
        <w:ind w:firstLineChars="0"/>
        <w:outlineLvl w:val="1"/>
        <w:rPr>
          <w:rStyle w:val="28"/>
          <w:rFonts w:hint="default" w:ascii="Times New Roman" w:hAnsi="Times New Roman" w:eastAsia="黑体" w:cs="Times New Roman"/>
          <w:b w:val="0"/>
        </w:rPr>
      </w:pPr>
      <w:bookmarkStart w:id="26" w:name="_Toc15396604"/>
      <w:bookmarkStart w:id="27" w:name="_Toc15377206"/>
      <w:r>
        <w:rPr>
          <w:rFonts w:hint="default" w:ascii="Times New Roman" w:hAnsi="Times New Roman" w:eastAsia="黑体" w:cs="Times New Roman"/>
          <w:color w:val="000000"/>
          <w:sz w:val="32"/>
          <w:szCs w:val="32"/>
        </w:rPr>
        <w:t>收</w:t>
      </w:r>
      <w:r>
        <w:rPr>
          <w:rStyle w:val="28"/>
          <w:rFonts w:hint="default" w:ascii="Times New Roman" w:hAnsi="Times New Roman" w:eastAsia="黑体" w:cs="Times New Roman"/>
          <w:b w:val="0"/>
        </w:rPr>
        <w:t>入决算情况说明</w:t>
      </w:r>
      <w:bookmarkEnd w:id="26"/>
      <w:bookmarkEnd w:id="27"/>
    </w:p>
    <w:p w14:paraId="0494822B">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年本年收入合计483</w:t>
      </w:r>
      <w:r>
        <w:rPr>
          <w:rFonts w:hint="eastAsia" w:eastAsia="仿宋" w:cs="Times New Roman"/>
          <w:color w:val="000000"/>
          <w:sz w:val="32"/>
          <w:szCs w:val="32"/>
          <w:lang w:val="en-US" w:eastAsia="zh-CN"/>
        </w:rPr>
        <w:t>.09</w:t>
      </w:r>
      <w:r>
        <w:rPr>
          <w:rFonts w:hint="default" w:ascii="Times New Roman" w:hAnsi="Times New Roman" w:eastAsia="仿宋" w:cs="Times New Roman"/>
          <w:color w:val="000000"/>
          <w:sz w:val="32"/>
          <w:szCs w:val="32"/>
        </w:rPr>
        <w:t>万元，其中：一般公共预算财政拨款收入483</w:t>
      </w:r>
      <w:r>
        <w:rPr>
          <w:rFonts w:hint="eastAsia" w:eastAsia="仿宋" w:cs="Times New Roman"/>
          <w:color w:val="000000"/>
          <w:sz w:val="32"/>
          <w:szCs w:val="32"/>
          <w:lang w:val="en-US" w:eastAsia="zh-CN"/>
        </w:rPr>
        <w:t>.09</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p>
    <w:p w14:paraId="60F3DF6F">
      <w:pPr>
        <w:spacing w:line="600" w:lineRule="exact"/>
        <w:ind w:firstLine="420" w:firstLineChars="200"/>
        <w:outlineLvl w:val="1"/>
        <w:rPr>
          <w:rFonts w:hint="default" w:ascii="Times New Roman" w:hAnsi="Times New Roman" w:eastAsia="仿宋" w:cs="Times New Roman"/>
          <w:color w:val="000000"/>
          <w:sz w:val="32"/>
          <w:szCs w:val="32"/>
        </w:rPr>
      </w:pPr>
      <w:r>
        <w:drawing>
          <wp:anchor distT="0" distB="0" distL="114300" distR="114300" simplePos="0" relativeHeight="251659264" behindDoc="0" locked="0" layoutInCell="1" allowOverlap="1">
            <wp:simplePos x="0" y="0"/>
            <wp:positionH relativeFrom="column">
              <wp:posOffset>580390</wp:posOffset>
            </wp:positionH>
            <wp:positionV relativeFrom="paragraph">
              <wp:posOffset>193040</wp:posOffset>
            </wp:positionV>
            <wp:extent cx="4572000" cy="2743200"/>
            <wp:effectExtent l="4445" t="4445" r="14605" b="1460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9396C99">
      <w:pPr>
        <w:pStyle w:val="2"/>
        <w:rPr>
          <w:rFonts w:hint="default" w:ascii="Times New Roman" w:hAnsi="Times New Roman" w:eastAsia="仿宋" w:cs="Times New Roman"/>
          <w:color w:val="000000"/>
          <w:sz w:val="32"/>
          <w:szCs w:val="32"/>
        </w:rPr>
      </w:pPr>
    </w:p>
    <w:p w14:paraId="20A9590E">
      <w:pPr>
        <w:pStyle w:val="2"/>
        <w:rPr>
          <w:rFonts w:hint="default" w:ascii="Times New Roman" w:hAnsi="Times New Roman" w:eastAsia="仿宋" w:cs="Times New Roman"/>
          <w:color w:val="000000"/>
          <w:sz w:val="32"/>
          <w:szCs w:val="32"/>
        </w:rPr>
      </w:pPr>
    </w:p>
    <w:p w14:paraId="6C5ECAD5">
      <w:pPr>
        <w:pStyle w:val="2"/>
        <w:rPr>
          <w:rFonts w:hint="default" w:ascii="Times New Roman" w:hAnsi="Times New Roman" w:eastAsia="仿宋" w:cs="Times New Roman"/>
          <w:color w:val="000000"/>
          <w:sz w:val="32"/>
          <w:szCs w:val="32"/>
        </w:rPr>
      </w:pPr>
    </w:p>
    <w:p w14:paraId="7116348B">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219BCE78">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125F08D4">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5D13AAD5">
      <w:pPr>
        <w:spacing w:line="600" w:lineRule="exact"/>
        <w:ind w:firstLine="640" w:firstLineChars="200"/>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（图2：收入决算结构图）（饼状图）</w:t>
      </w:r>
    </w:p>
    <w:p w14:paraId="6C11ECEF">
      <w:pPr>
        <w:spacing w:line="600" w:lineRule="exact"/>
        <w:ind w:firstLine="640" w:firstLineChars="200"/>
        <w:rPr>
          <w:rFonts w:hint="default" w:ascii="Times New Roman" w:hAnsi="Times New Roman" w:eastAsia="仿宋_GB2312" w:cs="Times New Roman"/>
          <w:color w:val="FF0000"/>
          <w:sz w:val="32"/>
          <w:szCs w:val="32"/>
        </w:rPr>
      </w:pPr>
    </w:p>
    <w:p w14:paraId="5B336FB0">
      <w:pPr>
        <w:pStyle w:val="26"/>
        <w:numPr>
          <w:ilvl w:val="0"/>
          <w:numId w:val="1"/>
        </w:numPr>
        <w:spacing w:line="600" w:lineRule="exact"/>
        <w:ind w:firstLineChars="0"/>
        <w:outlineLvl w:val="1"/>
        <w:rPr>
          <w:rStyle w:val="28"/>
          <w:rFonts w:hint="default" w:ascii="Times New Roman" w:hAnsi="Times New Roman" w:eastAsia="黑体" w:cs="Times New Roman"/>
          <w:b w:val="0"/>
        </w:rPr>
      </w:pPr>
      <w:bookmarkStart w:id="28" w:name="_Toc15396605"/>
      <w:bookmarkStart w:id="29" w:name="_Toc15377207"/>
      <w:r>
        <w:rPr>
          <w:rFonts w:hint="default" w:ascii="Times New Roman" w:hAnsi="Times New Roman" w:eastAsia="黑体" w:cs="Times New Roman"/>
          <w:color w:val="000000"/>
          <w:sz w:val="32"/>
          <w:szCs w:val="32"/>
        </w:rPr>
        <w:t>支</w:t>
      </w:r>
      <w:r>
        <w:rPr>
          <w:rStyle w:val="28"/>
          <w:rFonts w:hint="default" w:ascii="Times New Roman" w:hAnsi="Times New Roman" w:eastAsia="黑体" w:cs="Times New Roman"/>
          <w:b w:val="0"/>
        </w:rPr>
        <w:t>出决算情况说明</w:t>
      </w:r>
      <w:bookmarkEnd w:id="28"/>
      <w:bookmarkEnd w:id="29"/>
    </w:p>
    <w:p w14:paraId="7E2FC479">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年本年支出合计483</w:t>
      </w:r>
      <w:r>
        <w:rPr>
          <w:rFonts w:hint="eastAsia" w:eastAsia="仿宋" w:cs="Times New Roman"/>
          <w:color w:val="000000"/>
          <w:sz w:val="32"/>
          <w:szCs w:val="32"/>
          <w:lang w:val="en-US" w:eastAsia="zh-CN"/>
        </w:rPr>
        <w:t>.09</w:t>
      </w:r>
      <w:r>
        <w:rPr>
          <w:rFonts w:hint="default" w:ascii="Times New Roman" w:hAnsi="Times New Roman" w:eastAsia="仿宋" w:cs="Times New Roman"/>
          <w:color w:val="000000"/>
          <w:sz w:val="32"/>
          <w:szCs w:val="32"/>
        </w:rPr>
        <w:t>万元，其中：基本支出</w:t>
      </w:r>
      <w:r>
        <w:rPr>
          <w:rFonts w:hint="eastAsia" w:eastAsia="仿宋" w:cs="Times New Roman"/>
          <w:color w:val="000000"/>
          <w:sz w:val="32"/>
          <w:szCs w:val="32"/>
          <w:lang w:val="en-US" w:eastAsia="zh-CN"/>
        </w:rPr>
        <w:t>374.09</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77.4</w:t>
      </w:r>
      <w:r>
        <w:rPr>
          <w:rFonts w:hint="default" w:ascii="Times New Roman" w:hAnsi="Times New Roman" w:eastAsia="仿宋" w:cs="Times New Roman"/>
          <w:color w:val="000000"/>
          <w:sz w:val="32"/>
          <w:szCs w:val="32"/>
        </w:rPr>
        <w:t>%；项目支出</w:t>
      </w:r>
      <w:r>
        <w:rPr>
          <w:rFonts w:hint="eastAsia" w:eastAsia="仿宋" w:cs="Times New Roman"/>
          <w:color w:val="000000"/>
          <w:sz w:val="32"/>
          <w:szCs w:val="32"/>
          <w:lang w:val="en-US" w:eastAsia="zh-CN"/>
        </w:rPr>
        <w:t>109</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22.6</w:t>
      </w:r>
      <w:r>
        <w:rPr>
          <w:rFonts w:hint="default" w:ascii="Times New Roman" w:hAnsi="Times New Roman" w:eastAsia="仿宋" w:cs="Times New Roman"/>
          <w:color w:val="000000"/>
          <w:sz w:val="32"/>
          <w:szCs w:val="32"/>
        </w:rPr>
        <w:t>%。</w:t>
      </w:r>
    </w:p>
    <w:p w14:paraId="1698CF17">
      <w:pPr>
        <w:spacing w:line="600" w:lineRule="exact"/>
        <w:ind w:firstLine="640"/>
        <w:rPr>
          <w:rFonts w:hint="default" w:ascii="Times New Roman" w:hAnsi="Times New Roman" w:eastAsia="仿宋" w:cs="Times New Roman"/>
          <w:color w:val="000000"/>
          <w:sz w:val="32"/>
          <w:szCs w:val="32"/>
          <w:shd w:val="pct10" w:color="auto" w:fill="FFFFFF"/>
        </w:rPr>
      </w:pPr>
      <w:r>
        <w:drawing>
          <wp:anchor distT="0" distB="0" distL="114300" distR="114300" simplePos="0" relativeHeight="251660288" behindDoc="0" locked="0" layoutInCell="1" allowOverlap="1">
            <wp:simplePos x="0" y="0"/>
            <wp:positionH relativeFrom="column">
              <wp:posOffset>334010</wp:posOffset>
            </wp:positionH>
            <wp:positionV relativeFrom="paragraph">
              <wp:posOffset>200660</wp:posOffset>
            </wp:positionV>
            <wp:extent cx="4572000" cy="2743200"/>
            <wp:effectExtent l="4445" t="4445" r="14605" b="14605"/>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8EAF609">
      <w:pPr>
        <w:pStyle w:val="2"/>
        <w:rPr>
          <w:rFonts w:hint="default" w:ascii="Times New Roman" w:hAnsi="Times New Roman" w:eastAsia="仿宋" w:cs="Times New Roman"/>
          <w:color w:val="000000"/>
          <w:sz w:val="32"/>
          <w:szCs w:val="32"/>
          <w:shd w:val="pct10" w:color="auto" w:fill="FFFFFF"/>
        </w:rPr>
      </w:pPr>
    </w:p>
    <w:p w14:paraId="113EAB48">
      <w:pPr>
        <w:pStyle w:val="2"/>
        <w:rPr>
          <w:rFonts w:hint="default" w:ascii="Times New Roman" w:hAnsi="Times New Roman" w:eastAsia="仿宋" w:cs="Times New Roman"/>
          <w:color w:val="000000"/>
          <w:sz w:val="32"/>
          <w:szCs w:val="32"/>
          <w:shd w:val="pct10" w:color="auto" w:fill="FFFFFF"/>
        </w:rPr>
      </w:pPr>
    </w:p>
    <w:p w14:paraId="5C0D3A1D">
      <w:pPr>
        <w:pStyle w:val="2"/>
        <w:rPr>
          <w:rFonts w:hint="default" w:ascii="Times New Roman" w:hAnsi="Times New Roman" w:eastAsia="仿宋" w:cs="Times New Roman"/>
          <w:color w:val="000000"/>
          <w:sz w:val="32"/>
          <w:szCs w:val="32"/>
          <w:shd w:val="pct10" w:color="auto" w:fill="FFFFFF"/>
        </w:rPr>
      </w:pPr>
    </w:p>
    <w:p w14:paraId="11B44264">
      <w:pPr>
        <w:pStyle w:val="2"/>
        <w:rPr>
          <w:rFonts w:hint="default" w:ascii="Times New Roman" w:hAnsi="Times New Roman" w:eastAsia="仿宋" w:cs="Times New Roman"/>
          <w:color w:val="000000"/>
          <w:sz w:val="32"/>
          <w:szCs w:val="32"/>
          <w:shd w:val="pct10" w:color="auto" w:fill="FFFFFF"/>
        </w:rPr>
      </w:pPr>
    </w:p>
    <w:p w14:paraId="0226C4FE">
      <w:pPr>
        <w:pStyle w:val="2"/>
        <w:rPr>
          <w:rFonts w:hint="default" w:ascii="Times New Roman" w:hAnsi="Times New Roman" w:eastAsia="仿宋" w:cs="Times New Roman"/>
          <w:color w:val="000000"/>
          <w:sz w:val="32"/>
          <w:szCs w:val="32"/>
          <w:shd w:val="pct10" w:color="auto" w:fill="FFFFFF"/>
        </w:rPr>
      </w:pPr>
    </w:p>
    <w:p w14:paraId="1FAC21B2">
      <w:pPr>
        <w:spacing w:line="600" w:lineRule="exact"/>
        <w:ind w:firstLine="1280" w:firstLineChars="400"/>
        <w:jc w:val="both"/>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（图3：支出决算结构图）（饼状图）</w:t>
      </w:r>
    </w:p>
    <w:p w14:paraId="100813C9">
      <w:pPr>
        <w:spacing w:line="600" w:lineRule="exact"/>
        <w:ind w:firstLine="640" w:firstLineChars="200"/>
        <w:rPr>
          <w:rFonts w:hint="default" w:ascii="Times New Roman" w:hAnsi="Times New Roman" w:eastAsia="仿宋_GB2312" w:cs="Times New Roman"/>
          <w:color w:val="FF0000"/>
          <w:sz w:val="32"/>
          <w:szCs w:val="32"/>
        </w:rPr>
      </w:pPr>
    </w:p>
    <w:p w14:paraId="0DF5C5EC">
      <w:pPr>
        <w:spacing w:line="600" w:lineRule="exact"/>
        <w:ind w:firstLine="640" w:firstLineChars="200"/>
        <w:outlineLvl w:val="1"/>
        <w:rPr>
          <w:rStyle w:val="28"/>
          <w:rFonts w:hint="default" w:ascii="Times New Roman" w:hAnsi="Times New Roman" w:eastAsia="黑体" w:cs="Times New Roman"/>
          <w:b w:val="0"/>
        </w:rPr>
      </w:pPr>
      <w:bookmarkStart w:id="30" w:name="_Toc15396606"/>
      <w:bookmarkStart w:id="31" w:name="_Toc15377208"/>
      <w:r>
        <w:rPr>
          <w:rFonts w:hint="default" w:ascii="Times New Roman" w:hAnsi="Times New Roman" w:eastAsia="黑体" w:cs="Times New Roman"/>
          <w:color w:val="000000"/>
          <w:sz w:val="32"/>
          <w:szCs w:val="32"/>
        </w:rPr>
        <w:t>四、财</w:t>
      </w:r>
      <w:r>
        <w:rPr>
          <w:rStyle w:val="28"/>
          <w:rFonts w:hint="default" w:ascii="Times New Roman" w:hAnsi="Times New Roman" w:eastAsia="黑体" w:cs="Times New Roman"/>
          <w:b w:val="0"/>
        </w:rPr>
        <w:t>政拨款收入支出决算总体情况说明</w:t>
      </w:r>
      <w:bookmarkEnd w:id="30"/>
      <w:bookmarkEnd w:id="31"/>
    </w:p>
    <w:p w14:paraId="178EC57C">
      <w:pPr>
        <w:spacing w:line="600" w:lineRule="exact"/>
        <w:ind w:firstLine="64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总计483</w:t>
      </w:r>
      <w:r>
        <w:rPr>
          <w:rFonts w:hint="eastAsia" w:eastAsia="仿宋" w:cs="Times New Roman"/>
          <w:color w:val="000000"/>
          <w:sz w:val="32"/>
          <w:szCs w:val="32"/>
          <w:lang w:val="en-US" w:eastAsia="zh-CN"/>
        </w:rPr>
        <w:t>.09</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18.48</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%。主要变动原因是</w:t>
      </w:r>
      <w:r>
        <w:rPr>
          <w:rFonts w:hint="eastAsia" w:eastAsia="仿宋" w:cs="Times New Roman"/>
          <w:color w:val="000000"/>
          <w:sz w:val="32"/>
          <w:szCs w:val="32"/>
          <w:lang w:val="en-US" w:eastAsia="zh-CN"/>
        </w:rPr>
        <w:t>人员经费增加</w:t>
      </w:r>
      <w:r>
        <w:rPr>
          <w:rFonts w:hint="default" w:ascii="Times New Roman" w:hAnsi="Times New Roman" w:eastAsia="仿宋" w:cs="Times New Roman"/>
          <w:color w:val="000000"/>
          <w:sz w:val="32"/>
          <w:szCs w:val="32"/>
          <w:lang w:eastAsia="zh-CN"/>
        </w:rPr>
        <w:t>。</w:t>
      </w:r>
    </w:p>
    <w:p w14:paraId="29B3C420">
      <w:pPr>
        <w:spacing w:line="600" w:lineRule="exact"/>
        <w:rPr>
          <w:rFonts w:hint="default" w:ascii="Times New Roman" w:hAnsi="Times New Roman" w:eastAsia="仿宋" w:cs="Times New Roman"/>
          <w:color w:val="000000"/>
          <w:sz w:val="32"/>
          <w:szCs w:val="32"/>
        </w:rPr>
      </w:pPr>
    </w:p>
    <w:p w14:paraId="472F56BD">
      <w:pPr>
        <w:pStyle w:val="2"/>
        <w:rPr>
          <w:rFonts w:hint="default" w:ascii="Times New Roman" w:hAnsi="Times New Roman" w:eastAsia="仿宋" w:cs="Times New Roman"/>
          <w:color w:val="000000"/>
          <w:sz w:val="32"/>
          <w:szCs w:val="32"/>
        </w:rPr>
      </w:pPr>
    </w:p>
    <w:p w14:paraId="11130A2B">
      <w:pPr>
        <w:pStyle w:val="2"/>
        <w:rPr>
          <w:rFonts w:hint="default" w:ascii="Times New Roman" w:hAnsi="Times New Roman" w:eastAsia="仿宋" w:cs="Times New Roman"/>
          <w:color w:val="000000"/>
          <w:sz w:val="32"/>
          <w:szCs w:val="32"/>
        </w:rPr>
      </w:pPr>
    </w:p>
    <w:p w14:paraId="0D6EF31C">
      <w:pPr>
        <w:spacing w:line="600" w:lineRule="exact"/>
        <w:ind w:firstLine="420" w:firstLineChars="200"/>
        <w:rPr>
          <w:rFonts w:hint="default" w:ascii="Times New Roman" w:hAnsi="Times New Roman" w:eastAsia="仿宋" w:cs="Times New Roman"/>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461645</wp:posOffset>
            </wp:positionH>
            <wp:positionV relativeFrom="paragraph">
              <wp:posOffset>-85090</wp:posOffset>
            </wp:positionV>
            <wp:extent cx="4572000" cy="2743200"/>
            <wp:effectExtent l="4445" t="4445" r="14605" b="14605"/>
            <wp:wrapNone/>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7403DB2">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5664BAA5">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29C0DF28">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79EBF310">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29A63FE6">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43A24804">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00BC2B6D">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218E0D64">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（图4：财政拨款收、支决算总计变动情况）（柱状图）</w:t>
      </w:r>
    </w:p>
    <w:p w14:paraId="67042AA2">
      <w:pPr>
        <w:spacing w:line="600" w:lineRule="exact"/>
        <w:ind w:firstLine="640"/>
        <w:rPr>
          <w:rFonts w:hint="default" w:ascii="Times New Roman" w:hAnsi="Times New Roman" w:eastAsia="仿宋" w:cs="Times New Roman"/>
          <w:b/>
          <w:color w:val="00B050"/>
          <w:sz w:val="32"/>
          <w:szCs w:val="32"/>
        </w:rPr>
      </w:pPr>
    </w:p>
    <w:p w14:paraId="19C52360">
      <w:pPr>
        <w:spacing w:line="600" w:lineRule="exact"/>
        <w:ind w:firstLine="640" w:firstLineChars="200"/>
        <w:outlineLvl w:val="1"/>
        <w:rPr>
          <w:rStyle w:val="28"/>
          <w:rFonts w:hint="default" w:ascii="Times New Roman" w:hAnsi="Times New Roman" w:eastAsia="黑体" w:cs="Times New Roman"/>
          <w:b w:val="0"/>
        </w:rPr>
      </w:pPr>
      <w:bookmarkStart w:id="32" w:name="_Toc15377209"/>
      <w:bookmarkStart w:id="33" w:name="_Toc15396607"/>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8"/>
          <w:rFonts w:hint="default" w:ascii="Times New Roman" w:hAnsi="Times New Roman" w:eastAsia="黑体" w:cs="Times New Roman"/>
          <w:b w:val="0"/>
        </w:rPr>
        <w:t>般公共预算财政拨款支出决算情况说明</w:t>
      </w:r>
      <w:bookmarkEnd w:id="32"/>
      <w:bookmarkEnd w:id="33"/>
    </w:p>
    <w:p w14:paraId="1EC7113C">
      <w:pPr>
        <w:spacing w:line="600" w:lineRule="exact"/>
        <w:ind w:firstLine="643" w:firstLineChars="200"/>
        <w:outlineLvl w:val="2"/>
        <w:rPr>
          <w:rFonts w:hint="default" w:ascii="Times New Roman" w:hAnsi="Times New Roman" w:eastAsia="仿宋" w:cs="Times New Roman"/>
          <w:b/>
          <w:color w:val="000000"/>
          <w:sz w:val="32"/>
          <w:szCs w:val="32"/>
        </w:rPr>
      </w:pPr>
      <w:bookmarkStart w:id="34" w:name="_Toc15377210"/>
      <w:r>
        <w:rPr>
          <w:rFonts w:hint="default" w:ascii="Times New Roman" w:hAnsi="Times New Roman" w:eastAsia="仿宋" w:cs="Times New Roman"/>
          <w:b/>
          <w:color w:val="000000"/>
          <w:sz w:val="32"/>
          <w:szCs w:val="32"/>
        </w:rPr>
        <w:t>（一）一般公共预算财政拨款支出决算总体情况</w:t>
      </w:r>
      <w:bookmarkEnd w:id="34"/>
    </w:p>
    <w:p w14:paraId="1DCFF4C0">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年一般公共预算财政拨款支出483</w:t>
      </w:r>
      <w:r>
        <w:rPr>
          <w:rFonts w:hint="eastAsia" w:eastAsia="仿宋" w:cs="Times New Roman"/>
          <w:color w:val="000000"/>
          <w:sz w:val="32"/>
          <w:szCs w:val="32"/>
          <w:lang w:val="en-US" w:eastAsia="zh-CN"/>
        </w:rPr>
        <w:t>.09</w:t>
      </w:r>
      <w:r>
        <w:rPr>
          <w:rFonts w:hint="default" w:ascii="Times New Roman" w:hAnsi="Times New Roman" w:eastAsia="仿宋" w:cs="Times New Roman"/>
          <w:color w:val="000000"/>
          <w:sz w:val="32"/>
          <w:szCs w:val="32"/>
        </w:rPr>
        <w:t>万元，占本年支出合计的</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年相比，一般公共预算财政拨款</w:t>
      </w:r>
      <w:r>
        <w:rPr>
          <w:rFonts w:hint="default" w:ascii="Times New Roman" w:hAnsi="Times New Roman" w:eastAsia="仿宋" w:cs="Times New Roman"/>
          <w:color w:val="000000"/>
          <w:sz w:val="32"/>
          <w:szCs w:val="32"/>
          <w:lang w:eastAsia="zh-CN"/>
        </w:rPr>
        <w:t>支出</w:t>
      </w:r>
      <w:r>
        <w:rPr>
          <w:rFonts w:hint="default" w:ascii="Times New Roman" w:hAnsi="Times New Roman" w:eastAsia="仿宋" w:cs="Times New Roman"/>
          <w:color w:val="000000"/>
          <w:sz w:val="32"/>
          <w:szCs w:val="32"/>
        </w:rPr>
        <w:t>增加</w:t>
      </w:r>
      <w:r>
        <w:rPr>
          <w:rFonts w:hint="eastAsia" w:eastAsia="仿宋" w:cs="Times New Roman"/>
          <w:color w:val="000000"/>
          <w:sz w:val="32"/>
          <w:szCs w:val="32"/>
          <w:lang w:val="en-US" w:eastAsia="zh-CN"/>
        </w:rPr>
        <w:t>18.48</w:t>
      </w:r>
      <w:r>
        <w:rPr>
          <w:rFonts w:hint="default" w:ascii="Times New Roman" w:hAnsi="Times New Roman" w:eastAsia="仿宋" w:cs="Times New Roman"/>
          <w:color w:val="000000"/>
          <w:sz w:val="32"/>
          <w:szCs w:val="32"/>
        </w:rPr>
        <w:t>万元，增长</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%。主要变动</w:t>
      </w:r>
      <w:r>
        <w:rPr>
          <w:rFonts w:hint="eastAsia" w:eastAsia="仿宋" w:cs="Times New Roman"/>
          <w:color w:val="000000"/>
          <w:sz w:val="32"/>
          <w:szCs w:val="32"/>
          <w:lang w:eastAsia="zh-CN"/>
        </w:rPr>
        <w:t>原因是</w:t>
      </w:r>
      <w:r>
        <w:rPr>
          <w:rFonts w:hint="eastAsia" w:eastAsia="仿宋" w:cs="Times New Roman"/>
          <w:color w:val="000000"/>
          <w:sz w:val="32"/>
          <w:szCs w:val="32"/>
          <w:lang w:val="en-US" w:eastAsia="zh-CN"/>
        </w:rPr>
        <w:t>人员经费增加</w:t>
      </w:r>
      <w:r>
        <w:rPr>
          <w:rFonts w:hint="default" w:ascii="Times New Roman" w:hAnsi="Times New Roman" w:eastAsia="仿宋" w:cs="Times New Roman"/>
          <w:color w:val="000000"/>
          <w:sz w:val="32"/>
          <w:szCs w:val="32"/>
          <w:lang w:eastAsia="zh-CN"/>
        </w:rPr>
        <w:t>。</w:t>
      </w:r>
    </w:p>
    <w:p w14:paraId="29932956">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700562DE">
      <w:pPr>
        <w:pStyle w:val="2"/>
        <w:rPr>
          <w:rFonts w:hint="default" w:ascii="Times New Roman" w:hAnsi="Times New Roman" w:eastAsia="仿宋" w:cs="Times New Roman"/>
          <w:color w:val="000000" w:themeColor="text1"/>
          <w:sz w:val="32"/>
          <w:szCs w:val="32"/>
          <w14:textFill>
            <w14:solidFill>
              <w14:schemeClr w14:val="tx1"/>
            </w14:solidFill>
          </w14:textFill>
        </w:rPr>
      </w:pPr>
    </w:p>
    <w:p w14:paraId="3C4780E7">
      <w:pPr>
        <w:pStyle w:val="2"/>
        <w:jc w:val="center"/>
        <w:rPr>
          <w:rFonts w:hint="default" w:ascii="Times New Roman" w:hAnsi="Times New Roman" w:eastAsia="仿宋" w:cs="Times New Roman"/>
          <w:color w:val="000000" w:themeColor="text1"/>
          <w:sz w:val="32"/>
          <w:szCs w:val="32"/>
          <w14:textFill>
            <w14:solidFill>
              <w14:schemeClr w14:val="tx1"/>
            </w14:solidFill>
          </w14:textFill>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44A8C7">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（图5：一般公共预算财政拨款支出决算变动情况）（柱状图）</w:t>
      </w:r>
    </w:p>
    <w:p w14:paraId="6680492C">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7EAEE3C3">
      <w:pPr>
        <w:spacing w:line="600" w:lineRule="exact"/>
        <w:ind w:firstLine="643" w:firstLineChars="200"/>
        <w:outlineLvl w:val="2"/>
        <w:rPr>
          <w:rFonts w:hint="default" w:ascii="Times New Roman" w:hAnsi="Times New Roman" w:eastAsia="仿宋" w:cs="Times New Roman"/>
          <w:b/>
          <w:color w:val="000000"/>
          <w:sz w:val="32"/>
          <w:szCs w:val="32"/>
        </w:rPr>
      </w:pPr>
      <w:bookmarkStart w:id="35" w:name="_Toc15377211"/>
      <w:r>
        <w:rPr>
          <w:rFonts w:hint="default" w:ascii="Times New Roman" w:hAnsi="Times New Roman" w:eastAsia="仿宋" w:cs="Times New Roman"/>
          <w:b/>
          <w:color w:val="000000"/>
          <w:sz w:val="32"/>
          <w:szCs w:val="32"/>
        </w:rPr>
        <w:t>（二）一般公共预算财政拨款支出决算结构情况</w:t>
      </w:r>
      <w:bookmarkEnd w:id="35"/>
    </w:p>
    <w:p w14:paraId="0EE9C13C">
      <w:pPr>
        <w:spacing w:line="60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w:t>
      </w:r>
      <w:r>
        <w:rPr>
          <w:rFonts w:hint="default" w:ascii="Times New Roman" w:hAnsi="Times New Roman" w:eastAsia="仿宋" w:cs="Times New Roman"/>
          <w:color w:val="000000" w:themeColor="text1"/>
          <w:sz w:val="32"/>
          <w:szCs w:val="32"/>
          <w14:textFill>
            <w14:solidFill>
              <w14:schemeClr w14:val="tx1"/>
            </w14:solidFill>
          </w14:textFill>
        </w:rPr>
        <w:t>政拨款支出</w:t>
      </w:r>
      <w:r>
        <w:rPr>
          <w:rFonts w:hint="default" w:ascii="Times New Roman" w:hAnsi="Times New Roman" w:eastAsia="仿宋" w:cs="Times New Roman"/>
          <w:color w:val="000000"/>
          <w:sz w:val="32"/>
          <w:szCs w:val="32"/>
        </w:rPr>
        <w:t>483</w:t>
      </w:r>
      <w:r>
        <w:rPr>
          <w:rFonts w:hint="eastAsia" w:eastAsia="仿宋" w:cs="Times New Roman"/>
          <w:color w:val="000000"/>
          <w:sz w:val="32"/>
          <w:szCs w:val="32"/>
          <w:lang w:val="en-US" w:eastAsia="zh-CN"/>
        </w:rPr>
        <w:t>.09</w:t>
      </w:r>
      <w:r>
        <w:rPr>
          <w:rFonts w:hint="default" w:ascii="Times New Roman" w:hAnsi="Times New Roman" w:eastAsia="仿宋" w:cs="Times New Roman"/>
          <w:color w:val="000000" w:themeColor="text1"/>
          <w:sz w:val="32"/>
          <w:szCs w:val="32"/>
          <w14:textFill>
            <w14:solidFill>
              <w14:schemeClr w14:val="tx1"/>
            </w14:solidFill>
          </w14:textFill>
        </w:rPr>
        <w:t>万元，主要用于以下方面:</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_GB2312" w:eastAsia="仿宋_GB2312"/>
          <w:color w:val="000000"/>
          <w:sz w:val="32"/>
          <w:szCs w:val="32"/>
          <w:lang w:val="en-US" w:eastAsia="zh-CN"/>
        </w:rPr>
        <w:t>403.78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83.6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_GB2312" w:eastAsia="仿宋_GB2312"/>
          <w:color w:val="000000"/>
          <w:sz w:val="32"/>
          <w:szCs w:val="32"/>
          <w:lang w:val="en-US" w:eastAsia="zh-CN"/>
        </w:rPr>
        <w:t>35.86</w:t>
      </w:r>
      <w:r>
        <w:rPr>
          <w:rFonts w:hint="eastAsia" w:ascii="仿宋" w:hAnsi="仿宋" w:eastAsia="仿宋"/>
          <w:color w:val="000000" w:themeColor="text1"/>
          <w:sz w:val="32"/>
          <w:szCs w:val="32"/>
          <w14:textFill>
            <w14:solidFill>
              <w14:schemeClr w14:val="tx1"/>
            </w14:solidFill>
          </w14:textFill>
        </w:rPr>
        <w:t>万元，占</w:t>
      </w:r>
      <w:r>
        <w:rPr>
          <w:rFonts w:hint="eastAsia" w:ascii="仿宋_GB2312" w:eastAsia="仿宋_GB2312"/>
          <w:color w:val="000000"/>
          <w:sz w:val="32"/>
          <w:szCs w:val="32"/>
          <w:lang w:val="en-US" w:eastAsia="zh-CN"/>
        </w:rPr>
        <w:t>7.4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13.08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住房保障</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30.37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7A5C7461">
      <w:pPr>
        <w:spacing w:line="60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p>
    <w:p w14:paraId="5391E59E">
      <w:pPr>
        <w:pStyle w:val="2"/>
        <w:rPr>
          <w:rFonts w:hint="default" w:ascii="Times New Roman" w:hAnsi="Times New Roman" w:eastAsia="仿宋" w:cs="Times New Roman"/>
          <w:color w:val="000000" w:themeColor="text1"/>
          <w:sz w:val="32"/>
          <w:szCs w:val="32"/>
          <w14:textFill>
            <w14:solidFill>
              <w14:schemeClr w14:val="tx1"/>
            </w14:solidFill>
          </w14:textFill>
        </w:rPr>
      </w:pPr>
    </w:p>
    <w:p w14:paraId="6A2B9C87">
      <w:pPr>
        <w:pStyle w:val="2"/>
        <w:rPr>
          <w:rFonts w:hint="default" w:ascii="Times New Roman" w:hAnsi="Times New Roman" w:eastAsia="仿宋" w:cs="Times New Roman"/>
          <w:color w:val="000000" w:themeColor="text1"/>
          <w:sz w:val="32"/>
          <w:szCs w:val="32"/>
          <w14:textFill>
            <w14:solidFill>
              <w14:schemeClr w14:val="tx1"/>
            </w14:solidFill>
          </w14:textFill>
        </w:rPr>
      </w:pPr>
      <w:r>
        <w:drawing>
          <wp:inline distT="0" distB="0" distL="114300" distR="114300">
            <wp:extent cx="4826000" cy="2743200"/>
            <wp:effectExtent l="4445" t="4445" r="8255" b="52705"/>
            <wp:docPr id="9" name="图表 8"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B95CFE">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（图6：一般公共预算财政拨款支出决算结构）（饼状图）</w:t>
      </w:r>
    </w:p>
    <w:p w14:paraId="3C16140C">
      <w:pPr>
        <w:spacing w:line="600" w:lineRule="exact"/>
        <w:ind w:firstLine="640" w:firstLineChars="200"/>
        <w:rPr>
          <w:rFonts w:hint="default" w:ascii="Times New Roman" w:hAnsi="Times New Roman" w:eastAsia="仿宋" w:cs="Times New Roman"/>
          <w:color w:val="000000"/>
          <w:sz w:val="32"/>
          <w:szCs w:val="32"/>
        </w:rPr>
      </w:pPr>
    </w:p>
    <w:p w14:paraId="52C643BF">
      <w:pPr>
        <w:spacing w:line="600" w:lineRule="exact"/>
        <w:ind w:firstLine="643" w:firstLineChars="200"/>
        <w:outlineLvl w:val="2"/>
        <w:rPr>
          <w:rFonts w:hint="default" w:ascii="Times New Roman" w:hAnsi="Times New Roman" w:eastAsia="仿宋" w:cs="Times New Roman"/>
          <w:b/>
          <w:color w:val="000000"/>
          <w:sz w:val="32"/>
          <w:szCs w:val="32"/>
        </w:rPr>
      </w:pPr>
      <w:bookmarkStart w:id="36" w:name="_Toc15377212"/>
      <w:r>
        <w:rPr>
          <w:rFonts w:hint="default" w:ascii="Times New Roman" w:hAnsi="Times New Roman" w:eastAsia="仿宋" w:cs="Times New Roman"/>
          <w:b/>
          <w:color w:val="000000"/>
          <w:sz w:val="32"/>
          <w:szCs w:val="32"/>
        </w:rPr>
        <w:t>（三）一般公共预算财政拨款支出决算具体情况</w:t>
      </w:r>
      <w:bookmarkEnd w:id="36"/>
    </w:p>
    <w:p w14:paraId="73681630">
      <w:pPr>
        <w:spacing w:line="600" w:lineRule="exact"/>
        <w:ind w:firstLine="643" w:firstLineChars="200"/>
        <w:outlineLvl w:val="2"/>
        <w:rPr>
          <w:rFonts w:hint="default" w:ascii="Times New Roman" w:hAnsi="Times New Roman" w:eastAsia="仿宋" w:cs="Times New Roman"/>
          <w:color w:val="FF0000"/>
          <w:sz w:val="32"/>
          <w:szCs w:val="32"/>
        </w:rPr>
      </w:pPr>
      <w:bookmarkStart w:id="37" w:name="_Toc15377213"/>
      <w:bookmarkStart w:id="38" w:name="_Toc15378460"/>
      <w:bookmarkStart w:id="39" w:name="_Toc15377444"/>
      <w:r>
        <w:rPr>
          <w:rFonts w:hint="default" w:ascii="Times New Roman" w:hAnsi="Times New Roman" w:eastAsia="仿宋" w:cs="Times New Roman"/>
          <w:b/>
          <w:color w:val="000000" w:themeColor="text1"/>
          <w:sz w:val="32"/>
          <w:szCs w:val="32"/>
          <w14:textFill>
            <w14:solidFill>
              <w14:schemeClr w14:val="tx1"/>
            </w14:solidFill>
          </w14:textFill>
        </w:rPr>
        <w:t>202</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b/>
          <w:color w:val="000000" w:themeColor="text1"/>
          <w:sz w:val="32"/>
          <w:szCs w:val="32"/>
          <w14:textFill>
            <w14:solidFill>
              <w14:schemeClr w14:val="tx1"/>
            </w14:solidFill>
          </w14:textFill>
        </w:rPr>
        <w:t>年</w:t>
      </w:r>
      <w:r>
        <w:rPr>
          <w:rFonts w:hint="default" w:ascii="Times New Roman" w:hAnsi="Times New Roman" w:eastAsia="仿宋" w:cs="Times New Roman"/>
          <w:b/>
          <w:color w:val="000000" w:themeColor="text1"/>
          <w:sz w:val="32"/>
          <w:szCs w:val="32"/>
          <w:lang w:eastAsia="zh-CN"/>
          <w14:textFill>
            <w14:solidFill>
              <w14:schemeClr w14:val="tx1"/>
            </w14:solidFill>
          </w14:textFill>
        </w:rPr>
        <w:t>一</w:t>
      </w:r>
      <w:r>
        <w:rPr>
          <w:rFonts w:hint="default" w:ascii="Times New Roman" w:hAnsi="Times New Roman" w:eastAsia="仿宋" w:cs="Times New Roman"/>
          <w:b/>
          <w:color w:val="000000" w:themeColor="text1"/>
          <w:sz w:val="32"/>
          <w:szCs w:val="32"/>
          <w14:textFill>
            <w14:solidFill>
              <w14:schemeClr w14:val="tx1"/>
            </w14:solidFill>
          </w14:textFill>
        </w:rPr>
        <w:t>般公共预算支出决算数为483</w:t>
      </w:r>
      <w:r>
        <w:rPr>
          <w:rFonts w:hint="eastAsia" w:ascii="Times New Roman" w:hAnsi="Times New Roman" w:eastAsia="仿宋" w:cs="Times New Roman"/>
          <w:b/>
          <w:color w:val="000000" w:themeColor="text1"/>
          <w:sz w:val="32"/>
          <w:szCs w:val="32"/>
          <w:lang w:val="en-US" w:eastAsia="zh-CN"/>
          <w14:textFill>
            <w14:solidFill>
              <w14:schemeClr w14:val="tx1"/>
            </w14:solidFill>
          </w14:textFill>
        </w:rPr>
        <w:t>.09万元</w:t>
      </w:r>
      <w:r>
        <w:rPr>
          <w:rFonts w:hint="default" w:ascii="Times New Roman" w:hAnsi="Times New Roman" w:eastAsia="仿宋" w:cs="Times New Roman"/>
          <w:b/>
          <w:color w:val="000000" w:themeColor="text1"/>
          <w:sz w:val="32"/>
          <w:szCs w:val="32"/>
          <w14:textFill>
            <w14:solidFill>
              <w14:schemeClr w14:val="tx1"/>
            </w14:solidFill>
          </w14:textFill>
        </w:rPr>
        <w:t>，</w:t>
      </w:r>
      <w:r>
        <w:rPr>
          <w:rStyle w:val="16"/>
          <w:rFonts w:hint="default" w:ascii="Times New Roman" w:hAnsi="Times New Roman" w:eastAsia="仿宋" w:cs="Times New Roman"/>
          <w:bCs/>
          <w:color w:val="000000" w:themeColor="text1"/>
          <w:sz w:val="32"/>
          <w:szCs w:val="32"/>
          <w14:textFill>
            <w14:solidFill>
              <w14:schemeClr w14:val="tx1"/>
            </w14:solidFill>
          </w14:textFill>
        </w:rPr>
        <w:t>完成</w:t>
      </w:r>
      <w:r>
        <w:rPr>
          <w:rStyle w:val="16"/>
          <w:rFonts w:hint="default" w:ascii="Times New Roman" w:hAnsi="Times New Roman" w:eastAsia="仿宋" w:cs="Times New Roman"/>
          <w:bCs/>
          <w:color w:val="000000"/>
          <w:sz w:val="32"/>
          <w:szCs w:val="32"/>
        </w:rPr>
        <w:t>预算</w:t>
      </w:r>
      <w:r>
        <w:rPr>
          <w:rStyle w:val="16"/>
          <w:rFonts w:hint="eastAsia" w:eastAsia="仿宋" w:cs="Times New Roman"/>
          <w:bCs/>
          <w:color w:val="000000"/>
          <w:sz w:val="32"/>
          <w:szCs w:val="32"/>
          <w:lang w:val="en-US" w:eastAsia="zh-CN"/>
        </w:rPr>
        <w:t>100</w:t>
      </w:r>
      <w:r>
        <w:rPr>
          <w:rStyle w:val="16"/>
          <w:rFonts w:hint="default" w:ascii="Times New Roman" w:hAnsi="Times New Roman" w:eastAsia="仿宋" w:cs="Times New Roman"/>
          <w:bCs/>
          <w:color w:val="000000"/>
          <w:sz w:val="32"/>
          <w:szCs w:val="32"/>
        </w:rPr>
        <w:t>%。其中：</w:t>
      </w:r>
      <w:bookmarkEnd w:id="37"/>
      <w:bookmarkEnd w:id="38"/>
      <w:bookmarkEnd w:id="39"/>
    </w:p>
    <w:p w14:paraId="347C4B40">
      <w:pPr>
        <w:spacing w:line="600" w:lineRule="exact"/>
        <w:ind w:firstLine="643" w:firstLineChars="200"/>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rPr>
        <w:t>1.</w:t>
      </w:r>
      <w:r>
        <w:rPr>
          <w:rStyle w:val="16"/>
          <w:rFonts w:hint="eastAsia" w:ascii="仿宋_GB2312" w:eastAsia="仿宋_GB2312"/>
          <w:color w:val="000000"/>
          <w:sz w:val="32"/>
          <w:szCs w:val="32"/>
          <w:lang w:val="en-US" w:eastAsia="zh-CN"/>
        </w:rPr>
        <w:t>一般公共服务</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统计信息事务</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款</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行政运行</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285.88</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722682DD">
      <w:pPr>
        <w:spacing w:line="600" w:lineRule="exact"/>
        <w:ind w:firstLine="643" w:firstLineChars="200"/>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rPr>
        <w:t>2.</w:t>
      </w:r>
      <w:r>
        <w:rPr>
          <w:rStyle w:val="16"/>
          <w:rFonts w:hint="eastAsia" w:ascii="仿宋_GB2312" w:eastAsia="仿宋_GB2312"/>
          <w:color w:val="000000"/>
          <w:sz w:val="32"/>
          <w:szCs w:val="32"/>
          <w:lang w:val="en-US" w:eastAsia="zh-CN"/>
        </w:rPr>
        <w:t>一般公共服务</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统计信息事务</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专项统计业务</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47</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3A85B90C">
      <w:pPr>
        <w:spacing w:line="600" w:lineRule="exact"/>
        <w:ind w:firstLine="643" w:firstLineChars="200"/>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rPr>
        <w:t>3.</w:t>
      </w:r>
      <w:r>
        <w:rPr>
          <w:rStyle w:val="16"/>
          <w:rFonts w:hint="eastAsia" w:ascii="仿宋_GB2312" w:eastAsia="仿宋_GB2312"/>
          <w:color w:val="000000"/>
          <w:sz w:val="32"/>
          <w:szCs w:val="32"/>
          <w:lang w:val="en-US" w:eastAsia="zh-CN"/>
        </w:rPr>
        <w:t>一般公共服务</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统计信息事务</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统计管理</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47</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4DB67D17">
      <w:pPr>
        <w:spacing w:line="600" w:lineRule="exact"/>
        <w:ind w:firstLine="643" w:firstLineChars="200"/>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rPr>
        <w:t>4.</w:t>
      </w:r>
      <w:r>
        <w:rPr>
          <w:rStyle w:val="16"/>
          <w:rFonts w:hint="eastAsia" w:ascii="仿宋_GB2312" w:eastAsia="仿宋_GB2312"/>
          <w:color w:val="000000"/>
          <w:sz w:val="32"/>
          <w:szCs w:val="32"/>
          <w:lang w:val="en-US" w:eastAsia="zh-CN"/>
        </w:rPr>
        <w:t>一般公共服务</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统计信息事务</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统计抽样调查</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15</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77F49761">
      <w:pPr>
        <w:spacing w:line="600" w:lineRule="exact"/>
        <w:ind w:firstLine="643" w:firstLineChars="200"/>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rPr>
        <w:t>5.</w:t>
      </w:r>
      <w:r>
        <w:rPr>
          <w:rStyle w:val="16"/>
          <w:rFonts w:hint="eastAsia" w:ascii="仿宋_GB2312" w:eastAsia="仿宋_GB2312"/>
          <w:color w:val="000000"/>
          <w:sz w:val="32"/>
          <w:szCs w:val="32"/>
          <w:lang w:val="en-US" w:eastAsia="zh-CN"/>
        </w:rPr>
        <w:t>一般公共服务</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统计信息事务</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事业运行</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8.89</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7FBF5BB3">
      <w:pPr>
        <w:spacing w:line="600" w:lineRule="exact"/>
        <w:ind w:firstLine="643" w:firstLineChars="200"/>
        <w:rPr>
          <w:rFonts w:hint="default" w:ascii="Times New Roman" w:hAnsi="Times New Roman" w:eastAsia="仿宋" w:cs="Times New Roman"/>
          <w:b/>
          <w:color w:val="000000"/>
          <w:sz w:val="32"/>
          <w:szCs w:val="32"/>
        </w:rPr>
      </w:pPr>
      <w:r>
        <w:rPr>
          <w:rStyle w:val="16"/>
          <w:rFonts w:hint="default" w:ascii="Times New Roman" w:hAnsi="Times New Roman" w:eastAsia="仿宋" w:cs="Times New Roman"/>
          <w:bCs/>
          <w:color w:val="000000"/>
          <w:sz w:val="32"/>
          <w:szCs w:val="32"/>
        </w:rPr>
        <w:t>6.</w:t>
      </w:r>
      <w:r>
        <w:rPr>
          <w:rStyle w:val="16"/>
          <w:rFonts w:hint="eastAsia" w:ascii="仿宋_GB2312" w:eastAsia="仿宋_GB2312"/>
          <w:b/>
          <w:bCs/>
          <w:color w:val="000000"/>
          <w:sz w:val="32"/>
          <w:szCs w:val="32"/>
          <w:lang w:val="en-US" w:eastAsia="zh-CN"/>
        </w:rPr>
        <w:t>社会保障和就业支出</w:t>
      </w:r>
      <w:r>
        <w:rPr>
          <w:rStyle w:val="16"/>
          <w:rFonts w:hint="default" w:ascii="Times New Roman" w:hAnsi="Times New Roman" w:eastAsia="仿宋" w:cs="Times New Roman"/>
          <w:bCs/>
          <w:color w:val="000000"/>
          <w:sz w:val="32"/>
          <w:szCs w:val="32"/>
        </w:rPr>
        <w:t>（类）</w:t>
      </w:r>
      <w:r>
        <w:rPr>
          <w:rFonts w:hint="eastAsia" w:eastAsia="仿宋" w:cs="Times New Roman"/>
          <w:b/>
          <w:bCs/>
          <w:color w:val="000000" w:themeColor="text1"/>
          <w:sz w:val="32"/>
          <w:szCs w:val="32"/>
          <w:lang w:val="en-US" w:eastAsia="zh-CN"/>
          <w14:textFill>
            <w14:solidFill>
              <w14:schemeClr w14:val="tx1"/>
            </w14:solidFill>
          </w14:textFill>
        </w:rPr>
        <w:t>行政事业单位养老支出</w:t>
      </w:r>
      <w:r>
        <w:rPr>
          <w:rStyle w:val="16"/>
          <w:rFonts w:hint="default" w:ascii="Times New Roman" w:hAnsi="Times New Roman" w:eastAsia="仿宋" w:cs="Times New Roman"/>
          <w:bCs/>
          <w:color w:val="000000"/>
          <w:sz w:val="32"/>
          <w:szCs w:val="32"/>
        </w:rPr>
        <w:t>（款）</w:t>
      </w:r>
      <w:r>
        <w:rPr>
          <w:rStyle w:val="16"/>
          <w:rFonts w:hint="eastAsia" w:eastAsia="仿宋" w:cs="Times New Roman"/>
          <w:bCs/>
          <w:color w:val="000000"/>
          <w:sz w:val="32"/>
          <w:szCs w:val="32"/>
          <w:lang w:val="en-US" w:eastAsia="zh-CN"/>
        </w:rPr>
        <w:t>行政单位离退休</w:t>
      </w:r>
      <w:r>
        <w:rPr>
          <w:rStyle w:val="16"/>
          <w:rFonts w:hint="default" w:ascii="Times New Roman" w:hAnsi="Times New Roman" w:eastAsia="仿宋" w:cs="Times New Roman"/>
          <w:bCs/>
          <w:color w:val="000000"/>
          <w:sz w:val="32"/>
          <w:szCs w:val="32"/>
        </w:rPr>
        <w:t>（项）:</w:t>
      </w:r>
      <w:r>
        <w:rPr>
          <w:rStyle w:val="16"/>
          <w:rFonts w:hint="default" w:ascii="Times New Roman" w:hAnsi="Times New Roman" w:eastAsia="仿宋" w:cs="Times New Roman"/>
          <w:b w:val="0"/>
          <w:bCs/>
          <w:color w:val="000000"/>
          <w:sz w:val="32"/>
          <w:szCs w:val="32"/>
        </w:rPr>
        <w:t>支出决算为</w:t>
      </w:r>
      <w:r>
        <w:rPr>
          <w:rStyle w:val="16"/>
          <w:rFonts w:hint="eastAsia" w:eastAsia="仿宋" w:cs="Times New Roman"/>
          <w:b w:val="0"/>
          <w:bCs/>
          <w:color w:val="000000"/>
          <w:sz w:val="32"/>
          <w:szCs w:val="32"/>
          <w:lang w:val="en-US" w:eastAsia="zh-CN"/>
        </w:rPr>
        <w:t>9.87</w:t>
      </w:r>
      <w:r>
        <w:rPr>
          <w:rStyle w:val="16"/>
          <w:rFonts w:hint="default" w:ascii="Times New Roman" w:hAnsi="Times New Roman" w:eastAsia="仿宋" w:cs="Times New Roman"/>
          <w:b w:val="0"/>
          <w:bCs/>
          <w:color w:val="000000"/>
          <w:sz w:val="32"/>
          <w:szCs w:val="32"/>
        </w:rPr>
        <w:t>万元，完成预算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2DE82D04">
      <w:pPr>
        <w:spacing w:line="600" w:lineRule="exact"/>
        <w:ind w:firstLine="643" w:firstLineChars="200"/>
        <w:rPr>
          <w:rStyle w:val="16"/>
          <w:rFonts w:hint="eastAsia" w:ascii="仿宋_GB2312" w:eastAsia="仿宋_GB2312"/>
          <w:b w:val="0"/>
          <w:color w:val="000000"/>
          <w:sz w:val="32"/>
          <w:szCs w:val="32"/>
        </w:rPr>
      </w:pPr>
      <w:r>
        <w:rPr>
          <w:rStyle w:val="16"/>
          <w:rFonts w:hint="eastAsia" w:ascii="仿宋_GB2312" w:eastAsia="仿宋_GB2312"/>
          <w:b/>
          <w:bCs/>
          <w:color w:val="000000"/>
          <w:sz w:val="32"/>
          <w:szCs w:val="32"/>
          <w:lang w:val="en-US" w:eastAsia="zh-CN"/>
        </w:rPr>
        <w:t>7.社会保障和就业支出</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b/>
          <w:bCs/>
          <w:color w:val="000000"/>
          <w:sz w:val="32"/>
          <w:szCs w:val="32"/>
          <w:lang w:val="en-US" w:eastAsia="zh-CN"/>
        </w:rPr>
        <w:t>行政事业单位养老支出</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机关事业单位基本养老保险缴费支出</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eastAsia" w:ascii="仿宋_GB2312" w:eastAsia="仿宋_GB2312"/>
          <w:b w:val="0"/>
          <w:color w:val="000000"/>
          <w:sz w:val="32"/>
          <w:szCs w:val="32"/>
        </w:rPr>
        <w:t xml:space="preserve"> 支出决算为</w:t>
      </w:r>
      <w:r>
        <w:rPr>
          <w:rStyle w:val="16"/>
          <w:rFonts w:hint="eastAsia" w:eastAsia="仿宋" w:cs="Times New Roman"/>
          <w:b w:val="0"/>
          <w:bCs/>
          <w:color w:val="000000"/>
          <w:sz w:val="32"/>
          <w:szCs w:val="32"/>
          <w:lang w:val="en-US" w:eastAsia="zh-CN"/>
        </w:rPr>
        <w:t>24.01</w:t>
      </w:r>
      <w:r>
        <w:rPr>
          <w:rStyle w:val="16"/>
          <w:rFonts w:hint="eastAsia" w:ascii="仿宋_GB2312" w:eastAsia="仿宋_GB2312"/>
          <w:b w:val="0"/>
          <w:color w:val="000000"/>
          <w:sz w:val="32"/>
          <w:szCs w:val="32"/>
        </w:rPr>
        <w:t>万元，完成预算</w:t>
      </w:r>
      <w:r>
        <w:rPr>
          <w:rStyle w:val="16"/>
          <w:rFonts w:hint="eastAsia" w:ascii="仿宋_GB2312" w:eastAsia="仿宋_GB2312"/>
          <w:b w:val="0"/>
          <w:color w:val="000000"/>
          <w:sz w:val="32"/>
          <w:szCs w:val="32"/>
          <w:lang w:val="en-US" w:eastAsia="zh-CN"/>
        </w:rPr>
        <w:t>100</w:t>
      </w:r>
      <w:r>
        <w:rPr>
          <w:rStyle w:val="16"/>
          <w:rFonts w:hint="eastAsia" w:ascii="仿宋_GB2312" w:eastAsia="仿宋_GB2312"/>
          <w:b w:val="0"/>
          <w:color w:val="000000"/>
          <w:sz w:val="32"/>
          <w:szCs w:val="32"/>
        </w:rPr>
        <w:t>%。</w:t>
      </w:r>
    </w:p>
    <w:p w14:paraId="357F700B">
      <w:pPr>
        <w:spacing w:line="600" w:lineRule="exact"/>
        <w:ind w:firstLine="643" w:firstLineChars="200"/>
        <w:rPr>
          <w:rStyle w:val="16"/>
          <w:rFonts w:hint="eastAsia" w:ascii="仿宋_GB2312" w:eastAsia="仿宋_GB2312"/>
          <w:b w:val="0"/>
          <w:color w:val="000000"/>
          <w:sz w:val="32"/>
          <w:szCs w:val="32"/>
        </w:rPr>
      </w:pPr>
      <w:r>
        <w:rPr>
          <w:rStyle w:val="16"/>
          <w:rFonts w:hint="eastAsia" w:ascii="仿宋_GB2312" w:eastAsia="仿宋_GB2312"/>
          <w:b/>
          <w:bCs/>
          <w:color w:val="000000"/>
          <w:sz w:val="32"/>
          <w:szCs w:val="32"/>
          <w:lang w:val="en-US" w:eastAsia="zh-CN"/>
        </w:rPr>
        <w:t>8.社会保障和就业支出</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b/>
          <w:bCs/>
          <w:color w:val="000000"/>
          <w:sz w:val="32"/>
          <w:szCs w:val="32"/>
          <w:lang w:val="en-US" w:eastAsia="zh-CN"/>
        </w:rPr>
        <w:t>行政事业单位养老支出</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其他行政事业单位养老</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eastAsia" w:ascii="仿宋_GB2312" w:eastAsia="仿宋_GB2312"/>
          <w:b w:val="0"/>
          <w:color w:val="000000"/>
          <w:sz w:val="32"/>
          <w:szCs w:val="32"/>
        </w:rPr>
        <w:t xml:space="preserve"> 支出决算为</w:t>
      </w:r>
      <w:r>
        <w:rPr>
          <w:rStyle w:val="16"/>
          <w:rFonts w:hint="eastAsia" w:eastAsia="仿宋" w:cs="Times New Roman"/>
          <w:b w:val="0"/>
          <w:bCs/>
          <w:color w:val="000000"/>
          <w:sz w:val="32"/>
          <w:szCs w:val="32"/>
          <w:lang w:val="en-US" w:eastAsia="zh-CN"/>
        </w:rPr>
        <w:t>0.18</w:t>
      </w:r>
      <w:r>
        <w:rPr>
          <w:rStyle w:val="16"/>
          <w:rFonts w:hint="eastAsia" w:ascii="仿宋_GB2312" w:eastAsia="仿宋_GB2312"/>
          <w:b w:val="0"/>
          <w:color w:val="000000"/>
          <w:sz w:val="32"/>
          <w:szCs w:val="32"/>
        </w:rPr>
        <w:t>万元，完成预算</w:t>
      </w:r>
      <w:r>
        <w:rPr>
          <w:rStyle w:val="16"/>
          <w:rFonts w:hint="eastAsia" w:ascii="仿宋_GB2312" w:eastAsia="仿宋_GB2312"/>
          <w:b w:val="0"/>
          <w:color w:val="000000"/>
          <w:sz w:val="32"/>
          <w:szCs w:val="32"/>
          <w:lang w:val="en-US" w:eastAsia="zh-CN"/>
        </w:rPr>
        <w:t>100</w:t>
      </w:r>
      <w:r>
        <w:rPr>
          <w:rStyle w:val="16"/>
          <w:rFonts w:hint="eastAsia" w:ascii="仿宋_GB2312" w:eastAsia="仿宋_GB2312"/>
          <w:b w:val="0"/>
          <w:color w:val="000000"/>
          <w:sz w:val="32"/>
          <w:szCs w:val="32"/>
        </w:rPr>
        <w:t>%。</w:t>
      </w:r>
    </w:p>
    <w:p w14:paraId="536A88E7">
      <w:pPr>
        <w:spacing w:line="600" w:lineRule="exact"/>
        <w:ind w:firstLine="643" w:firstLineChars="200"/>
        <w:rPr>
          <w:rStyle w:val="16"/>
          <w:rFonts w:hint="eastAsia" w:ascii="仿宋_GB2312" w:eastAsia="仿宋_GB2312"/>
          <w:b w:val="0"/>
          <w:color w:val="000000"/>
          <w:sz w:val="32"/>
          <w:szCs w:val="32"/>
          <w:lang w:eastAsia="zh-CN"/>
        </w:rPr>
      </w:pPr>
      <w:r>
        <w:rPr>
          <w:rStyle w:val="16"/>
          <w:rFonts w:hint="eastAsia" w:ascii="仿宋_GB2312" w:eastAsia="仿宋_GB2312"/>
          <w:b/>
          <w:bCs/>
          <w:color w:val="000000"/>
          <w:sz w:val="32"/>
          <w:szCs w:val="32"/>
          <w:lang w:val="en-US" w:eastAsia="zh-CN"/>
        </w:rPr>
        <w:t>9.社会保障和就业支出</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抚恤</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死亡抚恤</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eastAsia" w:ascii="仿宋_GB2312" w:eastAsia="仿宋_GB2312"/>
          <w:b w:val="0"/>
          <w:color w:val="000000"/>
          <w:sz w:val="32"/>
          <w:szCs w:val="32"/>
        </w:rPr>
        <w:t>支出决算为</w:t>
      </w:r>
      <w:r>
        <w:rPr>
          <w:rStyle w:val="16"/>
          <w:rFonts w:hint="eastAsia" w:eastAsia="仿宋" w:cs="Times New Roman"/>
          <w:b w:val="0"/>
          <w:bCs/>
          <w:color w:val="000000"/>
          <w:sz w:val="32"/>
          <w:szCs w:val="32"/>
          <w:lang w:val="en-US" w:eastAsia="zh-CN"/>
        </w:rPr>
        <w:t>1.8</w:t>
      </w:r>
      <w:r>
        <w:rPr>
          <w:rStyle w:val="16"/>
          <w:rFonts w:hint="eastAsia" w:ascii="仿宋_GB2312" w:eastAsia="仿宋_GB2312"/>
          <w:b w:val="0"/>
          <w:color w:val="000000"/>
          <w:sz w:val="32"/>
          <w:szCs w:val="32"/>
        </w:rPr>
        <w:t>万元，完成预算</w:t>
      </w:r>
      <w:r>
        <w:rPr>
          <w:rStyle w:val="16"/>
          <w:rFonts w:hint="eastAsia" w:ascii="仿宋_GB2312" w:eastAsia="仿宋_GB2312"/>
          <w:b w:val="0"/>
          <w:color w:val="000000"/>
          <w:sz w:val="32"/>
          <w:szCs w:val="32"/>
          <w:lang w:val="en-US" w:eastAsia="zh-CN"/>
        </w:rPr>
        <w:t>100</w:t>
      </w:r>
      <w:r>
        <w:rPr>
          <w:rStyle w:val="16"/>
          <w:rFonts w:hint="eastAsia" w:ascii="仿宋_GB2312" w:eastAsia="仿宋_GB2312"/>
          <w:b w:val="0"/>
          <w:color w:val="000000"/>
          <w:sz w:val="32"/>
          <w:szCs w:val="32"/>
        </w:rPr>
        <w:t>%</w:t>
      </w:r>
      <w:r>
        <w:rPr>
          <w:rStyle w:val="16"/>
          <w:rFonts w:hint="eastAsia" w:ascii="仿宋_GB2312" w:eastAsia="仿宋_GB2312"/>
          <w:b w:val="0"/>
          <w:color w:val="000000"/>
          <w:sz w:val="32"/>
          <w:szCs w:val="32"/>
          <w:lang w:eastAsia="zh-CN"/>
        </w:rPr>
        <w:t>。</w:t>
      </w:r>
    </w:p>
    <w:p w14:paraId="0258EB62">
      <w:pPr>
        <w:spacing w:line="600" w:lineRule="exact"/>
        <w:ind w:firstLine="643" w:firstLineChars="200"/>
        <w:rPr>
          <w:rStyle w:val="16"/>
          <w:rFonts w:hint="eastAsia" w:ascii="仿宋_GB2312" w:eastAsia="仿宋_GB2312"/>
          <w:b w:val="0"/>
          <w:color w:val="000000"/>
          <w:sz w:val="32"/>
          <w:szCs w:val="32"/>
          <w:lang w:eastAsia="zh-CN"/>
        </w:rPr>
      </w:pPr>
      <w:r>
        <w:rPr>
          <w:rStyle w:val="16"/>
          <w:rFonts w:hint="eastAsia" w:ascii="仿宋_GB2312" w:eastAsia="仿宋_GB2312"/>
          <w:color w:val="000000"/>
          <w:sz w:val="32"/>
          <w:szCs w:val="32"/>
          <w:lang w:val="en-US" w:eastAsia="zh-CN"/>
        </w:rPr>
        <w:t>10.</w:t>
      </w:r>
      <w:r>
        <w:rPr>
          <w:rStyle w:val="16"/>
          <w:rFonts w:hint="eastAsia" w:ascii="仿宋_GB2312" w:eastAsia="仿宋_GB2312"/>
          <w:color w:val="000000"/>
          <w:sz w:val="32"/>
          <w:szCs w:val="32"/>
        </w:rPr>
        <w:t>卫生健康支出（</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行政事业单位医疗</w:t>
      </w:r>
      <w:r>
        <w:rPr>
          <w:rStyle w:val="16"/>
          <w:rFonts w:hint="eastAsia" w:ascii="仿宋_GB2312" w:eastAsia="仿宋_GB2312"/>
          <w:color w:val="000000"/>
          <w:sz w:val="32"/>
          <w:szCs w:val="32"/>
        </w:rPr>
        <w:t>（款） 行政单位医疗（</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eastAsia" w:ascii="仿宋_GB2312" w:eastAsia="仿宋_GB2312"/>
          <w:b w:val="0"/>
          <w:color w:val="000000"/>
          <w:sz w:val="32"/>
          <w:szCs w:val="32"/>
        </w:rPr>
        <w:t>支出决算为</w:t>
      </w:r>
      <w:r>
        <w:rPr>
          <w:rStyle w:val="16"/>
          <w:rFonts w:hint="eastAsia" w:eastAsia="仿宋" w:cs="Times New Roman"/>
          <w:b w:val="0"/>
          <w:bCs/>
          <w:color w:val="000000"/>
          <w:sz w:val="32"/>
          <w:szCs w:val="32"/>
          <w:lang w:val="en-US" w:eastAsia="zh-CN"/>
        </w:rPr>
        <w:t>8.94</w:t>
      </w:r>
      <w:r>
        <w:rPr>
          <w:rStyle w:val="16"/>
          <w:rFonts w:hint="eastAsia" w:ascii="仿宋_GB2312" w:eastAsia="仿宋_GB2312"/>
          <w:b w:val="0"/>
          <w:color w:val="000000"/>
          <w:sz w:val="32"/>
          <w:szCs w:val="32"/>
        </w:rPr>
        <w:t>万元，完成预算</w:t>
      </w:r>
      <w:r>
        <w:rPr>
          <w:rStyle w:val="16"/>
          <w:rFonts w:hint="eastAsia" w:ascii="仿宋_GB2312" w:eastAsia="仿宋_GB2312"/>
          <w:b w:val="0"/>
          <w:color w:val="000000"/>
          <w:sz w:val="32"/>
          <w:szCs w:val="32"/>
          <w:lang w:val="en-US" w:eastAsia="zh-CN"/>
        </w:rPr>
        <w:t>100</w:t>
      </w:r>
      <w:r>
        <w:rPr>
          <w:rStyle w:val="16"/>
          <w:rFonts w:hint="eastAsia" w:ascii="仿宋_GB2312" w:eastAsia="仿宋_GB2312"/>
          <w:b w:val="0"/>
          <w:color w:val="000000"/>
          <w:sz w:val="32"/>
          <w:szCs w:val="32"/>
        </w:rPr>
        <w:t>%</w:t>
      </w:r>
      <w:r>
        <w:rPr>
          <w:rStyle w:val="16"/>
          <w:rFonts w:hint="eastAsia" w:ascii="仿宋_GB2312" w:eastAsia="仿宋_GB2312"/>
          <w:b w:val="0"/>
          <w:color w:val="000000"/>
          <w:sz w:val="32"/>
          <w:szCs w:val="32"/>
          <w:lang w:eastAsia="zh-CN"/>
        </w:rPr>
        <w:t>。</w:t>
      </w:r>
    </w:p>
    <w:p w14:paraId="7BF54C42">
      <w:pPr>
        <w:spacing w:line="600" w:lineRule="exact"/>
        <w:ind w:firstLine="643" w:firstLineChars="200"/>
        <w:rPr>
          <w:rStyle w:val="16"/>
          <w:rFonts w:hint="eastAsia" w:ascii="仿宋_GB2312" w:eastAsia="仿宋_GB2312"/>
          <w:b w:val="0"/>
          <w:color w:val="000000"/>
          <w:sz w:val="32"/>
          <w:szCs w:val="32"/>
          <w:lang w:eastAsia="zh-CN"/>
        </w:rPr>
      </w:pPr>
      <w:r>
        <w:rPr>
          <w:rStyle w:val="16"/>
          <w:rFonts w:hint="eastAsia" w:ascii="仿宋_GB2312" w:eastAsia="仿宋_GB2312"/>
          <w:color w:val="000000"/>
          <w:sz w:val="32"/>
          <w:szCs w:val="32"/>
          <w:lang w:val="en-US" w:eastAsia="zh-CN"/>
        </w:rPr>
        <w:t>11.</w:t>
      </w:r>
      <w:r>
        <w:rPr>
          <w:rStyle w:val="16"/>
          <w:rFonts w:hint="eastAsia" w:ascii="仿宋_GB2312" w:eastAsia="仿宋_GB2312"/>
          <w:color w:val="000000"/>
          <w:sz w:val="32"/>
          <w:szCs w:val="32"/>
        </w:rPr>
        <w:t>卫生健康支出（</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行政事业单位医疗</w:t>
      </w:r>
      <w:r>
        <w:rPr>
          <w:rStyle w:val="16"/>
          <w:rFonts w:hint="eastAsia" w:ascii="仿宋_GB2312" w:eastAsia="仿宋_GB2312"/>
          <w:color w:val="000000"/>
          <w:sz w:val="32"/>
          <w:szCs w:val="32"/>
        </w:rPr>
        <w:t>（款） 事业单位医疗（</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eastAsia" w:ascii="仿宋_GB2312" w:eastAsia="仿宋_GB2312"/>
          <w:b w:val="0"/>
          <w:color w:val="000000"/>
          <w:sz w:val="32"/>
          <w:szCs w:val="32"/>
        </w:rPr>
        <w:t>支出决算为</w:t>
      </w:r>
      <w:r>
        <w:rPr>
          <w:rStyle w:val="16"/>
          <w:rFonts w:hint="eastAsia" w:eastAsia="仿宋" w:cs="Times New Roman"/>
          <w:b w:val="0"/>
          <w:bCs/>
          <w:color w:val="000000"/>
          <w:sz w:val="32"/>
          <w:szCs w:val="32"/>
          <w:lang w:val="en-US" w:eastAsia="zh-CN"/>
        </w:rPr>
        <w:t>0.77</w:t>
      </w:r>
      <w:r>
        <w:rPr>
          <w:rStyle w:val="16"/>
          <w:rFonts w:hint="eastAsia" w:ascii="仿宋_GB2312" w:eastAsia="仿宋_GB2312"/>
          <w:b w:val="0"/>
          <w:color w:val="000000"/>
          <w:sz w:val="32"/>
          <w:szCs w:val="32"/>
        </w:rPr>
        <w:t>万元，完成预算</w:t>
      </w:r>
      <w:r>
        <w:rPr>
          <w:rStyle w:val="16"/>
          <w:rFonts w:hint="eastAsia" w:ascii="仿宋_GB2312" w:eastAsia="仿宋_GB2312"/>
          <w:b w:val="0"/>
          <w:color w:val="000000"/>
          <w:sz w:val="32"/>
          <w:szCs w:val="32"/>
          <w:lang w:val="en-US" w:eastAsia="zh-CN"/>
        </w:rPr>
        <w:t>100</w:t>
      </w:r>
      <w:r>
        <w:rPr>
          <w:rStyle w:val="16"/>
          <w:rFonts w:hint="eastAsia" w:ascii="仿宋_GB2312" w:eastAsia="仿宋_GB2312"/>
          <w:b w:val="0"/>
          <w:color w:val="000000"/>
          <w:sz w:val="32"/>
          <w:szCs w:val="32"/>
        </w:rPr>
        <w:t>%</w:t>
      </w:r>
      <w:r>
        <w:rPr>
          <w:rStyle w:val="16"/>
          <w:rFonts w:hint="eastAsia" w:ascii="仿宋_GB2312" w:eastAsia="仿宋_GB2312"/>
          <w:b w:val="0"/>
          <w:color w:val="000000"/>
          <w:sz w:val="32"/>
          <w:szCs w:val="32"/>
          <w:lang w:eastAsia="zh-CN"/>
        </w:rPr>
        <w:t>。</w:t>
      </w:r>
    </w:p>
    <w:p w14:paraId="459CB9A5">
      <w:pPr>
        <w:spacing w:line="600" w:lineRule="exact"/>
        <w:ind w:firstLine="643" w:firstLineChars="200"/>
        <w:rPr>
          <w:rStyle w:val="16"/>
          <w:rFonts w:hint="eastAsia" w:ascii="仿宋_GB2312" w:eastAsia="仿宋_GB2312"/>
          <w:b w:val="0"/>
          <w:color w:val="000000"/>
          <w:sz w:val="32"/>
          <w:szCs w:val="32"/>
          <w:lang w:eastAsia="zh-CN"/>
        </w:rPr>
      </w:pPr>
      <w:r>
        <w:rPr>
          <w:rStyle w:val="16"/>
          <w:rFonts w:hint="eastAsia" w:ascii="仿宋_GB2312" w:eastAsia="仿宋_GB2312"/>
          <w:color w:val="000000"/>
          <w:sz w:val="32"/>
          <w:szCs w:val="32"/>
          <w:lang w:val="en-US" w:eastAsia="zh-CN"/>
        </w:rPr>
        <w:t>12.</w:t>
      </w:r>
      <w:r>
        <w:rPr>
          <w:rStyle w:val="16"/>
          <w:rFonts w:hint="eastAsia" w:ascii="仿宋_GB2312" w:eastAsia="仿宋_GB2312"/>
          <w:color w:val="000000"/>
          <w:sz w:val="32"/>
          <w:szCs w:val="32"/>
        </w:rPr>
        <w:t>卫生健康支出（</w:t>
      </w:r>
      <w:r>
        <w:rPr>
          <w:rStyle w:val="16"/>
          <w:rFonts w:hint="eastAsia" w:ascii="仿宋_GB2312" w:eastAsia="仿宋_GB2312"/>
          <w:color w:val="000000"/>
          <w:sz w:val="32"/>
          <w:szCs w:val="32"/>
          <w:lang w:val="en-US" w:eastAsia="zh-CN"/>
        </w:rPr>
        <w:t>类</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val="en-US" w:eastAsia="zh-CN"/>
        </w:rPr>
        <w:t>行政事业单位医疗</w:t>
      </w:r>
      <w:r>
        <w:rPr>
          <w:rStyle w:val="16"/>
          <w:rFonts w:hint="eastAsia" w:ascii="仿宋_GB2312" w:eastAsia="仿宋_GB2312"/>
          <w:color w:val="000000"/>
          <w:sz w:val="32"/>
          <w:szCs w:val="32"/>
        </w:rPr>
        <w:t>（款） 公务员医疗补助（</w:t>
      </w:r>
      <w:r>
        <w:rPr>
          <w:rStyle w:val="16"/>
          <w:rFonts w:hint="eastAsia" w:ascii="仿宋_GB2312" w:eastAsia="仿宋_GB2312"/>
          <w:color w:val="000000"/>
          <w:sz w:val="32"/>
          <w:szCs w:val="32"/>
          <w:lang w:val="en-US" w:eastAsia="zh-CN"/>
        </w:rPr>
        <w:t>项</w:t>
      </w:r>
      <w:r>
        <w:rPr>
          <w:rStyle w:val="16"/>
          <w:rFonts w:hint="eastAsia" w:ascii="仿宋_GB2312" w:eastAsia="仿宋_GB2312"/>
          <w:color w:val="000000"/>
          <w:sz w:val="32"/>
          <w:szCs w:val="32"/>
        </w:rPr>
        <w:t>）</w:t>
      </w:r>
      <w:r>
        <w:rPr>
          <w:rStyle w:val="16"/>
          <w:rFonts w:hint="eastAsia" w:ascii="仿宋_GB2312" w:eastAsia="仿宋_GB2312"/>
          <w:b w:val="0"/>
          <w:color w:val="000000"/>
          <w:sz w:val="32"/>
          <w:szCs w:val="32"/>
        </w:rPr>
        <w:t>支出决算为</w:t>
      </w:r>
      <w:r>
        <w:rPr>
          <w:rStyle w:val="16"/>
          <w:rFonts w:hint="eastAsia" w:eastAsia="仿宋" w:cs="Times New Roman"/>
          <w:b w:val="0"/>
          <w:bCs/>
          <w:color w:val="000000"/>
          <w:sz w:val="32"/>
          <w:szCs w:val="32"/>
          <w:lang w:val="en-US" w:eastAsia="zh-CN"/>
        </w:rPr>
        <w:t>3.37</w:t>
      </w:r>
      <w:r>
        <w:rPr>
          <w:rStyle w:val="16"/>
          <w:rFonts w:hint="eastAsia" w:ascii="仿宋_GB2312" w:eastAsia="仿宋_GB2312"/>
          <w:b w:val="0"/>
          <w:color w:val="000000"/>
          <w:sz w:val="32"/>
          <w:szCs w:val="32"/>
        </w:rPr>
        <w:t>万元，完成预算</w:t>
      </w:r>
      <w:r>
        <w:rPr>
          <w:rStyle w:val="16"/>
          <w:rFonts w:hint="eastAsia" w:ascii="仿宋_GB2312" w:eastAsia="仿宋_GB2312"/>
          <w:b w:val="0"/>
          <w:color w:val="000000"/>
          <w:sz w:val="32"/>
          <w:szCs w:val="32"/>
          <w:lang w:val="en-US" w:eastAsia="zh-CN"/>
        </w:rPr>
        <w:t>100</w:t>
      </w:r>
      <w:r>
        <w:rPr>
          <w:rStyle w:val="16"/>
          <w:rFonts w:hint="eastAsia" w:ascii="仿宋_GB2312" w:eastAsia="仿宋_GB2312"/>
          <w:b w:val="0"/>
          <w:color w:val="000000"/>
          <w:sz w:val="32"/>
          <w:szCs w:val="32"/>
        </w:rPr>
        <w:t>%</w:t>
      </w:r>
      <w:r>
        <w:rPr>
          <w:rStyle w:val="16"/>
          <w:rFonts w:hint="eastAsia" w:ascii="仿宋_GB2312" w:eastAsia="仿宋_GB2312"/>
          <w:b w:val="0"/>
          <w:color w:val="000000"/>
          <w:sz w:val="32"/>
          <w:szCs w:val="32"/>
          <w:lang w:eastAsia="zh-CN"/>
        </w:rPr>
        <w:t>。</w:t>
      </w:r>
    </w:p>
    <w:p w14:paraId="2F261E28">
      <w:pPr>
        <w:spacing w:line="600" w:lineRule="exact"/>
        <w:ind w:firstLine="643" w:firstLineChars="200"/>
        <w:rPr>
          <w:rFonts w:hint="default" w:ascii="Times New Roman" w:hAnsi="Times New Roman" w:eastAsia="仿宋" w:cs="Times New Roman"/>
          <w:color w:val="000000"/>
          <w:sz w:val="32"/>
          <w:szCs w:val="32"/>
        </w:rPr>
      </w:pPr>
      <w:r>
        <w:rPr>
          <w:rStyle w:val="16"/>
          <w:rFonts w:hint="eastAsia" w:ascii="仿宋_GB2312" w:eastAsia="仿宋_GB2312"/>
          <w:color w:val="000000"/>
          <w:sz w:val="32"/>
          <w:szCs w:val="32"/>
          <w:lang w:val="en-US" w:eastAsia="zh-CN"/>
        </w:rPr>
        <w:t>13</w:t>
      </w:r>
      <w:r>
        <w:rPr>
          <w:rStyle w:val="16"/>
          <w:rFonts w:hint="eastAsia" w:ascii="仿宋_GB2312" w:eastAsia="仿宋_GB2312"/>
          <w:color w:val="000000"/>
          <w:sz w:val="32"/>
          <w:szCs w:val="32"/>
        </w:rPr>
        <w:t>.</w:t>
      </w:r>
      <w:r>
        <w:rPr>
          <w:rStyle w:val="16"/>
          <w:rFonts w:hint="eastAsia" w:ascii="仿宋_GB2312" w:eastAsia="仿宋_GB2312"/>
          <w:color w:val="000000"/>
          <w:sz w:val="32"/>
          <w:szCs w:val="32"/>
          <w:lang w:eastAsia="zh-CN"/>
        </w:rPr>
        <w:t>住房保障支出</w:t>
      </w:r>
      <w:r>
        <w:rPr>
          <w:rStyle w:val="16"/>
          <w:rFonts w:hint="eastAsia" w:ascii="仿宋_GB2312" w:eastAsia="仿宋_GB2312"/>
          <w:color w:val="000000"/>
          <w:sz w:val="32"/>
          <w:szCs w:val="32"/>
        </w:rPr>
        <w:t>（类）</w:t>
      </w:r>
      <w:r>
        <w:rPr>
          <w:rStyle w:val="16"/>
          <w:rFonts w:hint="eastAsia" w:ascii="仿宋_GB2312" w:eastAsia="仿宋_GB2312"/>
          <w:color w:val="000000"/>
          <w:sz w:val="32"/>
          <w:szCs w:val="32"/>
          <w:lang w:val="en-US" w:eastAsia="zh-CN"/>
        </w:rPr>
        <w:t>住房改革支出</w:t>
      </w:r>
      <w:r>
        <w:rPr>
          <w:rStyle w:val="16"/>
          <w:rFonts w:hint="eastAsia" w:ascii="仿宋_GB2312" w:eastAsia="仿宋_GB2312"/>
          <w:color w:val="000000"/>
          <w:sz w:val="32"/>
          <w:szCs w:val="32"/>
        </w:rPr>
        <w:t>（款）</w:t>
      </w:r>
      <w:r>
        <w:rPr>
          <w:rStyle w:val="16"/>
          <w:rFonts w:hint="eastAsia" w:ascii="仿宋_GB2312" w:eastAsia="仿宋_GB2312"/>
          <w:color w:val="000000"/>
          <w:sz w:val="32"/>
          <w:szCs w:val="32"/>
          <w:lang w:val="en-US" w:eastAsia="zh-CN"/>
        </w:rPr>
        <w:t>住房公积金</w:t>
      </w:r>
      <w:r>
        <w:rPr>
          <w:rStyle w:val="16"/>
          <w:rFonts w:hint="eastAsia" w:ascii="仿宋_GB2312" w:eastAsia="仿宋_GB2312"/>
          <w:color w:val="000000"/>
          <w:sz w:val="32"/>
          <w:szCs w:val="32"/>
        </w:rPr>
        <w:t>（项）:</w:t>
      </w:r>
      <w:r>
        <w:rPr>
          <w:rStyle w:val="16"/>
          <w:rFonts w:hint="eastAsia" w:ascii="仿宋_GB2312" w:eastAsia="仿宋_GB2312"/>
          <w:b w:val="0"/>
          <w:color w:val="000000"/>
          <w:sz w:val="32"/>
          <w:szCs w:val="32"/>
        </w:rPr>
        <w:t>支出决算为</w:t>
      </w:r>
      <w:r>
        <w:rPr>
          <w:rStyle w:val="16"/>
          <w:rFonts w:hint="eastAsia" w:eastAsia="仿宋" w:cs="Times New Roman"/>
          <w:b w:val="0"/>
          <w:bCs/>
          <w:color w:val="000000"/>
          <w:sz w:val="32"/>
          <w:szCs w:val="32"/>
          <w:lang w:val="en-US" w:eastAsia="zh-CN"/>
        </w:rPr>
        <w:t>30.38</w:t>
      </w:r>
      <w:r>
        <w:rPr>
          <w:rStyle w:val="16"/>
          <w:rFonts w:hint="eastAsia" w:ascii="仿宋_GB2312" w:eastAsia="仿宋_GB2312"/>
          <w:b w:val="0"/>
          <w:color w:val="000000"/>
          <w:sz w:val="32"/>
          <w:szCs w:val="32"/>
        </w:rPr>
        <w:t>万元，完成预算</w:t>
      </w:r>
      <w:r>
        <w:rPr>
          <w:rStyle w:val="16"/>
          <w:rFonts w:hint="eastAsia" w:ascii="仿宋_GB2312" w:eastAsia="仿宋_GB2312"/>
          <w:b w:val="0"/>
          <w:color w:val="000000"/>
          <w:sz w:val="32"/>
          <w:szCs w:val="32"/>
          <w:lang w:val="en-US" w:eastAsia="zh-CN"/>
        </w:rPr>
        <w:t>100</w:t>
      </w:r>
      <w:r>
        <w:rPr>
          <w:rStyle w:val="16"/>
          <w:rFonts w:hint="eastAsia" w:ascii="仿宋_GB2312" w:eastAsia="仿宋_GB2312"/>
          <w:b w:val="0"/>
          <w:color w:val="000000"/>
          <w:sz w:val="32"/>
          <w:szCs w:val="32"/>
        </w:rPr>
        <w:t>%。</w:t>
      </w:r>
    </w:p>
    <w:p w14:paraId="3CB41A45">
      <w:pPr>
        <w:spacing w:line="600" w:lineRule="exact"/>
        <w:ind w:firstLine="640"/>
        <w:rPr>
          <w:rFonts w:hint="default" w:ascii="Times New Roman" w:hAnsi="Times New Roman" w:eastAsia="仿宋" w:cs="Times New Roman"/>
          <w:b/>
          <w:color w:val="000000"/>
          <w:sz w:val="32"/>
          <w:szCs w:val="32"/>
        </w:rPr>
      </w:pPr>
    </w:p>
    <w:p w14:paraId="007AB47B">
      <w:pPr>
        <w:tabs>
          <w:tab w:val="right" w:pos="8306"/>
        </w:tabs>
        <w:spacing w:line="600" w:lineRule="exact"/>
        <w:ind w:firstLine="640"/>
        <w:outlineLvl w:val="1"/>
        <w:rPr>
          <w:rStyle w:val="28"/>
          <w:rFonts w:hint="default" w:ascii="Times New Roman" w:hAnsi="Times New Roman" w:cs="Times New Roman"/>
        </w:rPr>
      </w:pPr>
      <w:bookmarkStart w:id="40" w:name="_Toc15396608"/>
      <w:bookmarkStart w:id="41" w:name="_Toc15377214"/>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8"/>
          <w:rFonts w:hint="default" w:ascii="Times New Roman" w:hAnsi="Times New Roman" w:eastAsia="黑体" w:cs="Times New Roman"/>
          <w:b w:val="0"/>
        </w:rPr>
        <w:t>般公共预算财政拨款基本支出决算情况说明</w:t>
      </w:r>
      <w:bookmarkEnd w:id="40"/>
      <w:bookmarkEnd w:id="41"/>
      <w:r>
        <w:rPr>
          <w:rStyle w:val="28"/>
          <w:rFonts w:hint="default" w:ascii="Times New Roman" w:hAnsi="Times New Roman" w:eastAsia="黑体" w:cs="Times New Roman"/>
          <w:b w:val="0"/>
        </w:rPr>
        <w:tab/>
      </w:r>
    </w:p>
    <w:p w14:paraId="62734818">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年一般公共预算财政拨款基本支出</w:t>
      </w:r>
      <w:r>
        <w:rPr>
          <w:rFonts w:hint="eastAsia" w:eastAsia="仿宋" w:cs="Times New Roman"/>
          <w:color w:val="000000"/>
          <w:sz w:val="32"/>
          <w:szCs w:val="32"/>
          <w:lang w:val="en-US" w:eastAsia="zh-CN"/>
        </w:rPr>
        <w:t>374.1</w:t>
      </w:r>
      <w:r>
        <w:rPr>
          <w:rFonts w:hint="default" w:ascii="Times New Roman" w:hAnsi="Times New Roman" w:eastAsia="仿宋" w:cs="Times New Roman"/>
          <w:color w:val="000000"/>
          <w:sz w:val="32"/>
          <w:szCs w:val="32"/>
        </w:rPr>
        <w:t>万元，其中：</w:t>
      </w:r>
    </w:p>
    <w:p w14:paraId="5D218560">
      <w:pPr>
        <w:spacing w:line="600" w:lineRule="exact"/>
        <w:ind w:firstLine="640" w:firstLineChars="200"/>
        <w:rPr>
          <w:rFonts w:hint="default" w:ascii="Times New Roman" w:hAnsi="Times New Roman" w:eastAsia="仿宋" w:cs="Times New Roman"/>
          <w:b/>
          <w:color w:val="FF0000"/>
          <w:sz w:val="32"/>
          <w:szCs w:val="32"/>
          <w:highlight w:val="none"/>
        </w:rPr>
      </w:pPr>
      <w:r>
        <w:rPr>
          <w:rFonts w:hint="eastAsia" w:ascii="仿宋" w:hAnsi="仿宋" w:eastAsia="仿宋"/>
          <w:color w:val="000000"/>
          <w:sz w:val="32"/>
          <w:szCs w:val="32"/>
        </w:rPr>
        <w:t>人员经费</w:t>
      </w:r>
      <w:r>
        <w:rPr>
          <w:rFonts w:hint="eastAsia" w:ascii="仿宋_GB2312" w:eastAsia="仿宋_GB2312"/>
          <w:color w:val="000000"/>
          <w:sz w:val="32"/>
          <w:szCs w:val="32"/>
          <w:lang w:val="en-US" w:eastAsia="zh-CN"/>
        </w:rPr>
        <w:t>338.75</w:t>
      </w:r>
      <w:r>
        <w:rPr>
          <w:rFonts w:hint="eastAsia" w:ascii="仿宋" w:hAnsi="仿宋" w:eastAsia="仿宋"/>
          <w:color w:val="000000"/>
          <w:sz w:val="32"/>
          <w:szCs w:val="32"/>
        </w:rPr>
        <w:t>万元，主要包括：</w:t>
      </w:r>
      <w:r>
        <w:rPr>
          <w:rFonts w:hint="eastAsia" w:ascii="仿宋_GB2312" w:eastAsia="仿宋_GB2312"/>
          <w:color w:val="000000"/>
          <w:sz w:val="32"/>
          <w:szCs w:val="32"/>
        </w:rPr>
        <w:t>基本工资、津贴补贴、奖金、绩效工资、机关事业单位基本养老保险缴费、职业年金缴费、其他社会保障缴费、其他工资福利支出、退休费、生活补助、住房公积金</w:t>
      </w:r>
      <w:r>
        <w:rPr>
          <w:rFonts w:hint="eastAsia" w:ascii="仿宋" w:hAnsi="仿宋" w:eastAsia="仿宋"/>
          <w:color w:val="000000"/>
          <w:sz w:val="32"/>
          <w:szCs w:val="32"/>
        </w:rPr>
        <w:t>、其他对个人和家庭的补助支出等。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w:t>
      </w:r>
      <w:r>
        <w:rPr>
          <w:rFonts w:hint="eastAsia" w:ascii="仿宋" w:hAnsi="仿宋" w:eastAsia="仿宋"/>
          <w:color w:val="000000"/>
          <w:sz w:val="32"/>
          <w:szCs w:val="32"/>
        </w:rPr>
        <w:t>日常公用经费</w:t>
      </w:r>
      <w:r>
        <w:rPr>
          <w:rFonts w:hint="eastAsia" w:ascii="仿宋_GB2312" w:eastAsia="仿宋_GB2312"/>
          <w:color w:val="000000"/>
          <w:sz w:val="32"/>
          <w:szCs w:val="32"/>
          <w:lang w:val="en-US" w:eastAsia="zh-CN"/>
        </w:rPr>
        <w:t>35.35</w:t>
      </w:r>
      <w:r>
        <w:rPr>
          <w:rFonts w:hint="eastAsia" w:ascii="仿宋" w:hAnsi="仿宋" w:eastAsia="仿宋"/>
          <w:color w:val="000000"/>
          <w:sz w:val="32"/>
          <w:szCs w:val="32"/>
        </w:rPr>
        <w:t>万元，主要包括：</w:t>
      </w:r>
      <w:r>
        <w:rPr>
          <w:rFonts w:hint="eastAsia" w:ascii="仿宋_GB2312" w:eastAsia="仿宋_GB2312"/>
          <w:color w:val="000000"/>
          <w:sz w:val="32"/>
          <w:szCs w:val="32"/>
        </w:rPr>
        <w:t>办公费、邮电费、差旅费、公务接待费、劳务费、</w:t>
      </w:r>
      <w:r>
        <w:rPr>
          <w:rFonts w:hint="eastAsia" w:ascii="仿宋_GB2312" w:eastAsia="仿宋_GB2312"/>
          <w:color w:val="000000"/>
          <w:sz w:val="32"/>
          <w:szCs w:val="32"/>
          <w:lang w:val="en-US" w:eastAsia="zh-CN"/>
        </w:rPr>
        <w:t>委托业务费、</w:t>
      </w:r>
      <w:r>
        <w:rPr>
          <w:rFonts w:hint="eastAsia" w:ascii="仿宋_GB2312" w:eastAsia="仿宋_GB2312"/>
          <w:color w:val="000000"/>
          <w:sz w:val="32"/>
          <w:szCs w:val="32"/>
        </w:rPr>
        <w:t>工会经费、</w:t>
      </w:r>
      <w:r>
        <w:rPr>
          <w:rFonts w:hint="eastAsia" w:ascii="仿宋_GB2312" w:eastAsia="仿宋_GB2312"/>
          <w:color w:val="000000"/>
          <w:sz w:val="32"/>
          <w:szCs w:val="32"/>
          <w:lang w:val="en-US" w:eastAsia="zh-CN"/>
        </w:rPr>
        <w:t>公务交通费</w:t>
      </w:r>
      <w:r>
        <w:rPr>
          <w:rFonts w:hint="eastAsia" w:ascii="仿宋_GB2312" w:eastAsia="仿宋_GB2312"/>
          <w:color w:val="000000"/>
          <w:sz w:val="32"/>
          <w:szCs w:val="32"/>
        </w:rPr>
        <w:t>、其他商品和服务支出</w:t>
      </w:r>
      <w:r>
        <w:rPr>
          <w:rFonts w:hint="eastAsia" w:ascii="仿宋" w:hAnsi="仿宋" w:eastAsia="仿宋"/>
          <w:color w:val="000000"/>
          <w:sz w:val="32"/>
          <w:szCs w:val="32"/>
        </w:rPr>
        <w:t>等。</w:t>
      </w:r>
    </w:p>
    <w:p w14:paraId="10C829EA">
      <w:pPr>
        <w:pStyle w:val="2"/>
        <w:rPr>
          <w:rFonts w:hint="default" w:ascii="Times New Roman" w:hAnsi="Times New Roman" w:cs="Times New Roman"/>
        </w:rPr>
      </w:pPr>
    </w:p>
    <w:p w14:paraId="7E66F85C">
      <w:pPr>
        <w:numPr>
          <w:ilvl w:val="0"/>
          <w:numId w:val="2"/>
        </w:numPr>
        <w:spacing w:line="600" w:lineRule="exact"/>
        <w:ind w:firstLine="640"/>
        <w:rPr>
          <w:rStyle w:val="28"/>
          <w:rFonts w:hint="default" w:ascii="Times New Roman" w:hAnsi="Times New Roman" w:eastAsia="黑体" w:cs="Times New Roman"/>
          <w:b w:val="0"/>
          <w:bCs/>
        </w:rPr>
      </w:pPr>
      <w:r>
        <w:rPr>
          <w:rFonts w:hint="default" w:ascii="Times New Roman" w:hAnsi="Times New Roman" w:eastAsia="黑体" w:cs="Times New Roman"/>
          <w:b w:val="0"/>
          <w:bCs/>
          <w:color w:val="000000"/>
          <w:sz w:val="32"/>
          <w:szCs w:val="32"/>
        </w:rPr>
        <w:t>一</w:t>
      </w:r>
      <w:r>
        <w:rPr>
          <w:rStyle w:val="28"/>
          <w:rFonts w:hint="default" w:ascii="Times New Roman" w:hAnsi="Times New Roman" w:eastAsia="黑体" w:cs="Times New Roman"/>
          <w:b w:val="0"/>
          <w:bCs/>
        </w:rPr>
        <w:t>般公共预算财政拨款</w:t>
      </w:r>
      <w:r>
        <w:rPr>
          <w:rStyle w:val="28"/>
          <w:rFonts w:hint="default" w:ascii="Times New Roman" w:hAnsi="Times New Roman" w:eastAsia="黑体" w:cs="Times New Roman"/>
          <w:b w:val="0"/>
          <w:bCs/>
          <w:lang w:eastAsia="zh-CN"/>
        </w:rPr>
        <w:t>项目</w:t>
      </w:r>
      <w:r>
        <w:rPr>
          <w:rStyle w:val="28"/>
          <w:rFonts w:hint="default" w:ascii="Times New Roman" w:hAnsi="Times New Roman" w:eastAsia="黑体" w:cs="Times New Roman"/>
          <w:b w:val="0"/>
          <w:bCs/>
        </w:rPr>
        <w:t>支出决算情况说明</w:t>
      </w:r>
    </w:p>
    <w:p w14:paraId="5CEC7EE5">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w:t>
      </w:r>
      <w:r>
        <w:rPr>
          <w:rFonts w:hint="default" w:ascii="Times New Roman" w:hAnsi="Times New Roman" w:eastAsia="仿宋" w:cs="Times New Roman"/>
          <w:color w:val="000000"/>
          <w:sz w:val="32"/>
          <w:szCs w:val="32"/>
          <w:lang w:eastAsia="zh-CN"/>
        </w:rPr>
        <w:t>项目</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109</w:t>
      </w:r>
      <w:r>
        <w:rPr>
          <w:rFonts w:hint="default" w:ascii="Times New Roman" w:hAnsi="Times New Roman" w:eastAsia="仿宋" w:cs="Times New Roman"/>
          <w:color w:val="000000"/>
          <w:sz w:val="32"/>
          <w:szCs w:val="32"/>
        </w:rPr>
        <w:t>万元，其中：</w:t>
      </w:r>
    </w:p>
    <w:p w14:paraId="71CC25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000000"/>
          <w:sz w:val="32"/>
          <w:szCs w:val="32"/>
          <w:lang w:eastAsia="zh-CN"/>
        </w:rPr>
      </w:pPr>
      <w:r>
        <w:rPr>
          <w:rFonts w:hint="eastAsia" w:eastAsia="仿宋_GB2312" w:cs="Times New Roman"/>
          <w:sz w:val="32"/>
          <w:szCs w:val="32"/>
          <w:lang w:val="en-US" w:eastAsia="zh-CN"/>
        </w:rPr>
        <w:t>专项统计业务</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 w:cs="Times New Roman"/>
          <w:color w:val="000000"/>
          <w:sz w:val="32"/>
          <w:szCs w:val="32"/>
          <w:lang w:val="en-US" w:eastAsia="zh-CN"/>
        </w:rPr>
        <w:t>47</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w:t>
      </w:r>
      <w:r>
        <w:rPr>
          <w:rFonts w:hint="default" w:ascii="Times New Roman" w:hAnsi="Times New Roman" w:eastAsia="仿宋" w:cs="Times New Roman"/>
          <w:b/>
          <w:bCs/>
          <w:color w:val="000000"/>
          <w:sz w:val="32"/>
          <w:szCs w:val="32"/>
          <w:lang w:eastAsia="zh-CN"/>
        </w:rPr>
        <w:t>项目经费支出</w:t>
      </w:r>
      <w:r>
        <w:rPr>
          <w:rFonts w:hint="eastAsia" w:eastAsia="仿宋" w:cs="Times New Roman"/>
          <w:color w:val="000000"/>
          <w:sz w:val="32"/>
          <w:szCs w:val="32"/>
          <w:lang w:val="en-US" w:eastAsia="zh-CN"/>
        </w:rPr>
        <w:t>47</w:t>
      </w:r>
      <w:r>
        <w:rPr>
          <w:rFonts w:hint="default" w:ascii="Times New Roman" w:hAnsi="Times New Roman" w:eastAsia="仿宋" w:cs="Times New Roman"/>
          <w:b/>
          <w:bCs/>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办公费、印刷费、水费、差旅费、培训费、公务接待费、劳务费、委托业务费、其他交通费、其他商品和服务支出等</w:t>
      </w:r>
      <w:r>
        <w:rPr>
          <w:rFonts w:hint="default" w:ascii="Times New Roman" w:hAnsi="Times New Roman" w:eastAsia="仿宋" w:cs="Times New Roman"/>
          <w:color w:val="000000"/>
          <w:sz w:val="32"/>
          <w:szCs w:val="32"/>
          <w:lang w:eastAsia="zh-CN"/>
        </w:rPr>
        <w:t>。</w:t>
      </w:r>
    </w:p>
    <w:p w14:paraId="16B39D67">
      <w:pPr>
        <w:pStyle w:val="2"/>
        <w:ind w:firstLine="640" w:firstLineChars="200"/>
        <w:rPr>
          <w:rFonts w:hint="default" w:ascii="Times New Roman" w:hAnsi="Times New Roman" w:eastAsia="仿宋" w:cs="Times New Roman"/>
          <w:color w:val="000000"/>
          <w:sz w:val="32"/>
          <w:szCs w:val="32"/>
          <w:lang w:eastAsia="zh-CN"/>
        </w:rPr>
      </w:pPr>
      <w:r>
        <w:rPr>
          <w:rFonts w:hint="eastAsia" w:eastAsia="仿宋_GB2312" w:cs="Times New Roman"/>
          <w:sz w:val="32"/>
          <w:szCs w:val="32"/>
          <w:lang w:val="en-US" w:eastAsia="zh-CN"/>
        </w:rPr>
        <w:t>统计管理</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 w:cs="Times New Roman"/>
          <w:color w:val="000000"/>
          <w:sz w:val="32"/>
          <w:szCs w:val="32"/>
          <w:lang w:val="en-US" w:eastAsia="zh-CN"/>
        </w:rPr>
        <w:t>47</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w:t>
      </w:r>
      <w:r>
        <w:rPr>
          <w:rFonts w:hint="default" w:ascii="Times New Roman" w:hAnsi="Times New Roman" w:eastAsia="仿宋" w:cs="Times New Roman"/>
          <w:b/>
          <w:bCs/>
          <w:color w:val="000000"/>
          <w:sz w:val="32"/>
          <w:szCs w:val="32"/>
          <w:lang w:eastAsia="zh-CN"/>
        </w:rPr>
        <w:t>项目经费支出</w:t>
      </w:r>
      <w:r>
        <w:rPr>
          <w:rFonts w:hint="eastAsia" w:eastAsia="仿宋" w:cs="Times New Roman"/>
          <w:color w:val="000000"/>
          <w:sz w:val="32"/>
          <w:szCs w:val="32"/>
          <w:lang w:val="en-US" w:eastAsia="zh-CN"/>
        </w:rPr>
        <w:t>47</w:t>
      </w:r>
      <w:r>
        <w:rPr>
          <w:rFonts w:hint="default" w:ascii="Times New Roman" w:hAnsi="Times New Roman" w:eastAsia="仿宋" w:cs="Times New Roman"/>
          <w:b/>
          <w:bCs/>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办公费、印刷费、水费、</w:t>
      </w:r>
      <w:r>
        <w:rPr>
          <w:rFonts w:hint="eastAsia" w:ascii="Times New Roman" w:eastAsia="仿宋" w:cs="Times New Roman"/>
          <w:color w:val="000000"/>
          <w:sz w:val="32"/>
          <w:szCs w:val="32"/>
          <w:lang w:val="en-US" w:eastAsia="zh-CN"/>
        </w:rPr>
        <w:t>邮电费、</w:t>
      </w:r>
      <w:r>
        <w:rPr>
          <w:rFonts w:hint="default" w:ascii="Times New Roman" w:hAnsi="Times New Roman" w:eastAsia="仿宋" w:cs="Times New Roman"/>
          <w:color w:val="000000"/>
          <w:sz w:val="32"/>
          <w:szCs w:val="32"/>
        </w:rPr>
        <w:t>差旅费、培训费、公务接待费、劳务费、其他交通费、其他商品和服务支出等</w:t>
      </w:r>
      <w:r>
        <w:rPr>
          <w:rFonts w:hint="default" w:ascii="Times New Roman" w:hAnsi="Times New Roman" w:eastAsia="仿宋" w:cs="Times New Roman"/>
          <w:color w:val="000000"/>
          <w:sz w:val="32"/>
          <w:szCs w:val="32"/>
          <w:lang w:eastAsia="zh-CN"/>
        </w:rPr>
        <w:t>。</w:t>
      </w:r>
    </w:p>
    <w:p w14:paraId="099F25D7">
      <w:pPr>
        <w:pStyle w:val="2"/>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 xml:space="preserve"> 统计抽样调查</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支出</w:t>
      </w:r>
      <w:r>
        <w:rPr>
          <w:rFonts w:hint="eastAsia" w:eastAsia="仿宋" w:cs="Times New Roman"/>
          <w:color w:val="000000"/>
          <w:sz w:val="32"/>
          <w:szCs w:val="32"/>
          <w:lang w:val="en-US" w:eastAsia="zh-CN"/>
        </w:rPr>
        <w:t>15</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，主要用于：</w:t>
      </w:r>
      <w:r>
        <w:rPr>
          <w:rFonts w:hint="default" w:ascii="Times New Roman" w:hAnsi="Times New Roman" w:eastAsia="仿宋" w:cs="Times New Roman"/>
          <w:b/>
          <w:bCs/>
          <w:color w:val="000000"/>
          <w:sz w:val="32"/>
          <w:szCs w:val="32"/>
          <w:lang w:eastAsia="zh-CN"/>
        </w:rPr>
        <w:t>项目经费支出</w:t>
      </w:r>
      <w:r>
        <w:rPr>
          <w:rFonts w:hint="eastAsia" w:eastAsia="仿宋" w:cs="Times New Roman"/>
          <w:color w:val="000000"/>
          <w:sz w:val="32"/>
          <w:szCs w:val="32"/>
          <w:lang w:val="en-US" w:eastAsia="zh-CN"/>
        </w:rPr>
        <w:t>15</w:t>
      </w:r>
      <w:r>
        <w:rPr>
          <w:rFonts w:hint="default" w:ascii="Times New Roman" w:hAnsi="Times New Roman" w:eastAsia="仿宋" w:cs="Times New Roman"/>
          <w:b/>
          <w:bCs/>
          <w:color w:val="000000"/>
          <w:sz w:val="32"/>
          <w:szCs w:val="32"/>
        </w:rPr>
        <w:t>万元</w:t>
      </w:r>
      <w:r>
        <w:rPr>
          <w:rFonts w:hint="default" w:ascii="Times New Roman" w:hAnsi="Times New Roman" w:eastAsia="仿宋" w:cs="Times New Roman"/>
          <w:color w:val="000000"/>
          <w:sz w:val="32"/>
          <w:szCs w:val="32"/>
          <w:lang w:eastAsia="zh-CN"/>
        </w:rPr>
        <w:t>，包括</w:t>
      </w:r>
      <w:r>
        <w:rPr>
          <w:rFonts w:hint="default" w:ascii="Times New Roman" w:hAnsi="Times New Roman" w:eastAsia="仿宋" w:cs="Times New Roman"/>
          <w:color w:val="000000"/>
          <w:sz w:val="32"/>
          <w:szCs w:val="32"/>
        </w:rPr>
        <w:t>办公费、印刷费、培训费、劳务费、其他商品和服务支出等</w:t>
      </w:r>
      <w:r>
        <w:rPr>
          <w:rFonts w:hint="default" w:ascii="Times New Roman" w:hAnsi="Times New Roman" w:eastAsia="仿宋" w:cs="Times New Roman"/>
          <w:color w:val="000000"/>
          <w:sz w:val="32"/>
          <w:szCs w:val="32"/>
          <w:lang w:eastAsia="zh-CN"/>
        </w:rPr>
        <w:t>。</w:t>
      </w:r>
    </w:p>
    <w:p w14:paraId="2FCF55A8">
      <w:pPr>
        <w:spacing w:line="600" w:lineRule="exact"/>
        <w:ind w:firstLine="640"/>
        <w:outlineLvl w:val="1"/>
        <w:rPr>
          <w:rStyle w:val="28"/>
          <w:rFonts w:hint="default" w:ascii="Times New Roman" w:hAnsi="Times New Roman" w:eastAsia="黑体" w:cs="Times New Roman"/>
          <w:b w:val="0"/>
        </w:rPr>
      </w:pPr>
      <w:bookmarkStart w:id="42" w:name="_Toc15396609"/>
      <w:bookmarkStart w:id="43" w:name="_Toc15377215"/>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Style w:val="28"/>
          <w:rFonts w:hint="default" w:ascii="Times New Roman" w:hAnsi="Times New Roman" w:eastAsia="黑体" w:cs="Times New Roman"/>
        </w:rPr>
        <w:t>“</w:t>
      </w:r>
      <w:r>
        <w:rPr>
          <w:rStyle w:val="28"/>
          <w:rFonts w:hint="default" w:ascii="Times New Roman" w:hAnsi="Times New Roman" w:eastAsia="黑体" w:cs="Times New Roman"/>
          <w:b w:val="0"/>
        </w:rPr>
        <w:t>三公”经费财政拨款支出决算情况说明</w:t>
      </w:r>
      <w:bookmarkEnd w:id="42"/>
      <w:bookmarkEnd w:id="43"/>
    </w:p>
    <w:p w14:paraId="50EBBCD9">
      <w:pPr>
        <w:spacing w:line="600" w:lineRule="exact"/>
        <w:ind w:firstLine="640"/>
        <w:outlineLvl w:val="2"/>
        <w:rPr>
          <w:rFonts w:hint="default" w:ascii="Times New Roman" w:hAnsi="Times New Roman" w:eastAsia="仿宋" w:cs="Times New Roman"/>
          <w:b/>
          <w:color w:val="000000"/>
          <w:sz w:val="32"/>
          <w:szCs w:val="32"/>
        </w:rPr>
      </w:pPr>
      <w:bookmarkStart w:id="44" w:name="_Toc15377216"/>
      <w:r>
        <w:rPr>
          <w:rFonts w:hint="default" w:ascii="Times New Roman" w:hAnsi="Times New Roman" w:eastAsia="仿宋" w:cs="Times New Roman"/>
          <w:b/>
          <w:color w:val="000000"/>
          <w:sz w:val="32"/>
          <w:szCs w:val="32"/>
        </w:rPr>
        <w:t>（一）“三公”经费财政拨款支出决算总体情况说明</w:t>
      </w:r>
      <w:bookmarkEnd w:id="44"/>
    </w:p>
    <w:p w14:paraId="540528D5">
      <w:pPr>
        <w:spacing w:line="600" w:lineRule="exact"/>
        <w:ind w:firstLine="640"/>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年“三公”经费财政拨款支出决算为</w:t>
      </w:r>
      <w:r>
        <w:rPr>
          <w:rFonts w:hint="eastAsia" w:eastAsia="仿宋" w:cs="Times New Roman"/>
          <w:color w:val="000000"/>
          <w:sz w:val="32"/>
          <w:szCs w:val="32"/>
          <w:lang w:val="en-US" w:eastAsia="zh-CN"/>
        </w:rPr>
        <w:t>1.54</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30.8</w:t>
      </w:r>
      <w:r>
        <w:rPr>
          <w:rFonts w:hint="default" w:ascii="Times New Roman" w:hAnsi="Times New Roman" w:eastAsia="仿宋" w:cs="Times New Roman"/>
          <w:color w:val="000000"/>
          <w:sz w:val="32"/>
          <w:szCs w:val="32"/>
        </w:rPr>
        <w:t>%，比20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年减少</w:t>
      </w:r>
      <w:r>
        <w:rPr>
          <w:rFonts w:hint="eastAsia" w:ascii="Times New Roman" w:hAnsi="Times New Roman" w:eastAsia="仿宋" w:cs="Times New Roman"/>
          <w:color w:val="000000"/>
          <w:sz w:val="32"/>
          <w:szCs w:val="32"/>
          <w:lang w:val="en-US" w:eastAsia="zh-CN"/>
        </w:rPr>
        <w:t>1.38</w:t>
      </w:r>
      <w:r>
        <w:rPr>
          <w:rFonts w:hint="default" w:ascii="Times New Roman" w:hAnsi="Times New Roman" w:eastAsia="仿宋" w:cs="Times New Roman"/>
          <w:color w:val="000000"/>
          <w:sz w:val="32"/>
          <w:szCs w:val="32"/>
        </w:rPr>
        <w:t>万元，下降</w:t>
      </w:r>
      <w:r>
        <w:rPr>
          <w:rFonts w:hint="eastAsia" w:ascii="Times New Roman" w:hAnsi="Times New Roman" w:eastAsia="仿宋" w:cs="Times New Roman"/>
          <w:color w:val="000000"/>
          <w:sz w:val="32"/>
          <w:szCs w:val="32"/>
          <w:lang w:val="en-US" w:eastAsia="zh-CN"/>
        </w:rPr>
        <w:t>47.3</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主要原因是</w:t>
      </w:r>
      <w:r>
        <w:rPr>
          <w:rFonts w:hint="eastAsia" w:ascii="Times New Roman" w:hAnsi="Times New Roman" w:eastAsia="仿宋" w:cs="Times New Roman"/>
          <w:color w:val="000000"/>
          <w:sz w:val="32"/>
          <w:szCs w:val="32"/>
          <w:lang w:val="en-US" w:eastAsia="zh-CN"/>
        </w:rPr>
        <w:t>2021年是经济普查年度，2022年非普查年度，因此2022年公务接待费较2021年减少</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决算数小于预算数的主要原因是</w:t>
      </w:r>
      <w:r>
        <w:rPr>
          <w:rFonts w:hint="eastAsia" w:eastAsia="仿宋" w:cs="Times New Roman"/>
          <w:color w:val="000000"/>
          <w:sz w:val="32"/>
          <w:szCs w:val="32"/>
          <w:lang w:val="en-US" w:eastAsia="zh-CN"/>
        </w:rPr>
        <w:t>厉行节约</w:t>
      </w:r>
      <w:r>
        <w:rPr>
          <w:rFonts w:hint="default" w:ascii="Times New Roman" w:hAnsi="Times New Roman" w:eastAsia="仿宋" w:cs="Times New Roman"/>
          <w:color w:val="000000"/>
          <w:sz w:val="32"/>
          <w:szCs w:val="32"/>
        </w:rPr>
        <w:t>。</w:t>
      </w:r>
    </w:p>
    <w:p w14:paraId="2DF0A592">
      <w:pPr>
        <w:spacing w:line="600" w:lineRule="exact"/>
        <w:ind w:firstLine="640"/>
        <w:outlineLvl w:val="2"/>
        <w:rPr>
          <w:rFonts w:hint="default" w:ascii="Times New Roman" w:hAnsi="Times New Roman" w:eastAsia="仿宋" w:cs="Times New Roman"/>
          <w:b/>
          <w:color w:val="000000"/>
          <w:sz w:val="32"/>
          <w:szCs w:val="32"/>
        </w:rPr>
      </w:pPr>
      <w:bookmarkStart w:id="45" w:name="_Toc15377217"/>
      <w:r>
        <w:rPr>
          <w:rFonts w:hint="default" w:ascii="Times New Roman" w:hAnsi="Times New Roman" w:eastAsia="仿宋" w:cs="Times New Roman"/>
          <w:b/>
          <w:color w:val="000000"/>
          <w:sz w:val="32"/>
          <w:szCs w:val="32"/>
        </w:rPr>
        <w:t>（二）“三公”经费财政拨款支出决算具体情况说明</w:t>
      </w:r>
      <w:bookmarkEnd w:id="45"/>
    </w:p>
    <w:p w14:paraId="4E9EC761">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年“三公”经费财政拨款支出</w:t>
      </w:r>
      <w:r>
        <w:rPr>
          <w:rFonts w:hint="eastAsia" w:eastAsia="仿宋" w:cs="Times New Roman"/>
          <w:color w:val="000000"/>
          <w:sz w:val="32"/>
          <w:szCs w:val="32"/>
          <w:lang w:val="en-US" w:eastAsia="zh-CN"/>
        </w:rPr>
        <w:t>1.54</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比20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年减少</w:t>
      </w:r>
      <w:r>
        <w:rPr>
          <w:rFonts w:hint="eastAsia" w:ascii="Times New Roman" w:hAnsi="Times New Roman" w:eastAsia="仿宋" w:cs="Times New Roman"/>
          <w:color w:val="000000"/>
          <w:sz w:val="32"/>
          <w:szCs w:val="32"/>
          <w:lang w:val="en-US" w:eastAsia="zh-CN"/>
        </w:rPr>
        <w:t>1.38</w:t>
      </w:r>
      <w:r>
        <w:rPr>
          <w:rFonts w:hint="default" w:ascii="Times New Roman" w:hAnsi="Times New Roman" w:eastAsia="仿宋" w:cs="Times New Roman"/>
          <w:color w:val="000000"/>
          <w:sz w:val="32"/>
          <w:szCs w:val="32"/>
        </w:rPr>
        <w:t>万元，下降</w:t>
      </w:r>
      <w:r>
        <w:rPr>
          <w:rFonts w:hint="eastAsia" w:ascii="Times New Roman" w:hAnsi="Times New Roman" w:eastAsia="仿宋" w:cs="Times New Roman"/>
          <w:color w:val="000000"/>
          <w:sz w:val="32"/>
          <w:szCs w:val="32"/>
          <w:lang w:val="en-US" w:eastAsia="zh-CN"/>
        </w:rPr>
        <w:t>47.3</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主要原因是</w:t>
      </w:r>
      <w:r>
        <w:rPr>
          <w:rFonts w:hint="eastAsia" w:ascii="Times New Roman" w:hAnsi="Times New Roman" w:eastAsia="仿宋" w:cs="Times New Roman"/>
          <w:color w:val="000000"/>
          <w:sz w:val="32"/>
          <w:szCs w:val="32"/>
          <w:lang w:val="en-US" w:eastAsia="zh-CN"/>
        </w:rPr>
        <w:t>2021年是经济普查年度，2022年非普查年度，因此2022年公务接待费较2021年减少</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其中：</w:t>
      </w:r>
      <w:r>
        <w:rPr>
          <w:rFonts w:hint="default" w:ascii="Times New Roman" w:hAnsi="Times New Roman" w:eastAsia="仿宋" w:cs="Times New Roman"/>
          <w:color w:val="000000"/>
          <w:sz w:val="32"/>
          <w:szCs w:val="32"/>
        </w:rPr>
        <w:t>因公出国（境）费支出决算</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%；公务接待费支出决算</w:t>
      </w:r>
      <w:r>
        <w:rPr>
          <w:rFonts w:hint="eastAsia" w:eastAsia="仿宋" w:cs="Times New Roman"/>
          <w:color w:val="000000"/>
          <w:sz w:val="32"/>
          <w:szCs w:val="32"/>
          <w:lang w:val="en-US" w:eastAsia="zh-CN"/>
        </w:rPr>
        <w:t>1.54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%。具体情况如下：</w:t>
      </w:r>
    </w:p>
    <w:p w14:paraId="5AB25AC8">
      <w:pPr>
        <w:spacing w:line="600" w:lineRule="exact"/>
        <w:ind w:firstLine="640"/>
        <w:rPr>
          <w:rFonts w:hint="default" w:ascii="Times New Roman" w:hAnsi="Times New Roman" w:eastAsia="仿宋" w:cs="Times New Roman"/>
          <w:color w:val="000000"/>
          <w:sz w:val="32"/>
          <w:szCs w:val="32"/>
        </w:rPr>
      </w:pPr>
    </w:p>
    <w:p w14:paraId="432E48D6">
      <w:pPr>
        <w:spacing w:line="600" w:lineRule="exact"/>
        <w:ind w:firstLine="640"/>
        <w:rPr>
          <w:rFonts w:hint="default" w:ascii="Times New Roman" w:hAnsi="Times New Roman" w:eastAsia="仿宋" w:cs="Times New Roman"/>
          <w:color w:val="000000"/>
          <w:sz w:val="32"/>
          <w:szCs w:val="32"/>
        </w:rPr>
      </w:pPr>
    </w:p>
    <w:p w14:paraId="0DCFDDF2">
      <w:pPr>
        <w:spacing w:line="600" w:lineRule="exact"/>
        <w:ind w:firstLine="640"/>
        <w:rPr>
          <w:rFonts w:hint="default" w:ascii="Times New Roman" w:hAnsi="Times New Roman" w:eastAsia="仿宋" w:cs="Times New Roman"/>
          <w:color w:val="000000"/>
          <w:sz w:val="32"/>
          <w:szCs w:val="32"/>
        </w:rPr>
      </w:pPr>
    </w:p>
    <w:p w14:paraId="6CC4DA9A">
      <w:pPr>
        <w:pStyle w:val="2"/>
        <w:rPr>
          <w:rFonts w:hint="default" w:ascii="Times New Roman" w:hAnsi="Times New Roman" w:eastAsia="仿宋" w:cs="Times New Roman"/>
          <w:color w:val="000000"/>
          <w:sz w:val="32"/>
          <w:szCs w:val="32"/>
        </w:rPr>
      </w:pPr>
      <w:r>
        <w:drawing>
          <wp:inline distT="0" distB="0" distL="114300" distR="114300">
            <wp:extent cx="4826000" cy="2743200"/>
            <wp:effectExtent l="4445" t="4445" r="8255" b="52705"/>
            <wp:docPr id="11" name="图表 9"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2E944B">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（图7：“三公”经费财政拨款支出结构）（饼状图）</w:t>
      </w:r>
    </w:p>
    <w:p w14:paraId="65AF345E">
      <w:pPr>
        <w:spacing w:line="600" w:lineRule="exact"/>
        <w:ind w:firstLine="640"/>
        <w:rPr>
          <w:rFonts w:hint="default" w:ascii="Times New Roman" w:hAnsi="Times New Roman" w:eastAsia="仿宋" w:cs="Times New Roman"/>
          <w:color w:val="FF0000"/>
          <w:sz w:val="32"/>
          <w:szCs w:val="32"/>
          <w:highlight w:val="yellow"/>
          <w:lang w:eastAsia="zh-CN"/>
        </w:rPr>
      </w:pPr>
      <w:r>
        <w:rPr>
          <w:rFonts w:hint="default" w:ascii="Times New Roman" w:hAnsi="Times New Roman" w:eastAsia="仿宋_GB2312" w:cs="Times New Roman"/>
          <w:b/>
          <w:color w:val="000000"/>
          <w:sz w:val="32"/>
          <w:szCs w:val="32"/>
        </w:rPr>
        <w:t>1.因公出国（境）经费支出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6"/>
          <w:rFonts w:hint="default" w:ascii="Times New Roman" w:hAnsi="Times New Roman" w:eastAsia="仿宋" w:cs="Times New Roman"/>
          <w:b w:val="0"/>
          <w:bCs/>
          <w:color w:val="000000"/>
          <w:sz w:val="32"/>
          <w:szCs w:val="32"/>
        </w:rPr>
        <w:t>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r>
        <w:rPr>
          <w:rStyle w:val="16"/>
          <w:rFonts w:hint="default" w:ascii="Times New Roman" w:hAnsi="Times New Roman" w:eastAsia="仿宋" w:cs="Times New Roman"/>
          <w:b w:val="0"/>
          <w:bCs/>
          <w:color w:val="000000"/>
          <w:sz w:val="32"/>
          <w:szCs w:val="32"/>
          <w:lang w:eastAsia="zh-CN"/>
        </w:rPr>
        <w:t>。</w:t>
      </w:r>
      <w:r>
        <w:rPr>
          <w:rFonts w:hint="default" w:ascii="Times New Roman" w:hAnsi="Times New Roman" w:eastAsia="仿宋_GB2312" w:cs="Times New Roman"/>
          <w:color w:val="000000"/>
          <w:sz w:val="32"/>
          <w:szCs w:val="32"/>
        </w:rPr>
        <w:t>全年安排因公出国（境）团组</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w:t>
      </w:r>
    </w:p>
    <w:p w14:paraId="07CFF17D">
      <w:pPr>
        <w:spacing w:line="600" w:lineRule="exact"/>
        <w:ind w:firstLine="64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6"/>
          <w:rFonts w:hint="default" w:ascii="Times New Roman" w:hAnsi="Times New Roman" w:eastAsia="仿宋" w:cs="Times New Roman"/>
          <w:b w:val="0"/>
          <w:bCs/>
          <w:color w:val="000000"/>
          <w:sz w:val="32"/>
          <w:szCs w:val="32"/>
        </w:rPr>
        <w:t>完成预算</w:t>
      </w:r>
      <w:r>
        <w:rPr>
          <w:rStyle w:val="16"/>
          <w:rFonts w:hint="eastAsia" w:eastAsia="仿宋" w:cs="Times New Roman"/>
          <w:b w:val="0"/>
          <w:bCs/>
          <w:color w:val="000000"/>
          <w:sz w:val="32"/>
          <w:szCs w:val="32"/>
          <w:lang w:val="en-US" w:eastAsia="zh-CN"/>
        </w:rPr>
        <w:t>100</w:t>
      </w:r>
      <w:r>
        <w:rPr>
          <w:rStyle w:val="16"/>
          <w:rFonts w:hint="default" w:ascii="Times New Roman" w:hAnsi="Times New Roman" w:eastAsia="仿宋" w:cs="Times New Roman"/>
          <w:b w:val="0"/>
          <w:bCs/>
          <w:color w:val="000000"/>
          <w:sz w:val="32"/>
          <w:szCs w:val="32"/>
        </w:rPr>
        <w:t>%。</w:t>
      </w:r>
    </w:p>
    <w:p w14:paraId="4A685194">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eastAsia" w:eastAsia="仿宋" w:cs="Times New Roman"/>
          <w:color w:val="000000"/>
          <w:sz w:val="32"/>
          <w:szCs w:val="32"/>
          <w:lang w:val="en-US" w:eastAsia="zh-CN"/>
        </w:rPr>
        <w:t>1.54</w:t>
      </w:r>
      <w:r>
        <w:rPr>
          <w:rFonts w:hint="default" w:ascii="Times New Roman" w:hAnsi="Times New Roman" w:eastAsia="仿宋" w:cs="Times New Roman"/>
          <w:color w:val="000000"/>
          <w:sz w:val="32"/>
          <w:szCs w:val="32"/>
        </w:rPr>
        <w:t>万元</w:t>
      </w:r>
      <w:r>
        <w:rPr>
          <w:rFonts w:hint="default" w:ascii="Times New Roman" w:hAnsi="Times New Roman" w:eastAsia="仿宋_GB2312" w:cs="Times New Roman"/>
          <w:color w:val="000000"/>
          <w:sz w:val="32"/>
          <w:szCs w:val="32"/>
        </w:rPr>
        <w:t>，</w:t>
      </w:r>
      <w:r>
        <w:rPr>
          <w:rStyle w:val="16"/>
          <w:rFonts w:hint="default" w:ascii="Times New Roman" w:hAnsi="Times New Roman" w:eastAsia="仿宋" w:cs="Times New Roman"/>
          <w:b w:val="0"/>
          <w:bCs/>
          <w:color w:val="000000"/>
          <w:sz w:val="32"/>
          <w:szCs w:val="32"/>
        </w:rPr>
        <w:t>完成预算</w:t>
      </w:r>
      <w:r>
        <w:rPr>
          <w:rStyle w:val="16"/>
          <w:rFonts w:hint="eastAsia" w:eastAsia="仿宋" w:cs="Times New Roman"/>
          <w:b w:val="0"/>
          <w:bCs/>
          <w:color w:val="000000"/>
          <w:sz w:val="32"/>
          <w:szCs w:val="32"/>
          <w:lang w:val="en-US" w:eastAsia="zh-CN"/>
        </w:rPr>
        <w:t>30.8</w:t>
      </w:r>
      <w:r>
        <w:rPr>
          <w:rStyle w:val="16"/>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公务接待费支出决算比2021年减少1.38万元，下降47.3%，主要原因是2021年是经济普查年度，2022年非普查年度，因此2022年公务接待费较2021年减少。其中：</w:t>
      </w:r>
    </w:p>
    <w:p w14:paraId="4320B4AC">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eastAsia" w:eastAsia="仿宋" w:cs="Times New Roman"/>
          <w:color w:val="000000"/>
          <w:sz w:val="32"/>
          <w:szCs w:val="32"/>
          <w:lang w:val="en-US" w:eastAsia="zh-CN"/>
        </w:rPr>
        <w:t>1.38</w:t>
      </w:r>
      <w:r>
        <w:rPr>
          <w:rFonts w:hint="default" w:ascii="Times New Roman" w:hAnsi="Times New Roman" w:eastAsia="仿宋_GB2312" w:cs="Times New Roman"/>
          <w:color w:val="000000"/>
          <w:sz w:val="32"/>
          <w:szCs w:val="32"/>
        </w:rPr>
        <w:t>万元，</w:t>
      </w:r>
      <w:r>
        <w:rPr>
          <w:rFonts w:hint="default" w:ascii="Times New Roman" w:hAnsi="Times New Roman" w:eastAsia="仿宋" w:cs="Times New Roman"/>
          <w:color w:val="000000"/>
          <w:sz w:val="32"/>
          <w:szCs w:val="32"/>
        </w:rPr>
        <w:t>比20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年减少</w:t>
      </w:r>
      <w:r>
        <w:rPr>
          <w:rFonts w:hint="eastAsia" w:ascii="Times New Roman" w:hAnsi="Times New Roman" w:eastAsia="仿宋" w:cs="Times New Roman"/>
          <w:color w:val="000000"/>
          <w:sz w:val="32"/>
          <w:szCs w:val="32"/>
          <w:lang w:val="en-US" w:eastAsia="zh-CN"/>
        </w:rPr>
        <w:t>1.38</w:t>
      </w:r>
      <w:r>
        <w:rPr>
          <w:rFonts w:hint="default" w:ascii="Times New Roman" w:hAnsi="Times New Roman" w:eastAsia="仿宋" w:cs="Times New Roman"/>
          <w:color w:val="000000"/>
          <w:sz w:val="32"/>
          <w:szCs w:val="32"/>
        </w:rPr>
        <w:t>万元，下降</w:t>
      </w:r>
      <w:r>
        <w:rPr>
          <w:rFonts w:hint="eastAsia" w:ascii="Times New Roman" w:hAnsi="Times New Roman" w:eastAsia="仿宋" w:cs="Times New Roman"/>
          <w:color w:val="000000"/>
          <w:sz w:val="32"/>
          <w:szCs w:val="32"/>
          <w:lang w:val="en-US" w:eastAsia="zh-CN"/>
        </w:rPr>
        <w:t>47.3</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主要原因是</w:t>
      </w:r>
      <w:r>
        <w:rPr>
          <w:rFonts w:hint="eastAsia" w:ascii="Times New Roman" w:hAnsi="Times New Roman" w:eastAsia="仿宋" w:cs="Times New Roman"/>
          <w:color w:val="000000"/>
          <w:sz w:val="32"/>
          <w:szCs w:val="32"/>
          <w:lang w:val="en-US" w:eastAsia="zh-CN"/>
        </w:rPr>
        <w:t>2021年是经济普查年度，2022年非普查年度，因此2022年公务接待费较2021年减少</w:t>
      </w:r>
      <w:r>
        <w:rPr>
          <w:rFonts w:hint="default" w:ascii="Times New Roman" w:hAnsi="Times New Roman" w:eastAsia="仿宋" w:cs="Times New Roman"/>
          <w:color w:val="000000"/>
          <w:sz w:val="32"/>
          <w:szCs w:val="32"/>
          <w:lang w:eastAsia="zh-CN"/>
        </w:rPr>
        <w:t>。</w:t>
      </w:r>
      <w:r>
        <w:rPr>
          <w:rFonts w:hint="default" w:ascii="Times New Roman" w:hAnsi="Times New Roman" w:eastAsia="仿宋_GB2312" w:cs="Times New Roman"/>
          <w:color w:val="000000"/>
          <w:sz w:val="32"/>
          <w:szCs w:val="32"/>
        </w:rPr>
        <w:t>主要用于执行公务、开展业务活动开支的用餐费。国内公务接待</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批次，</w:t>
      </w:r>
      <w:r>
        <w:rPr>
          <w:rFonts w:hint="eastAsia" w:eastAsia="仿宋_GB2312" w:cs="Times New Roman"/>
          <w:color w:val="000000"/>
          <w:sz w:val="32"/>
          <w:szCs w:val="32"/>
          <w:lang w:val="en-US" w:eastAsia="zh-CN"/>
        </w:rPr>
        <w:t>85</w:t>
      </w:r>
      <w:r>
        <w:rPr>
          <w:rFonts w:hint="default" w:ascii="Times New Roman" w:hAnsi="Times New Roman" w:eastAsia="仿宋_GB2312" w:cs="Times New Roman"/>
          <w:color w:val="000000"/>
          <w:sz w:val="32"/>
          <w:szCs w:val="32"/>
        </w:rPr>
        <w:t>人次（不包括陪同人员），共计支出</w:t>
      </w:r>
      <w:r>
        <w:rPr>
          <w:rFonts w:hint="eastAsia" w:eastAsia="仿宋_GB2312" w:cs="Times New Roman"/>
          <w:color w:val="000000"/>
          <w:sz w:val="32"/>
          <w:szCs w:val="32"/>
          <w:lang w:val="en-US" w:eastAsia="zh-CN"/>
        </w:rPr>
        <w:t>1.38</w:t>
      </w:r>
      <w:r>
        <w:rPr>
          <w:rFonts w:hint="default" w:ascii="Times New Roman" w:hAnsi="Times New Roman" w:eastAsia="仿宋_GB2312" w:cs="Times New Roman"/>
          <w:color w:val="000000"/>
          <w:sz w:val="32"/>
          <w:szCs w:val="32"/>
        </w:rPr>
        <w:t>万元。</w:t>
      </w:r>
    </w:p>
    <w:p w14:paraId="53727A84">
      <w:pPr>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sz w:val="32"/>
          <w:szCs w:val="32"/>
        </w:rPr>
        <w:t>外事接待支出</w:t>
      </w:r>
      <w:r>
        <w:rPr>
          <w:rFonts w:hint="eastAsia" w:eastAsia="仿宋"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29FF6B1">
      <w:pPr>
        <w:spacing w:line="600" w:lineRule="exact"/>
        <w:ind w:firstLine="640"/>
        <w:outlineLvl w:val="1"/>
        <w:rPr>
          <w:rFonts w:hint="default" w:ascii="Times New Roman" w:hAnsi="Times New Roman" w:eastAsia="黑体" w:cs="Times New Roman"/>
          <w:color w:val="000000"/>
          <w:sz w:val="32"/>
          <w:szCs w:val="32"/>
        </w:rPr>
      </w:pPr>
      <w:bookmarkStart w:id="46" w:name="_Toc15377218"/>
      <w:bookmarkStart w:id="47" w:name="_Toc15396610"/>
    </w:p>
    <w:p w14:paraId="5DDF90C2">
      <w:pPr>
        <w:spacing w:line="600" w:lineRule="exact"/>
        <w:ind w:firstLine="640"/>
        <w:outlineLvl w:val="1"/>
        <w:rPr>
          <w:rStyle w:val="28"/>
          <w:rFonts w:hint="default" w:ascii="Times New Roman" w:hAnsi="Times New Roman" w:eastAsia="黑体" w:cs="Times New Roman"/>
        </w:rPr>
      </w:pP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w:t>
      </w:r>
      <w:r>
        <w:rPr>
          <w:rStyle w:val="28"/>
          <w:rFonts w:hint="default" w:ascii="Times New Roman" w:hAnsi="Times New Roman" w:eastAsia="黑体" w:cs="Times New Roman"/>
          <w:b w:val="0"/>
        </w:rPr>
        <w:t>政府性基金预算支出决算情况说明</w:t>
      </w:r>
      <w:bookmarkEnd w:id="46"/>
      <w:bookmarkEnd w:id="47"/>
    </w:p>
    <w:p w14:paraId="05A01116">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年政府性基金预算拨款支出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35ABC8E9">
      <w:pPr>
        <w:spacing w:line="600" w:lineRule="exact"/>
        <w:ind w:firstLine="640"/>
        <w:rPr>
          <w:rFonts w:hint="default" w:ascii="Times New Roman" w:hAnsi="Times New Roman" w:eastAsia="仿宋_GB2312" w:cs="Times New Roman"/>
          <w:color w:val="000000"/>
          <w:sz w:val="32"/>
          <w:szCs w:val="32"/>
        </w:rPr>
      </w:pPr>
    </w:p>
    <w:p w14:paraId="5E6D5ED2">
      <w:pPr>
        <w:numPr>
          <w:ilvl w:val="0"/>
          <w:numId w:val="0"/>
        </w:numPr>
        <w:spacing w:line="600" w:lineRule="exact"/>
        <w:ind w:firstLine="640" w:firstLineChars="200"/>
        <w:outlineLvl w:val="1"/>
        <w:rPr>
          <w:rStyle w:val="28"/>
          <w:rFonts w:hint="default" w:ascii="Times New Roman" w:hAnsi="Times New Roman" w:eastAsia="黑体" w:cs="Times New Roman"/>
          <w:b w:val="0"/>
        </w:rPr>
      </w:pPr>
      <w:bookmarkStart w:id="48" w:name="_Toc15377219"/>
      <w:bookmarkStart w:id="49" w:name="_Toc15396611"/>
      <w:r>
        <w:rPr>
          <w:rStyle w:val="28"/>
          <w:rFonts w:hint="default" w:ascii="Times New Roman" w:hAnsi="Times New Roman" w:eastAsia="黑体" w:cs="Times New Roman"/>
          <w:b w:val="0"/>
          <w:lang w:eastAsia="zh-CN"/>
        </w:rPr>
        <w:t>十、</w:t>
      </w:r>
      <w:r>
        <w:rPr>
          <w:rStyle w:val="28"/>
          <w:rFonts w:hint="default" w:ascii="Times New Roman" w:hAnsi="Times New Roman" w:eastAsia="黑体" w:cs="Times New Roman"/>
          <w:b w:val="0"/>
        </w:rPr>
        <w:t>国有资本经营预算支出决算情况说明</w:t>
      </w:r>
      <w:bookmarkEnd w:id="48"/>
      <w:bookmarkEnd w:id="49"/>
    </w:p>
    <w:p w14:paraId="7CE6D60A">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年国有资本经营预算拨款支出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3FDC5280">
      <w:pPr>
        <w:spacing w:line="580" w:lineRule="exact"/>
        <w:jc w:val="center"/>
        <w:rPr>
          <w:rFonts w:hint="default" w:ascii="Times New Roman" w:hAnsi="Times New Roman" w:eastAsia="方正小标宋简体" w:cs="Times New Roman"/>
          <w:sz w:val="44"/>
          <w:szCs w:val="44"/>
        </w:rPr>
      </w:pPr>
    </w:p>
    <w:p w14:paraId="44DB7377">
      <w:pPr>
        <w:spacing w:line="600" w:lineRule="exact"/>
        <w:ind w:left="0" w:leftChars="0" w:firstLine="640" w:firstLineChars="200"/>
        <w:outlineLvl w:val="1"/>
        <w:rPr>
          <w:rStyle w:val="28"/>
          <w:rFonts w:hint="default" w:ascii="Times New Roman" w:hAnsi="Times New Roman" w:eastAsia="黑体" w:cs="Times New Roman"/>
        </w:rPr>
      </w:pPr>
      <w:bookmarkStart w:id="50" w:name="_Toc15377221"/>
      <w:bookmarkStart w:id="51" w:name="_Toc15396612"/>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eastAsia="zh-CN"/>
        </w:rPr>
        <w:t>一</w:t>
      </w:r>
      <w:r>
        <w:rPr>
          <w:rStyle w:val="28"/>
          <w:rFonts w:hint="default" w:ascii="Times New Roman" w:hAnsi="Times New Roman" w:eastAsia="黑体" w:cs="Times New Roman"/>
        </w:rPr>
        <w:t>、</w:t>
      </w:r>
      <w:r>
        <w:rPr>
          <w:rStyle w:val="28"/>
          <w:rFonts w:hint="default" w:ascii="Times New Roman" w:hAnsi="Times New Roman" w:eastAsia="黑体" w:cs="Times New Roman"/>
          <w:b w:val="0"/>
        </w:rPr>
        <w:t>其他重要事项的情况说明</w:t>
      </w:r>
      <w:bookmarkEnd w:id="50"/>
      <w:bookmarkEnd w:id="51"/>
    </w:p>
    <w:p w14:paraId="7F9A578A">
      <w:pPr>
        <w:spacing w:line="600" w:lineRule="exact"/>
        <w:ind w:firstLine="643" w:firstLineChars="200"/>
        <w:outlineLvl w:val="2"/>
        <w:rPr>
          <w:rFonts w:hint="default" w:ascii="Times New Roman" w:hAnsi="Times New Roman" w:eastAsia="仿宋" w:cs="Times New Roman"/>
          <w:color w:val="000000"/>
          <w:sz w:val="32"/>
          <w:szCs w:val="32"/>
        </w:rPr>
      </w:pPr>
      <w:bookmarkStart w:id="52" w:name="_Toc15377222"/>
      <w:r>
        <w:rPr>
          <w:rFonts w:hint="default" w:ascii="Times New Roman" w:hAnsi="Times New Roman" w:eastAsia="仿宋" w:cs="Times New Roman"/>
          <w:b/>
          <w:color w:val="000000"/>
          <w:sz w:val="32"/>
          <w:szCs w:val="32"/>
        </w:rPr>
        <w:t>（一）机关运行经费支出情况</w:t>
      </w:r>
      <w:bookmarkEnd w:id="52"/>
    </w:p>
    <w:p w14:paraId="20B778B6">
      <w:pPr>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eastAsia" w:ascii="仿宋_GB2312" w:eastAsia="仿宋_GB2312"/>
          <w:color w:val="000000"/>
          <w:sz w:val="32"/>
          <w:szCs w:val="32"/>
          <w:lang w:val="en-US" w:eastAsia="zh-CN"/>
        </w:rPr>
        <w:t>县统计局</w:t>
      </w:r>
      <w:r>
        <w:rPr>
          <w:rFonts w:hint="default" w:ascii="Times New Roman" w:hAnsi="Times New Roman" w:eastAsia="仿宋_GB2312" w:cs="Times New Roman"/>
          <w:color w:val="000000"/>
          <w:sz w:val="32"/>
          <w:szCs w:val="32"/>
        </w:rPr>
        <w:t>机关运行经费支出</w:t>
      </w:r>
      <w:r>
        <w:rPr>
          <w:rFonts w:hint="eastAsia" w:eastAsia="仿宋_GB2312" w:cs="Times New Roman"/>
          <w:color w:val="000000"/>
          <w:sz w:val="32"/>
          <w:szCs w:val="32"/>
          <w:lang w:val="en-US" w:eastAsia="zh-CN"/>
        </w:rPr>
        <w:t>35.35</w:t>
      </w:r>
      <w:r>
        <w:rPr>
          <w:rFonts w:hint="default" w:ascii="Times New Roman" w:hAnsi="Times New Roman" w:eastAsia="仿宋_GB2312" w:cs="Times New Roman"/>
          <w:color w:val="000000"/>
          <w:sz w:val="32"/>
          <w:szCs w:val="32"/>
        </w:rPr>
        <w:t>万元，比20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年减少</w:t>
      </w:r>
      <w:r>
        <w:rPr>
          <w:rFonts w:hint="eastAsia" w:eastAsia="仿宋_GB2312" w:cs="Times New Roman"/>
          <w:color w:val="000000"/>
          <w:sz w:val="32"/>
          <w:szCs w:val="32"/>
          <w:lang w:val="en-US" w:eastAsia="zh-CN"/>
        </w:rPr>
        <w:t>1.87</w:t>
      </w:r>
      <w:r>
        <w:rPr>
          <w:rFonts w:hint="default" w:ascii="Times New Roman" w:hAnsi="Times New Roman" w:eastAsia="仿宋_GB2312" w:cs="Times New Roman"/>
          <w:color w:val="000000"/>
          <w:sz w:val="32"/>
          <w:szCs w:val="32"/>
        </w:rPr>
        <w:t>万元，下降</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eastAsia" w:eastAsia="仿宋_GB2312" w:cs="Times New Roman"/>
          <w:color w:val="000000" w:themeColor="text1"/>
          <w:sz w:val="32"/>
          <w:szCs w:val="32"/>
          <w:lang w:val="en-US" w:eastAsia="zh-CN"/>
          <w14:textFill>
            <w14:solidFill>
              <w14:schemeClr w14:val="tx1"/>
            </w14:solidFill>
          </w14:textFill>
        </w:rPr>
        <w:t>人员变动造成的机关运行经费减少。</w:t>
      </w:r>
    </w:p>
    <w:p w14:paraId="3CBA183C">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53" w:name="_Toc15377223"/>
      <w:r>
        <w:rPr>
          <w:rFonts w:hint="default" w:ascii="Times New Roman" w:hAnsi="Times New Roman" w:eastAsia="仿宋" w:cs="Times New Roman"/>
          <w:b/>
          <w:color w:val="000000"/>
          <w:sz w:val="32"/>
          <w:szCs w:val="32"/>
        </w:rPr>
        <w:t>（二）政府采购支出情况</w:t>
      </w:r>
      <w:bookmarkEnd w:id="53"/>
    </w:p>
    <w:p w14:paraId="2F1EDED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eastAsia" w:ascii="仿宋_GB2312" w:eastAsia="仿宋_GB2312"/>
          <w:color w:val="000000"/>
          <w:sz w:val="32"/>
          <w:szCs w:val="32"/>
          <w:lang w:val="en-US" w:eastAsia="zh-CN"/>
        </w:rPr>
        <w:t>县统计局</w:t>
      </w:r>
      <w:r>
        <w:rPr>
          <w:rFonts w:hint="default" w:ascii="Times New Roman" w:hAnsi="Times New Roman" w:eastAsia="仿宋_GB2312" w:cs="Times New Roman"/>
          <w:color w:val="000000"/>
          <w:sz w:val="32"/>
          <w:szCs w:val="32"/>
        </w:rPr>
        <w:t>政府采购支出总额</w:t>
      </w:r>
      <w:r>
        <w:rPr>
          <w:rFonts w:hint="eastAsia" w:eastAsia="仿宋_GB2312" w:cs="Times New Roman"/>
          <w:color w:val="000000"/>
          <w:sz w:val="32"/>
          <w:szCs w:val="32"/>
          <w:lang w:val="en-US" w:eastAsia="zh-CN"/>
        </w:rPr>
        <w:t>1.99</w:t>
      </w:r>
      <w:r>
        <w:rPr>
          <w:rFonts w:hint="default" w:ascii="Times New Roman" w:hAnsi="Times New Roman" w:eastAsia="仿宋_GB2312" w:cs="Times New Roman"/>
          <w:color w:val="000000"/>
          <w:sz w:val="32"/>
          <w:szCs w:val="32"/>
        </w:rPr>
        <w:t>万元，其中：政府采购货物支出</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5台台式机</w:t>
      </w:r>
      <w:r>
        <w:rPr>
          <w:rFonts w:hint="eastAsia" w:eastAsia="仿宋_GB2312" w:cs="Times New Roman"/>
          <w:color w:val="000000"/>
          <w:sz w:val="32"/>
          <w:szCs w:val="32"/>
          <w:lang w:eastAsia="zh-CN"/>
        </w:rPr>
        <w:t>）</w:t>
      </w:r>
      <w:r>
        <w:rPr>
          <w:rFonts w:hint="eastAsia" w:eastAsia="仿宋_GB2312" w:cs="Times New Roman"/>
          <w:color w:val="000000"/>
          <w:sz w:val="32"/>
          <w:szCs w:val="32"/>
          <w:lang w:val="en-US" w:eastAsia="zh-CN"/>
        </w:rPr>
        <w:t>1.99</w:t>
      </w:r>
      <w:r>
        <w:rPr>
          <w:rFonts w:hint="default" w:ascii="Times New Roman" w:hAnsi="Times New Roman" w:eastAsia="仿宋_GB2312" w:cs="Times New Roman"/>
          <w:color w:val="000000"/>
          <w:sz w:val="32"/>
          <w:szCs w:val="32"/>
        </w:rPr>
        <w:t>万元、政府采购工程支出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万元。主要用于</w:t>
      </w:r>
      <w:r>
        <w:rPr>
          <w:rFonts w:hint="eastAsia" w:eastAsia="仿宋_GB2312" w:cs="Times New Roman"/>
          <w:color w:val="000000"/>
          <w:sz w:val="32"/>
          <w:szCs w:val="32"/>
          <w:lang w:val="en-US" w:eastAsia="zh-CN"/>
        </w:rPr>
        <w:t>办公</w:t>
      </w:r>
      <w:r>
        <w:rPr>
          <w:rFonts w:hint="default" w:ascii="Times New Roman" w:hAnsi="Times New Roman" w:eastAsia="仿宋_GB2312" w:cs="Times New Roman"/>
          <w:color w:val="000000"/>
          <w:sz w:val="32"/>
          <w:szCs w:val="32"/>
        </w:rPr>
        <w:t>。</w:t>
      </w:r>
    </w:p>
    <w:p w14:paraId="75B39F9B">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54" w:name="_Toc15377224"/>
      <w:r>
        <w:rPr>
          <w:rFonts w:hint="default" w:ascii="Times New Roman" w:hAnsi="Times New Roman" w:eastAsia="仿宋" w:cs="Times New Roman"/>
          <w:b/>
          <w:color w:val="000000"/>
          <w:sz w:val="32"/>
          <w:szCs w:val="32"/>
        </w:rPr>
        <w:t>（三）国有资产占有使用情况</w:t>
      </w:r>
      <w:bookmarkEnd w:id="54"/>
    </w:p>
    <w:p w14:paraId="18371551">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年12月31日，</w:t>
      </w:r>
      <w:r>
        <w:rPr>
          <w:rFonts w:hint="eastAsia" w:eastAsia="仿宋_GB2312" w:cs="Times New Roman"/>
          <w:color w:val="000000"/>
          <w:sz w:val="32"/>
          <w:szCs w:val="32"/>
          <w:lang w:val="en-US" w:eastAsia="zh-CN"/>
        </w:rPr>
        <w:t>县统计局</w:t>
      </w:r>
      <w:r>
        <w:rPr>
          <w:rFonts w:hint="default" w:ascii="Times New Roman" w:hAnsi="Times New Roman" w:eastAsia="仿宋_GB2312" w:cs="Times New Roman"/>
          <w:color w:val="000000"/>
          <w:sz w:val="32"/>
          <w:szCs w:val="32"/>
        </w:rPr>
        <w:t>共有车辆</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eastAsia" w:eastAsia="仿宋_GB2312" w:cs="Times New Roman"/>
          <w:color w:val="000000"/>
          <w:sz w:val="32"/>
          <w:szCs w:val="32"/>
          <w:lang w:eastAsia="zh-CN"/>
        </w:rPr>
        <w:t>。</w:t>
      </w:r>
    </w:p>
    <w:p w14:paraId="3C66F961">
      <w:pPr>
        <w:autoSpaceDE w:val="0"/>
        <w:autoSpaceDN w:val="0"/>
        <w:adjustRightInd w:val="0"/>
        <w:spacing w:line="600" w:lineRule="exact"/>
        <w:ind w:firstLine="640" w:firstLineChars="200"/>
        <w:jc w:val="left"/>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单价100</w:t>
      </w:r>
      <w:r>
        <w:rPr>
          <w:rFonts w:hint="default" w:ascii="Times New Roman" w:hAnsi="Times New Roman" w:eastAsia="仿宋_GB2312" w:cs="Times New Roman"/>
          <w:color w:val="000000"/>
          <w:sz w:val="32"/>
          <w:szCs w:val="32"/>
        </w:rPr>
        <w:t>万元以上专用设备</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14:paraId="208A7081">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（四）预算绩效管理情况。</w:t>
      </w:r>
    </w:p>
    <w:p w14:paraId="4B6A147C">
      <w:pPr>
        <w:spacing w:line="580" w:lineRule="exact"/>
        <w:ind w:firstLine="640" w:firstLineChars="200"/>
        <w:rPr>
          <w:rFonts w:hint="default" w:ascii="Times New Roman" w:hAnsi="Times New Roman" w:eastAsia="仿宋_GB2312" w:cs="Times New Roman"/>
          <w:sz w:val="32"/>
          <w:szCs w:val="32"/>
          <w:highlight w:val="yellow"/>
          <w:lang w:val="en" w:eastAsia="zh-CN"/>
        </w:rPr>
      </w:pPr>
      <w:r>
        <w:rPr>
          <w:rFonts w:hint="default" w:ascii="Times New Roman" w:hAnsi="Times New Roman" w:eastAsia="仿宋_GB2312" w:cs="Times New Roman"/>
          <w:sz w:val="32"/>
          <w:szCs w:val="32"/>
        </w:rPr>
        <w:t>根据预算绩效管理要求，本部门在</w:t>
      </w:r>
      <w:r>
        <w:rPr>
          <w:rFonts w:hint="default" w:ascii="Times New Roman" w:hAnsi="Times New Roman" w:eastAsia="仿宋_GB2312" w:cs="Times New Roman"/>
          <w:sz w:val="32"/>
          <w:szCs w:val="32"/>
          <w:lang w:val="en-US" w:eastAsia="zh-CN"/>
        </w:rPr>
        <w:t>2022年度</w:t>
      </w:r>
      <w:r>
        <w:rPr>
          <w:rFonts w:hint="default" w:ascii="Times New Roman" w:hAnsi="Times New Roman" w:eastAsia="仿宋_GB2312" w:cs="Times New Roman"/>
          <w:sz w:val="32"/>
          <w:szCs w:val="32"/>
        </w:rPr>
        <w:t>预算编制阶段，组织对</w:t>
      </w:r>
      <w:r>
        <w:rPr>
          <w:rFonts w:hint="eastAsia" w:eastAsia="仿宋_GB2312" w:cs="Times New Roman"/>
          <w:sz w:val="32"/>
          <w:szCs w:val="32"/>
          <w:lang w:val="en-US" w:eastAsia="zh-CN"/>
        </w:rPr>
        <w:t>3个</w:t>
      </w:r>
      <w:r>
        <w:rPr>
          <w:rFonts w:hint="default" w:ascii="Times New Roman" w:hAnsi="Times New Roman" w:eastAsia="仿宋_GB2312" w:cs="Times New Roman"/>
          <w:sz w:val="32"/>
          <w:szCs w:val="32"/>
        </w:rPr>
        <w:t>项目（</w:t>
      </w:r>
      <w:r>
        <w:rPr>
          <w:rFonts w:hint="eastAsia" w:eastAsia="仿宋_GB2312" w:cs="Times New Roman"/>
          <w:sz w:val="32"/>
          <w:szCs w:val="32"/>
          <w:lang w:val="en-US" w:eastAsia="zh-CN"/>
        </w:rPr>
        <w:t>专项统计业务、统计管理、统计抽样调查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等</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个项目</w:t>
      </w:r>
      <w:r>
        <w:rPr>
          <w:rFonts w:hint="default" w:ascii="Times New Roman" w:hAnsi="Times New Roman" w:eastAsia="仿宋_GB2312" w:cs="Times New Roman"/>
          <w:sz w:val="32"/>
          <w:szCs w:val="32"/>
        </w:rPr>
        <w:t>开展了预算事前绩效评估，对</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个项目编制了绩效目标，预算执行过程中，</w:t>
      </w:r>
      <w:r>
        <w:rPr>
          <w:rFonts w:hint="default" w:ascii="Times New Roman" w:hAnsi="Times New Roman" w:eastAsia="仿宋_GB2312" w:cs="Times New Roman"/>
          <w:sz w:val="32"/>
          <w:szCs w:val="32"/>
          <w:lang w:eastAsia="zh-CN"/>
        </w:rPr>
        <w:t>选取</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个项目全部开展绩效监控</w:t>
      </w:r>
      <w:r>
        <w:rPr>
          <w:rFonts w:hint="default" w:ascii="Times New Roman" w:hAnsi="Times New Roman" w:eastAsia="仿宋_GB2312" w:cs="Times New Roman"/>
          <w:sz w:val="32"/>
          <w:szCs w:val="32"/>
          <w:highlight w:val="none"/>
          <w:lang w:eastAsia="zh-CN"/>
        </w:rPr>
        <w:t>。</w:t>
      </w:r>
    </w:p>
    <w:p w14:paraId="536C1BDB">
      <w:pPr>
        <w:spacing w:line="580" w:lineRule="exact"/>
        <w:ind w:firstLine="640" w:firstLineChars="20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组织对2022年度一般公共预算全面开展绩效自评，形成</w:t>
      </w:r>
      <w:r>
        <w:rPr>
          <w:rFonts w:hint="eastAsia" w:ascii="Times New Roman" w:hAnsi="Times New Roman" w:eastAsia="仿宋_GB2312" w:cs="Times New Roman"/>
          <w:sz w:val="32"/>
          <w:szCs w:val="32"/>
          <w:highlight w:val="none"/>
          <w:lang w:val="en-US" w:eastAsia="zh-CN"/>
        </w:rPr>
        <w:t>邻水县统计局</w:t>
      </w:r>
      <w:r>
        <w:rPr>
          <w:rFonts w:hint="default" w:ascii="Times New Roman" w:hAnsi="Times New Roman" w:eastAsia="仿宋_GB2312" w:cs="Times New Roman"/>
          <w:sz w:val="32"/>
          <w:szCs w:val="32"/>
          <w:highlight w:val="none"/>
        </w:rPr>
        <w:t>部门整体绩效自评报告、</w:t>
      </w:r>
      <w:r>
        <w:rPr>
          <w:rFonts w:hint="eastAsia" w:ascii="Times New Roman" w:hAnsi="Times New Roman" w:eastAsia="仿宋_GB2312" w:cs="Times New Roman"/>
          <w:sz w:val="32"/>
          <w:szCs w:val="32"/>
          <w:highlight w:val="none"/>
          <w:lang w:val="en-US" w:eastAsia="zh-CN"/>
        </w:rPr>
        <w:t>专项统计业务、统计管理、统计抽样调查</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项目绩效自评报告</w:t>
      </w:r>
      <w:r>
        <w:rPr>
          <w:rFonts w:hint="eastAsia" w:eastAsia="仿宋_GB2312" w:cs="Times New Roman"/>
          <w:sz w:val="32"/>
          <w:szCs w:val="32"/>
          <w:highlight w:val="none"/>
          <w:lang w:eastAsia="zh-CN"/>
        </w:rPr>
        <w:t>。</w:t>
      </w:r>
    </w:p>
    <w:p w14:paraId="0838E84D">
      <w:pPr>
        <w:spacing w:line="58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1.部门整体</w:t>
      </w:r>
      <w:r>
        <w:rPr>
          <w:rFonts w:hint="eastAsia" w:ascii="Times New Roman" w:hAnsi="Times New Roman" w:eastAsia="仿宋_GB2312" w:cs="Times New Roman"/>
          <w:sz w:val="32"/>
          <w:szCs w:val="32"/>
          <w:highlight w:val="none"/>
        </w:rPr>
        <w:t>绩效目标完成情况综述。</w:t>
      </w:r>
      <w:r>
        <w:rPr>
          <w:rFonts w:hint="eastAsia" w:eastAsia="仿宋_GB2312" w:cs="Times New Roman"/>
          <w:sz w:val="32"/>
          <w:szCs w:val="32"/>
          <w:highlight w:val="none"/>
          <w:lang w:val="en-US" w:eastAsia="zh-CN"/>
        </w:rPr>
        <w:t>邻水县统计局</w:t>
      </w:r>
      <w:r>
        <w:rPr>
          <w:rFonts w:hint="default" w:ascii="Times New Roman" w:hAnsi="Times New Roman" w:eastAsia="仿宋_GB2312" w:cs="Times New Roman"/>
          <w:sz w:val="32"/>
          <w:szCs w:val="32"/>
          <w:highlight w:val="none"/>
        </w:rPr>
        <w:t>部门整体绩效自评得分为</w:t>
      </w:r>
      <w:r>
        <w:rPr>
          <w:rFonts w:hint="eastAsia" w:eastAsia="仿宋_GB2312" w:cs="Times New Roman"/>
          <w:sz w:val="32"/>
          <w:szCs w:val="32"/>
          <w:highlight w:val="none"/>
          <w:lang w:val="en-US" w:eastAsia="zh-CN"/>
        </w:rPr>
        <w:t>96.5</w:t>
      </w:r>
      <w:r>
        <w:rPr>
          <w:rFonts w:hint="default" w:ascii="Times New Roman" w:hAnsi="Times New Roman" w:eastAsia="仿宋_GB2312" w:cs="Times New Roman"/>
          <w:sz w:val="32"/>
          <w:szCs w:val="32"/>
          <w:highlight w:val="none"/>
        </w:rPr>
        <w:t>分，绩效自评综述：</w:t>
      </w:r>
      <w:r>
        <w:rPr>
          <w:rFonts w:hint="eastAsia" w:ascii="仿宋_GB2312" w:hAnsi="仿宋_GB2312" w:eastAsia="仿宋_GB2312" w:cs="仿宋_GB2312"/>
          <w:sz w:val="32"/>
          <w:szCs w:val="32"/>
          <w:lang w:val="en-US" w:eastAsia="zh-CN"/>
        </w:rPr>
        <w:t>我部门</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483.09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483.09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我局顺利完成了2022年度各项工作</w:t>
      </w:r>
      <w:r>
        <w:rPr>
          <w:rFonts w:hint="eastAsia" w:ascii="仿宋_GB2312" w:hAnsi="仿宋_GB2312" w:eastAsia="仿宋_GB2312" w:cs="仿宋_GB2312"/>
          <w:sz w:val="32"/>
          <w:szCs w:val="32"/>
        </w:rPr>
        <w:t>。发现的主要问题：我局项目总体执行情况较好，能按照制定的计划完成并通过验收，预期的绩效目标的也基本实现，取得的社会效益成果显著，同时项目的运行也是严格按照相关规章制度执行，不存在违法乱纪的问题，</w:t>
      </w:r>
      <w:r>
        <w:rPr>
          <w:rFonts w:hint="eastAsia" w:ascii="仿宋_GB2312" w:hAnsi="宋体" w:eastAsia="仿宋_GB2312" w:cs="宋体"/>
          <w:color w:val="000000"/>
          <w:kern w:val="0"/>
          <w:sz w:val="32"/>
          <w:szCs w:val="32"/>
          <w:shd w:val="clear" w:color="auto" w:fill="FFFFFF"/>
          <w:lang w:val="zh-CN"/>
        </w:rPr>
        <w:t>但该项目的拨款和支付执行进度监控还有待进一步改进</w:t>
      </w:r>
      <w:r>
        <w:rPr>
          <w:rFonts w:hint="eastAsia" w:ascii="仿宋_GB2312" w:hAnsi="仿宋_GB2312" w:eastAsia="仿宋_GB2312" w:cs="仿宋_GB2312"/>
          <w:sz w:val="32"/>
          <w:szCs w:val="32"/>
        </w:rPr>
        <w:t>。下一步改进措施：在后续工作中，我局将继续加强资金管理，加快执行进度。建立严格的经费开支审批制度和严格的经费开支报销程序，加强经费开支的监督，控制经费支出，适时加快资金执行进度，保证财政资金发挥应起的作用。</w:t>
      </w:r>
    </w:p>
    <w:p w14:paraId="558C55EB">
      <w:pPr>
        <w:spacing w:line="580" w:lineRule="exact"/>
        <w:ind w:firstLine="640" w:firstLineChars="200"/>
        <w:rPr>
          <w:rFonts w:hint="eastAsia" w:ascii="仿宋_GB2312" w:hAnsi="仿宋_GB2312" w:eastAsia="仿宋_GB2312" w:cs="仿宋_GB2312"/>
          <w:sz w:val="32"/>
          <w:szCs w:val="32"/>
        </w:rPr>
      </w:pPr>
      <w:r>
        <w:rPr>
          <w:rFonts w:hint="eastAsia" w:eastAsia="仿宋_GB2312" w:cs="Times New Roman"/>
          <w:sz w:val="32"/>
          <w:szCs w:val="32"/>
          <w:highlight w:val="none"/>
          <w:lang w:val="en-US" w:eastAsia="zh-CN"/>
        </w:rPr>
        <w:t>2.专项统计业务项目</w:t>
      </w:r>
      <w:r>
        <w:rPr>
          <w:rFonts w:hint="default" w:ascii="Times New Roman" w:hAnsi="Times New Roman" w:eastAsia="仿宋_GB2312" w:cs="Times New Roman"/>
          <w:sz w:val="32"/>
          <w:szCs w:val="32"/>
          <w:highlight w:val="none"/>
        </w:rPr>
        <w:t>预算</w:t>
      </w:r>
      <w:r>
        <w:rPr>
          <w:rFonts w:hint="eastAsia" w:ascii="仿宋_GB2312" w:hAnsi="仿宋_GB2312" w:eastAsia="仿宋_GB2312" w:cs="仿宋_GB2312"/>
          <w:sz w:val="32"/>
          <w:szCs w:val="32"/>
        </w:rPr>
        <w:t>绩效目标完成情况综述。</w:t>
      </w:r>
      <w:r>
        <w:rPr>
          <w:rFonts w:hint="eastAsia" w:eastAsia="仿宋_GB2312" w:cs="Times New Roman"/>
          <w:sz w:val="32"/>
          <w:szCs w:val="32"/>
          <w:highlight w:val="none"/>
          <w:lang w:val="en-US" w:eastAsia="zh-CN"/>
        </w:rPr>
        <w:t>专项统计业务</w:t>
      </w:r>
      <w:r>
        <w:rPr>
          <w:rFonts w:hint="default" w:ascii="Times New Roman" w:hAnsi="Times New Roman" w:eastAsia="仿宋_GB2312" w:cs="Times New Roman"/>
          <w:sz w:val="32"/>
          <w:szCs w:val="32"/>
          <w:highlight w:val="none"/>
        </w:rPr>
        <w:t>预算项目绩效自评得分为</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分，绩效自评综述：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我局顺利完成了2022年度</w:t>
      </w:r>
      <w:r>
        <w:rPr>
          <w:rFonts w:hint="eastAsia" w:ascii="仿宋_GB2312" w:hAnsi="仿宋_GB2312" w:eastAsia="仿宋_GB2312" w:cs="仿宋_GB2312"/>
          <w:sz w:val="32"/>
          <w:szCs w:val="32"/>
        </w:rPr>
        <w:t>企业创新调查、文化产业监测、农村综合统计工作、能源及服务业调查工作、名录库维护工作、两纲监测、就业失业统计监测、规上服务企业商贸企业统计工作、固定资产投资统计工作、城镇化统计监测、劳动工资抽样调查工作、限额以下批零住餐业抽样调查单位统计补贴等12项统计工作。发现的主要问题：我局项目总体执行情况较好，能按照制定的计划完成并通过验收，预期的绩效目标的也基本实现，取得的社会效益成果显著，同时项目的运行也是严格按照相关规章制度执行，不存在违法乱纪的问题，</w:t>
      </w:r>
      <w:r>
        <w:rPr>
          <w:rFonts w:hint="eastAsia" w:ascii="仿宋_GB2312" w:hAnsi="宋体" w:eastAsia="仿宋_GB2312" w:cs="宋体"/>
          <w:color w:val="000000"/>
          <w:kern w:val="0"/>
          <w:sz w:val="32"/>
          <w:szCs w:val="32"/>
          <w:shd w:val="clear" w:color="auto" w:fill="FFFFFF"/>
          <w:lang w:val="zh-CN"/>
        </w:rPr>
        <w:t>但该项目的拨款和支付执行进度监控还有待进一步改进</w:t>
      </w:r>
      <w:r>
        <w:rPr>
          <w:rFonts w:hint="eastAsia" w:ascii="仿宋_GB2312" w:hAnsi="仿宋_GB2312" w:eastAsia="仿宋_GB2312" w:cs="仿宋_GB2312"/>
          <w:sz w:val="32"/>
          <w:szCs w:val="32"/>
        </w:rPr>
        <w:t>。下一步改进措施：在后续工作中，我局将继续加强资金管理，加快执行进度。建立严格的经费开支审批制度和严格的经费开支报销程序，加强经费开支的监督，控制经费支出，适时加快资金执行进度，保证财政资金发挥应起的作用。</w:t>
      </w:r>
    </w:p>
    <w:p w14:paraId="46BAB4E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3.统计管理</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lang w:val="en-US" w:eastAsia="zh-CN"/>
        </w:rPr>
        <w:t>统计管理</w:t>
      </w:r>
      <w:r>
        <w:rPr>
          <w:rFonts w:hint="default" w:ascii="Times New Roman" w:hAnsi="Times New Roman" w:eastAsia="仿宋_GB2312" w:cs="Times New Roman"/>
          <w:sz w:val="32"/>
          <w:szCs w:val="32"/>
          <w:highlight w:val="none"/>
        </w:rPr>
        <w:t>预算项目绩效自评得分为</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分</w:t>
      </w:r>
      <w:r>
        <w:rPr>
          <w:rFonts w:hint="eastAsia" w:eastAsia="仿宋_GB2312" w:cs="Times New Roman"/>
          <w:sz w:val="32"/>
          <w:szCs w:val="32"/>
          <w:highlight w:val="none"/>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我局顺利完成了2022年度</w:t>
      </w:r>
      <w:r>
        <w:rPr>
          <w:rFonts w:hint="eastAsia" w:ascii="仿宋_GB2312" w:hAnsi="仿宋_GB2312" w:eastAsia="仿宋_GB2312" w:cs="仿宋_GB2312"/>
          <w:sz w:val="32"/>
          <w:szCs w:val="32"/>
        </w:rPr>
        <w:t>申报规上工业企业基础建设、培训统计人员、发放企业统计人员补助工作等统计工作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我局项目总体执行情况较好，能按照制定的计划完成并通过验收，预期的绩效目标的也基本实现，取得的社会效益成果显著，同时项目的运行也是严格按照相关规章制度执行，不存在违法乱纪的问题，</w:t>
      </w:r>
      <w:r>
        <w:rPr>
          <w:rFonts w:hint="eastAsia" w:ascii="仿宋_GB2312" w:hAnsi="仿宋_GB2312" w:eastAsia="仿宋_GB2312" w:cs="仿宋_GB2312"/>
          <w:sz w:val="32"/>
          <w:szCs w:val="32"/>
          <w:lang w:val="zh-CN"/>
        </w:rPr>
        <w:t>但该项目的拨款和支付执行进度监控还有待进一步改</w:t>
      </w:r>
      <w:r>
        <w:rPr>
          <w:rFonts w:hint="eastAsia" w:ascii="仿宋_GB2312" w:hAnsi="仿宋_GB2312" w:eastAsia="仿宋_GB2312" w:cs="仿宋_GB2312"/>
          <w:sz w:val="32"/>
          <w:szCs w:val="32"/>
        </w:rPr>
        <w:t>进。下一步改进措施：在后续工作中，我局将继续加强资金管理，加快执行进度。建立严格的经费开支审批制度和严格的经费开支报销程序，加强经费开支的监督，控制经费支出，适时加快资金执行进度，保证财政资金发挥应起的作用。</w:t>
      </w:r>
    </w:p>
    <w:p w14:paraId="6851705A">
      <w:pPr>
        <w:spacing w:line="580" w:lineRule="exact"/>
        <w:ind w:firstLine="640" w:firstLineChars="200"/>
        <w:rPr>
          <w:rFonts w:hint="eastAsia" w:ascii="仿宋_GB2312" w:hAnsi="仿宋_GB2312" w:eastAsia="仿宋_GB2312" w:cs="仿宋_GB2312"/>
          <w:sz w:val="32"/>
          <w:szCs w:val="32"/>
          <w:lang w:val="en-US" w:eastAsia="zh-CN"/>
        </w:rPr>
      </w:pPr>
      <w:r>
        <w:rPr>
          <w:rFonts w:hint="eastAsia" w:eastAsia="仿宋_GB2312" w:cs="Times New Roman"/>
          <w:sz w:val="32"/>
          <w:szCs w:val="32"/>
          <w:highlight w:val="none"/>
          <w:lang w:val="en-US" w:eastAsia="zh-CN"/>
        </w:rPr>
        <w:t>4.</w:t>
      </w:r>
      <w:r>
        <w:rPr>
          <w:rFonts w:hint="eastAsia" w:ascii="仿宋_GB2312" w:hAnsi="仿宋_GB2312" w:eastAsia="仿宋_GB2312" w:cs="仿宋_GB2312"/>
          <w:sz w:val="32"/>
          <w:szCs w:val="32"/>
          <w:lang w:val="en-US" w:eastAsia="zh-CN"/>
        </w:rPr>
        <w:t>统计抽样调查工作项目绩效目标</w:t>
      </w:r>
      <w:r>
        <w:rPr>
          <w:rFonts w:hint="eastAsia" w:ascii="仿宋_GB2312" w:hAnsi="仿宋_GB2312" w:eastAsia="仿宋_GB2312" w:cs="仿宋_GB2312"/>
          <w:sz w:val="32"/>
          <w:szCs w:val="32"/>
        </w:rPr>
        <w:t>完成情况综述。</w:t>
      </w:r>
      <w:r>
        <w:rPr>
          <w:rFonts w:hint="eastAsia" w:ascii="仿宋_GB2312" w:hAnsi="仿宋_GB2312" w:eastAsia="仿宋_GB2312" w:cs="仿宋_GB2312"/>
          <w:sz w:val="32"/>
          <w:szCs w:val="32"/>
          <w:lang w:val="en-US" w:eastAsia="zh-CN"/>
        </w:rPr>
        <w:t>统计管理</w:t>
      </w:r>
      <w:r>
        <w:rPr>
          <w:rFonts w:hint="default" w:ascii="Times New Roman" w:hAnsi="Times New Roman" w:eastAsia="仿宋_GB2312" w:cs="Times New Roman"/>
          <w:sz w:val="32"/>
          <w:szCs w:val="32"/>
          <w:highlight w:val="none"/>
        </w:rPr>
        <w:t>预算项目绩效自评得分为</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分</w:t>
      </w:r>
      <w:r>
        <w:rPr>
          <w:rFonts w:hint="eastAsia" w:eastAsia="仿宋_GB2312" w:cs="Times New Roman"/>
          <w:sz w:val="32"/>
          <w:szCs w:val="32"/>
          <w:highlight w:val="none"/>
          <w:lang w:eastAsia="zh-CN"/>
        </w:rPr>
        <w:t>，</w:t>
      </w:r>
      <w:r>
        <w:rPr>
          <w:rFonts w:hint="eastAsia" w:ascii="仿宋_GB2312" w:hAnsi="仿宋_GB2312" w:eastAsia="仿宋_GB2312" w:cs="仿宋_GB2312"/>
          <w:sz w:val="32"/>
          <w:szCs w:val="32"/>
        </w:rPr>
        <w:t>项目全年预算数</w:t>
      </w:r>
      <w:r>
        <w:rPr>
          <w:rFonts w:hint="eastAsia" w:hAnsi="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hAnsi="仿宋_GB2312" w:eastAsia="宋体" w:cs="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成预算的100%。通过项目实施，我局顺利完成了2021年度全县社情民意调查和全国5‰人口抽样调查等统计调查工作。发现的主要问题：我局项目总体执行情况较好，能按照制定的计划完成并通过验收，预期的绩效目标的也基本实现，取得的社会效益成果显著，同时项目的运行也是严格按照相关规章制度执行，不存在违法乱纪的问题，</w:t>
      </w:r>
      <w:r>
        <w:rPr>
          <w:rFonts w:hint="eastAsia" w:ascii="仿宋_GB2312" w:hAnsi="仿宋_GB2312" w:eastAsia="仿宋_GB2312" w:cs="仿宋_GB2312"/>
          <w:sz w:val="32"/>
          <w:szCs w:val="32"/>
          <w:lang w:val="zh-CN" w:eastAsia="zh-CN"/>
        </w:rPr>
        <w:t>但该项目的拨款和支付执行进度监控还有待进一步改进</w:t>
      </w:r>
      <w:r>
        <w:rPr>
          <w:rFonts w:hint="eastAsia" w:ascii="仿宋_GB2312" w:hAnsi="仿宋_GB2312" w:eastAsia="仿宋_GB2312" w:cs="仿宋_GB2312"/>
          <w:sz w:val="32"/>
          <w:szCs w:val="32"/>
          <w:lang w:val="en-US" w:eastAsia="zh-CN"/>
        </w:rPr>
        <w:t xml:space="preserve">。下一步改进措施：在后续工作中，我局将继续加强资金管理，加快执行进度。建立严格的经费开支审批制度和严格的经费开支报销程序，加强经费开支的监督，控制经费支出，适时加快资金执行进度，保证财政资金发挥应起的作用。  </w:t>
      </w:r>
    </w:p>
    <w:p w14:paraId="618F6433">
      <w:pPr>
        <w:spacing w:line="58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绩效自评报告详见附件。</w:t>
      </w:r>
    </w:p>
    <w:p w14:paraId="662763B1">
      <w:pPr>
        <w:pStyle w:val="2"/>
        <w:rPr>
          <w:rFonts w:hint="default"/>
          <w:color w:val="FF0000"/>
        </w:rPr>
      </w:pPr>
    </w:p>
    <w:p w14:paraId="5697172D">
      <w:pPr>
        <w:widowControl/>
        <w:jc w:val="left"/>
        <w:rPr>
          <w:rFonts w:hint="default" w:ascii="Times New Roman" w:hAnsi="Times New Roman" w:eastAsia="仿宋_GB2312" w:cs="Times New Roman"/>
          <w:b/>
          <w:color w:val="000000"/>
          <w:sz w:val="32"/>
          <w:szCs w:val="32"/>
        </w:rPr>
      </w:pPr>
    </w:p>
    <w:p w14:paraId="109D5542">
      <w:pPr>
        <w:pStyle w:val="2"/>
        <w:rPr>
          <w:rFonts w:hint="default" w:ascii="Times New Roman" w:hAnsi="Times New Roman" w:eastAsia="仿宋_GB2312" w:cs="Times New Roman"/>
          <w:b/>
          <w:color w:val="000000"/>
          <w:sz w:val="32"/>
          <w:szCs w:val="32"/>
        </w:rPr>
      </w:pPr>
    </w:p>
    <w:p w14:paraId="48B190AB">
      <w:pPr>
        <w:pStyle w:val="2"/>
        <w:rPr>
          <w:rFonts w:hint="default" w:ascii="Times New Roman" w:hAnsi="Times New Roman" w:eastAsia="仿宋_GB2312" w:cs="Times New Roman"/>
          <w:b/>
          <w:color w:val="000000"/>
          <w:sz w:val="32"/>
          <w:szCs w:val="32"/>
        </w:rPr>
      </w:pPr>
    </w:p>
    <w:p w14:paraId="1E2D4F17">
      <w:pPr>
        <w:pStyle w:val="2"/>
        <w:rPr>
          <w:rFonts w:hint="default" w:ascii="Times New Roman" w:hAnsi="Times New Roman" w:eastAsia="仿宋_GB2312" w:cs="Times New Roman"/>
          <w:b/>
          <w:color w:val="000000"/>
          <w:sz w:val="32"/>
          <w:szCs w:val="32"/>
        </w:rPr>
      </w:pPr>
    </w:p>
    <w:p w14:paraId="326235C8">
      <w:pPr>
        <w:pStyle w:val="2"/>
        <w:rPr>
          <w:rFonts w:hint="default" w:ascii="Times New Roman" w:hAnsi="Times New Roman" w:eastAsia="仿宋_GB2312" w:cs="Times New Roman"/>
          <w:b/>
          <w:color w:val="000000"/>
          <w:sz w:val="32"/>
          <w:szCs w:val="32"/>
        </w:rPr>
      </w:pPr>
    </w:p>
    <w:p w14:paraId="167B3C32">
      <w:pPr>
        <w:pStyle w:val="2"/>
        <w:rPr>
          <w:rFonts w:hint="default" w:ascii="Times New Roman" w:hAnsi="Times New Roman" w:eastAsia="仿宋_GB2312" w:cs="Times New Roman"/>
          <w:b/>
          <w:color w:val="000000"/>
          <w:sz w:val="32"/>
          <w:szCs w:val="32"/>
        </w:rPr>
      </w:pPr>
    </w:p>
    <w:p w14:paraId="0B03A32A">
      <w:pPr>
        <w:numPr>
          <w:ilvl w:val="0"/>
          <w:numId w:val="3"/>
        </w:numPr>
        <w:spacing w:line="600" w:lineRule="exact"/>
        <w:ind w:firstLine="660" w:firstLineChars="150"/>
        <w:jc w:val="center"/>
        <w:outlineLvl w:val="0"/>
        <w:rPr>
          <w:rStyle w:val="27"/>
          <w:rFonts w:hint="default" w:ascii="Times New Roman" w:hAnsi="Times New Roman" w:eastAsia="黑体" w:cs="Times New Roman"/>
          <w:b w:val="0"/>
        </w:rPr>
      </w:pPr>
      <w:bookmarkStart w:id="55" w:name="_Toc15377225"/>
      <w:bookmarkStart w:id="56" w:name="_Toc15396613"/>
      <w:r>
        <w:rPr>
          <w:rFonts w:hint="default" w:ascii="Times New Roman" w:hAnsi="Times New Roman" w:eastAsia="黑体" w:cs="Times New Roman"/>
          <w:color w:val="000000"/>
          <w:sz w:val="44"/>
          <w:szCs w:val="44"/>
        </w:rPr>
        <w:t>名</w:t>
      </w:r>
      <w:r>
        <w:rPr>
          <w:rStyle w:val="27"/>
          <w:rFonts w:hint="default" w:ascii="Times New Roman" w:hAnsi="Times New Roman" w:eastAsia="黑体" w:cs="Times New Roman"/>
          <w:b w:val="0"/>
        </w:rPr>
        <w:t>词解释</w:t>
      </w:r>
      <w:bookmarkEnd w:id="55"/>
      <w:bookmarkEnd w:id="56"/>
    </w:p>
    <w:p w14:paraId="11B89343">
      <w:pPr>
        <w:spacing w:line="600" w:lineRule="exact"/>
        <w:jc w:val="left"/>
        <w:rPr>
          <w:rFonts w:hint="default" w:ascii="Times New Roman" w:hAnsi="Times New Roman" w:cs="Times New Roman"/>
          <w:b/>
          <w:color w:val="000000"/>
          <w:sz w:val="44"/>
          <w:szCs w:val="44"/>
        </w:rPr>
      </w:pPr>
    </w:p>
    <w:p w14:paraId="7F68AA43">
      <w:pPr>
        <w:pStyle w:val="25"/>
        <w:spacing w:line="560" w:lineRule="exact"/>
        <w:ind w:firstLine="640" w:firstLineChars="200"/>
        <w:rPr>
          <w:rFonts w:hint="eastAsia" w:ascii="仿宋_GB2312" w:eastAsia="仿宋_GB2312"/>
          <w:sz w:val="32"/>
          <w:szCs w:val="32"/>
        </w:rPr>
      </w:pPr>
      <w:bookmarkStart w:id="57" w:name="_Toc15377226"/>
      <w:r>
        <w:rPr>
          <w:rFonts w:hint="eastAsia" w:ascii="仿宋_GB2312" w:eastAsia="仿宋_GB2312"/>
          <w:sz w:val="32"/>
          <w:szCs w:val="32"/>
        </w:rPr>
        <w:t>1.财政拨款收入：指单位从同级财政部门取得的财政预算资金。</w:t>
      </w:r>
    </w:p>
    <w:p w14:paraId="4815077E">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2.基本支出：指为保障机构正常运转、完成日常工作任务而发生的人员支出和公用支出。</w:t>
      </w:r>
    </w:p>
    <w:p w14:paraId="53DC3E08">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3.项目支出：指在基本支出之外为完成特定行政任务和事业发展目标所发生的支出。</w:t>
      </w:r>
    </w:p>
    <w:p w14:paraId="1EE2DE05">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.一般公共服务（类）统计信息事务（款）行政运行（项）：指</w:t>
      </w:r>
      <w:r>
        <w:rPr>
          <w:rFonts w:hint="eastAsia" w:ascii="仿宋_GB2312" w:eastAsia="仿宋_GB2312"/>
          <w:sz w:val="32"/>
          <w:szCs w:val="32"/>
          <w:lang w:val="en-US" w:eastAsia="zh-CN"/>
        </w:rPr>
        <w:t>行政单位的基本支出</w:t>
      </w:r>
      <w:r>
        <w:rPr>
          <w:rFonts w:hint="eastAsia" w:ascii="仿宋_GB2312" w:eastAsia="仿宋_GB2312"/>
          <w:sz w:val="32"/>
          <w:szCs w:val="32"/>
        </w:rPr>
        <w:t>。</w:t>
      </w:r>
    </w:p>
    <w:p w14:paraId="307B4F57">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一般公共服务（类）统计信息事务（款）事业运行（项）</w:t>
      </w:r>
      <w:r>
        <w:rPr>
          <w:rFonts w:hint="eastAsia" w:ascii="仿宋_GB2312" w:eastAsia="仿宋_GB2312"/>
          <w:sz w:val="32"/>
          <w:szCs w:val="32"/>
          <w:lang w:eastAsia="zh-CN"/>
        </w:rPr>
        <w:t>：</w:t>
      </w:r>
      <w:r>
        <w:rPr>
          <w:rFonts w:hint="eastAsia" w:ascii="仿宋_GB2312" w:eastAsia="仿宋_GB2312"/>
          <w:sz w:val="32"/>
          <w:szCs w:val="32"/>
          <w:lang w:val="en-US" w:eastAsia="zh-CN"/>
        </w:rPr>
        <w:t>指事业单位的基本支出。</w:t>
      </w:r>
    </w:p>
    <w:p w14:paraId="524A0359">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一般公共服务（类）统计信息事务（款）信息事务（项）</w:t>
      </w:r>
      <w:r>
        <w:rPr>
          <w:rFonts w:hint="eastAsia" w:ascii="仿宋_GB2312" w:eastAsia="仿宋_GB2312"/>
          <w:sz w:val="32"/>
          <w:szCs w:val="32"/>
          <w:lang w:eastAsia="zh-CN"/>
        </w:rPr>
        <w:t>：</w:t>
      </w:r>
      <w:r>
        <w:rPr>
          <w:rFonts w:hint="eastAsia" w:ascii="仿宋_GB2312" w:eastAsia="仿宋_GB2312"/>
          <w:sz w:val="32"/>
          <w:szCs w:val="32"/>
          <w:lang w:val="en-US" w:eastAsia="zh-CN"/>
        </w:rPr>
        <w:t>指信息事务的支出。</w:t>
      </w:r>
    </w:p>
    <w:p w14:paraId="5BFD2499">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.一般公共服务（类）统计信息事务（款）专项统计业务（项）：指</w:t>
      </w:r>
      <w:r>
        <w:rPr>
          <w:rFonts w:hint="eastAsia" w:ascii="仿宋_GB2312" w:eastAsia="仿宋_GB2312"/>
          <w:sz w:val="32"/>
          <w:szCs w:val="32"/>
          <w:lang w:val="en-US" w:eastAsia="zh-CN"/>
        </w:rPr>
        <w:t>统计机关在日常业务之外开展专项统计工作的支出</w:t>
      </w:r>
      <w:r>
        <w:rPr>
          <w:rFonts w:hint="eastAsia" w:ascii="仿宋_GB2312" w:eastAsia="仿宋_GB2312"/>
          <w:sz w:val="32"/>
          <w:szCs w:val="32"/>
        </w:rPr>
        <w:t>。</w:t>
      </w:r>
    </w:p>
    <w:p w14:paraId="57A9C04A">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一般公共服务（类）统计信息事务（款）统计管理（项）:</w:t>
      </w:r>
      <w:r>
        <w:rPr>
          <w:rFonts w:hint="eastAsia" w:ascii="仿宋_GB2312" w:eastAsia="仿宋_GB2312"/>
          <w:sz w:val="32"/>
          <w:szCs w:val="32"/>
          <w:lang w:val="en-US" w:eastAsia="zh-CN"/>
        </w:rPr>
        <w:t>指统计管理方面的支出。</w:t>
      </w:r>
    </w:p>
    <w:p w14:paraId="5D460164">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.一般公共服务（类）统计信息事务（款）</w:t>
      </w:r>
      <w:r>
        <w:rPr>
          <w:rFonts w:hint="eastAsia" w:ascii="仿宋_GB2312" w:eastAsia="仿宋_GB2312"/>
          <w:sz w:val="32"/>
          <w:szCs w:val="32"/>
          <w:lang w:val="en-US" w:eastAsia="zh-CN"/>
        </w:rPr>
        <w:t>统计抽样调查</w:t>
      </w:r>
      <w:r>
        <w:rPr>
          <w:rFonts w:hint="eastAsia" w:ascii="仿宋_GB2312" w:eastAsia="仿宋_GB2312"/>
          <w:sz w:val="32"/>
          <w:szCs w:val="32"/>
        </w:rPr>
        <w:t>（项）：指</w:t>
      </w:r>
      <w:r>
        <w:rPr>
          <w:rFonts w:hint="eastAsia" w:ascii="仿宋_GB2312" w:eastAsia="仿宋_GB2312"/>
          <w:sz w:val="32"/>
          <w:szCs w:val="32"/>
          <w:lang w:val="en-US" w:eastAsia="zh-CN"/>
        </w:rPr>
        <w:t>统计抽样调查工作方面的支出</w:t>
      </w:r>
      <w:r>
        <w:rPr>
          <w:rFonts w:hint="eastAsia" w:ascii="仿宋_GB2312" w:eastAsia="仿宋_GB2312"/>
          <w:sz w:val="32"/>
          <w:szCs w:val="32"/>
        </w:rPr>
        <w:t>。</w:t>
      </w:r>
    </w:p>
    <w:p w14:paraId="101FE78D">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w:t>
      </w:r>
      <w:r>
        <w:rPr>
          <w:rFonts w:hint="eastAsia" w:ascii="仿宋_GB2312" w:eastAsia="仿宋_GB2312"/>
          <w:sz w:val="32"/>
          <w:szCs w:val="32"/>
        </w:rPr>
        <w:t>社会保障和就业支出（类）人力资源和社会保障管理事务（款）行政运行（项）</w:t>
      </w:r>
      <w:r>
        <w:rPr>
          <w:rFonts w:hint="eastAsia" w:ascii="仿宋_GB2312" w:eastAsia="仿宋_GB2312"/>
          <w:sz w:val="32"/>
          <w:szCs w:val="32"/>
          <w:lang w:eastAsia="zh-CN"/>
        </w:rPr>
        <w:t>：</w:t>
      </w:r>
      <w:r>
        <w:rPr>
          <w:rFonts w:hint="eastAsia" w:ascii="仿宋_GB2312" w:eastAsia="仿宋_GB2312"/>
          <w:sz w:val="32"/>
          <w:szCs w:val="32"/>
          <w:lang w:val="en-US" w:eastAsia="zh-CN"/>
        </w:rPr>
        <w:t>指行政单位的基本支出。</w:t>
      </w:r>
    </w:p>
    <w:p w14:paraId="5053A0D2">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w:t>
      </w:r>
      <w:r>
        <w:rPr>
          <w:rFonts w:hint="eastAsia" w:ascii="仿宋_GB2312" w:eastAsia="仿宋_GB2312"/>
          <w:sz w:val="32"/>
          <w:szCs w:val="32"/>
        </w:rPr>
        <w:t xml:space="preserve">社会保障和就业支出（类）行政事业单位养老支出（款）机关事业单位基本养老保险缴费支出（项）: </w:t>
      </w:r>
      <w:r>
        <w:rPr>
          <w:rFonts w:hint="eastAsia" w:ascii="仿宋_GB2312" w:eastAsia="仿宋_GB2312"/>
          <w:sz w:val="32"/>
          <w:szCs w:val="32"/>
          <w:lang w:val="en-US" w:eastAsia="zh-CN"/>
        </w:rPr>
        <w:t>指机关事业单位由单位缴纳的基本养老保险费支出。</w:t>
      </w:r>
    </w:p>
    <w:p w14:paraId="78478EA9">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w:t>
      </w:r>
      <w:r>
        <w:rPr>
          <w:rFonts w:hint="eastAsia" w:ascii="仿宋_GB2312" w:eastAsia="仿宋_GB2312"/>
          <w:sz w:val="32"/>
          <w:szCs w:val="32"/>
        </w:rPr>
        <w:t>社会保障和就业支出（类）行政事业单位养老支出（款）机关事业单位职业年金缴费支出（项）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lang w:val="en-US" w:eastAsia="zh-CN"/>
        </w:rPr>
        <w:t>指机关事业单位由单位缴纳的职业年金支出。</w:t>
      </w:r>
    </w:p>
    <w:p w14:paraId="7BD4CC2E">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w:t>
      </w:r>
      <w:r>
        <w:rPr>
          <w:rFonts w:hint="eastAsia" w:ascii="仿宋_GB2312" w:eastAsia="仿宋_GB2312"/>
          <w:sz w:val="32"/>
          <w:szCs w:val="32"/>
        </w:rPr>
        <w:t>社会保障和就业支出（类）行政事业单位养老支出（款）其他行政事业单位养老支出（项）</w:t>
      </w:r>
      <w:r>
        <w:rPr>
          <w:rFonts w:hint="eastAsia" w:ascii="仿宋_GB2312" w:eastAsia="仿宋_GB2312"/>
          <w:sz w:val="32"/>
          <w:szCs w:val="32"/>
          <w:lang w:eastAsia="zh-CN"/>
        </w:rPr>
        <w:t>：</w:t>
      </w:r>
      <w:r>
        <w:rPr>
          <w:rFonts w:hint="eastAsia" w:ascii="仿宋_GB2312" w:eastAsia="仿宋_GB2312"/>
          <w:sz w:val="32"/>
          <w:szCs w:val="32"/>
          <w:lang w:val="en-US" w:eastAsia="zh-CN"/>
        </w:rPr>
        <w:t>指用于行政事业单位养老方面的其他支出。</w:t>
      </w:r>
    </w:p>
    <w:p w14:paraId="779F1409">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14.</w:t>
      </w:r>
      <w:r>
        <w:rPr>
          <w:rFonts w:hint="eastAsia" w:ascii="仿宋_GB2312" w:eastAsia="仿宋_GB2312"/>
          <w:sz w:val="32"/>
          <w:szCs w:val="32"/>
        </w:rPr>
        <w:t>社会保障和就业支出（类）抚恤（款）其他优抚支出（项）:</w:t>
      </w:r>
      <w:r>
        <w:rPr>
          <w:rFonts w:hint="eastAsia" w:ascii="仿宋_GB2312" w:eastAsia="仿宋_GB2312"/>
          <w:sz w:val="32"/>
          <w:szCs w:val="32"/>
          <w:lang w:val="en-US" w:eastAsia="zh-CN"/>
        </w:rPr>
        <w:t>指其他用于</w:t>
      </w:r>
      <w:r>
        <w:rPr>
          <w:rFonts w:hint="eastAsia" w:ascii="仿宋_GB2312" w:eastAsia="仿宋_GB2312"/>
          <w:sz w:val="32"/>
          <w:szCs w:val="32"/>
        </w:rPr>
        <w:t>优抚</w:t>
      </w:r>
      <w:r>
        <w:rPr>
          <w:rFonts w:hint="eastAsia" w:ascii="仿宋_GB2312" w:eastAsia="仿宋_GB2312"/>
          <w:sz w:val="32"/>
          <w:szCs w:val="32"/>
          <w:lang w:val="en-US" w:eastAsia="zh-CN"/>
        </w:rPr>
        <w:t>方面的支出。</w:t>
      </w:r>
    </w:p>
    <w:p w14:paraId="0C7138FC">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 xml:space="preserve">.卫生健康支出（类）行政事业单位医疗（款） 行政单位医疗（项）: </w:t>
      </w:r>
      <w:r>
        <w:rPr>
          <w:rFonts w:hint="eastAsia" w:ascii="仿宋_GB2312" w:eastAsia="仿宋_GB2312"/>
          <w:sz w:val="32"/>
          <w:szCs w:val="32"/>
          <w:lang w:val="en-US" w:eastAsia="zh-CN"/>
        </w:rPr>
        <w:t>指行政事业单位由单位缴纳的医疗保险费支出</w:t>
      </w:r>
      <w:r>
        <w:rPr>
          <w:rFonts w:hint="eastAsia" w:ascii="仿宋_GB2312" w:eastAsia="仿宋_GB2312"/>
          <w:sz w:val="32"/>
          <w:szCs w:val="32"/>
        </w:rPr>
        <w:t>。</w:t>
      </w:r>
    </w:p>
    <w:p w14:paraId="2D57DDB3">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val="en-US" w:eastAsia="zh-CN"/>
        </w:rPr>
        <w:t>行政事业单位由单位缴纳的住房公积金费用支出</w:t>
      </w:r>
      <w:r>
        <w:rPr>
          <w:rFonts w:hint="eastAsia" w:ascii="仿宋_GB2312" w:eastAsia="仿宋_GB2312"/>
          <w:sz w:val="32"/>
          <w:szCs w:val="32"/>
        </w:rPr>
        <w:t>。</w:t>
      </w:r>
    </w:p>
    <w:p w14:paraId="661E660F">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14:paraId="4E2E4ED1">
      <w:pPr>
        <w:spacing w:line="600" w:lineRule="exact"/>
        <w:jc w:val="both"/>
        <w:outlineLvl w:val="0"/>
        <w:rPr>
          <w:rStyle w:val="27"/>
          <w:rFonts w:hint="default" w:ascii="Times New Roman" w:hAnsi="Times New Roman" w:eastAsia="黑体" w:cs="Times New Roman"/>
          <w:b w:val="0"/>
        </w:rPr>
      </w:pPr>
      <w:r>
        <w:rPr>
          <w:rFonts w:hint="eastAsia" w:ascii="仿宋_GB2312" w:eastAsia="仿宋_GB2312"/>
          <w:sz w:val="32"/>
          <w:szCs w:val="32"/>
          <w:lang w:val="en-US" w:eastAsia="zh-CN"/>
        </w:rPr>
        <w:t xml:space="preserve">  18</w:t>
      </w:r>
      <w:r>
        <w:rPr>
          <w:rFonts w:hint="eastAsia" w:ascii="仿宋_GB2312" w:eastAsia="仿宋_GB2312"/>
          <w:sz w:val="32"/>
          <w:szCs w:val="32"/>
        </w:rPr>
        <w:t>.机关运行经费：为保障行政单位（含参照公务员法管理的事业单位）运行用于购买货物和服务的各项资金，包括</w:t>
      </w:r>
      <w:r>
        <w:rPr>
          <w:rFonts w:hint="eastAsia" w:ascii="仿宋_GB2312" w:eastAsia="仿宋_GB2312"/>
          <w:color w:val="000000"/>
          <w:sz w:val="32"/>
          <w:szCs w:val="32"/>
        </w:rPr>
        <w:t>办公费、邮电费、差旅费、公务接待费、劳务费、</w:t>
      </w:r>
      <w:r>
        <w:rPr>
          <w:rFonts w:hint="eastAsia" w:ascii="仿宋_GB2312" w:eastAsia="仿宋_GB2312"/>
          <w:color w:val="000000"/>
          <w:sz w:val="32"/>
          <w:szCs w:val="32"/>
          <w:lang w:val="en-US" w:eastAsia="zh-CN"/>
        </w:rPr>
        <w:t>委托业务费、</w:t>
      </w:r>
      <w:r>
        <w:rPr>
          <w:rFonts w:hint="eastAsia" w:ascii="仿宋_GB2312" w:eastAsia="仿宋_GB2312"/>
          <w:color w:val="000000"/>
          <w:sz w:val="32"/>
          <w:szCs w:val="32"/>
        </w:rPr>
        <w:t>工会经费、</w:t>
      </w:r>
      <w:r>
        <w:rPr>
          <w:rFonts w:hint="eastAsia" w:ascii="仿宋_GB2312" w:eastAsia="仿宋_GB2312"/>
          <w:color w:val="000000"/>
          <w:sz w:val="32"/>
          <w:szCs w:val="32"/>
          <w:lang w:val="en-US" w:eastAsia="zh-CN"/>
        </w:rPr>
        <w:t>公务交通费</w:t>
      </w:r>
      <w:r>
        <w:rPr>
          <w:rFonts w:hint="eastAsia" w:ascii="仿宋_GB2312" w:eastAsia="仿宋_GB2312"/>
          <w:color w:val="000000"/>
          <w:sz w:val="32"/>
          <w:szCs w:val="32"/>
        </w:rPr>
        <w:t>、其他商品和服务支出</w:t>
      </w:r>
      <w:r>
        <w:rPr>
          <w:rFonts w:hint="eastAsia" w:ascii="仿宋" w:hAnsi="仿宋" w:eastAsia="仿宋"/>
          <w:color w:val="000000"/>
          <w:sz w:val="32"/>
          <w:szCs w:val="32"/>
        </w:rPr>
        <w:t>等</w:t>
      </w:r>
      <w:r>
        <w:rPr>
          <w:rFonts w:hint="eastAsia" w:ascii="仿宋_GB2312" w:eastAsia="仿宋_GB2312"/>
          <w:sz w:val="32"/>
          <w:szCs w:val="32"/>
        </w:rPr>
        <w:t>。</w:t>
      </w:r>
      <w:r>
        <w:rPr>
          <w:rFonts w:hint="default" w:ascii="Times New Roman" w:hAnsi="Times New Roman" w:cs="Times New Roman"/>
          <w:b/>
          <w:color w:val="000000"/>
          <w:sz w:val="44"/>
          <w:szCs w:val="44"/>
        </w:rPr>
        <w:br w:type="page"/>
      </w:r>
      <w:bookmarkStart w:id="58" w:name="_Toc15396614"/>
      <w:r>
        <w:rPr>
          <w:rFonts w:hint="default" w:ascii="Times New Roman" w:hAnsi="Times New Roman" w:eastAsia="黑体" w:cs="Times New Roman"/>
          <w:color w:val="000000"/>
          <w:sz w:val="44"/>
          <w:szCs w:val="44"/>
        </w:rPr>
        <w:t>第</w:t>
      </w:r>
      <w:r>
        <w:rPr>
          <w:rStyle w:val="27"/>
          <w:rFonts w:hint="default" w:ascii="Times New Roman" w:hAnsi="Times New Roman" w:eastAsia="黑体" w:cs="Times New Roman"/>
          <w:b w:val="0"/>
        </w:rPr>
        <w:t>四部分 附件</w:t>
      </w:r>
      <w:bookmarkEnd w:id="58"/>
    </w:p>
    <w:p w14:paraId="6FA1A4EB">
      <w:pPr>
        <w:spacing w:line="600" w:lineRule="exact"/>
        <w:jc w:val="left"/>
        <w:outlineLvl w:val="0"/>
        <w:rPr>
          <w:rFonts w:hint="default" w:ascii="Times New Roman" w:hAnsi="Times New Roman" w:eastAsia="方正小标宋简体" w:cs="Times New Roman"/>
          <w:sz w:val="32"/>
          <w:szCs w:val="32"/>
        </w:rPr>
      </w:pPr>
      <w:r>
        <w:rPr>
          <w:rFonts w:hint="default" w:ascii="Times New Roman" w:hAnsi="Times New Roman" w:eastAsia="黑体" w:cs="Times New Roman"/>
          <w:sz w:val="32"/>
          <w:szCs w:val="32"/>
        </w:rPr>
        <w:t>附件1</w:t>
      </w:r>
    </w:p>
    <w:p w14:paraId="0D7D5FC5">
      <w:pPr>
        <w:spacing w:line="580" w:lineRule="exact"/>
        <w:jc w:val="center"/>
        <w:rPr>
          <w:rFonts w:hint="default" w:ascii="Times New Roman" w:hAnsi="Times New Roman" w:eastAsia="方正小标宋简体" w:cs="Times New Roman"/>
          <w:sz w:val="44"/>
          <w:szCs w:val="44"/>
        </w:rPr>
      </w:pPr>
    </w:p>
    <w:p w14:paraId="0715B707">
      <w:pPr>
        <w:spacing w:line="600" w:lineRule="exact"/>
        <w:jc w:val="center"/>
        <w:rPr>
          <w:rFonts w:hint="default" w:ascii="Times New Roman" w:hAnsi="Times New Roman" w:eastAsia="方正小标宋简体" w:cs="Times New Roman"/>
          <w:color w:val="000000"/>
          <w:kern w:val="0"/>
          <w:sz w:val="40"/>
          <w:szCs w:val="44"/>
          <w:highlight w:val="none"/>
          <w:lang w:val="zh-CN"/>
        </w:rPr>
      </w:pPr>
      <w:r>
        <w:rPr>
          <w:rFonts w:hint="default" w:ascii="Times New Roman" w:hAnsi="Times New Roman" w:eastAsia="方正小标宋简体" w:cs="Times New Roman"/>
          <w:color w:val="000000"/>
          <w:kern w:val="0"/>
          <w:sz w:val="40"/>
          <w:szCs w:val="44"/>
          <w:lang w:val="en-US" w:eastAsia="zh-CN"/>
        </w:rPr>
        <w:t>2023年</w:t>
      </w:r>
      <w:r>
        <w:rPr>
          <w:rFonts w:hint="eastAsia" w:eastAsia="方正小标宋简体" w:cs="Times New Roman"/>
          <w:color w:val="000000"/>
          <w:kern w:val="0"/>
          <w:sz w:val="40"/>
          <w:szCs w:val="44"/>
          <w:lang w:val="en-US" w:eastAsia="zh-CN"/>
        </w:rPr>
        <w:t>邻水县统计</w:t>
      </w:r>
      <w:r>
        <w:rPr>
          <w:rFonts w:hint="eastAsia" w:eastAsia="方正小标宋简体" w:cs="Times New Roman"/>
          <w:color w:val="000000"/>
          <w:kern w:val="0"/>
          <w:sz w:val="40"/>
          <w:szCs w:val="44"/>
          <w:highlight w:val="none"/>
          <w:lang w:val="en-US" w:eastAsia="zh-CN"/>
        </w:rPr>
        <w:t>局</w:t>
      </w:r>
      <w:r>
        <w:rPr>
          <w:rFonts w:hint="default" w:ascii="Times New Roman" w:hAnsi="Times New Roman" w:eastAsia="方正小标宋简体" w:cs="Times New Roman"/>
          <w:color w:val="000000"/>
          <w:kern w:val="0"/>
          <w:sz w:val="40"/>
          <w:szCs w:val="44"/>
          <w:highlight w:val="none"/>
          <w:lang w:val="zh-CN"/>
        </w:rPr>
        <w:t>整体绩效</w:t>
      </w:r>
      <w:r>
        <w:rPr>
          <w:rFonts w:hint="eastAsia" w:ascii="Times New Roman" w:hAnsi="Times New Roman" w:eastAsia="方正小标宋简体" w:cs="Times New Roman"/>
          <w:color w:val="000000"/>
          <w:kern w:val="0"/>
          <w:sz w:val="40"/>
          <w:szCs w:val="44"/>
          <w:highlight w:val="none"/>
          <w:lang w:val="zh-CN"/>
        </w:rPr>
        <w:t>自评</w:t>
      </w:r>
      <w:r>
        <w:rPr>
          <w:rFonts w:hint="default" w:ascii="Times New Roman" w:hAnsi="Times New Roman" w:eastAsia="方正小标宋简体" w:cs="Times New Roman"/>
          <w:color w:val="000000"/>
          <w:kern w:val="0"/>
          <w:sz w:val="40"/>
          <w:szCs w:val="44"/>
          <w:highlight w:val="none"/>
          <w:lang w:val="zh-CN"/>
        </w:rPr>
        <w:t>报告</w:t>
      </w:r>
    </w:p>
    <w:p w14:paraId="644840AC">
      <w:pPr>
        <w:widowControl/>
        <w:spacing w:line="580" w:lineRule="exact"/>
        <w:ind w:firstLine="640" w:firstLineChars="200"/>
        <w:contextualSpacing/>
        <w:jc w:val="center"/>
        <w:rPr>
          <w:rFonts w:hint="default" w:ascii="Times New Roman" w:hAnsi="Times New Roman" w:eastAsia="仿宋_GB2312" w:cs="Times New Roman"/>
          <w:sz w:val="32"/>
          <w:szCs w:val="32"/>
          <w:highlight w:val="none"/>
          <w:shd w:val="clear" w:color="auto" w:fill="FFFFFF"/>
        </w:rPr>
      </w:pPr>
    </w:p>
    <w:p w14:paraId="03C11864">
      <w:pPr>
        <w:widowControl/>
        <w:adjustRightInd w:val="0"/>
        <w:snapToGrid w:val="0"/>
        <w:spacing w:line="580" w:lineRule="exact"/>
        <w:contextualSpacing/>
        <w:jc w:val="left"/>
        <w:rPr>
          <w:rFonts w:hint="default" w:ascii="Times New Roman" w:hAnsi="Times New Roman" w:eastAsia="黑体" w:cs="Times New Roman"/>
          <w:color w:val="000000"/>
          <w:kern w:val="0"/>
          <w:sz w:val="24"/>
          <w:szCs w:val="32"/>
          <w:shd w:val="clear" w:color="auto" w:fill="FFFFFF"/>
        </w:rPr>
      </w:pPr>
    </w:p>
    <w:p w14:paraId="5004E1B5">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rPr>
        <w:t>一、</w:t>
      </w:r>
      <w:r>
        <w:rPr>
          <w:rFonts w:hint="default" w:ascii="Times New Roman" w:hAnsi="Times New Roman" w:eastAsia="黑体" w:cs="Times New Roman"/>
          <w:color w:val="000000"/>
          <w:kern w:val="0"/>
          <w:sz w:val="32"/>
          <w:szCs w:val="32"/>
          <w:shd w:val="clear" w:color="auto" w:fill="FFFFFF"/>
          <w:lang w:val="zh-CN"/>
        </w:rPr>
        <w:t>部门（单位）基本情况</w:t>
      </w:r>
    </w:p>
    <w:p w14:paraId="3CAA4C2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（一）机构组成。</w:t>
      </w:r>
    </w:p>
    <w:p w14:paraId="6B3AE85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邻水县统计局内设机构7个，即：办公室（增挂信息化管理股牌子）、政策法规股（增挂邻水县统计执法大队牌子）、国民经济核算与综合股、农村经济统计股、工交投资统计股、贸易社会统计股、能源与环境统计股。</w:t>
      </w:r>
    </w:p>
    <w:p w14:paraId="516C9DD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（二）机构职能和人员概况。</w:t>
      </w:r>
    </w:p>
    <w:p w14:paraId="07202AE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机构职能主要是贯彻落实党中央、省、市、县关于统计工作的方针政策和决策部署，在履行职责过程中坚持和加强党对统计工作的集中统一领导。</w:t>
      </w:r>
    </w:p>
    <w:p w14:paraId="12CDBA2E">
      <w:pPr>
        <w:pStyle w:val="2"/>
        <w:ind w:firstLine="640" w:firstLineChars="200"/>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ascii="仿宋_GB2312" w:hAnsi="宋体" w:eastAsia="仿宋_GB2312" w:cs="宋体"/>
          <w:color w:val="000000"/>
          <w:kern w:val="0"/>
          <w:sz w:val="32"/>
          <w:szCs w:val="32"/>
          <w:shd w:val="clear" w:color="auto" w:fill="FFFFFF"/>
          <w:lang w:val="zh-CN"/>
        </w:rPr>
        <w:t>邻水县统计局共设行政编制15名。设局长1名，副局长2名；总统计师1名，机关党委书记1名。共设机关工勤编制2名，参公编制6名，事业编制2名。2021年末实有在职人数23人。</w:t>
      </w:r>
    </w:p>
    <w:p w14:paraId="77624ED7">
      <w:pPr>
        <w:widowControl/>
        <w:adjustRightInd w:val="0"/>
        <w:snapToGrid w:val="0"/>
        <w:spacing w:line="580" w:lineRule="exact"/>
        <w:ind w:firstLine="640" w:firstLineChars="200"/>
        <w:contextualSpacing/>
        <w:jc w:val="left"/>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auto"/>
          <w:kern w:val="0"/>
          <w:sz w:val="32"/>
          <w:szCs w:val="32"/>
          <w:highlight w:val="none"/>
          <w:shd w:val="clear" w:color="auto" w:fill="FFFFFF"/>
        </w:rPr>
        <w:t>部门资金</w:t>
      </w:r>
      <w:r>
        <w:rPr>
          <w:rFonts w:hint="default" w:ascii="Times New Roman" w:hAnsi="Times New Roman" w:eastAsia="黑体" w:cs="Times New Roman"/>
          <w:color w:val="000000"/>
          <w:kern w:val="0"/>
          <w:sz w:val="32"/>
          <w:szCs w:val="32"/>
          <w:highlight w:val="none"/>
          <w:shd w:val="clear" w:color="auto" w:fill="FFFFFF"/>
        </w:rPr>
        <w:t>收支情况</w:t>
      </w:r>
    </w:p>
    <w:p w14:paraId="77890EA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（一）部门总体收支情况。</w:t>
      </w:r>
    </w:p>
    <w:p w14:paraId="30DF31C8">
      <w:pPr>
        <w:adjustRightInd w:val="0"/>
        <w:snapToGrid w:val="0"/>
        <w:spacing w:line="590" w:lineRule="exact"/>
        <w:ind w:firstLine="660" w:firstLineChars="200"/>
        <w:contextualSpacing/>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年统计局本年</w:t>
      </w:r>
      <w:r>
        <w:rPr>
          <w:rFonts w:hint="default" w:ascii="Times New Roman" w:hAnsi="Times New Roman" w:eastAsia="方正仿宋_GBK" w:cs="Times New Roman"/>
          <w:color w:val="000000"/>
          <w:kern w:val="0"/>
          <w:sz w:val="33"/>
          <w:szCs w:val="33"/>
          <w:shd w:val="clear" w:color="auto" w:fill="FFFFFF"/>
          <w:lang w:val="en-US" w:eastAsia="zh-CN"/>
        </w:rPr>
        <w:t>财政</w:t>
      </w:r>
      <w:r>
        <w:rPr>
          <w:rFonts w:hint="default" w:ascii="Times New Roman" w:hAnsi="Times New Roman" w:eastAsia="方正仿宋_GBK" w:cs="Times New Roman"/>
          <w:color w:val="000000"/>
          <w:kern w:val="0"/>
          <w:sz w:val="33"/>
          <w:szCs w:val="33"/>
          <w:shd w:val="clear" w:color="auto" w:fill="FFFFFF"/>
          <w:lang w:val="zh-CN"/>
        </w:rPr>
        <w:t>收入合计</w:t>
      </w:r>
      <w:r>
        <w:rPr>
          <w:rFonts w:hint="default" w:ascii="Times New Roman" w:hAnsi="Times New Roman" w:eastAsia="方正仿宋_GBK" w:cs="Times New Roman"/>
          <w:color w:val="000000"/>
          <w:kern w:val="0"/>
          <w:sz w:val="33"/>
          <w:szCs w:val="33"/>
          <w:shd w:val="clear" w:color="auto" w:fill="FFFFFF"/>
          <w:lang w:val="en-US" w:eastAsia="zh-CN"/>
        </w:rPr>
        <w:t>4</w:t>
      </w:r>
      <w:r>
        <w:rPr>
          <w:rFonts w:hint="eastAsia" w:eastAsia="方正仿宋_GBK" w:cs="Times New Roman"/>
          <w:color w:val="000000"/>
          <w:kern w:val="0"/>
          <w:sz w:val="33"/>
          <w:szCs w:val="33"/>
          <w:shd w:val="clear" w:color="auto" w:fill="FFFFFF"/>
          <w:lang w:val="en-US" w:eastAsia="zh-CN"/>
        </w:rPr>
        <w:t>83.09</w:t>
      </w:r>
      <w:r>
        <w:rPr>
          <w:rFonts w:hint="default" w:ascii="Times New Roman" w:hAnsi="Times New Roman" w:eastAsia="方正仿宋_GBK" w:cs="Times New Roman"/>
          <w:color w:val="000000"/>
          <w:kern w:val="0"/>
          <w:sz w:val="33"/>
          <w:szCs w:val="33"/>
          <w:shd w:val="clear" w:color="auto" w:fill="FFFFFF"/>
          <w:lang w:val="zh-CN"/>
        </w:rPr>
        <w:t>万元</w:t>
      </w:r>
      <w:r>
        <w:rPr>
          <w:rFonts w:hint="eastAsia" w:eastAsia="方正仿宋_GBK" w:cs="Times New Roman"/>
          <w:color w:val="000000"/>
          <w:kern w:val="0"/>
          <w:sz w:val="33"/>
          <w:szCs w:val="33"/>
          <w:shd w:val="clear" w:color="auto" w:fill="FFFFFF"/>
          <w:lang w:val="zh-CN"/>
        </w:rPr>
        <w:t>，</w:t>
      </w:r>
      <w:r>
        <w:rPr>
          <w:rFonts w:hint="eastAsia" w:eastAsia="方正仿宋_GBK" w:cs="Times New Roman"/>
          <w:color w:val="000000"/>
          <w:kern w:val="0"/>
          <w:sz w:val="33"/>
          <w:szCs w:val="33"/>
          <w:shd w:val="clear" w:color="auto" w:fill="FFFFFF"/>
          <w:lang w:val="en-US" w:eastAsia="zh-CN"/>
        </w:rPr>
        <w:t>本年财政支出483.09万元</w:t>
      </w:r>
      <w:r>
        <w:rPr>
          <w:rFonts w:hint="default" w:ascii="Times New Roman" w:hAnsi="Times New Roman" w:eastAsia="方正仿宋_GBK" w:cs="Times New Roman"/>
          <w:color w:val="000000"/>
          <w:kern w:val="0"/>
          <w:sz w:val="33"/>
          <w:szCs w:val="33"/>
          <w:shd w:val="clear" w:color="auto" w:fill="FFFFFF"/>
          <w:lang w:val="zh-CN"/>
        </w:rPr>
        <w:t>。</w:t>
      </w:r>
    </w:p>
    <w:p w14:paraId="02C506B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（二）部门财政拨款收支情况。</w:t>
      </w:r>
    </w:p>
    <w:p w14:paraId="418317F9">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 xml:space="preserve"> 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en-US" w:eastAsia="zh-CN"/>
        </w:rPr>
        <w:t>年统计局本年实际支出合计4</w:t>
      </w:r>
      <w:r>
        <w:rPr>
          <w:rFonts w:hint="eastAsia" w:eastAsia="方正仿宋_GBK" w:cs="Times New Roman"/>
          <w:color w:val="000000"/>
          <w:kern w:val="0"/>
          <w:sz w:val="33"/>
          <w:szCs w:val="33"/>
          <w:shd w:val="clear" w:color="auto" w:fill="FFFFFF"/>
          <w:lang w:val="en-US" w:eastAsia="zh-CN"/>
        </w:rPr>
        <w:t>83.09</w:t>
      </w:r>
      <w:r>
        <w:rPr>
          <w:rFonts w:hint="default" w:ascii="Times New Roman" w:hAnsi="Times New Roman" w:eastAsia="方正仿宋_GBK" w:cs="Times New Roman"/>
          <w:color w:val="000000"/>
          <w:kern w:val="0"/>
          <w:sz w:val="33"/>
          <w:szCs w:val="33"/>
          <w:shd w:val="clear" w:color="auto" w:fill="FFFFFF"/>
          <w:lang w:val="en-US" w:eastAsia="zh-CN"/>
        </w:rPr>
        <w:t>万元。</w:t>
      </w:r>
    </w:p>
    <w:p w14:paraId="67F14F2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三、</w:t>
      </w:r>
      <w:r>
        <w:rPr>
          <w:rFonts w:hint="default" w:ascii="Times New Roman" w:hAnsi="Times New Roman" w:eastAsia="黑体" w:cs="Times New Roman"/>
          <w:color w:val="auto"/>
          <w:kern w:val="0"/>
          <w:sz w:val="32"/>
          <w:szCs w:val="32"/>
          <w:highlight w:val="none"/>
          <w:u w:val="none"/>
          <w:shd w:val="clear" w:color="auto" w:fill="FFFFFF"/>
        </w:rPr>
        <w:t>部门整体绩效</w:t>
      </w:r>
      <w:r>
        <w:rPr>
          <w:rFonts w:hint="default" w:ascii="Times New Roman" w:hAnsi="Times New Roman" w:eastAsia="黑体" w:cs="Times New Roman"/>
          <w:color w:val="auto"/>
          <w:kern w:val="0"/>
          <w:sz w:val="32"/>
          <w:szCs w:val="32"/>
          <w:highlight w:val="none"/>
          <w:u w:val="none"/>
          <w:shd w:val="clear" w:color="auto" w:fill="FFFFFF"/>
          <w:lang w:eastAsia="zh-CN"/>
        </w:rPr>
        <w:t>分析</w:t>
      </w:r>
    </w:p>
    <w:p w14:paraId="406178EA">
      <w:pPr>
        <w:adjustRightInd w:val="0"/>
        <w:snapToGrid w:val="0"/>
        <w:spacing w:line="590" w:lineRule="exact"/>
        <w:ind w:firstLine="663" w:firstLineChars="200"/>
        <w:contextualSpacing/>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（一）部门预算管理</w:t>
      </w:r>
    </w:p>
    <w:p w14:paraId="720258E4">
      <w:pPr>
        <w:adjustRightInd w:val="0"/>
        <w:snapToGrid w:val="0"/>
        <w:spacing w:line="590" w:lineRule="exact"/>
        <w:ind w:firstLine="663" w:firstLineChars="200"/>
        <w:contextualSpacing/>
        <w:rPr>
          <w:rFonts w:hint="default" w:ascii="Times New Roman" w:hAnsi="Times New Roman" w:eastAsia="方正仿宋_GBK" w:cs="Times New Roman"/>
          <w:b/>
          <w:bCs/>
          <w:color w:val="000000"/>
          <w:kern w:val="0"/>
          <w:sz w:val="33"/>
          <w:szCs w:val="33"/>
          <w:shd w:val="clear" w:color="auto" w:fill="FFFFFF"/>
          <w:lang w:val="zh-CN"/>
        </w:rPr>
      </w:pPr>
      <w:r>
        <w:rPr>
          <w:rFonts w:hint="default" w:ascii="Times New Roman" w:hAnsi="Times New Roman" w:eastAsia="方正仿宋_GBK" w:cs="Times New Roman"/>
          <w:b/>
          <w:bCs/>
          <w:color w:val="000000"/>
          <w:kern w:val="0"/>
          <w:sz w:val="33"/>
          <w:szCs w:val="33"/>
          <w:shd w:val="clear" w:color="auto" w:fill="FFFFFF"/>
          <w:lang w:val="en-US" w:eastAsia="zh-CN"/>
        </w:rPr>
        <w:t>1.</w:t>
      </w:r>
      <w:r>
        <w:rPr>
          <w:rFonts w:hint="default" w:ascii="Times New Roman" w:hAnsi="Times New Roman" w:eastAsia="方正仿宋_GBK" w:cs="Times New Roman"/>
          <w:b/>
          <w:bCs/>
          <w:color w:val="000000"/>
          <w:kern w:val="0"/>
          <w:sz w:val="33"/>
          <w:szCs w:val="33"/>
          <w:shd w:val="clear" w:color="auto" w:fill="FFFFFF"/>
          <w:lang w:val="zh-CN"/>
        </w:rPr>
        <w:t>预算编制情况</w:t>
      </w:r>
    </w:p>
    <w:p w14:paraId="13C6C377">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我局一直坚持要把预算编制工作做早、做细、做实，把预算贯穿于日常工作中，科学合理地制订标准，既统筹顾及各股室的职能任务，又要通过准确合理的预算实现职能任务的财力保障。县财政局批复我局</w:t>
      </w: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年度预算收入为</w:t>
      </w:r>
      <w:r>
        <w:rPr>
          <w:rFonts w:hint="default" w:ascii="Times New Roman" w:hAnsi="Times New Roman" w:eastAsia="方正仿宋_GBK" w:cs="Times New Roman"/>
          <w:color w:val="000000"/>
          <w:kern w:val="0"/>
          <w:sz w:val="33"/>
          <w:szCs w:val="33"/>
          <w:shd w:val="clear" w:color="auto" w:fill="FFFFFF"/>
          <w:lang w:val="en-US" w:eastAsia="zh-CN"/>
        </w:rPr>
        <w:t>4</w:t>
      </w:r>
      <w:r>
        <w:rPr>
          <w:rFonts w:hint="eastAsia" w:eastAsia="方正仿宋_GBK" w:cs="Times New Roman"/>
          <w:color w:val="000000"/>
          <w:kern w:val="0"/>
          <w:sz w:val="33"/>
          <w:szCs w:val="33"/>
          <w:shd w:val="clear" w:color="auto" w:fill="FFFFFF"/>
          <w:lang w:val="en-US" w:eastAsia="zh-CN"/>
        </w:rPr>
        <w:t>83.09</w:t>
      </w:r>
      <w:r>
        <w:rPr>
          <w:rFonts w:hint="default" w:ascii="Times New Roman" w:hAnsi="Times New Roman" w:eastAsia="方正仿宋_GBK" w:cs="Times New Roman"/>
          <w:color w:val="000000"/>
          <w:kern w:val="0"/>
          <w:sz w:val="33"/>
          <w:szCs w:val="33"/>
          <w:shd w:val="clear" w:color="auto" w:fill="FFFFFF"/>
          <w:lang w:val="zh-CN"/>
        </w:rPr>
        <w:t>万元。</w:t>
      </w:r>
    </w:p>
    <w:p w14:paraId="1847CAFC">
      <w:pPr>
        <w:numPr>
          <w:ilvl w:val="0"/>
          <w:numId w:val="0"/>
        </w:numPr>
        <w:adjustRightInd w:val="0"/>
        <w:snapToGrid w:val="0"/>
        <w:spacing w:line="590" w:lineRule="exact"/>
        <w:ind w:firstLine="663" w:firstLineChars="200"/>
        <w:contextualSpacing/>
        <w:rPr>
          <w:rFonts w:hint="eastAsia" w:eastAsia="方正仿宋_GBK" w:cs="Times New Roman"/>
          <w:b/>
          <w:bCs/>
          <w:color w:val="000000"/>
          <w:kern w:val="0"/>
          <w:sz w:val="33"/>
          <w:szCs w:val="33"/>
          <w:shd w:val="clear" w:color="auto" w:fill="FFFFFF"/>
          <w:lang w:val="zh-CN" w:eastAsia="zh-CN"/>
        </w:rPr>
      </w:pPr>
      <w:r>
        <w:rPr>
          <w:rFonts w:hint="eastAsia" w:eastAsia="方正仿宋_GBK" w:cs="Times New Roman"/>
          <w:b/>
          <w:bCs/>
          <w:color w:val="000000"/>
          <w:kern w:val="0"/>
          <w:sz w:val="33"/>
          <w:szCs w:val="33"/>
          <w:shd w:val="clear" w:color="auto" w:fill="FFFFFF"/>
          <w:lang w:val="en-US" w:eastAsia="zh-CN"/>
        </w:rPr>
        <w:t>2.</w:t>
      </w:r>
      <w:r>
        <w:rPr>
          <w:rFonts w:hint="default" w:ascii="Times New Roman" w:hAnsi="Times New Roman" w:eastAsia="方正仿宋_GBK" w:cs="Times New Roman"/>
          <w:b/>
          <w:bCs/>
          <w:color w:val="000000"/>
          <w:kern w:val="0"/>
          <w:sz w:val="33"/>
          <w:szCs w:val="33"/>
          <w:shd w:val="clear" w:color="auto" w:fill="FFFFFF"/>
          <w:lang w:val="zh-CN" w:eastAsia="zh-CN"/>
        </w:rPr>
        <w:t>执行管理情况</w:t>
      </w:r>
    </w:p>
    <w:p w14:paraId="54E0257E">
      <w:pPr>
        <w:numPr>
          <w:ilvl w:val="0"/>
          <w:numId w:val="0"/>
        </w:num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为加强财政资金的监督，促进财政资金规范管理，提高财政资金的使用效益，我局制定了财政资金管理制度，对财政资金的分配、使用、管理方面制定了具体的管理制度，确保财政资金使用公开、公正、科学、高效，专户专账、专款专用；不被挤占、挪用、借用或随意调整。</w:t>
      </w: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年我局预算支出</w:t>
      </w:r>
      <w:r>
        <w:rPr>
          <w:rFonts w:hint="default" w:ascii="Times New Roman" w:hAnsi="Times New Roman" w:eastAsia="方正仿宋_GBK" w:cs="Times New Roman"/>
          <w:color w:val="000000"/>
          <w:kern w:val="0"/>
          <w:sz w:val="33"/>
          <w:szCs w:val="33"/>
          <w:shd w:val="clear" w:color="auto" w:fill="FFFFFF"/>
          <w:lang w:val="en-US" w:eastAsia="zh-CN"/>
        </w:rPr>
        <w:t>4</w:t>
      </w:r>
      <w:r>
        <w:rPr>
          <w:rFonts w:hint="eastAsia" w:eastAsia="方正仿宋_GBK" w:cs="Times New Roman"/>
          <w:color w:val="000000"/>
          <w:kern w:val="0"/>
          <w:sz w:val="33"/>
          <w:szCs w:val="33"/>
          <w:shd w:val="clear" w:color="auto" w:fill="FFFFFF"/>
          <w:lang w:val="en-US" w:eastAsia="zh-CN"/>
        </w:rPr>
        <w:t>83.09</w:t>
      </w:r>
      <w:r>
        <w:rPr>
          <w:rFonts w:hint="default" w:ascii="Times New Roman" w:hAnsi="Times New Roman" w:eastAsia="方正仿宋_GBK" w:cs="Times New Roman"/>
          <w:color w:val="000000"/>
          <w:kern w:val="0"/>
          <w:sz w:val="33"/>
          <w:szCs w:val="33"/>
          <w:shd w:val="clear" w:color="auto" w:fill="FFFFFF"/>
          <w:lang w:val="zh-CN"/>
        </w:rPr>
        <w:t>万元。　</w:t>
      </w:r>
    </w:p>
    <w:p w14:paraId="620E3C53">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年公务接待费主要用于执行公务、开展业务活动开支的交通费、住宿费、用餐费等，公务接待费支出决算</w:t>
      </w:r>
      <w:r>
        <w:rPr>
          <w:rFonts w:hint="eastAsia" w:eastAsia="方正仿宋_GBK" w:cs="Times New Roman"/>
          <w:color w:val="000000"/>
          <w:kern w:val="0"/>
          <w:sz w:val="33"/>
          <w:szCs w:val="33"/>
          <w:shd w:val="clear" w:color="auto" w:fill="FFFFFF"/>
          <w:lang w:val="en-US" w:eastAsia="zh-CN"/>
        </w:rPr>
        <w:t>1.54</w:t>
      </w:r>
      <w:r>
        <w:rPr>
          <w:rFonts w:hint="default" w:ascii="Times New Roman" w:hAnsi="Times New Roman" w:eastAsia="方正仿宋_GBK" w:cs="Times New Roman"/>
          <w:color w:val="000000"/>
          <w:kern w:val="0"/>
          <w:sz w:val="33"/>
          <w:szCs w:val="33"/>
          <w:shd w:val="clear" w:color="auto" w:fill="FFFFFF"/>
          <w:lang w:val="zh-CN"/>
        </w:rPr>
        <w:t>万元，占100%；因公出国（境）费支出决算0万元，占0%；公务用车购置及运行维护费支出决算0万元，占0%；。</w:t>
      </w:r>
    </w:p>
    <w:p w14:paraId="796C1623">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截至</w:t>
      </w: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年12月底，单位共有公务用车0辆，202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年公务用车购置及运行维护费0万元。</w:t>
      </w: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年度我局无因公出国（境）费用开支。</w:t>
      </w:r>
    </w:p>
    <w:p w14:paraId="2DEDE52D">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3、</w:t>
      </w:r>
      <w:r>
        <w:rPr>
          <w:rFonts w:hint="default" w:ascii="Times New Roman" w:hAnsi="Times New Roman" w:eastAsia="方正仿宋_GBK" w:cs="Times New Roman"/>
          <w:color w:val="000000"/>
          <w:kern w:val="0"/>
          <w:sz w:val="33"/>
          <w:szCs w:val="33"/>
          <w:shd w:val="clear" w:color="auto" w:fill="FFFFFF"/>
          <w:lang w:val="zh-CN"/>
        </w:rPr>
        <w:t>综合管理情况。</w:t>
      </w:r>
    </w:p>
    <w:p w14:paraId="48279267">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我局无政府性债务、非税收入，主要经济来源为财政拨款。我局在国有资产采购方面，严格按照相关要求，固定资产采购必须在年初先预算，采购时由分管领导、主要领导签字审核，再报财政局审批，方可执行采购；</w:t>
      </w:r>
      <w:r>
        <w:rPr>
          <w:rFonts w:hint="default" w:ascii="Times New Roman" w:hAnsi="Times New Roman" w:eastAsia="方正仿宋_GBK" w:cs="Times New Roman"/>
          <w:color w:val="000000"/>
          <w:kern w:val="0"/>
          <w:sz w:val="33"/>
          <w:szCs w:val="33"/>
          <w:shd w:val="clear" w:color="auto" w:fill="FFFFFF"/>
          <w:lang w:val="en-US" w:eastAsia="zh-CN"/>
        </w:rPr>
        <w:t>预算执行方面严格按照财务制度、年初预算进行收支管理；</w:t>
      </w:r>
      <w:r>
        <w:rPr>
          <w:rFonts w:hint="default" w:ascii="Times New Roman" w:hAnsi="Times New Roman" w:eastAsia="方正仿宋_GBK" w:cs="Times New Roman"/>
          <w:color w:val="000000"/>
          <w:kern w:val="0"/>
          <w:sz w:val="33"/>
          <w:szCs w:val="33"/>
          <w:shd w:val="clear" w:color="auto" w:fill="FFFFFF"/>
          <w:lang w:val="zh-CN"/>
        </w:rPr>
        <w:t>预决算等重要信息公开透明，</w:t>
      </w: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w:t>
      </w:r>
      <w:r>
        <w:rPr>
          <w:rFonts w:hint="default" w:ascii="Times New Roman" w:hAnsi="Times New Roman" w:eastAsia="方正仿宋_GBK" w:cs="Times New Roman"/>
          <w:color w:val="000000"/>
          <w:kern w:val="0"/>
          <w:sz w:val="33"/>
          <w:szCs w:val="33"/>
          <w:shd w:val="clear" w:color="auto" w:fill="FFFFFF"/>
          <w:lang w:val="en-US" w:eastAsia="zh-CN"/>
        </w:rPr>
        <w:t>2月</w:t>
      </w:r>
      <w:r>
        <w:rPr>
          <w:rFonts w:hint="eastAsia" w:cs="Times New Roman"/>
          <w:color w:val="000000"/>
          <w:kern w:val="0"/>
          <w:sz w:val="33"/>
          <w:szCs w:val="33"/>
          <w:shd w:val="clear" w:color="auto" w:fill="FFFFFF"/>
          <w:lang w:val="en-US" w:eastAsia="zh-CN"/>
        </w:rPr>
        <w:t>25</w:t>
      </w:r>
      <w:r>
        <w:rPr>
          <w:rFonts w:hint="default" w:ascii="Times New Roman" w:hAnsi="Times New Roman" w:eastAsia="方正仿宋_GBK" w:cs="Times New Roman"/>
          <w:color w:val="000000"/>
          <w:kern w:val="0"/>
          <w:sz w:val="33"/>
          <w:szCs w:val="33"/>
          <w:shd w:val="clear" w:color="auto" w:fill="FFFFFF"/>
          <w:lang w:val="en-US" w:eastAsia="zh-CN"/>
        </w:rPr>
        <w:t>日</w:t>
      </w:r>
      <w:r>
        <w:rPr>
          <w:rFonts w:hint="default" w:ascii="Times New Roman" w:hAnsi="Times New Roman" w:eastAsia="方正仿宋_GBK" w:cs="Times New Roman"/>
          <w:color w:val="000000"/>
          <w:kern w:val="0"/>
          <w:sz w:val="33"/>
          <w:szCs w:val="33"/>
          <w:shd w:val="clear" w:color="auto" w:fill="FFFFFF"/>
          <w:lang w:val="zh-CN"/>
        </w:rPr>
        <w:t>在本单位和邻水县门户网站上公开</w:t>
      </w:r>
      <w:r>
        <w:rPr>
          <w:rFonts w:hint="eastAsia" w:cs="Times New Roman"/>
          <w:color w:val="000000"/>
          <w:kern w:val="0"/>
          <w:sz w:val="33"/>
          <w:szCs w:val="33"/>
          <w:shd w:val="clear" w:color="auto" w:fill="FFFFFF"/>
          <w:lang w:val="en-US" w:eastAsia="zh-CN"/>
        </w:rPr>
        <w:t>2022年</w:t>
      </w:r>
      <w:r>
        <w:rPr>
          <w:rFonts w:hint="default" w:ascii="Times New Roman" w:hAnsi="Times New Roman" w:eastAsia="方正仿宋_GBK" w:cs="Times New Roman"/>
          <w:color w:val="000000"/>
          <w:kern w:val="0"/>
          <w:sz w:val="33"/>
          <w:szCs w:val="33"/>
          <w:shd w:val="clear" w:color="auto" w:fill="FFFFFF"/>
          <w:lang w:val="zh-CN"/>
        </w:rPr>
        <w:t>预算信息，“三公”经费的预决算收支情况也在进行了公示，主动接受社会公众的监督评价。</w:t>
      </w:r>
    </w:p>
    <w:p w14:paraId="76E5A8CA">
      <w:pPr>
        <w:numPr>
          <w:ilvl w:val="0"/>
          <w:numId w:val="0"/>
        </w:numPr>
        <w:adjustRightInd w:val="0"/>
        <w:snapToGrid w:val="0"/>
        <w:spacing w:line="590" w:lineRule="exact"/>
        <w:ind w:left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方正楷体_GBK" w:hAnsi="方正楷体_GBK" w:eastAsia="方正楷体_GBK" w:cs="方正楷体_GBK"/>
          <w:b/>
          <w:bCs/>
          <w:color w:val="000000"/>
          <w:kern w:val="0"/>
          <w:sz w:val="33"/>
          <w:szCs w:val="33"/>
          <w:shd w:val="clear" w:color="auto" w:fill="FFFFFF"/>
          <w:lang w:val="zh-CN"/>
        </w:rPr>
        <w:t>（</w:t>
      </w:r>
      <w:r>
        <w:rPr>
          <w:rFonts w:hint="default" w:ascii="方正楷体_GBK" w:hAnsi="方正楷体_GBK" w:eastAsia="方正楷体_GBK" w:cs="方正楷体_GBK"/>
          <w:b/>
          <w:bCs/>
          <w:color w:val="000000"/>
          <w:kern w:val="0"/>
          <w:sz w:val="33"/>
          <w:szCs w:val="33"/>
          <w:shd w:val="clear" w:color="auto" w:fill="FFFFFF"/>
          <w:lang w:val="en-US" w:eastAsia="zh-CN"/>
        </w:rPr>
        <w:t>二</w:t>
      </w:r>
      <w:r>
        <w:rPr>
          <w:rFonts w:hint="default" w:ascii="方正楷体_GBK" w:hAnsi="方正楷体_GBK" w:eastAsia="方正楷体_GBK" w:cs="方正楷体_GBK"/>
          <w:b/>
          <w:bCs/>
          <w:color w:val="000000"/>
          <w:kern w:val="0"/>
          <w:sz w:val="33"/>
          <w:szCs w:val="33"/>
          <w:shd w:val="clear" w:color="auto" w:fill="FFFFFF"/>
          <w:lang w:val="zh-CN"/>
        </w:rPr>
        <w:t>）项目预算管理</w:t>
      </w:r>
    </w:p>
    <w:p w14:paraId="12F8B373">
      <w:pPr>
        <w:numPr>
          <w:ilvl w:val="0"/>
          <w:numId w:val="0"/>
        </w:num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en-US" w:eastAsia="zh-CN"/>
        </w:rPr>
        <w:t>年我局共有</w:t>
      </w:r>
      <w:r>
        <w:rPr>
          <w:rFonts w:hint="eastAsia" w:eastAsia="方正仿宋_GBK" w:cs="Times New Roman"/>
          <w:color w:val="000000"/>
          <w:kern w:val="0"/>
          <w:sz w:val="33"/>
          <w:szCs w:val="33"/>
          <w:shd w:val="clear" w:color="auto" w:fill="FFFFFF"/>
          <w:lang w:val="en-US" w:eastAsia="zh-CN"/>
        </w:rPr>
        <w:t>3</w:t>
      </w:r>
      <w:r>
        <w:rPr>
          <w:rFonts w:hint="default" w:ascii="Times New Roman" w:hAnsi="Times New Roman" w:eastAsia="方正仿宋_GBK" w:cs="Times New Roman"/>
          <w:color w:val="000000"/>
          <w:kern w:val="0"/>
          <w:sz w:val="33"/>
          <w:szCs w:val="33"/>
          <w:shd w:val="clear" w:color="auto" w:fill="FFFFFF"/>
          <w:lang w:val="en-US" w:eastAsia="zh-CN"/>
        </w:rPr>
        <w:t>个项目，分别是专项统计业务、统计管理、统计抽样调查</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en-US" w:eastAsia="zh-CN"/>
        </w:rPr>
        <w:t>年，我局较好的完成了各个项目各项绩效指标任务，完成效果良好。</w:t>
      </w:r>
    </w:p>
    <w:p w14:paraId="69814C3A">
      <w:pPr>
        <w:adjustRightInd w:val="0"/>
        <w:snapToGrid w:val="0"/>
        <w:spacing w:line="590" w:lineRule="exact"/>
        <w:ind w:firstLine="663"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方正楷体_GBK" w:hAnsi="方正楷体_GBK" w:eastAsia="方正楷体_GBK" w:cs="方正楷体_GBK"/>
          <w:b/>
          <w:bCs/>
          <w:color w:val="000000"/>
          <w:kern w:val="0"/>
          <w:sz w:val="33"/>
          <w:szCs w:val="33"/>
          <w:shd w:val="clear" w:color="auto" w:fill="FFFFFF"/>
          <w:lang w:val="zh-CN"/>
        </w:rPr>
        <w:t>（三）结果应用情况</w:t>
      </w:r>
    </w:p>
    <w:p w14:paraId="0A9FC3E5">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年，我局按照全国、全省统计工作会议的总体部署，较好的完成了</w:t>
      </w:r>
      <w:r>
        <w:rPr>
          <w:rFonts w:hint="default" w:ascii="Times New Roman" w:hAnsi="Times New Roman" w:eastAsia="方正仿宋_GBK" w:cs="Times New Roman"/>
          <w:color w:val="000000"/>
          <w:kern w:val="0"/>
          <w:sz w:val="33"/>
          <w:szCs w:val="33"/>
          <w:shd w:val="clear" w:color="auto" w:fill="FFFFFF"/>
          <w:lang w:val="en-US" w:eastAsia="zh-CN"/>
        </w:rPr>
        <w:t>项目</w:t>
      </w:r>
      <w:r>
        <w:rPr>
          <w:rFonts w:hint="default" w:ascii="Times New Roman" w:hAnsi="Times New Roman" w:eastAsia="方正仿宋_GBK" w:cs="Times New Roman"/>
          <w:color w:val="000000"/>
          <w:kern w:val="0"/>
          <w:sz w:val="33"/>
          <w:szCs w:val="33"/>
          <w:shd w:val="clear" w:color="auto" w:fill="FFFFFF"/>
          <w:lang w:val="zh-CN"/>
        </w:rPr>
        <w:t>各项绩效指标任务。</w:t>
      </w:r>
    </w:p>
    <w:p w14:paraId="350E56B0">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项目完成指标情况：数量指标：较好的完成了</w:t>
      </w:r>
      <w:r>
        <w:rPr>
          <w:rFonts w:hint="default" w:ascii="Times New Roman" w:hAnsi="Times New Roman" w:eastAsia="方正仿宋_GBK" w:cs="Times New Roman"/>
          <w:color w:val="000000"/>
          <w:kern w:val="0"/>
          <w:sz w:val="33"/>
          <w:szCs w:val="33"/>
          <w:shd w:val="clear" w:color="auto" w:fill="FFFFFF"/>
          <w:lang w:val="en-US" w:eastAsia="zh-CN"/>
        </w:rPr>
        <w:t>统计各项</w:t>
      </w:r>
      <w:r>
        <w:rPr>
          <w:rFonts w:hint="default" w:ascii="Times New Roman" w:hAnsi="Times New Roman" w:eastAsia="方正仿宋_GBK" w:cs="Times New Roman"/>
          <w:color w:val="000000"/>
          <w:kern w:val="0"/>
          <w:sz w:val="33"/>
          <w:szCs w:val="33"/>
          <w:shd w:val="clear" w:color="auto" w:fill="FFFFFF"/>
          <w:lang w:val="zh-CN"/>
        </w:rPr>
        <w:t>工作；质量指标：项目完成规范率≥100%；时效目标：在202</w:t>
      </w: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zh-CN"/>
        </w:rPr>
        <w:t>年12月前完成；成本指标：成本控制在</w:t>
      </w:r>
      <w:r>
        <w:rPr>
          <w:rFonts w:hint="default" w:ascii="Times New Roman" w:hAnsi="Times New Roman" w:eastAsia="方正仿宋_GBK" w:cs="Times New Roman"/>
          <w:color w:val="000000"/>
          <w:kern w:val="0"/>
          <w:sz w:val="33"/>
          <w:szCs w:val="33"/>
          <w:shd w:val="clear" w:color="auto" w:fill="FFFFFF"/>
          <w:lang w:val="en-US" w:eastAsia="zh-CN"/>
        </w:rPr>
        <w:t>4</w:t>
      </w:r>
      <w:r>
        <w:rPr>
          <w:rFonts w:hint="eastAsia" w:eastAsia="方正仿宋_GBK" w:cs="Times New Roman"/>
          <w:color w:val="000000"/>
          <w:kern w:val="0"/>
          <w:sz w:val="33"/>
          <w:szCs w:val="33"/>
          <w:shd w:val="clear" w:color="auto" w:fill="FFFFFF"/>
          <w:lang w:val="en-US" w:eastAsia="zh-CN"/>
        </w:rPr>
        <w:t>83.09</w:t>
      </w:r>
      <w:r>
        <w:rPr>
          <w:rFonts w:hint="default" w:ascii="Times New Roman" w:hAnsi="Times New Roman" w:eastAsia="仿宋_GB2312" w:cs="Times New Roman"/>
          <w:color w:val="000000"/>
          <w:sz w:val="32"/>
          <w:szCs w:val="32"/>
        </w:rPr>
        <w:t>万</w:t>
      </w:r>
      <w:r>
        <w:rPr>
          <w:rFonts w:hint="default" w:ascii="Times New Roman" w:hAnsi="Times New Roman" w:eastAsia="方正仿宋_GBK" w:cs="Times New Roman"/>
          <w:color w:val="000000"/>
          <w:kern w:val="0"/>
          <w:sz w:val="33"/>
          <w:szCs w:val="33"/>
          <w:shd w:val="clear" w:color="auto" w:fill="FFFFFF"/>
          <w:lang w:val="zh-CN"/>
        </w:rPr>
        <w:t>元以内。</w:t>
      </w:r>
    </w:p>
    <w:p w14:paraId="6530F854">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效益指标：规范资金使用管理，提高资金使用效益，提升了统计数据的连贯性、及时性。</w:t>
      </w:r>
    </w:p>
    <w:p w14:paraId="4AD021A7">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满意度指标：社会满意度≥100%</w:t>
      </w:r>
    </w:p>
    <w:p w14:paraId="1583D3B5">
      <w:pPr>
        <w:adjustRightInd w:val="0"/>
        <w:snapToGrid w:val="0"/>
        <w:spacing w:line="590" w:lineRule="exact"/>
        <w:ind w:firstLine="660" w:firstLineChars="200"/>
        <w:contextualSpacing/>
        <w:rPr>
          <w:rFonts w:hint="default" w:ascii="Times New Roman" w:hAnsi="Times New Roman" w:eastAsia="方正黑体_GBK" w:cs="Times New Roman"/>
          <w:color w:val="000000"/>
          <w:kern w:val="0"/>
          <w:sz w:val="33"/>
          <w:szCs w:val="33"/>
          <w:shd w:val="clear" w:color="auto" w:fill="FFFFFF"/>
        </w:rPr>
      </w:pPr>
      <w:r>
        <w:rPr>
          <w:rFonts w:hint="default" w:ascii="Times New Roman" w:hAnsi="Times New Roman" w:eastAsia="方正黑体_GBK" w:cs="Times New Roman"/>
          <w:color w:val="000000"/>
          <w:kern w:val="0"/>
          <w:sz w:val="33"/>
          <w:szCs w:val="33"/>
          <w:shd w:val="clear" w:color="auto" w:fill="FFFFFF"/>
        </w:rPr>
        <w:t>四、评价结论及建议</w:t>
      </w:r>
    </w:p>
    <w:p w14:paraId="2D49B19B">
      <w:pPr>
        <w:adjustRightInd w:val="0"/>
        <w:snapToGrid w:val="0"/>
        <w:spacing w:line="590" w:lineRule="exact"/>
        <w:ind w:firstLine="663"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方正楷体_GBK" w:hAnsi="方正楷体_GBK" w:eastAsia="方正楷体_GBK" w:cs="方正楷体_GBK"/>
          <w:b/>
          <w:bCs/>
          <w:color w:val="000000"/>
          <w:kern w:val="0"/>
          <w:sz w:val="33"/>
          <w:szCs w:val="33"/>
          <w:shd w:val="clear" w:color="auto" w:fill="FFFFFF"/>
          <w:lang w:val="zh-CN"/>
        </w:rPr>
        <w:t>（一）评价结论</w:t>
      </w:r>
    </w:p>
    <w:p w14:paraId="695C48E1">
      <w:p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我局项目总体执行情况较好，能按照制定的计划完成并通过验收，预期的绩效目标的也基本实现，取得的社会效益成果显著，同时项目的运行也是严格按照相关规章制度执行，不存在违法乱纪的问题。</w:t>
      </w:r>
    </w:p>
    <w:p w14:paraId="0B48CA8F">
      <w:pPr>
        <w:numPr>
          <w:ilvl w:val="0"/>
          <w:numId w:val="0"/>
        </w:numPr>
        <w:adjustRightInd w:val="0"/>
        <w:snapToGrid w:val="0"/>
        <w:spacing w:line="590" w:lineRule="exact"/>
        <w:ind w:left="0" w:leftChars="0" w:firstLine="663"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hint="eastAsia" w:ascii="方正楷体_GBK" w:hAnsi="方正楷体_GBK" w:eastAsia="方正楷体_GBK" w:cs="方正楷体_GBK"/>
          <w:b/>
          <w:bCs/>
          <w:color w:val="000000"/>
          <w:kern w:val="0"/>
          <w:sz w:val="33"/>
          <w:szCs w:val="33"/>
          <w:shd w:val="clear" w:color="auto" w:fill="FFFFFF"/>
          <w:lang w:val="en-US" w:eastAsia="zh-CN"/>
        </w:rPr>
        <w:t>二</w:t>
      </w:r>
      <w:r>
        <w:rPr>
          <w:rFonts w:hint="eastAsia" w:ascii="方正楷体_GBK" w:hAnsi="方正楷体_GBK" w:eastAsia="方正楷体_GBK" w:cs="方正楷体_GBK"/>
          <w:b/>
          <w:bCs/>
          <w:color w:val="000000"/>
          <w:kern w:val="0"/>
          <w:sz w:val="33"/>
          <w:szCs w:val="33"/>
          <w:shd w:val="clear" w:color="auto" w:fill="FFFFFF"/>
          <w:lang w:val="zh-CN"/>
        </w:rPr>
        <w:t>）</w:t>
      </w:r>
      <w:r>
        <w:rPr>
          <w:rFonts w:hint="default" w:ascii="方正楷体_GBK" w:hAnsi="方正楷体_GBK" w:eastAsia="方正楷体_GBK" w:cs="方正楷体_GBK"/>
          <w:b/>
          <w:bCs/>
          <w:color w:val="000000"/>
          <w:kern w:val="0"/>
          <w:sz w:val="33"/>
          <w:szCs w:val="33"/>
          <w:shd w:val="clear" w:color="auto" w:fill="FFFFFF"/>
          <w:lang w:val="zh-CN"/>
        </w:rPr>
        <w:t>存在问题</w:t>
      </w:r>
    </w:p>
    <w:p w14:paraId="59B2787F">
      <w:pPr>
        <w:adjustRightInd w:val="0"/>
        <w:snapToGrid w:val="0"/>
        <w:spacing w:line="590" w:lineRule="exact"/>
        <w:ind w:firstLine="660" w:firstLineChars="200"/>
        <w:contextualSpacing/>
        <w:rPr>
          <w:rFonts w:hint="default"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一是</w:t>
      </w:r>
      <w:r>
        <w:rPr>
          <w:rFonts w:hint="default" w:ascii="方正仿宋_GBK" w:hAnsi="宋体" w:eastAsia="方正仿宋_GBK" w:cs="宋体"/>
          <w:color w:val="000000"/>
          <w:kern w:val="0"/>
          <w:sz w:val="33"/>
          <w:szCs w:val="33"/>
          <w:shd w:val="clear" w:color="auto" w:fill="FFFFFF"/>
          <w:lang w:val="zh-CN"/>
        </w:rPr>
        <w:t>预算执行</w:t>
      </w:r>
      <w:r>
        <w:rPr>
          <w:rFonts w:hint="eastAsia" w:ascii="方正仿宋_GBK" w:hAnsi="宋体" w:eastAsia="方正仿宋_GBK" w:cs="宋体"/>
          <w:color w:val="000000"/>
          <w:kern w:val="0"/>
          <w:sz w:val="33"/>
          <w:szCs w:val="33"/>
          <w:shd w:val="clear" w:color="auto" w:fill="FFFFFF"/>
          <w:lang w:val="en-US" w:eastAsia="zh-CN"/>
        </w:rPr>
        <w:t>数和年初预算有轻微偏离，如项目中的</w:t>
      </w:r>
      <w:r>
        <w:rPr>
          <w:rFonts w:hint="default" w:ascii="方正仿宋_GBK" w:hAnsi="宋体" w:eastAsia="方正仿宋_GBK" w:cs="宋体"/>
          <w:color w:val="000000"/>
          <w:kern w:val="0"/>
          <w:sz w:val="33"/>
          <w:szCs w:val="33"/>
          <w:shd w:val="clear" w:color="auto" w:fill="FFFFFF"/>
          <w:lang w:val="zh-CN"/>
        </w:rPr>
        <w:t>办公费、印刷费、差旅费</w:t>
      </w:r>
      <w:r>
        <w:rPr>
          <w:rFonts w:hint="eastAsia" w:ascii="方正仿宋_GBK" w:hAnsi="宋体" w:eastAsia="方正仿宋_GBK" w:cs="宋体"/>
          <w:color w:val="000000"/>
          <w:kern w:val="0"/>
          <w:sz w:val="33"/>
          <w:szCs w:val="33"/>
          <w:shd w:val="clear" w:color="auto" w:fill="FFFFFF"/>
          <w:lang w:val="zh-CN" w:eastAsia="zh-CN"/>
        </w:rPr>
        <w:t>、</w:t>
      </w:r>
      <w:r>
        <w:rPr>
          <w:rFonts w:hint="eastAsia" w:ascii="方正仿宋_GBK" w:hAnsi="宋体" w:eastAsia="方正仿宋_GBK" w:cs="宋体"/>
          <w:color w:val="000000"/>
          <w:kern w:val="0"/>
          <w:sz w:val="33"/>
          <w:szCs w:val="33"/>
          <w:shd w:val="clear" w:color="auto" w:fill="FFFFFF"/>
          <w:lang w:val="en-US" w:eastAsia="zh-CN"/>
        </w:rPr>
        <w:t>公务接待费</w:t>
      </w:r>
      <w:r>
        <w:rPr>
          <w:rFonts w:hint="default" w:ascii="方正仿宋_GBK" w:hAnsi="宋体" w:eastAsia="方正仿宋_GBK" w:cs="宋体"/>
          <w:color w:val="000000"/>
          <w:kern w:val="0"/>
          <w:sz w:val="33"/>
          <w:szCs w:val="33"/>
          <w:shd w:val="clear" w:color="auto" w:fill="FFFFFF"/>
          <w:lang w:val="zh-CN"/>
        </w:rPr>
        <w:t>等</w:t>
      </w:r>
      <w:r>
        <w:rPr>
          <w:rFonts w:hint="eastAsia" w:ascii="方正仿宋_GBK" w:hAnsi="宋体" w:eastAsia="方正仿宋_GBK" w:cs="宋体"/>
          <w:color w:val="000000"/>
          <w:kern w:val="0"/>
          <w:sz w:val="33"/>
          <w:szCs w:val="33"/>
          <w:shd w:val="clear" w:color="auto" w:fill="FFFFFF"/>
          <w:lang w:val="en-US" w:eastAsia="zh-CN"/>
        </w:rPr>
        <w:t>科目和</w:t>
      </w:r>
      <w:r>
        <w:rPr>
          <w:rFonts w:hint="default" w:ascii="方正仿宋_GBK" w:hAnsi="宋体" w:eastAsia="方正仿宋_GBK" w:cs="宋体"/>
          <w:color w:val="000000"/>
          <w:kern w:val="0"/>
          <w:sz w:val="33"/>
          <w:szCs w:val="33"/>
          <w:shd w:val="clear" w:color="auto" w:fill="FFFFFF"/>
          <w:lang w:val="zh-CN"/>
        </w:rPr>
        <w:t>年初预算有轻微</w:t>
      </w:r>
      <w:r>
        <w:rPr>
          <w:rFonts w:hint="eastAsia" w:ascii="方正仿宋_GBK" w:hAnsi="宋体" w:eastAsia="方正仿宋_GBK" w:cs="宋体"/>
          <w:color w:val="000000"/>
          <w:kern w:val="0"/>
          <w:sz w:val="33"/>
          <w:szCs w:val="33"/>
          <w:shd w:val="clear" w:color="auto" w:fill="FFFFFF"/>
          <w:lang w:val="en-US" w:eastAsia="zh-CN"/>
        </w:rPr>
        <w:t>偏差。二是预算执行进度有轻微偏离。</w:t>
      </w:r>
    </w:p>
    <w:p w14:paraId="7D56270B">
      <w:pPr>
        <w:adjustRightInd w:val="0"/>
        <w:snapToGrid w:val="0"/>
        <w:spacing w:line="590" w:lineRule="exact"/>
        <w:ind w:firstLine="663"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hint="eastAsia" w:ascii="方正楷体_GBK" w:hAnsi="方正楷体_GBK" w:eastAsia="方正楷体_GBK" w:cs="方正楷体_GBK"/>
          <w:b/>
          <w:bCs/>
          <w:color w:val="000000"/>
          <w:kern w:val="0"/>
          <w:sz w:val="33"/>
          <w:szCs w:val="33"/>
          <w:shd w:val="clear" w:color="auto" w:fill="FFFFFF"/>
          <w:lang w:val="en-US" w:eastAsia="zh-CN"/>
        </w:rPr>
        <w:t>三</w:t>
      </w:r>
      <w:r>
        <w:rPr>
          <w:rFonts w:hint="eastAsia" w:ascii="方正楷体_GBK" w:hAnsi="方正楷体_GBK" w:eastAsia="方正楷体_GBK" w:cs="方正楷体_GBK"/>
          <w:b/>
          <w:bCs/>
          <w:color w:val="000000"/>
          <w:kern w:val="0"/>
          <w:sz w:val="33"/>
          <w:szCs w:val="33"/>
          <w:shd w:val="clear" w:color="auto" w:fill="FFFFFF"/>
          <w:lang w:val="zh-CN"/>
        </w:rPr>
        <w:t>）</w:t>
      </w:r>
      <w:r>
        <w:rPr>
          <w:rFonts w:hint="default" w:ascii="方正楷体_GBK" w:hAnsi="方正楷体_GBK" w:eastAsia="方正楷体_GBK" w:cs="方正楷体_GBK"/>
          <w:b/>
          <w:bCs/>
          <w:color w:val="000000"/>
          <w:kern w:val="0"/>
          <w:sz w:val="33"/>
          <w:szCs w:val="33"/>
          <w:shd w:val="clear" w:color="auto" w:fill="FFFFFF"/>
          <w:lang w:val="zh-CN"/>
        </w:rPr>
        <w:t>改进建议</w:t>
      </w:r>
    </w:p>
    <w:p w14:paraId="2523664D">
      <w:pPr>
        <w:numPr>
          <w:ilvl w:val="0"/>
          <w:numId w:val="0"/>
        </w:num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1</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做好、做细预算编制工作。严格按制度办事，防止经费支出中的“跑、冒、滴、漏”，最大限度地发挥各项</w:t>
      </w:r>
      <w:r>
        <w:rPr>
          <w:rFonts w:hint="default" w:ascii="Times New Roman" w:hAnsi="Times New Roman" w:eastAsia="方正仿宋_GBK" w:cs="Times New Roman"/>
          <w:color w:val="000000"/>
          <w:kern w:val="0"/>
          <w:sz w:val="33"/>
          <w:szCs w:val="33"/>
          <w:shd w:val="clear" w:color="auto" w:fill="FFFFFF"/>
          <w:lang w:val="en-US" w:eastAsia="zh-CN"/>
        </w:rPr>
        <w:t>财政预算</w:t>
      </w:r>
      <w:r>
        <w:rPr>
          <w:rFonts w:hint="default" w:ascii="Times New Roman" w:hAnsi="Times New Roman" w:eastAsia="方正仿宋_GBK" w:cs="Times New Roman"/>
          <w:color w:val="000000"/>
          <w:kern w:val="0"/>
          <w:sz w:val="33"/>
          <w:szCs w:val="33"/>
          <w:shd w:val="clear" w:color="auto" w:fill="FFFFFF"/>
          <w:lang w:val="zh-CN"/>
        </w:rPr>
        <w:t>资金的功能。</w:t>
      </w:r>
    </w:p>
    <w:p w14:paraId="1843E6B6">
      <w:pPr>
        <w:numPr>
          <w:ilvl w:val="0"/>
          <w:numId w:val="0"/>
        </w:num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2</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加强资金管理，加快执行进度。建立严格的经费开支审批制度和严格的经费开支报销程序，加强经费开支的监督，控制经费支出，适时加快资金执行进度，保证</w:t>
      </w:r>
      <w:r>
        <w:rPr>
          <w:rFonts w:hint="default" w:ascii="Times New Roman" w:hAnsi="Times New Roman" w:eastAsia="方正仿宋_GBK" w:cs="Times New Roman"/>
          <w:color w:val="000000"/>
          <w:kern w:val="0"/>
          <w:sz w:val="33"/>
          <w:szCs w:val="33"/>
          <w:shd w:val="clear" w:color="auto" w:fill="FFFFFF"/>
          <w:lang w:val="en-US" w:eastAsia="zh-CN"/>
        </w:rPr>
        <w:t>财政</w:t>
      </w:r>
      <w:r>
        <w:rPr>
          <w:rFonts w:hint="default" w:ascii="Times New Roman" w:hAnsi="Times New Roman" w:eastAsia="方正仿宋_GBK" w:cs="Times New Roman"/>
          <w:color w:val="000000"/>
          <w:kern w:val="0"/>
          <w:sz w:val="33"/>
          <w:szCs w:val="33"/>
          <w:shd w:val="clear" w:color="auto" w:fill="FFFFFF"/>
          <w:lang w:val="zh-CN"/>
        </w:rPr>
        <w:t>资金发挥应起的作用。</w:t>
      </w:r>
    </w:p>
    <w:p w14:paraId="5B32D24C">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zh-CN" w:eastAsia="zh-CN"/>
        </w:rPr>
      </w:pPr>
    </w:p>
    <w:p w14:paraId="00BAD30E">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zh-CN" w:eastAsia="zh-CN"/>
        </w:rPr>
      </w:pPr>
    </w:p>
    <w:p w14:paraId="73661815">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附表：</w:t>
      </w:r>
      <w:r>
        <w:rPr>
          <w:rFonts w:hint="default" w:ascii="Times New Roman" w:hAnsi="Times New Roman" w:eastAsia="仿宋_GB2312" w:cs="Times New Roman"/>
          <w:color w:val="auto"/>
          <w:sz w:val="32"/>
          <w:szCs w:val="32"/>
          <w:highlight w:val="none"/>
          <w:lang w:val="en-US" w:eastAsia="zh-CN"/>
        </w:rPr>
        <w:t>部门预算项目支出绩效自评表（2022年度）</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D4EDB2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668536F">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部门预算项目支出绩效自评表</w:t>
            </w:r>
          </w:p>
          <w:p w14:paraId="0BF2431B">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2</w:t>
            </w:r>
            <w:r>
              <w:rPr>
                <w:rFonts w:hint="eastAsia" w:ascii="宋体" w:hAnsi="宋体" w:cs="宋体"/>
                <w:color w:val="000000"/>
                <w:kern w:val="0"/>
                <w:sz w:val="36"/>
                <w:szCs w:val="36"/>
              </w:rPr>
              <w:t>年度)</w:t>
            </w:r>
          </w:p>
        </w:tc>
      </w:tr>
      <w:tr w14:paraId="4430DFD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3037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D3279">
            <w:pPr>
              <w:widowControl/>
              <w:jc w:val="center"/>
              <w:textAlignment w:val="center"/>
              <w:rPr>
                <w:rFonts w:ascii="宋体" w:hAnsi="宋体" w:cs="宋体"/>
                <w:color w:val="000000"/>
                <w:sz w:val="24"/>
              </w:rPr>
            </w:pPr>
            <w:r>
              <w:rPr>
                <w:rFonts w:hint="eastAsia" w:ascii="宋体" w:hAnsi="宋体" w:cs="宋体"/>
                <w:color w:val="000000"/>
                <w:sz w:val="24"/>
              </w:rPr>
              <w:t>第七次全国人口普查项目</w:t>
            </w:r>
          </w:p>
        </w:tc>
      </w:tr>
      <w:tr w14:paraId="4905F72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AAEC8">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E28B6">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邻水县统计局</w:t>
            </w:r>
          </w:p>
        </w:tc>
      </w:tr>
      <w:tr w14:paraId="19560094">
        <w:tblPrEx>
          <w:tblCellMar>
            <w:top w:w="0" w:type="dxa"/>
            <w:left w:w="0" w:type="dxa"/>
            <w:bottom w:w="0" w:type="dxa"/>
            <w:right w:w="0" w:type="dxa"/>
          </w:tblCellMar>
        </w:tblPrEx>
        <w:trPr>
          <w:trHeight w:val="33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2D4C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19078">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3CC2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483.09万元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12804">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A972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483.09万元</w:t>
            </w:r>
          </w:p>
        </w:tc>
      </w:tr>
      <w:tr w14:paraId="16DEA6F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2DDB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5FA8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A6F6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483.09万元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0331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29BB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483.09万元</w:t>
            </w:r>
          </w:p>
        </w:tc>
      </w:tr>
      <w:tr w14:paraId="503D6BD2">
        <w:tblPrEx>
          <w:tblCellMar>
            <w:top w:w="0" w:type="dxa"/>
            <w:left w:w="0" w:type="dxa"/>
            <w:bottom w:w="0" w:type="dxa"/>
            <w:right w:w="0" w:type="dxa"/>
          </w:tblCellMar>
        </w:tblPrEx>
        <w:trPr>
          <w:trHeight w:val="289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A506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69CD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44324">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8E8E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5BFE7">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640EEF2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823C7">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6895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73AC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6F0379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89E5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EFB09">
            <w:pPr>
              <w:widowControl/>
              <w:jc w:val="left"/>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目标1：保证全体干部职工的所有权益，包括人员经费和公用经费</w:t>
            </w:r>
          </w:p>
          <w:p w14:paraId="7EDC0394">
            <w:pPr>
              <w:widowControl/>
              <w:jc w:val="left"/>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目标2：完成2022年度专项统计工作12个，包括：企业创新调查、文化产业监测、农村综合统计工作、能源及服务业调查工作、名录库维护工作、两纲监测、就业失业统计监测、规上服务企业、商贸企业统计工作、固定资产投资统计工作、城镇化统计监测、劳动工资抽样调查统计、限下企业批零住餐企业补助</w:t>
            </w:r>
          </w:p>
          <w:p w14:paraId="59ACA189">
            <w:pPr>
              <w:widowControl/>
              <w:jc w:val="left"/>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目标3：规划2022年度统计管理业务工作3个，包括：申报规上工业企业基础建设、培训统计人员、企业统计人员补助</w:t>
            </w:r>
          </w:p>
          <w:p w14:paraId="7E2C8E18">
            <w:pPr>
              <w:widowControl/>
              <w:jc w:val="left"/>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目标4：社情民意调查和全国5‰人口抽样调查</w:t>
            </w:r>
          </w:p>
          <w:p w14:paraId="3362F951">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目标5：规划2022年度统计内网的使用和维护工作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F2592">
            <w:pPr>
              <w:widowControl/>
              <w:jc w:val="left"/>
              <w:textAlignment w:val="center"/>
              <w:rPr>
                <w:rFonts w:hint="eastAsia" w:ascii="宋体" w:hAnsi="宋体" w:cs="宋体"/>
                <w:color w:val="000000"/>
                <w:sz w:val="24"/>
              </w:rPr>
            </w:pPr>
            <w:r>
              <w:rPr>
                <w:rFonts w:hint="eastAsia" w:ascii="宋体" w:hAnsi="宋体" w:cs="宋体"/>
                <w:color w:val="000000"/>
                <w:sz w:val="24"/>
              </w:rPr>
              <w:t>1：保证全体干部职工的所有权益，包括人员经费和公用经费</w:t>
            </w:r>
          </w:p>
          <w:p w14:paraId="11D03CA5">
            <w:pPr>
              <w:widowControl/>
              <w:jc w:val="left"/>
              <w:textAlignment w:val="center"/>
              <w:rPr>
                <w:rFonts w:hint="eastAsia" w:ascii="宋体" w:hAnsi="宋体" w:cs="宋体"/>
                <w:color w:val="000000"/>
                <w:sz w:val="24"/>
              </w:rPr>
            </w:pPr>
            <w:r>
              <w:rPr>
                <w:rFonts w:hint="eastAsia" w:ascii="宋体" w:hAnsi="宋体" w:cs="宋体"/>
                <w:color w:val="000000"/>
                <w:sz w:val="24"/>
              </w:rPr>
              <w:t>2：完成2022年度专项统计工作12个，包括：企业创新调查、文化产业监测、农村综合统计工作、能源及服务业调查工作、名录库维护工作、两纲监测、就业失业统计监测、规上服务企业、商贸企业统计工作、固定资产投资统计工作、城镇化统计监测、劳动工资抽样调查统计、限下企业批零住餐企业补助</w:t>
            </w:r>
          </w:p>
          <w:p w14:paraId="3A54B750">
            <w:pPr>
              <w:widowControl/>
              <w:jc w:val="left"/>
              <w:textAlignment w:val="center"/>
              <w:rPr>
                <w:rFonts w:hint="eastAsia" w:ascii="宋体" w:hAnsi="宋体" w:cs="宋体"/>
                <w:color w:val="000000"/>
                <w:sz w:val="24"/>
              </w:rPr>
            </w:pPr>
            <w:r>
              <w:rPr>
                <w:rFonts w:hint="eastAsia" w:ascii="宋体" w:hAnsi="宋体" w:cs="宋体"/>
                <w:color w:val="000000"/>
                <w:sz w:val="24"/>
              </w:rPr>
              <w:t>3：规划2022年度统计管理业务工作3个，包括：申报规上工业企业基础建设、培训统计人员、企业统计人员补助</w:t>
            </w:r>
          </w:p>
          <w:p w14:paraId="69BCB9BC">
            <w:pPr>
              <w:widowControl/>
              <w:jc w:val="left"/>
              <w:textAlignment w:val="center"/>
              <w:rPr>
                <w:rFonts w:hint="eastAsia" w:ascii="宋体" w:hAnsi="宋体" w:cs="宋体"/>
                <w:color w:val="000000"/>
                <w:sz w:val="24"/>
              </w:rPr>
            </w:pPr>
            <w:r>
              <w:rPr>
                <w:rFonts w:hint="eastAsia" w:ascii="宋体" w:hAnsi="宋体" w:cs="宋体"/>
                <w:color w:val="000000"/>
                <w:sz w:val="24"/>
              </w:rPr>
              <w:t>4：社情民意调查和全国5‰人口抽样调查</w:t>
            </w:r>
          </w:p>
          <w:p w14:paraId="29150240">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5：规划2022年度统计内网的使用和维护工作</w:t>
            </w:r>
          </w:p>
        </w:tc>
      </w:tr>
      <w:tr w14:paraId="3ACBC4E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793D157">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6D44">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DA6AD">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7111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1F6D8">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BB28D">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2A97D708">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22821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BA98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EA01E">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B43E1">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val="en-US" w:eastAsia="zh-CN"/>
              </w:rPr>
              <w:t>2022年度各项目标</w:t>
            </w:r>
            <w:r>
              <w:rPr>
                <w:rFonts w:hint="eastAsia" w:ascii="宋体" w:hAnsi="宋体" w:cs="宋体"/>
                <w:color w:val="000000"/>
                <w:sz w:val="24"/>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03EB1">
            <w:pPr>
              <w:widowControl/>
              <w:jc w:val="center"/>
              <w:textAlignment w:val="center"/>
              <w:rPr>
                <w:rFonts w:ascii="宋体" w:hAnsi="宋体" w:cs="宋体"/>
                <w:color w:val="000000"/>
                <w:sz w:val="24"/>
              </w:rPr>
            </w:pPr>
            <w:r>
              <w:rPr>
                <w:rFonts w:hint="eastAsia" w:ascii="宋体" w:hAnsi="宋体" w:cs="宋体"/>
                <w:color w:val="000000"/>
                <w:sz w:val="24"/>
              </w:rPr>
              <w:t>全面完成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14533">
            <w:pPr>
              <w:widowControl/>
              <w:jc w:val="center"/>
              <w:textAlignment w:val="center"/>
              <w:rPr>
                <w:rFonts w:ascii="宋体" w:hAnsi="宋体" w:cs="宋体"/>
                <w:color w:val="000000"/>
                <w:sz w:val="24"/>
              </w:rPr>
            </w:pPr>
            <w:r>
              <w:rPr>
                <w:rFonts w:hint="eastAsia" w:ascii="宋体" w:hAnsi="宋体" w:cs="宋体"/>
                <w:color w:val="000000"/>
                <w:sz w:val="24"/>
              </w:rPr>
              <w:t>全面完成</w:t>
            </w:r>
          </w:p>
        </w:tc>
      </w:tr>
      <w:tr w14:paraId="052CD4D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4EB234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5BAD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5E291">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5F484">
            <w:pPr>
              <w:widowControl/>
              <w:jc w:val="center"/>
              <w:textAlignment w:val="center"/>
              <w:rPr>
                <w:rFonts w:ascii="宋体" w:hAnsi="宋体" w:cs="宋体"/>
                <w:color w:val="000000"/>
                <w:sz w:val="24"/>
              </w:rPr>
            </w:pPr>
            <w:r>
              <w:rPr>
                <w:rFonts w:hint="eastAsia" w:ascii="宋体" w:hAnsi="宋体" w:cs="宋体"/>
                <w:color w:val="000000"/>
                <w:sz w:val="24"/>
              </w:rPr>
              <w:t>项目完成规范率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04E11">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62FE7">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7331877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95FA38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2491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E36E4">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3CAD8">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2BBAF">
            <w:pPr>
              <w:widowControl/>
              <w:jc w:val="center"/>
              <w:textAlignment w:val="center"/>
              <w:rPr>
                <w:rFonts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val="en-US" w:eastAsia="zh-CN"/>
              </w:rPr>
              <w:t>2</w:t>
            </w:r>
            <w:r>
              <w:rPr>
                <w:rFonts w:hint="eastAsia" w:ascii="宋体" w:hAnsi="宋体" w:cs="宋体"/>
                <w:color w:val="000000"/>
                <w:sz w:val="24"/>
              </w:rPr>
              <w:t>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2AE92">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202</w:t>
            </w:r>
            <w:r>
              <w:rPr>
                <w:rFonts w:hint="eastAsia" w:ascii="宋体" w:hAnsi="宋体" w:cs="宋体"/>
                <w:color w:val="000000"/>
                <w:sz w:val="24"/>
                <w:lang w:val="en-US" w:eastAsia="zh-CN"/>
              </w:rPr>
              <w:t>2</w:t>
            </w:r>
            <w:r>
              <w:rPr>
                <w:rFonts w:hint="eastAsia" w:ascii="宋体" w:hAnsi="宋体" w:cs="宋体"/>
                <w:color w:val="000000"/>
                <w:sz w:val="24"/>
              </w:rPr>
              <w:t>年12月31日前</w:t>
            </w:r>
          </w:p>
        </w:tc>
      </w:tr>
      <w:tr w14:paraId="5ECAFA3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03FE1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907A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3555B">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9105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完成各项目标工作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A09F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483.09万元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7250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483.09万元</w:t>
            </w:r>
          </w:p>
        </w:tc>
      </w:tr>
      <w:tr w14:paraId="0731559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63156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E284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665BB">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4B49E">
            <w:pPr>
              <w:widowControl/>
              <w:jc w:val="center"/>
              <w:textAlignment w:val="center"/>
              <w:rPr>
                <w:rFonts w:ascii="宋体" w:hAnsi="宋体" w:cs="宋体"/>
                <w:color w:val="000000"/>
                <w:sz w:val="24"/>
              </w:rPr>
            </w:pPr>
            <w:r>
              <w:rPr>
                <w:rFonts w:hint="eastAsia" w:ascii="宋体" w:hAnsi="宋体" w:cs="宋体"/>
                <w:color w:val="000000"/>
                <w:sz w:val="24"/>
              </w:rPr>
              <w:t>规范资金使用管理，提高资金使用效益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7C00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节约资金</w:t>
            </w:r>
            <w:r>
              <w:rPr>
                <w:rFonts w:hint="eastAsia" w:ascii="宋体" w:hAnsi="宋体" w:cs="宋体"/>
                <w:color w:val="000000"/>
                <w:sz w:val="24"/>
                <w:lang w:eastAsia="zh-CN"/>
              </w:rPr>
              <w:t>，</w:t>
            </w:r>
            <w:r>
              <w:rPr>
                <w:rFonts w:hint="eastAsia" w:ascii="宋体" w:hAnsi="宋体" w:cs="宋体"/>
                <w:color w:val="000000"/>
                <w:sz w:val="24"/>
                <w:lang w:val="en-US" w:eastAsia="zh-CN"/>
              </w:rPr>
              <w:t>提升资金使用效率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5C41B">
            <w:pPr>
              <w:widowControl/>
              <w:jc w:val="center"/>
              <w:textAlignment w:val="center"/>
              <w:rPr>
                <w:rFonts w:ascii="宋体" w:hAnsi="宋体" w:cs="宋体"/>
                <w:color w:val="000000"/>
                <w:sz w:val="24"/>
              </w:rPr>
            </w:pPr>
            <w:r>
              <w:rPr>
                <w:rFonts w:hint="eastAsia" w:ascii="宋体" w:hAnsi="宋体" w:cs="宋体"/>
                <w:color w:val="000000"/>
                <w:sz w:val="24"/>
              </w:rPr>
              <w:t>节约资金，提升资金使用效率</w:t>
            </w:r>
          </w:p>
        </w:tc>
      </w:tr>
      <w:tr w14:paraId="3C60FD6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CEA989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BA0FF">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30837">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DC305">
            <w:pPr>
              <w:widowControl/>
              <w:jc w:val="center"/>
              <w:textAlignment w:val="center"/>
              <w:rPr>
                <w:rFonts w:ascii="宋体" w:hAnsi="宋体" w:cs="宋体"/>
                <w:color w:val="000000"/>
                <w:sz w:val="24"/>
              </w:rPr>
            </w:pPr>
            <w:r>
              <w:rPr>
                <w:rFonts w:hint="eastAsia" w:ascii="宋体" w:hAnsi="宋体" w:cs="宋体"/>
                <w:color w:val="000000"/>
                <w:sz w:val="24"/>
              </w:rPr>
              <w:t>按质按量完成统计工作规划目标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E39B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完成人口普查工作、形成统计公报并公开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43A8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完成人口普查工作、形成统计公报并公开</w:t>
            </w:r>
          </w:p>
        </w:tc>
      </w:tr>
      <w:tr w14:paraId="124C09A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B301A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65A34">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13F81">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1DAF0">
            <w:pPr>
              <w:widowControl/>
              <w:jc w:val="center"/>
              <w:textAlignment w:val="center"/>
              <w:rPr>
                <w:rFonts w:ascii="宋体" w:hAnsi="宋体" w:cs="宋体"/>
                <w:color w:val="000000"/>
                <w:sz w:val="24"/>
              </w:rPr>
            </w:pPr>
            <w:r>
              <w:rPr>
                <w:rFonts w:hint="eastAsia" w:ascii="宋体" w:hAnsi="宋体" w:cs="宋体"/>
                <w:color w:val="000000"/>
                <w:sz w:val="24"/>
              </w:rPr>
              <w:t>提高统计数据的延续性和参考性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FFD15">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长久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DB79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长久</w:t>
            </w:r>
          </w:p>
        </w:tc>
      </w:tr>
      <w:tr w14:paraId="4580B11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15EE4C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9FECA">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EC16E">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FED72">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AB63D">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B022F">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7CFE5E6F">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zh-CN" w:eastAsia="zh-CN"/>
        </w:rPr>
      </w:pPr>
    </w:p>
    <w:p w14:paraId="5659A3B3">
      <w:pPr>
        <w:pStyle w:val="2"/>
        <w:rPr>
          <w:rFonts w:hint="default" w:ascii="Times New Roman" w:hAnsi="Times New Roman" w:cs="Times New Roman"/>
        </w:rPr>
      </w:pPr>
    </w:p>
    <w:p w14:paraId="7D45E97A">
      <w:pPr>
        <w:pStyle w:val="2"/>
        <w:rPr>
          <w:rFonts w:hint="default" w:ascii="Times New Roman" w:hAnsi="Times New Roman" w:cs="Times New Roman"/>
        </w:rPr>
      </w:pPr>
    </w:p>
    <w:p w14:paraId="79C1998D">
      <w:pPr>
        <w:rPr>
          <w:rFonts w:hint="default" w:ascii="Times New Roman" w:hAnsi="Times New Roman" w:cs="Times New Roman"/>
        </w:rPr>
      </w:pPr>
    </w:p>
    <w:p w14:paraId="334AF89B">
      <w:pPr>
        <w:pStyle w:val="2"/>
        <w:rPr>
          <w:rFonts w:hint="default" w:ascii="Times New Roman" w:hAnsi="Times New Roman" w:cs="Times New Roman"/>
        </w:rPr>
      </w:pPr>
    </w:p>
    <w:p w14:paraId="2486AEB0">
      <w:pPr>
        <w:rPr>
          <w:rFonts w:hint="default" w:ascii="Times New Roman" w:hAnsi="Times New Roman" w:cs="Times New Roman"/>
        </w:rPr>
      </w:pPr>
    </w:p>
    <w:p w14:paraId="25DDE29A">
      <w:pPr>
        <w:pStyle w:val="2"/>
        <w:rPr>
          <w:rFonts w:hint="default" w:ascii="Times New Roman" w:hAnsi="Times New Roman" w:cs="Times New Roman"/>
        </w:rPr>
      </w:pPr>
    </w:p>
    <w:p w14:paraId="7E31FA3B">
      <w:pPr>
        <w:rPr>
          <w:rFonts w:hint="default" w:ascii="Times New Roman" w:hAnsi="Times New Roman" w:cs="Times New Roman"/>
        </w:rPr>
      </w:pPr>
    </w:p>
    <w:p w14:paraId="2A436324">
      <w:pPr>
        <w:pStyle w:val="2"/>
        <w:rPr>
          <w:rFonts w:hint="default" w:ascii="Times New Roman" w:hAnsi="Times New Roman" w:cs="Times New Roman"/>
        </w:rPr>
      </w:pPr>
    </w:p>
    <w:p w14:paraId="3597E4EA">
      <w:pPr>
        <w:rPr>
          <w:rFonts w:hint="default" w:ascii="Times New Roman" w:hAnsi="Times New Roman" w:cs="Times New Roman"/>
        </w:rPr>
      </w:pPr>
    </w:p>
    <w:p w14:paraId="54DEDBFA">
      <w:pPr>
        <w:pStyle w:val="2"/>
        <w:rPr>
          <w:rFonts w:hint="default" w:ascii="Times New Roman" w:hAnsi="Times New Roman" w:cs="Times New Roman"/>
        </w:rPr>
      </w:pPr>
    </w:p>
    <w:p w14:paraId="1D9AAF9A">
      <w:pPr>
        <w:rPr>
          <w:rFonts w:hint="default"/>
        </w:rPr>
      </w:pPr>
    </w:p>
    <w:p w14:paraId="2499FB97">
      <w:pPr>
        <w:rPr>
          <w:rFonts w:hint="default"/>
        </w:rPr>
      </w:pPr>
    </w:p>
    <w:p w14:paraId="3E249324">
      <w:pPr>
        <w:spacing w:line="58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附件2</w:t>
      </w:r>
    </w:p>
    <w:p w14:paraId="5C322ED8">
      <w:pPr>
        <w:spacing w:line="600" w:lineRule="exact"/>
        <w:jc w:val="center"/>
        <w:rPr>
          <w:rFonts w:hint="default" w:ascii="Times New Roman" w:hAnsi="Times New Roman" w:eastAsia="方正小标宋简体" w:cs="Times New Roman"/>
          <w:color w:val="000000"/>
          <w:kern w:val="0"/>
          <w:sz w:val="44"/>
          <w:szCs w:val="44"/>
          <w:lang w:val="en-US" w:eastAsia="zh-CN"/>
        </w:rPr>
      </w:pPr>
    </w:p>
    <w:p w14:paraId="52803A34">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w:t>
      </w:r>
      <w:r>
        <w:rPr>
          <w:rFonts w:hint="eastAsia" w:eastAsia="方正小标宋简体" w:cs="Times New Roman"/>
          <w:color w:val="000000"/>
          <w:kern w:val="0"/>
          <w:sz w:val="44"/>
          <w:szCs w:val="44"/>
          <w:highlight w:val="none"/>
          <w:lang w:val="en-US" w:eastAsia="zh-CN"/>
        </w:rPr>
        <w:t>2</w:t>
      </w:r>
      <w:r>
        <w:rPr>
          <w:rFonts w:hint="default" w:ascii="Times New Roman" w:hAnsi="Times New Roman" w:eastAsia="方正小标宋简体" w:cs="Times New Roman"/>
          <w:color w:val="000000"/>
          <w:kern w:val="0"/>
          <w:sz w:val="44"/>
          <w:szCs w:val="44"/>
          <w:highlight w:val="none"/>
          <w:lang w:val="en-US" w:eastAsia="zh-CN"/>
        </w:rPr>
        <w:t>年</w:t>
      </w:r>
      <w:r>
        <w:rPr>
          <w:rFonts w:hint="eastAsia" w:eastAsia="方正小标宋简体" w:cs="Times New Roman"/>
          <w:color w:val="000000"/>
          <w:kern w:val="0"/>
          <w:sz w:val="44"/>
          <w:szCs w:val="44"/>
          <w:highlight w:val="none"/>
          <w:lang w:val="en-US" w:eastAsia="zh-CN"/>
        </w:rPr>
        <w:t>县级</w:t>
      </w:r>
      <w:r>
        <w:rPr>
          <w:rFonts w:hint="default" w:ascii="Times New Roman" w:hAnsi="Times New Roman" w:eastAsia="方正小标宋简体" w:cs="Times New Roman"/>
          <w:color w:val="000000"/>
          <w:kern w:val="0"/>
          <w:sz w:val="44"/>
          <w:szCs w:val="44"/>
          <w:highlight w:val="none"/>
          <w:lang w:val="en-US" w:eastAsia="zh-CN"/>
        </w:rPr>
        <w:t>预算项目绩效自评报告</w:t>
      </w:r>
    </w:p>
    <w:p w14:paraId="34008309">
      <w:pPr>
        <w:widowControl/>
        <w:spacing w:line="580" w:lineRule="exact"/>
        <w:contextualSpacing/>
        <w:jc w:val="center"/>
        <w:rPr>
          <w:rFonts w:hint="default" w:ascii="Times New Roman" w:hAnsi="Times New Roman" w:eastAsia="仿宋_GB2312" w:cs="Times New Roman"/>
          <w:sz w:val="32"/>
          <w:szCs w:val="32"/>
          <w:highlight w:val="none"/>
          <w:shd w:val="clear" w:color="auto" w:fill="FFFFFF"/>
          <w:lang w:val="en-US" w:eastAsia="zh-CN"/>
        </w:rPr>
      </w:pPr>
      <w:r>
        <w:rPr>
          <w:rFonts w:hint="eastAsia" w:ascii="Times New Roman" w:hAnsi="Times New Roman" w:eastAsia="仿宋_GB2312" w:cs="Times New Roman"/>
          <w:sz w:val="32"/>
          <w:szCs w:val="32"/>
          <w:highlight w:val="none"/>
          <w:shd w:val="clear" w:color="auto" w:fill="FFFFFF"/>
          <w:lang w:val="en-US" w:eastAsia="zh-CN"/>
        </w:rPr>
        <w:t>(专项统计业务项目）</w:t>
      </w:r>
    </w:p>
    <w:p w14:paraId="2FCEFF71">
      <w:pPr>
        <w:pStyle w:val="33"/>
        <w:keepNext w:val="0"/>
        <w:keepLines w:val="0"/>
        <w:pageBreakBefore w:val="0"/>
        <w:widowControl w:val="0"/>
        <w:kinsoku/>
        <w:wordWrap/>
        <w:overflowPunct/>
        <w:topLinePunct w:val="0"/>
        <w:autoSpaceDE/>
        <w:autoSpaceDN/>
        <w:bidi w:val="0"/>
        <w:spacing w:line="578" w:lineRule="exact"/>
        <w:ind w:firstLine="640"/>
        <w:jc w:val="center"/>
        <w:textAlignment w:val="auto"/>
        <w:rPr>
          <w:rFonts w:hint="default" w:ascii="Times New Roman" w:hAnsi="Times New Roman" w:cs="Times New Roman"/>
          <w:color w:val="auto"/>
          <w:kern w:val="2"/>
          <w:sz w:val="32"/>
          <w:szCs w:val="32"/>
          <w:highlight w:val="none"/>
        </w:rPr>
      </w:pPr>
    </w:p>
    <w:p w14:paraId="14A86ED2">
      <w:pPr>
        <w:adjustRightInd w:val="0"/>
        <w:snapToGrid w:val="0"/>
        <w:spacing w:line="600" w:lineRule="exact"/>
        <w:ind w:firstLine="660" w:firstLineChars="200"/>
        <w:rPr>
          <w:rFonts w:eastAsia="方正黑体_GBK"/>
          <w:sz w:val="33"/>
          <w:szCs w:val="33"/>
          <w:lang w:val="zh-CN"/>
        </w:rPr>
      </w:pPr>
      <w:r>
        <w:rPr>
          <w:rFonts w:hint="eastAsia" w:eastAsia="方正黑体_GBK"/>
          <w:sz w:val="33"/>
          <w:szCs w:val="33"/>
        </w:rPr>
        <w:t>一、</w:t>
      </w:r>
      <w:r>
        <w:rPr>
          <w:rFonts w:hint="eastAsia" w:eastAsia="方正黑体_GBK"/>
          <w:sz w:val="33"/>
          <w:szCs w:val="33"/>
          <w:lang w:val="zh-CN"/>
        </w:rPr>
        <w:t>项目概况</w:t>
      </w:r>
    </w:p>
    <w:p w14:paraId="79C4BBB4">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（一）项目基本情况</w:t>
      </w:r>
    </w:p>
    <w:p w14:paraId="1901E1F6">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专项统计业务是</w:t>
      </w:r>
      <w:r>
        <w:rPr>
          <w:rFonts w:hint="eastAsia" w:eastAsia="方正仿宋_GBK"/>
          <w:sz w:val="33"/>
          <w:szCs w:val="33"/>
          <w:lang w:val="zh-CN"/>
        </w:rPr>
        <w:t>县统计局常规统计工作，是组织实施国民经济和社会发展各行业统计调查，组织实施农林牧渔业、建筑业、批发和零售业、住宿和餐饮业、房地产业等国民经济行业以及能源、固定投资、人口、科技、社会发展基本情况、环境基本状况等领域的统计调查，收集、整理、汇总和提供全县基本统计数据和资料。</w:t>
      </w:r>
    </w:p>
    <w:p w14:paraId="11163EF2">
      <w:pPr>
        <w:keepNext w:val="0"/>
        <w:keepLines w:val="0"/>
        <w:pageBreakBefore w:val="0"/>
        <w:widowControl w:val="0"/>
        <w:kinsoku/>
        <w:wordWrap/>
        <w:overflowPunct/>
        <w:topLinePunct w:val="0"/>
        <w:autoSpaceDE/>
        <w:autoSpaceDN/>
        <w:bidi w:val="0"/>
        <w:adjustRightInd w:val="0"/>
        <w:snapToGrid w:val="0"/>
        <w:spacing w:line="240" w:lineRule="auto"/>
        <w:ind w:firstLine="663" w:firstLineChars="200"/>
        <w:textAlignment w:val="auto"/>
        <w:rPr>
          <w:rFonts w:eastAsia="方正楷体_GBK"/>
          <w:b/>
          <w:sz w:val="33"/>
          <w:szCs w:val="33"/>
          <w:lang w:val="zh-CN"/>
        </w:rPr>
      </w:pPr>
      <w:r>
        <w:rPr>
          <w:rFonts w:hint="eastAsia" w:eastAsia="方正楷体_GBK"/>
          <w:b/>
          <w:sz w:val="33"/>
          <w:szCs w:val="33"/>
          <w:lang w:val="zh-CN"/>
        </w:rPr>
        <w:t>（二）项目绩效目标</w:t>
      </w:r>
    </w:p>
    <w:p w14:paraId="6B930BE0">
      <w:pPr>
        <w:adjustRightInd w:val="0"/>
        <w:snapToGrid w:val="0"/>
        <w:spacing w:line="600" w:lineRule="exact"/>
        <w:ind w:firstLine="663" w:firstLineChars="200"/>
        <w:rPr>
          <w:rFonts w:hint="eastAsia" w:eastAsia="方正仿宋_GBK"/>
          <w:b/>
          <w:bCs/>
          <w:sz w:val="33"/>
          <w:szCs w:val="33"/>
          <w:lang w:val="zh-CN"/>
        </w:rPr>
      </w:pPr>
      <w:r>
        <w:rPr>
          <w:rFonts w:eastAsia="方正仿宋_GBK"/>
          <w:b/>
          <w:bCs/>
          <w:sz w:val="33"/>
          <w:szCs w:val="33"/>
          <w:lang w:val="zh-CN"/>
        </w:rPr>
        <w:t>1</w:t>
      </w:r>
      <w:r>
        <w:rPr>
          <w:rFonts w:hint="eastAsia" w:eastAsia="方正仿宋_GBK"/>
          <w:b/>
          <w:bCs/>
          <w:sz w:val="33"/>
          <w:szCs w:val="33"/>
          <w:lang w:val="zh-CN"/>
        </w:rPr>
        <w:t>.</w:t>
      </w:r>
      <w:r>
        <w:rPr>
          <w:rFonts w:hint="eastAsia" w:eastAsia="方正仿宋_GBK"/>
          <w:b/>
          <w:bCs/>
          <w:sz w:val="33"/>
          <w:szCs w:val="33"/>
          <w:lang w:val="en-US" w:eastAsia="zh-CN"/>
        </w:rPr>
        <w:t xml:space="preserve"> </w:t>
      </w:r>
      <w:r>
        <w:rPr>
          <w:rFonts w:hint="eastAsia" w:eastAsia="方正仿宋_GBK"/>
          <w:b/>
          <w:bCs/>
          <w:sz w:val="33"/>
          <w:szCs w:val="33"/>
          <w:lang w:val="zh-CN"/>
        </w:rPr>
        <w:t>项目主要内容</w:t>
      </w:r>
    </w:p>
    <w:p w14:paraId="4C2ABE07">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60" w:firstLineChars="200"/>
        <w:textAlignment w:val="auto"/>
        <w:rPr>
          <w:rFonts w:hint="default" w:eastAsia="方正仿宋_GBK"/>
          <w:sz w:val="33"/>
          <w:szCs w:val="33"/>
          <w:lang w:val="en-US"/>
        </w:rPr>
      </w:pPr>
      <w:r>
        <w:rPr>
          <w:rFonts w:hint="eastAsia" w:eastAsia="方正仿宋_GBK"/>
          <w:sz w:val="33"/>
          <w:szCs w:val="33"/>
          <w:lang w:val="en-US" w:eastAsia="zh-CN"/>
        </w:rPr>
        <w:t>专项统计业务工作包括企业创新调查、文化产业监测、农村综合统计工作、能源及服务业调查工作、名录库维护工作、两纲监测、就业失业统计监测、规上服务企业商贸企业统计工作、固定资产投资统计工作、城镇化统计监测、劳动工资抽样调查工作、限额以下批零住餐业抽样调查单位统计补贴等12项统计工作。</w:t>
      </w:r>
    </w:p>
    <w:p w14:paraId="27525E9E">
      <w:pPr>
        <w:numPr>
          <w:ilvl w:val="0"/>
          <w:numId w:val="4"/>
        </w:numPr>
        <w:adjustRightInd w:val="0"/>
        <w:snapToGrid w:val="0"/>
        <w:spacing w:line="600" w:lineRule="exact"/>
        <w:ind w:firstLine="663" w:firstLineChars="200"/>
        <w:rPr>
          <w:rFonts w:hint="eastAsia" w:eastAsia="方正仿宋_GBK"/>
          <w:b/>
          <w:bCs/>
          <w:sz w:val="33"/>
          <w:szCs w:val="33"/>
          <w:lang w:val="zh-CN"/>
        </w:rPr>
        <w:sectPr>
          <w:footerReference r:id="rId12" w:type="default"/>
          <w:pgSz w:w="11906" w:h="16838"/>
          <w:pgMar w:top="2041" w:right="1531" w:bottom="1701" w:left="1531" w:header="851" w:footer="1474" w:gutter="0"/>
          <w:pgNumType w:fmt="decimal" w:start="1"/>
          <w:cols w:space="0" w:num="1"/>
          <w:rtlGutter w:val="0"/>
          <w:docGrid w:type="lines" w:linePitch="595" w:charSpace="0"/>
        </w:sectPr>
      </w:pPr>
    </w:p>
    <w:p w14:paraId="6FC99476">
      <w:pPr>
        <w:numPr>
          <w:ilvl w:val="0"/>
          <w:numId w:val="4"/>
        </w:numPr>
        <w:adjustRightInd w:val="0"/>
        <w:snapToGrid w:val="0"/>
        <w:spacing w:line="600" w:lineRule="exact"/>
        <w:ind w:firstLine="663" w:firstLineChars="200"/>
        <w:rPr>
          <w:rFonts w:hint="eastAsia" w:eastAsia="方正仿宋_GBK"/>
          <w:b/>
          <w:bCs/>
          <w:sz w:val="33"/>
          <w:szCs w:val="33"/>
          <w:lang w:val="zh-CN"/>
        </w:rPr>
      </w:pPr>
      <w:r>
        <w:rPr>
          <w:rFonts w:hint="eastAsia" w:eastAsia="方正仿宋_GBK"/>
          <w:b/>
          <w:bCs/>
          <w:sz w:val="33"/>
          <w:szCs w:val="33"/>
          <w:lang w:val="zh-CN"/>
        </w:rPr>
        <w:t>项目应实现的具体绩效目标</w:t>
      </w:r>
    </w:p>
    <w:p w14:paraId="09D35435">
      <w:pPr>
        <w:numPr>
          <w:ilvl w:val="0"/>
          <w:numId w:val="0"/>
        </w:num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计划实现的具体绩效目标包括：数量指标、质量指标、时效指标、成本指标；效益指标：经济效益、社会效益、生态效益、可持续影响指标；满意度指标。</w:t>
      </w:r>
      <w:r>
        <w:rPr>
          <w:rFonts w:hint="eastAsia" w:eastAsia="方正仿宋_GBK"/>
          <w:sz w:val="33"/>
          <w:szCs w:val="33"/>
          <w:lang w:val="en-US" w:eastAsia="zh-CN"/>
        </w:rPr>
        <w:t>项目评价申报内容与实际相符，申报目标合理。</w:t>
      </w:r>
    </w:p>
    <w:p w14:paraId="0F7B0D2A">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（三）项目自评步骤及方法</w:t>
      </w:r>
    </w:p>
    <w:p w14:paraId="69E05725">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en-US" w:eastAsia="zh-CN"/>
        </w:rPr>
        <w:t>我局项目绩效自评落实专人负责，按照县级项目支出绩效评价体系指标进行自评打分</w:t>
      </w:r>
      <w:r>
        <w:rPr>
          <w:rFonts w:hint="eastAsia" w:eastAsia="方正仿宋_GBK"/>
          <w:sz w:val="33"/>
          <w:szCs w:val="33"/>
          <w:lang w:val="zh-CN"/>
        </w:rPr>
        <w:t>。</w:t>
      </w:r>
    </w:p>
    <w:p w14:paraId="46935907">
      <w:pPr>
        <w:adjustRightInd w:val="0"/>
        <w:snapToGrid w:val="0"/>
        <w:spacing w:line="600" w:lineRule="exact"/>
        <w:ind w:firstLine="660" w:firstLineChars="200"/>
        <w:rPr>
          <w:rFonts w:eastAsia="方正黑体_GBK"/>
          <w:sz w:val="33"/>
          <w:szCs w:val="33"/>
        </w:rPr>
      </w:pPr>
      <w:r>
        <w:rPr>
          <w:rFonts w:hint="eastAsia" w:eastAsia="方正黑体_GBK"/>
          <w:sz w:val="33"/>
          <w:szCs w:val="33"/>
        </w:rPr>
        <w:t>二、项目资金申报及使用情况</w:t>
      </w:r>
    </w:p>
    <w:p w14:paraId="3E2C022A">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（一）项目资金申报及批复情况</w:t>
      </w:r>
    </w:p>
    <w:p w14:paraId="359CD50C">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2022年专项统计业务项目年初预算47万，财政批复47万元。</w:t>
      </w:r>
    </w:p>
    <w:p w14:paraId="28E3EA5A">
      <w:pPr>
        <w:adjustRightInd w:val="0"/>
        <w:snapToGrid w:val="0"/>
        <w:spacing w:line="600" w:lineRule="exact"/>
        <w:ind w:firstLine="663" w:firstLineChars="200"/>
        <w:rPr>
          <w:rFonts w:eastAsia="方正楷体_GBK"/>
          <w:sz w:val="33"/>
          <w:szCs w:val="33"/>
          <w:lang w:val="zh-CN"/>
        </w:rPr>
      </w:pPr>
      <w:r>
        <w:rPr>
          <w:rFonts w:hint="eastAsia" w:eastAsia="方正楷体_GBK"/>
          <w:b/>
          <w:sz w:val="33"/>
          <w:szCs w:val="33"/>
          <w:lang w:val="zh-CN"/>
        </w:rPr>
        <w:t>（二）资金计划、到位及使用情况</w:t>
      </w:r>
    </w:p>
    <w:p w14:paraId="2B723E26">
      <w:pPr>
        <w:adjustRightInd w:val="0"/>
        <w:snapToGrid w:val="0"/>
        <w:spacing w:line="600" w:lineRule="exact"/>
        <w:ind w:firstLine="663" w:firstLineChars="200"/>
        <w:rPr>
          <w:rFonts w:hint="eastAsia" w:eastAsia="方正仿宋_GBK"/>
          <w:sz w:val="33"/>
          <w:szCs w:val="33"/>
          <w:lang w:val="en-US" w:eastAsia="zh-CN"/>
        </w:rPr>
      </w:pPr>
      <w:r>
        <w:rPr>
          <w:rFonts w:eastAsia="方正仿宋_GBK"/>
          <w:b/>
          <w:bCs/>
          <w:sz w:val="33"/>
          <w:szCs w:val="33"/>
          <w:lang w:val="zh-CN"/>
        </w:rPr>
        <w:t>1</w:t>
      </w:r>
      <w:r>
        <w:rPr>
          <w:rFonts w:hint="eastAsia" w:eastAsia="方正仿宋_GBK"/>
          <w:b/>
          <w:bCs/>
          <w:sz w:val="33"/>
          <w:szCs w:val="33"/>
          <w:lang w:val="zh-CN"/>
        </w:rPr>
        <w:t>.</w:t>
      </w:r>
      <w:r>
        <w:rPr>
          <w:rFonts w:hint="eastAsia" w:eastAsia="方正仿宋_GBK"/>
          <w:b/>
          <w:bCs/>
          <w:sz w:val="33"/>
          <w:szCs w:val="33"/>
          <w:lang w:val="en-US" w:eastAsia="zh-CN"/>
        </w:rPr>
        <w:t xml:space="preserve"> </w:t>
      </w:r>
      <w:r>
        <w:rPr>
          <w:rFonts w:hint="eastAsia" w:eastAsia="方正仿宋_GBK"/>
          <w:b/>
          <w:bCs/>
          <w:sz w:val="33"/>
          <w:szCs w:val="33"/>
          <w:lang w:val="zh-CN"/>
        </w:rPr>
        <w:t>资金计划。</w:t>
      </w:r>
      <w:r>
        <w:rPr>
          <w:rFonts w:hint="eastAsia" w:eastAsia="方正仿宋_GBK"/>
          <w:sz w:val="33"/>
          <w:szCs w:val="33"/>
          <w:lang w:val="en-US" w:eastAsia="zh-CN"/>
        </w:rPr>
        <w:t>2022年专项统计业务项目年初预算47万元，预算调整数47万元，均为县本级财政资金。</w:t>
      </w:r>
    </w:p>
    <w:p w14:paraId="5AE72F6F">
      <w:pPr>
        <w:adjustRightInd w:val="0"/>
        <w:snapToGrid w:val="0"/>
        <w:spacing w:line="600" w:lineRule="exact"/>
        <w:ind w:firstLine="663" w:firstLineChars="200"/>
        <w:rPr>
          <w:rFonts w:eastAsia="方正仿宋_GBK"/>
          <w:sz w:val="33"/>
          <w:szCs w:val="33"/>
          <w:lang w:val="zh-CN"/>
        </w:rPr>
      </w:pPr>
      <w:r>
        <w:rPr>
          <w:rFonts w:eastAsia="方正仿宋_GBK"/>
          <w:b/>
          <w:bCs/>
          <w:sz w:val="33"/>
          <w:szCs w:val="33"/>
          <w:lang w:val="zh-CN"/>
        </w:rPr>
        <w:t>2</w:t>
      </w:r>
      <w:r>
        <w:rPr>
          <w:rFonts w:hint="eastAsia" w:eastAsia="方正仿宋_GBK"/>
          <w:b/>
          <w:bCs/>
          <w:sz w:val="33"/>
          <w:szCs w:val="33"/>
          <w:lang w:val="zh-CN"/>
        </w:rPr>
        <w:t>．资金到位。</w:t>
      </w:r>
      <w:r>
        <w:rPr>
          <w:rFonts w:hint="eastAsia" w:eastAsia="方正仿宋_GBK"/>
          <w:sz w:val="33"/>
          <w:szCs w:val="33"/>
          <w:lang w:val="en-US" w:eastAsia="zh-CN"/>
        </w:rPr>
        <w:t>2022年专项统计业务项目预算47万元，调整预算数为47万元，47万元已于2022年全部到位</w:t>
      </w:r>
      <w:r>
        <w:rPr>
          <w:rFonts w:hint="eastAsia" w:eastAsia="方正仿宋_GBK"/>
          <w:sz w:val="33"/>
          <w:szCs w:val="33"/>
          <w:lang w:val="zh-CN"/>
        </w:rPr>
        <w:t>。</w:t>
      </w:r>
    </w:p>
    <w:p w14:paraId="66ECAD01">
      <w:pPr>
        <w:adjustRightInd w:val="0"/>
        <w:snapToGrid w:val="0"/>
        <w:spacing w:line="600" w:lineRule="exact"/>
        <w:ind w:firstLine="663" w:firstLineChars="200"/>
        <w:rPr>
          <w:rFonts w:hint="default" w:eastAsia="方正仿宋_GBK"/>
          <w:sz w:val="33"/>
          <w:szCs w:val="33"/>
          <w:lang w:val="en-US" w:eastAsia="zh-CN"/>
        </w:rPr>
      </w:pPr>
      <w:r>
        <w:rPr>
          <w:rFonts w:eastAsia="方正仿宋_GBK"/>
          <w:b/>
          <w:bCs/>
          <w:sz w:val="33"/>
          <w:szCs w:val="33"/>
          <w:lang w:val="zh-CN"/>
        </w:rPr>
        <w:t>3</w:t>
      </w:r>
      <w:r>
        <w:rPr>
          <w:rFonts w:hint="eastAsia" w:eastAsia="方正仿宋_GBK"/>
          <w:b/>
          <w:bCs/>
          <w:sz w:val="33"/>
          <w:szCs w:val="33"/>
          <w:lang w:val="zh-CN"/>
        </w:rPr>
        <w:t>．资金使用。</w:t>
      </w:r>
      <w:r>
        <w:rPr>
          <w:rFonts w:hint="eastAsia" w:eastAsia="方正仿宋_GBK"/>
          <w:sz w:val="33"/>
          <w:szCs w:val="33"/>
          <w:lang w:val="zh-CN"/>
        </w:rPr>
        <w:t>我局制定了财政资金管理制度，对财政资金的分配、使用、管理方面制定了具体的管理制度，确保财政资金使用公开、公正、科学、高效，专户专账、专款专用，不被挤占、挪用、借用或随意调整。</w:t>
      </w:r>
      <w:r>
        <w:rPr>
          <w:rFonts w:hint="eastAsia" w:eastAsia="方正仿宋_GBK"/>
          <w:sz w:val="33"/>
          <w:szCs w:val="33"/>
          <w:lang w:val="en-US" w:eastAsia="zh-CN"/>
        </w:rPr>
        <w:t>专项统计业务</w:t>
      </w:r>
      <w:r>
        <w:rPr>
          <w:rFonts w:hint="eastAsia" w:eastAsia="方正仿宋_GBK"/>
          <w:sz w:val="33"/>
          <w:szCs w:val="33"/>
          <w:lang w:val="zh-CN"/>
        </w:rPr>
        <w:t>项目</w:t>
      </w:r>
      <w:r>
        <w:rPr>
          <w:rFonts w:hint="eastAsia" w:eastAsia="方正仿宋_GBK"/>
          <w:sz w:val="33"/>
          <w:szCs w:val="33"/>
          <w:lang w:val="en-US" w:eastAsia="zh-CN"/>
        </w:rPr>
        <w:t>实际支出</w:t>
      </w:r>
      <w:r>
        <w:rPr>
          <w:rFonts w:hint="eastAsia" w:eastAsia="方正仿宋_GBK"/>
          <w:sz w:val="33"/>
          <w:szCs w:val="33"/>
          <w:lang w:val="zh-CN"/>
        </w:rPr>
        <w:t>为</w:t>
      </w:r>
      <w:r>
        <w:rPr>
          <w:rFonts w:hint="eastAsia" w:eastAsia="方正仿宋_GBK"/>
          <w:sz w:val="33"/>
          <w:szCs w:val="33"/>
          <w:lang w:val="en-US" w:eastAsia="zh-CN"/>
        </w:rPr>
        <w:t>47</w:t>
      </w:r>
      <w:r>
        <w:rPr>
          <w:rFonts w:hint="eastAsia" w:eastAsia="方正仿宋_GBK"/>
          <w:sz w:val="33"/>
          <w:szCs w:val="33"/>
          <w:lang w:val="zh-CN"/>
        </w:rPr>
        <w:t>万元，</w:t>
      </w:r>
      <w:r>
        <w:rPr>
          <w:rFonts w:hint="eastAsia" w:eastAsia="方正仿宋_GBK"/>
          <w:sz w:val="33"/>
          <w:szCs w:val="33"/>
          <w:lang w:val="en-US" w:eastAsia="zh-CN"/>
        </w:rPr>
        <w:t>资金使用率为100%。</w:t>
      </w:r>
    </w:p>
    <w:p w14:paraId="3E8B0880">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（三）项目财务管理情况</w:t>
      </w:r>
    </w:p>
    <w:p w14:paraId="770CDFBC">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en-US" w:eastAsia="zh-CN"/>
        </w:rPr>
        <w:t>我局</w:t>
      </w:r>
      <w:r>
        <w:rPr>
          <w:rFonts w:hint="eastAsia" w:eastAsia="方正仿宋_GBK"/>
          <w:sz w:val="33"/>
          <w:szCs w:val="33"/>
          <w:lang w:val="zh-CN"/>
        </w:rPr>
        <w:t>财务管理制度健全，严格执行财务管理制度，账务处理及时，会计核算规范。</w:t>
      </w:r>
    </w:p>
    <w:p w14:paraId="13A3ED78">
      <w:pPr>
        <w:adjustRightInd w:val="0"/>
        <w:snapToGrid w:val="0"/>
        <w:spacing w:line="600" w:lineRule="exact"/>
        <w:ind w:firstLine="660" w:firstLineChars="200"/>
        <w:rPr>
          <w:rFonts w:eastAsia="方正黑体_GBK"/>
          <w:sz w:val="33"/>
          <w:szCs w:val="33"/>
        </w:rPr>
      </w:pPr>
      <w:r>
        <w:rPr>
          <w:rFonts w:hint="eastAsia" w:eastAsia="方正黑体_GBK"/>
          <w:sz w:val="33"/>
          <w:szCs w:val="33"/>
        </w:rPr>
        <w:t>三、项目实施及管理情况</w:t>
      </w:r>
    </w:p>
    <w:p w14:paraId="793D67B0">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结合项目组织实施管理办法，重点围绕以下内容进行分析评价，并对自评中发现的问题分析说明。</w:t>
      </w:r>
    </w:p>
    <w:p w14:paraId="77844D86">
      <w:pPr>
        <w:numPr>
          <w:ilvl w:val="0"/>
          <w:numId w:val="5"/>
        </w:numPr>
        <w:adjustRightInd w:val="0"/>
        <w:snapToGrid w:val="0"/>
        <w:spacing w:line="600" w:lineRule="exact"/>
        <w:ind w:firstLine="663" w:firstLineChars="200"/>
        <w:rPr>
          <w:rFonts w:hint="eastAsia" w:eastAsia="方正楷体_GBK"/>
          <w:b/>
          <w:sz w:val="33"/>
          <w:szCs w:val="33"/>
          <w:lang w:val="zh-CN"/>
        </w:rPr>
      </w:pPr>
      <w:r>
        <w:rPr>
          <w:rFonts w:hint="eastAsia" w:eastAsia="方正楷体_GBK"/>
          <w:b/>
          <w:sz w:val="33"/>
          <w:szCs w:val="33"/>
          <w:lang w:val="zh-CN"/>
        </w:rPr>
        <w:t>项目组织架构及实施流程</w:t>
      </w:r>
    </w:p>
    <w:p w14:paraId="5440C868">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2022年，专项统计业务项目10项常规统计工作均有序按时按质完成</w:t>
      </w:r>
      <w:r>
        <w:rPr>
          <w:rFonts w:hint="eastAsia" w:eastAsia="方正仿宋_GBK"/>
          <w:sz w:val="33"/>
          <w:szCs w:val="33"/>
          <w:lang w:val="zh-CN"/>
        </w:rPr>
        <w:t>。</w:t>
      </w:r>
    </w:p>
    <w:p w14:paraId="232E18D7">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（二）项目管理情况</w:t>
      </w:r>
    </w:p>
    <w:p w14:paraId="3B5B43CD">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en-US" w:eastAsia="zh-CN"/>
        </w:rPr>
        <w:t>在项目实施过程中，我局严格</w:t>
      </w:r>
      <w:r>
        <w:rPr>
          <w:rFonts w:hint="eastAsia" w:eastAsia="方正仿宋_GBK"/>
          <w:sz w:val="33"/>
          <w:szCs w:val="33"/>
          <w:lang w:val="zh-CN"/>
        </w:rPr>
        <w:t>执行相关法律法规及项目管理制度等相关规定。</w:t>
      </w:r>
    </w:p>
    <w:p w14:paraId="7C16978A">
      <w:pPr>
        <w:adjustRightInd w:val="0"/>
        <w:snapToGrid w:val="0"/>
        <w:spacing w:line="600" w:lineRule="exact"/>
        <w:ind w:firstLine="660" w:firstLineChars="200"/>
        <w:rPr>
          <w:rFonts w:eastAsia="方正黑体_GBK"/>
          <w:sz w:val="33"/>
          <w:szCs w:val="33"/>
        </w:rPr>
      </w:pPr>
      <w:r>
        <w:rPr>
          <w:rFonts w:hint="eastAsia" w:eastAsia="方正黑体_GBK"/>
          <w:sz w:val="33"/>
          <w:szCs w:val="33"/>
        </w:rPr>
        <w:t>四、项目绩效情况</w:t>
      </w:r>
      <w:r>
        <w:rPr>
          <w:rFonts w:eastAsia="方正黑体_GBK"/>
          <w:sz w:val="33"/>
          <w:szCs w:val="33"/>
        </w:rPr>
        <w:tab/>
      </w:r>
    </w:p>
    <w:p w14:paraId="29B9EC58">
      <w:pPr>
        <w:adjustRightInd w:val="0"/>
        <w:snapToGrid w:val="0"/>
        <w:spacing w:line="600" w:lineRule="exact"/>
        <w:ind w:firstLine="660" w:firstLineChars="200"/>
        <w:rPr>
          <w:rFonts w:hint="eastAsia" w:eastAsia="方正仿宋_GBK"/>
          <w:sz w:val="33"/>
          <w:szCs w:val="33"/>
          <w:lang w:val="zh-CN" w:eastAsia="zh-CN"/>
        </w:rPr>
      </w:pPr>
      <w:r>
        <w:rPr>
          <w:rFonts w:hint="eastAsia" w:eastAsia="方正仿宋_GBK"/>
          <w:sz w:val="33"/>
          <w:szCs w:val="33"/>
          <w:lang w:val="zh-CN" w:eastAsia="zh-CN"/>
        </w:rPr>
        <w:t>202</w:t>
      </w:r>
      <w:r>
        <w:rPr>
          <w:rFonts w:hint="eastAsia" w:eastAsia="方正仿宋_GBK"/>
          <w:sz w:val="33"/>
          <w:szCs w:val="33"/>
          <w:lang w:val="en-US" w:eastAsia="zh-CN"/>
        </w:rPr>
        <w:t>2</w:t>
      </w:r>
      <w:r>
        <w:rPr>
          <w:rFonts w:hint="eastAsia" w:eastAsia="方正仿宋_GBK"/>
          <w:sz w:val="33"/>
          <w:szCs w:val="33"/>
          <w:lang w:val="zh-CN" w:eastAsia="zh-CN"/>
        </w:rPr>
        <w:t>年，我局按照全国、全省统计工作会议的总体部署，较好的完成了项目各项绩效指标任务。</w:t>
      </w:r>
    </w:p>
    <w:p w14:paraId="5BA4274D">
      <w:pPr>
        <w:adjustRightInd w:val="0"/>
        <w:snapToGrid w:val="0"/>
        <w:spacing w:line="600" w:lineRule="exact"/>
        <w:ind w:firstLine="660" w:firstLineChars="200"/>
        <w:rPr>
          <w:rFonts w:hint="eastAsia" w:eastAsia="方正仿宋_GBK"/>
          <w:sz w:val="33"/>
          <w:szCs w:val="33"/>
          <w:lang w:val="zh-CN" w:eastAsia="zh-CN"/>
        </w:rPr>
      </w:pPr>
      <w:r>
        <w:rPr>
          <w:rFonts w:hint="eastAsia" w:eastAsia="方正仿宋_GBK"/>
          <w:sz w:val="33"/>
          <w:szCs w:val="33"/>
          <w:lang w:val="zh-CN" w:eastAsia="zh-CN"/>
        </w:rPr>
        <w:t>项目完成指标情况：数量指标：较好的完成了</w:t>
      </w:r>
      <w:r>
        <w:rPr>
          <w:rFonts w:hint="eastAsia" w:eastAsia="方正仿宋_GBK"/>
          <w:sz w:val="33"/>
          <w:szCs w:val="33"/>
          <w:lang w:val="en-US" w:eastAsia="zh-CN"/>
        </w:rPr>
        <w:t>专项</w:t>
      </w:r>
      <w:r>
        <w:rPr>
          <w:rFonts w:hint="eastAsia" w:eastAsia="方正仿宋_GBK"/>
          <w:sz w:val="33"/>
          <w:szCs w:val="33"/>
          <w:lang w:val="zh-CN" w:eastAsia="zh-CN"/>
        </w:rPr>
        <w:t>统计</w:t>
      </w:r>
      <w:r>
        <w:rPr>
          <w:rFonts w:hint="eastAsia" w:eastAsia="方正仿宋_GBK"/>
          <w:sz w:val="33"/>
          <w:szCs w:val="33"/>
          <w:lang w:val="en-US" w:eastAsia="zh-CN"/>
        </w:rPr>
        <w:t>业务</w:t>
      </w:r>
      <w:r>
        <w:rPr>
          <w:rFonts w:hint="eastAsia" w:eastAsia="方正仿宋_GBK"/>
          <w:sz w:val="33"/>
          <w:szCs w:val="33"/>
          <w:lang w:val="zh-CN" w:eastAsia="zh-CN"/>
        </w:rPr>
        <w:t>各项工作；质量指标：项目完成规范率≥100%；时效目标：在202</w:t>
      </w:r>
      <w:r>
        <w:rPr>
          <w:rFonts w:hint="eastAsia" w:eastAsia="方正仿宋_GBK"/>
          <w:sz w:val="33"/>
          <w:szCs w:val="33"/>
          <w:lang w:val="en-US" w:eastAsia="zh-CN"/>
        </w:rPr>
        <w:t>2</w:t>
      </w:r>
      <w:r>
        <w:rPr>
          <w:rFonts w:hint="eastAsia" w:eastAsia="方正仿宋_GBK"/>
          <w:sz w:val="33"/>
          <w:szCs w:val="33"/>
          <w:lang w:val="zh-CN" w:eastAsia="zh-CN"/>
        </w:rPr>
        <w:t>年12月前完成；成本指标：成本控制在</w:t>
      </w:r>
      <w:r>
        <w:rPr>
          <w:rFonts w:hint="eastAsia" w:eastAsia="方正仿宋_GBK"/>
          <w:sz w:val="33"/>
          <w:szCs w:val="33"/>
          <w:lang w:val="en-US" w:eastAsia="zh-CN"/>
        </w:rPr>
        <w:t>47</w:t>
      </w:r>
      <w:r>
        <w:rPr>
          <w:rFonts w:hint="eastAsia" w:eastAsia="方正仿宋_GBK"/>
          <w:sz w:val="33"/>
          <w:szCs w:val="33"/>
          <w:lang w:val="zh-CN" w:eastAsia="zh-CN"/>
        </w:rPr>
        <w:t>万元以内。</w:t>
      </w:r>
    </w:p>
    <w:p w14:paraId="0AC4E2C2">
      <w:pPr>
        <w:adjustRightInd w:val="0"/>
        <w:snapToGrid w:val="0"/>
        <w:spacing w:line="600" w:lineRule="exact"/>
        <w:ind w:firstLine="660" w:firstLineChars="200"/>
        <w:rPr>
          <w:rFonts w:hint="eastAsia" w:eastAsia="方正仿宋_GBK"/>
          <w:sz w:val="33"/>
          <w:szCs w:val="33"/>
          <w:lang w:val="zh-CN" w:eastAsia="zh-CN"/>
        </w:rPr>
      </w:pPr>
      <w:r>
        <w:rPr>
          <w:rFonts w:hint="eastAsia" w:eastAsia="方正仿宋_GBK"/>
          <w:sz w:val="33"/>
          <w:szCs w:val="33"/>
          <w:lang w:val="zh-CN" w:eastAsia="zh-CN"/>
        </w:rPr>
        <w:t>效益指标：规范资金使用管理，提高资金使用效益，提升了统计数据的连贯性、及时性。</w:t>
      </w:r>
    </w:p>
    <w:p w14:paraId="01020899">
      <w:pPr>
        <w:adjustRightInd w:val="0"/>
        <w:snapToGrid w:val="0"/>
        <w:spacing w:line="600" w:lineRule="exact"/>
        <w:ind w:firstLine="660" w:firstLineChars="200"/>
        <w:rPr>
          <w:rFonts w:hint="eastAsia" w:eastAsia="方正仿宋_GBK"/>
          <w:sz w:val="33"/>
          <w:szCs w:val="33"/>
          <w:lang w:val="zh-CN" w:eastAsia="zh-CN"/>
        </w:rPr>
      </w:pPr>
      <w:r>
        <w:rPr>
          <w:rFonts w:hint="eastAsia" w:eastAsia="方正仿宋_GBK"/>
          <w:sz w:val="33"/>
          <w:szCs w:val="33"/>
          <w:lang w:val="zh-CN" w:eastAsia="zh-CN"/>
        </w:rPr>
        <w:t>满意度指标：社会满意度≥100%</w:t>
      </w:r>
    </w:p>
    <w:p w14:paraId="642F1AF3">
      <w:pPr>
        <w:adjustRightInd w:val="0"/>
        <w:snapToGrid w:val="0"/>
        <w:spacing w:line="600" w:lineRule="exact"/>
        <w:ind w:firstLine="660" w:firstLineChars="200"/>
        <w:rPr>
          <w:rFonts w:hint="eastAsia" w:eastAsia="方正黑体_GBK"/>
          <w:sz w:val="33"/>
          <w:szCs w:val="33"/>
          <w:lang w:val="en-US" w:eastAsia="zh-CN"/>
        </w:rPr>
      </w:pPr>
      <w:r>
        <w:rPr>
          <w:rFonts w:hint="eastAsia" w:eastAsia="方正黑体_GBK"/>
          <w:sz w:val="33"/>
          <w:szCs w:val="33"/>
          <w:lang w:val="en-US" w:eastAsia="zh-CN"/>
        </w:rPr>
        <w:t>五、评价结论及建议</w:t>
      </w:r>
    </w:p>
    <w:p w14:paraId="7E040000">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（一）评价结论</w:t>
      </w:r>
    </w:p>
    <w:p w14:paraId="0A4F83CC">
      <w:pPr>
        <w:adjustRightInd w:val="0"/>
        <w:snapToGrid w:val="0"/>
        <w:spacing w:line="590" w:lineRule="exact"/>
        <w:ind w:firstLine="660" w:firstLineChars="200"/>
        <w:contextualSpacing/>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我局</w:t>
      </w:r>
      <w:r>
        <w:rPr>
          <w:rFonts w:hint="eastAsia" w:ascii="方正仿宋_GBK" w:hAnsi="宋体" w:eastAsia="方正仿宋_GBK" w:cs="宋体"/>
          <w:color w:val="000000"/>
          <w:kern w:val="0"/>
          <w:sz w:val="33"/>
          <w:szCs w:val="33"/>
          <w:shd w:val="clear" w:color="auto" w:fill="FFFFFF"/>
          <w:lang w:val="en-US" w:eastAsia="zh-CN"/>
        </w:rPr>
        <w:t>该项</w:t>
      </w:r>
      <w:r>
        <w:rPr>
          <w:rFonts w:hint="eastAsia" w:ascii="方正仿宋_GBK" w:hAnsi="宋体" w:eastAsia="方正仿宋_GBK" w:cs="宋体"/>
          <w:color w:val="000000"/>
          <w:kern w:val="0"/>
          <w:sz w:val="33"/>
          <w:szCs w:val="33"/>
          <w:shd w:val="clear" w:color="auto" w:fill="FFFFFF"/>
          <w:lang w:val="zh-CN"/>
        </w:rPr>
        <w:t>项目总体执行情况较好，能按照制定的计划完成并通过验收，预期的绩效目标的也基本实现，取得的社会效益成果显著，同时项目的运行也是严格按照相关规章制度执行，不存在违法乱纪的问题。</w:t>
      </w:r>
    </w:p>
    <w:p w14:paraId="10C77A88">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（二）存在问题</w:t>
      </w:r>
    </w:p>
    <w:p w14:paraId="4D2DEC09">
      <w:pPr>
        <w:adjustRightInd w:val="0"/>
        <w:snapToGrid w:val="0"/>
        <w:spacing w:line="590" w:lineRule="exact"/>
        <w:ind w:firstLine="660" w:firstLineChars="200"/>
        <w:contextualSpacing/>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en-US" w:eastAsia="zh-CN"/>
        </w:rPr>
        <w:t>一是</w:t>
      </w:r>
      <w:r>
        <w:rPr>
          <w:rFonts w:hint="default" w:ascii="方正仿宋_GBK" w:hAnsi="宋体" w:eastAsia="方正仿宋_GBK" w:cs="宋体"/>
          <w:color w:val="000000"/>
          <w:kern w:val="0"/>
          <w:sz w:val="33"/>
          <w:szCs w:val="33"/>
          <w:shd w:val="clear" w:color="auto" w:fill="FFFFFF"/>
          <w:lang w:val="zh-CN"/>
        </w:rPr>
        <w:t>预算执行</w:t>
      </w:r>
      <w:r>
        <w:rPr>
          <w:rFonts w:hint="eastAsia" w:ascii="方正仿宋_GBK" w:hAnsi="宋体" w:eastAsia="方正仿宋_GBK" w:cs="宋体"/>
          <w:color w:val="000000"/>
          <w:kern w:val="0"/>
          <w:sz w:val="33"/>
          <w:szCs w:val="33"/>
          <w:shd w:val="clear" w:color="auto" w:fill="FFFFFF"/>
          <w:lang w:val="en-US" w:eastAsia="zh-CN"/>
        </w:rPr>
        <w:t>数和年初预算有轻微偏离，如项目中的</w:t>
      </w:r>
      <w:r>
        <w:rPr>
          <w:rFonts w:hint="default" w:ascii="方正仿宋_GBK" w:hAnsi="宋体" w:eastAsia="方正仿宋_GBK" w:cs="宋体"/>
          <w:color w:val="000000"/>
          <w:kern w:val="0"/>
          <w:sz w:val="33"/>
          <w:szCs w:val="33"/>
          <w:shd w:val="clear" w:color="auto" w:fill="FFFFFF"/>
          <w:lang w:val="zh-CN"/>
        </w:rPr>
        <w:t>办公费、印刷费、差旅费</w:t>
      </w:r>
      <w:r>
        <w:rPr>
          <w:rFonts w:hint="eastAsia" w:ascii="方正仿宋_GBK" w:hAnsi="宋体" w:eastAsia="方正仿宋_GBK" w:cs="宋体"/>
          <w:color w:val="000000"/>
          <w:kern w:val="0"/>
          <w:sz w:val="33"/>
          <w:szCs w:val="33"/>
          <w:shd w:val="clear" w:color="auto" w:fill="FFFFFF"/>
          <w:lang w:val="zh-CN" w:eastAsia="zh-CN"/>
        </w:rPr>
        <w:t>、</w:t>
      </w:r>
      <w:r>
        <w:rPr>
          <w:rFonts w:hint="eastAsia" w:ascii="方正仿宋_GBK" w:hAnsi="宋体" w:eastAsia="方正仿宋_GBK" w:cs="宋体"/>
          <w:color w:val="000000"/>
          <w:kern w:val="0"/>
          <w:sz w:val="33"/>
          <w:szCs w:val="33"/>
          <w:shd w:val="clear" w:color="auto" w:fill="FFFFFF"/>
          <w:lang w:val="en-US" w:eastAsia="zh-CN"/>
        </w:rPr>
        <w:t>公务接待费</w:t>
      </w:r>
      <w:r>
        <w:rPr>
          <w:rFonts w:hint="default" w:ascii="方正仿宋_GBK" w:hAnsi="宋体" w:eastAsia="方正仿宋_GBK" w:cs="宋体"/>
          <w:color w:val="000000"/>
          <w:kern w:val="0"/>
          <w:sz w:val="33"/>
          <w:szCs w:val="33"/>
          <w:shd w:val="clear" w:color="auto" w:fill="FFFFFF"/>
          <w:lang w:val="zh-CN"/>
        </w:rPr>
        <w:t>等</w:t>
      </w:r>
      <w:r>
        <w:rPr>
          <w:rFonts w:hint="eastAsia" w:ascii="方正仿宋_GBK" w:hAnsi="宋体" w:eastAsia="方正仿宋_GBK" w:cs="宋体"/>
          <w:color w:val="000000"/>
          <w:kern w:val="0"/>
          <w:sz w:val="33"/>
          <w:szCs w:val="33"/>
          <w:shd w:val="clear" w:color="auto" w:fill="FFFFFF"/>
          <w:lang w:val="en-US" w:eastAsia="zh-CN"/>
        </w:rPr>
        <w:t>科目和</w:t>
      </w:r>
      <w:r>
        <w:rPr>
          <w:rFonts w:hint="default" w:ascii="方正仿宋_GBK" w:hAnsi="宋体" w:eastAsia="方正仿宋_GBK" w:cs="宋体"/>
          <w:color w:val="000000"/>
          <w:kern w:val="0"/>
          <w:sz w:val="33"/>
          <w:szCs w:val="33"/>
          <w:shd w:val="clear" w:color="auto" w:fill="FFFFFF"/>
          <w:lang w:val="zh-CN"/>
        </w:rPr>
        <w:t>年初预算有轻微</w:t>
      </w:r>
      <w:r>
        <w:rPr>
          <w:rFonts w:hint="eastAsia" w:ascii="方正仿宋_GBK" w:hAnsi="宋体" w:eastAsia="方正仿宋_GBK" w:cs="宋体"/>
          <w:color w:val="000000"/>
          <w:kern w:val="0"/>
          <w:sz w:val="33"/>
          <w:szCs w:val="33"/>
          <w:shd w:val="clear" w:color="auto" w:fill="FFFFFF"/>
          <w:lang w:val="en-US" w:eastAsia="zh-CN"/>
        </w:rPr>
        <w:t>偏差。二是预算执行进度有轻微偏离。</w:t>
      </w:r>
    </w:p>
    <w:p w14:paraId="64F14CB5">
      <w:pPr>
        <w:adjustRightInd w:val="0"/>
        <w:snapToGrid w:val="0"/>
        <w:spacing w:line="600" w:lineRule="exact"/>
        <w:ind w:firstLine="663" w:firstLineChars="200"/>
        <w:rPr>
          <w:rFonts w:eastAsia="方正楷体_GBK"/>
          <w:b/>
          <w:sz w:val="33"/>
          <w:szCs w:val="33"/>
          <w:lang w:val="zh-CN"/>
        </w:rPr>
      </w:pPr>
      <w:r>
        <w:rPr>
          <w:rFonts w:hint="eastAsia" w:eastAsia="方正楷体_GBK"/>
          <w:b/>
          <w:sz w:val="33"/>
          <w:szCs w:val="33"/>
          <w:lang w:val="zh-CN"/>
        </w:rPr>
        <w:t>（三）相关建议</w:t>
      </w:r>
    </w:p>
    <w:p w14:paraId="2EE67095">
      <w:pPr>
        <w:numPr>
          <w:ilvl w:val="0"/>
          <w:numId w:val="0"/>
        </w:num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1</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做好、做细预算编制工作。严格按制度办事，防止经费支出中的“跑、冒、滴、漏”，最大限度地发挥各项</w:t>
      </w:r>
      <w:r>
        <w:rPr>
          <w:rFonts w:hint="default" w:ascii="Times New Roman" w:hAnsi="Times New Roman" w:eastAsia="方正仿宋_GBK" w:cs="Times New Roman"/>
          <w:color w:val="000000"/>
          <w:kern w:val="0"/>
          <w:sz w:val="33"/>
          <w:szCs w:val="33"/>
          <w:shd w:val="clear" w:color="auto" w:fill="FFFFFF"/>
          <w:lang w:val="en-US" w:eastAsia="zh-CN"/>
        </w:rPr>
        <w:t>财政预算</w:t>
      </w:r>
      <w:r>
        <w:rPr>
          <w:rFonts w:hint="default" w:ascii="Times New Roman" w:hAnsi="Times New Roman" w:eastAsia="方正仿宋_GBK" w:cs="Times New Roman"/>
          <w:color w:val="000000"/>
          <w:kern w:val="0"/>
          <w:sz w:val="33"/>
          <w:szCs w:val="33"/>
          <w:shd w:val="clear" w:color="auto" w:fill="FFFFFF"/>
          <w:lang w:val="zh-CN"/>
        </w:rPr>
        <w:t>资金的功能。</w:t>
      </w:r>
    </w:p>
    <w:p w14:paraId="19F6735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rPr>
          <w:rStyle w:val="27"/>
          <w:rFonts w:hint="default" w:ascii="Times New Roman" w:hAnsi="Times New Roman" w:eastAsia="黑体" w:cs="Times New Roman"/>
          <w:b w:val="0"/>
          <w:color w:val="auto"/>
          <w:sz w:val="32"/>
          <w:szCs w:val="32"/>
          <w:highlight w:val="none"/>
        </w:rPr>
      </w:pPr>
      <w:r>
        <w:rPr>
          <w:rFonts w:hint="default" w:ascii="Times New Roman" w:hAnsi="Times New Roman" w:eastAsia="方正仿宋_GBK" w:cs="Times New Roman"/>
          <w:color w:val="000000"/>
          <w:kern w:val="0"/>
          <w:sz w:val="33"/>
          <w:szCs w:val="33"/>
          <w:shd w:val="clear" w:color="auto" w:fill="FFFFFF"/>
          <w:lang w:val="zh-CN"/>
        </w:rPr>
        <w:t>2</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加强资金管理，加快执行进度。建立严格的经费开支审批制度和严格的经费开支报销程序，加强经费开支的监督，控制经费支出，适时加快资金执行进度，保证</w:t>
      </w:r>
      <w:r>
        <w:rPr>
          <w:rFonts w:hint="default" w:ascii="Times New Roman" w:hAnsi="Times New Roman" w:eastAsia="方正仿宋_GBK" w:cs="Times New Roman"/>
          <w:color w:val="000000"/>
          <w:kern w:val="0"/>
          <w:sz w:val="33"/>
          <w:szCs w:val="33"/>
          <w:shd w:val="clear" w:color="auto" w:fill="FFFFFF"/>
          <w:lang w:val="en-US" w:eastAsia="zh-CN"/>
        </w:rPr>
        <w:t>财政</w:t>
      </w:r>
      <w:r>
        <w:rPr>
          <w:rFonts w:hint="default" w:ascii="Times New Roman" w:hAnsi="Times New Roman" w:eastAsia="方正仿宋_GBK" w:cs="Times New Roman"/>
          <w:color w:val="000000"/>
          <w:kern w:val="0"/>
          <w:sz w:val="33"/>
          <w:szCs w:val="33"/>
          <w:shd w:val="clear" w:color="auto" w:fill="FFFFFF"/>
          <w:lang w:val="zh-CN"/>
        </w:rPr>
        <w:t>资金发挥应起的作用。</w:t>
      </w:r>
    </w:p>
    <w:p w14:paraId="4EC00CAA">
      <w:pPr>
        <w:autoSpaceDE w:val="0"/>
        <w:autoSpaceDN w:val="0"/>
        <w:adjustRightInd w:val="0"/>
        <w:spacing w:line="600" w:lineRule="exact"/>
        <w:ind w:firstLine="643" w:firstLineChars="200"/>
        <w:jc w:val="both"/>
        <w:rPr>
          <w:rFonts w:hint="default" w:ascii="Times New Roman" w:hAnsi="Times New Roman" w:eastAsia="仿宋_GB2312" w:cs="Times New Roman"/>
          <w:b/>
          <w:bCs/>
          <w:color w:val="FF0000"/>
          <w:sz w:val="32"/>
          <w:szCs w:val="32"/>
          <w:highlight w:val="yellow"/>
          <w:lang w:val="zh-CN"/>
        </w:rPr>
      </w:pPr>
    </w:p>
    <w:p w14:paraId="51E2FB18">
      <w:pPr>
        <w:pStyle w:val="2"/>
        <w:rPr>
          <w:rFonts w:hint="default" w:ascii="Times New Roman" w:hAnsi="Times New Roman" w:cs="Times New Roman"/>
          <w:b/>
          <w:bCs/>
          <w:color w:val="FF0000"/>
        </w:rPr>
      </w:pPr>
    </w:p>
    <w:p w14:paraId="3866F317">
      <w:pPr>
        <w:spacing w:line="600" w:lineRule="exact"/>
        <w:jc w:val="center"/>
        <w:outlineLvl w:val="0"/>
        <w:rPr>
          <w:rFonts w:hint="default" w:ascii="Times New Roman" w:hAnsi="Times New Roman" w:eastAsia="黑体" w:cs="Times New Roman"/>
          <w:color w:val="000000"/>
          <w:sz w:val="44"/>
          <w:szCs w:val="44"/>
        </w:rPr>
      </w:pPr>
      <w:bookmarkStart w:id="59" w:name="_Toc15396618"/>
    </w:p>
    <w:p w14:paraId="3061D3CB">
      <w:pPr>
        <w:spacing w:line="600" w:lineRule="exact"/>
        <w:jc w:val="center"/>
        <w:outlineLvl w:val="0"/>
        <w:rPr>
          <w:rFonts w:hint="default" w:ascii="Times New Roman" w:hAnsi="Times New Roman" w:eastAsia="黑体" w:cs="Times New Roman"/>
          <w:color w:val="000000"/>
          <w:sz w:val="44"/>
          <w:szCs w:val="44"/>
        </w:rPr>
      </w:pPr>
    </w:p>
    <w:p w14:paraId="63ED9B59">
      <w:pPr>
        <w:spacing w:line="600" w:lineRule="exact"/>
        <w:jc w:val="center"/>
        <w:outlineLvl w:val="0"/>
        <w:rPr>
          <w:rFonts w:hint="default" w:ascii="Times New Roman" w:hAnsi="Times New Roman" w:eastAsia="黑体" w:cs="Times New Roman"/>
          <w:color w:val="000000"/>
          <w:sz w:val="44"/>
          <w:szCs w:val="44"/>
        </w:rPr>
      </w:pPr>
    </w:p>
    <w:p w14:paraId="0FB109AB">
      <w:pPr>
        <w:spacing w:line="600" w:lineRule="exact"/>
        <w:jc w:val="center"/>
        <w:outlineLvl w:val="0"/>
        <w:rPr>
          <w:rFonts w:hint="default" w:ascii="Times New Roman" w:hAnsi="Times New Roman" w:eastAsia="黑体" w:cs="Times New Roman"/>
          <w:color w:val="000000"/>
          <w:sz w:val="44"/>
          <w:szCs w:val="44"/>
        </w:rPr>
      </w:pPr>
    </w:p>
    <w:p w14:paraId="29491993">
      <w:pPr>
        <w:spacing w:line="600" w:lineRule="exact"/>
        <w:jc w:val="center"/>
        <w:outlineLvl w:val="0"/>
        <w:rPr>
          <w:rFonts w:hint="default" w:ascii="Times New Roman" w:hAnsi="Times New Roman" w:eastAsia="黑体" w:cs="Times New Roman"/>
          <w:color w:val="000000"/>
          <w:sz w:val="44"/>
          <w:szCs w:val="44"/>
        </w:rPr>
      </w:pPr>
    </w:p>
    <w:p w14:paraId="28E02BBC">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w:t>
      </w:r>
      <w:r>
        <w:rPr>
          <w:rFonts w:hint="eastAsia" w:eastAsia="方正小标宋简体" w:cs="Times New Roman"/>
          <w:color w:val="000000"/>
          <w:kern w:val="0"/>
          <w:sz w:val="44"/>
          <w:szCs w:val="44"/>
          <w:highlight w:val="none"/>
          <w:lang w:val="en-US" w:eastAsia="zh-CN"/>
        </w:rPr>
        <w:t>2</w:t>
      </w:r>
      <w:r>
        <w:rPr>
          <w:rFonts w:hint="default" w:ascii="Times New Roman" w:hAnsi="Times New Roman" w:eastAsia="方正小标宋简体" w:cs="Times New Roman"/>
          <w:color w:val="000000"/>
          <w:kern w:val="0"/>
          <w:sz w:val="44"/>
          <w:szCs w:val="44"/>
          <w:highlight w:val="none"/>
          <w:lang w:val="en-US" w:eastAsia="zh-CN"/>
        </w:rPr>
        <w:t>年</w:t>
      </w:r>
      <w:r>
        <w:rPr>
          <w:rFonts w:hint="eastAsia" w:eastAsia="方正小标宋简体" w:cs="Times New Roman"/>
          <w:color w:val="000000"/>
          <w:kern w:val="0"/>
          <w:sz w:val="44"/>
          <w:szCs w:val="44"/>
          <w:highlight w:val="none"/>
          <w:lang w:val="en-US" w:eastAsia="zh-CN"/>
        </w:rPr>
        <w:t>县级</w:t>
      </w:r>
      <w:r>
        <w:rPr>
          <w:rFonts w:hint="default" w:ascii="Times New Roman" w:hAnsi="Times New Roman" w:eastAsia="方正小标宋简体" w:cs="Times New Roman"/>
          <w:color w:val="000000"/>
          <w:kern w:val="0"/>
          <w:sz w:val="44"/>
          <w:szCs w:val="44"/>
          <w:highlight w:val="none"/>
          <w:lang w:val="en-US" w:eastAsia="zh-CN"/>
        </w:rPr>
        <w:t>预算项目绩效自评报告</w:t>
      </w:r>
    </w:p>
    <w:p w14:paraId="001CCE99">
      <w:pPr>
        <w:spacing w:line="600" w:lineRule="exact"/>
        <w:jc w:val="center"/>
        <w:outlineLvl w:val="0"/>
        <w:rPr>
          <w:rFonts w:hint="eastAsia" w:ascii="Times New Roman" w:hAnsi="Times New Roman" w:eastAsia="仿宋_GB2312" w:cs="Times New Roman"/>
          <w:sz w:val="32"/>
          <w:szCs w:val="32"/>
          <w:highlight w:val="none"/>
          <w:shd w:val="clear" w:color="auto" w:fill="FFFFFF"/>
          <w:lang w:val="en-US" w:eastAsia="zh-CN"/>
        </w:rPr>
      </w:pPr>
      <w:r>
        <w:rPr>
          <w:rFonts w:hint="eastAsia" w:ascii="Times New Roman" w:hAnsi="Times New Roman" w:eastAsia="仿宋_GB2312" w:cs="Times New Roman"/>
          <w:sz w:val="32"/>
          <w:szCs w:val="32"/>
          <w:highlight w:val="none"/>
          <w:shd w:val="clear" w:color="auto" w:fill="FFFFFF"/>
          <w:lang w:val="en-US" w:eastAsia="zh-CN"/>
        </w:rPr>
        <w:t>(统计管理项目）</w:t>
      </w:r>
    </w:p>
    <w:p w14:paraId="7B749BFD">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lang w:val="zh-CN"/>
        </w:rPr>
      </w:pPr>
      <w:r>
        <w:rPr>
          <w:rFonts w:hint="eastAsia" w:eastAsia="方正黑体_GBK"/>
          <w:sz w:val="33"/>
          <w:szCs w:val="33"/>
        </w:rPr>
        <w:t>一、</w:t>
      </w:r>
      <w:r>
        <w:rPr>
          <w:rFonts w:hint="eastAsia" w:eastAsia="方正黑体_GBK"/>
          <w:sz w:val="33"/>
          <w:szCs w:val="33"/>
          <w:lang w:val="zh-CN"/>
        </w:rPr>
        <w:t>项目概况</w:t>
      </w:r>
    </w:p>
    <w:p w14:paraId="2B248B99">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（一）项目基本情况</w:t>
      </w:r>
    </w:p>
    <w:p w14:paraId="4ADB7877">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eastAsia="方正仿宋_GBK"/>
          <w:sz w:val="33"/>
          <w:szCs w:val="33"/>
          <w:lang w:val="en-US" w:eastAsia="zh-CN"/>
        </w:rPr>
      </w:pPr>
      <w:r>
        <w:rPr>
          <w:rFonts w:hint="eastAsia" w:eastAsia="方正仿宋_GBK"/>
          <w:sz w:val="33"/>
          <w:szCs w:val="33"/>
          <w:lang w:val="en-US" w:eastAsia="zh-CN"/>
        </w:rPr>
        <w:t>统计管理工作是县统计局常规统计工作。根据全国统一的基本统计制度与国家统计标准，建立健全统计数据质量审核和评估制度，依法指导统计基层业务基础建设，积极做好全县申报规上工业企业、组织指导</w:t>
      </w:r>
      <w:r>
        <w:rPr>
          <w:rFonts w:hint="default" w:eastAsia="方正仿宋_GBK"/>
          <w:sz w:val="33"/>
          <w:szCs w:val="33"/>
          <w:lang w:eastAsia="zh-CN"/>
        </w:rPr>
        <w:t>全县工业</w:t>
      </w:r>
      <w:r>
        <w:rPr>
          <w:rFonts w:hint="eastAsia" w:eastAsia="方正仿宋_GBK"/>
          <w:sz w:val="33"/>
          <w:szCs w:val="33"/>
          <w:lang w:val="en-US" w:eastAsia="zh-CN"/>
        </w:rPr>
        <w:t>统计人员的专业培训工作及落实企业统计人员补助等工作。</w:t>
      </w:r>
    </w:p>
    <w:p w14:paraId="7B07C383">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（二）项目绩效目标</w:t>
      </w:r>
    </w:p>
    <w:p w14:paraId="798F9E9B">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rPr>
      </w:pPr>
      <w:r>
        <w:rPr>
          <w:rFonts w:eastAsia="方正仿宋_GBK"/>
          <w:sz w:val="33"/>
          <w:szCs w:val="33"/>
          <w:lang w:val="zh-CN"/>
        </w:rPr>
        <w:t>1</w:t>
      </w:r>
      <w:r>
        <w:rPr>
          <w:rFonts w:hint="eastAsia" w:eastAsia="方正仿宋_GBK"/>
          <w:sz w:val="33"/>
          <w:szCs w:val="33"/>
          <w:lang w:val="zh-CN"/>
        </w:rPr>
        <w:t>．项目主要内容。</w:t>
      </w:r>
    </w:p>
    <w:p w14:paraId="66E19D0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60" w:firstLineChars="200"/>
        <w:textAlignment w:val="auto"/>
        <w:rPr>
          <w:rFonts w:hint="default" w:eastAsia="方正仿宋_GBK"/>
          <w:sz w:val="33"/>
          <w:szCs w:val="33"/>
          <w:lang w:val="en-US"/>
        </w:rPr>
      </w:pPr>
      <w:r>
        <w:rPr>
          <w:rFonts w:hint="eastAsia" w:eastAsia="方正仿宋_GBK"/>
          <w:sz w:val="33"/>
          <w:szCs w:val="33"/>
          <w:lang w:val="en-US" w:eastAsia="zh-CN"/>
        </w:rPr>
        <w:t>统计管理工作包括申报规上工业企业基础建设、培训统计人员、发放企业统计人员补助工作等3项统计工作，保证每一项工作的顺利开展。</w:t>
      </w:r>
    </w:p>
    <w:p w14:paraId="4E8CC9E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sz w:val="33"/>
          <w:szCs w:val="33"/>
          <w:lang w:val="en-US" w:eastAsia="zh-CN"/>
        </w:rPr>
        <w:t>2</w:t>
      </w:r>
      <w:r>
        <w:rPr>
          <w:rFonts w:hint="eastAsia" w:eastAsia="方正仿宋_GBK"/>
          <w:sz w:val="33"/>
          <w:szCs w:val="33"/>
          <w:lang w:val="zh-CN"/>
        </w:rPr>
        <w:t>．项目应实现的具体绩效目标。</w:t>
      </w:r>
    </w:p>
    <w:p w14:paraId="32BA600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sz w:val="33"/>
          <w:szCs w:val="33"/>
          <w:lang w:val="zh-CN"/>
        </w:rPr>
        <w:t>计划实现的具体绩效目标包括：数量指标、质量指标、时效指标、成本指标；效益指标：经济效益、社会效益、生态效益、可持续影响指标；满意度指标。</w:t>
      </w:r>
      <w:r>
        <w:rPr>
          <w:rFonts w:hint="eastAsia" w:eastAsia="方正仿宋_GBK"/>
          <w:sz w:val="33"/>
          <w:szCs w:val="33"/>
          <w:lang w:val="en-US" w:eastAsia="zh-CN"/>
        </w:rPr>
        <w:t>项目评价申报内容与实际相符，申报目标合理。</w:t>
      </w:r>
    </w:p>
    <w:p w14:paraId="66223994">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（三）项目自评步骤及方法</w:t>
      </w:r>
    </w:p>
    <w:p w14:paraId="436236FE">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en-US" w:eastAsia="zh-CN"/>
        </w:rPr>
        <w:t>我局项目绩效自评落实专人负责，按照县级项目支出绩效评价体系指标进行自评打分</w:t>
      </w:r>
      <w:r>
        <w:rPr>
          <w:rFonts w:hint="eastAsia" w:eastAsia="方正仿宋_GBK"/>
          <w:sz w:val="33"/>
          <w:szCs w:val="33"/>
          <w:lang w:val="zh-CN"/>
        </w:rPr>
        <w:t>。</w:t>
      </w:r>
    </w:p>
    <w:p w14:paraId="1D57B1B8">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rPr>
      </w:pPr>
      <w:r>
        <w:rPr>
          <w:rFonts w:hint="eastAsia" w:eastAsia="方正黑体_GBK"/>
          <w:sz w:val="33"/>
          <w:szCs w:val="33"/>
        </w:rPr>
        <w:t>二、项目资金申报及使用情况</w:t>
      </w:r>
    </w:p>
    <w:p w14:paraId="392B427E">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（一）项目资金申报及批复情况</w:t>
      </w:r>
    </w:p>
    <w:p w14:paraId="79D53DF4">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eastAsia="方正仿宋_GBK"/>
          <w:sz w:val="33"/>
          <w:szCs w:val="33"/>
          <w:lang w:val="en-US" w:eastAsia="zh-CN"/>
        </w:rPr>
      </w:pPr>
      <w:r>
        <w:rPr>
          <w:rFonts w:hint="eastAsia" w:eastAsia="方正仿宋_GBK"/>
          <w:sz w:val="33"/>
          <w:szCs w:val="33"/>
          <w:lang w:val="en-US" w:eastAsia="zh-CN"/>
        </w:rPr>
        <w:t>2022年统计管理项目年初预算47万，财政批复47万元。</w:t>
      </w:r>
    </w:p>
    <w:p w14:paraId="6C617F5C">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sz w:val="33"/>
          <w:szCs w:val="33"/>
          <w:lang w:val="zh-CN"/>
        </w:rPr>
      </w:pPr>
      <w:r>
        <w:rPr>
          <w:rFonts w:hint="eastAsia" w:eastAsia="方正楷体_GBK"/>
          <w:b/>
          <w:sz w:val="33"/>
          <w:szCs w:val="33"/>
          <w:lang w:val="zh-CN"/>
        </w:rPr>
        <w:t>（二）资金计划、到位及使用情况</w:t>
      </w:r>
    </w:p>
    <w:p w14:paraId="0D47EE81">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hint="eastAsia" w:eastAsia="方正仿宋_GBK"/>
          <w:sz w:val="33"/>
          <w:szCs w:val="33"/>
          <w:lang w:val="en-US" w:eastAsia="zh-CN"/>
        </w:rPr>
      </w:pPr>
      <w:r>
        <w:rPr>
          <w:rFonts w:eastAsia="方正仿宋_GBK"/>
          <w:b/>
          <w:bCs/>
          <w:sz w:val="33"/>
          <w:szCs w:val="33"/>
          <w:lang w:val="zh-CN"/>
        </w:rPr>
        <w:t>1</w:t>
      </w:r>
      <w:r>
        <w:rPr>
          <w:rFonts w:hint="eastAsia" w:eastAsia="方正仿宋_GBK"/>
          <w:b/>
          <w:bCs/>
          <w:sz w:val="33"/>
          <w:szCs w:val="33"/>
          <w:lang w:val="zh-CN"/>
        </w:rPr>
        <w:t>．资金计划。</w:t>
      </w:r>
      <w:r>
        <w:rPr>
          <w:rFonts w:hint="eastAsia" w:eastAsia="方正仿宋_GBK"/>
          <w:sz w:val="33"/>
          <w:szCs w:val="33"/>
          <w:lang w:val="en-US" w:eastAsia="zh-CN"/>
        </w:rPr>
        <w:t>2022年统计管理项目年初预算47万元，预算调整数47万元，均为县本级财政资金。</w:t>
      </w:r>
    </w:p>
    <w:p w14:paraId="51047B27">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仿宋_GBK"/>
          <w:sz w:val="33"/>
          <w:szCs w:val="33"/>
          <w:lang w:val="zh-CN"/>
        </w:rPr>
      </w:pPr>
      <w:r>
        <w:rPr>
          <w:rFonts w:eastAsia="方正仿宋_GBK"/>
          <w:b/>
          <w:bCs/>
          <w:sz w:val="33"/>
          <w:szCs w:val="33"/>
          <w:lang w:val="zh-CN"/>
        </w:rPr>
        <w:t>2</w:t>
      </w:r>
      <w:r>
        <w:rPr>
          <w:rFonts w:hint="eastAsia" w:eastAsia="方正仿宋_GBK"/>
          <w:b/>
          <w:bCs/>
          <w:sz w:val="33"/>
          <w:szCs w:val="33"/>
          <w:lang w:val="zh-CN"/>
        </w:rPr>
        <w:t>．资金到位。</w:t>
      </w:r>
      <w:r>
        <w:rPr>
          <w:rFonts w:hint="eastAsia" w:eastAsia="方正仿宋_GBK"/>
          <w:sz w:val="33"/>
          <w:szCs w:val="33"/>
          <w:lang w:val="en-US" w:eastAsia="zh-CN"/>
        </w:rPr>
        <w:t>2022年统计管理项目预算47万元，调整预算数为47万元，47万元已于2022年全部到位</w:t>
      </w:r>
      <w:r>
        <w:rPr>
          <w:rFonts w:hint="eastAsia" w:eastAsia="方正仿宋_GBK"/>
          <w:sz w:val="33"/>
          <w:szCs w:val="33"/>
          <w:lang w:val="zh-CN"/>
        </w:rPr>
        <w:t>。</w:t>
      </w:r>
    </w:p>
    <w:p w14:paraId="575DBB60">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hint="eastAsia" w:eastAsia="方正仿宋_GBK"/>
          <w:sz w:val="33"/>
          <w:szCs w:val="33"/>
          <w:lang w:val="zh-CN"/>
        </w:rPr>
      </w:pPr>
      <w:r>
        <w:rPr>
          <w:rFonts w:eastAsia="方正仿宋_GBK"/>
          <w:b/>
          <w:bCs/>
          <w:sz w:val="33"/>
          <w:szCs w:val="33"/>
          <w:lang w:val="zh-CN"/>
        </w:rPr>
        <w:t>3</w:t>
      </w:r>
      <w:r>
        <w:rPr>
          <w:rFonts w:hint="eastAsia" w:eastAsia="方正仿宋_GBK"/>
          <w:b/>
          <w:bCs/>
          <w:sz w:val="33"/>
          <w:szCs w:val="33"/>
          <w:lang w:val="zh-CN"/>
        </w:rPr>
        <w:t>．资金使用。</w:t>
      </w:r>
      <w:r>
        <w:rPr>
          <w:rFonts w:hint="eastAsia" w:eastAsia="方正仿宋_GBK"/>
          <w:sz w:val="33"/>
          <w:szCs w:val="33"/>
          <w:lang w:val="zh-CN"/>
        </w:rPr>
        <w:t>我局制定了财政资金管理制度，对财政资金的分配、使用、管理方面制定了具体的管理制度，确保财政资金使用公开、公正、科学、高效，专户专账、专款专用，不被挤占、挪用、借用或随意调整。</w:t>
      </w:r>
      <w:r>
        <w:rPr>
          <w:rFonts w:hint="eastAsia" w:eastAsia="方正仿宋_GBK"/>
          <w:sz w:val="33"/>
          <w:szCs w:val="33"/>
          <w:lang w:val="en-US" w:eastAsia="zh-CN"/>
        </w:rPr>
        <w:t>统计管理</w:t>
      </w:r>
      <w:r>
        <w:rPr>
          <w:rFonts w:hint="eastAsia" w:eastAsia="方正仿宋_GBK"/>
          <w:sz w:val="33"/>
          <w:szCs w:val="33"/>
          <w:lang w:val="zh-CN"/>
        </w:rPr>
        <w:t>项目</w:t>
      </w:r>
      <w:r>
        <w:rPr>
          <w:rFonts w:hint="eastAsia" w:eastAsia="方正仿宋_GBK"/>
          <w:sz w:val="33"/>
          <w:szCs w:val="33"/>
          <w:lang w:val="en-US" w:eastAsia="zh-CN"/>
        </w:rPr>
        <w:t>实际支出</w:t>
      </w:r>
      <w:r>
        <w:rPr>
          <w:rFonts w:hint="eastAsia" w:eastAsia="方正仿宋_GBK"/>
          <w:sz w:val="33"/>
          <w:szCs w:val="33"/>
          <w:lang w:val="zh-CN"/>
        </w:rPr>
        <w:t>为</w:t>
      </w:r>
      <w:r>
        <w:rPr>
          <w:rFonts w:hint="eastAsia" w:eastAsia="方正仿宋_GBK"/>
          <w:sz w:val="33"/>
          <w:szCs w:val="33"/>
          <w:lang w:val="en-US" w:eastAsia="zh-CN"/>
        </w:rPr>
        <w:t>47</w:t>
      </w:r>
      <w:r>
        <w:rPr>
          <w:rFonts w:hint="eastAsia" w:eastAsia="方正仿宋_GBK"/>
          <w:sz w:val="33"/>
          <w:szCs w:val="33"/>
          <w:lang w:val="zh-CN"/>
        </w:rPr>
        <w:t>万元，</w:t>
      </w:r>
      <w:r>
        <w:rPr>
          <w:rFonts w:hint="eastAsia" w:eastAsia="方正仿宋_GBK"/>
          <w:sz w:val="33"/>
          <w:szCs w:val="33"/>
          <w:lang w:val="en-US" w:eastAsia="zh-CN"/>
        </w:rPr>
        <w:t>资金使用率为100%。</w:t>
      </w:r>
    </w:p>
    <w:p w14:paraId="30947BE4">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（三）项目财务管理情况</w:t>
      </w:r>
    </w:p>
    <w:p w14:paraId="21C778D3">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en-US" w:eastAsia="zh-CN"/>
        </w:rPr>
        <w:t>我局</w:t>
      </w:r>
      <w:r>
        <w:rPr>
          <w:rFonts w:hint="eastAsia" w:eastAsia="方正仿宋_GBK"/>
          <w:sz w:val="33"/>
          <w:szCs w:val="33"/>
          <w:lang w:val="zh-CN"/>
        </w:rPr>
        <w:t>财务管理制度健全，严格执行财务管理制度，账务处理及时，会计核算规范。</w:t>
      </w:r>
    </w:p>
    <w:p w14:paraId="2C5F64F8">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rPr>
      </w:pPr>
      <w:r>
        <w:rPr>
          <w:rFonts w:hint="eastAsia" w:eastAsia="方正黑体_GBK"/>
          <w:sz w:val="33"/>
          <w:szCs w:val="33"/>
        </w:rPr>
        <w:t>三、项目实施及管理情况</w:t>
      </w:r>
    </w:p>
    <w:p w14:paraId="1AFE3494">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zh-CN"/>
        </w:rPr>
        <w:t>结合项目组织实施管理办法，重点围绕以下内容进行分析评价，并对自评中发现的问题分析说明。</w:t>
      </w:r>
    </w:p>
    <w:p w14:paraId="42B1D57C">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firstLine="663" w:firstLineChars="200"/>
        <w:textAlignment w:val="auto"/>
        <w:rPr>
          <w:rFonts w:hint="eastAsia" w:eastAsia="方正楷体_GBK"/>
          <w:b/>
          <w:sz w:val="33"/>
          <w:szCs w:val="33"/>
          <w:lang w:val="zh-CN"/>
        </w:rPr>
      </w:pPr>
      <w:r>
        <w:rPr>
          <w:rFonts w:hint="eastAsia" w:eastAsia="方正楷体_GBK"/>
          <w:b/>
          <w:sz w:val="33"/>
          <w:szCs w:val="33"/>
          <w:lang w:val="zh-CN"/>
        </w:rPr>
        <w:t>项目组织架构及实施流程</w:t>
      </w:r>
    </w:p>
    <w:p w14:paraId="2DE1C58D">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sz w:val="33"/>
          <w:szCs w:val="33"/>
          <w:lang w:val="en-US" w:eastAsia="zh-CN"/>
        </w:rPr>
        <w:t>2022年，统计管理项目等3项常规统计工作均有序按时按质完成</w:t>
      </w:r>
      <w:r>
        <w:rPr>
          <w:rFonts w:hint="eastAsia" w:eastAsia="方正仿宋_GBK"/>
          <w:sz w:val="33"/>
          <w:szCs w:val="33"/>
          <w:lang w:val="zh-CN"/>
        </w:rPr>
        <w:t>。</w:t>
      </w:r>
    </w:p>
    <w:p w14:paraId="469C5CC8">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（二）项目管理情况</w:t>
      </w:r>
    </w:p>
    <w:p w14:paraId="062FB4BB">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en-US" w:eastAsia="zh-CN"/>
        </w:rPr>
        <w:t>在项目实施过程中，我局严格</w:t>
      </w:r>
      <w:r>
        <w:rPr>
          <w:rFonts w:hint="eastAsia" w:eastAsia="方正仿宋_GBK"/>
          <w:sz w:val="33"/>
          <w:szCs w:val="33"/>
          <w:lang w:val="zh-CN"/>
        </w:rPr>
        <w:t>执行相关法律法规及项目管理制度等相关规定。</w:t>
      </w:r>
    </w:p>
    <w:p w14:paraId="4C86790D">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rPr>
      </w:pPr>
      <w:r>
        <w:rPr>
          <w:rFonts w:hint="eastAsia" w:eastAsia="方正黑体_GBK"/>
          <w:sz w:val="33"/>
          <w:szCs w:val="33"/>
        </w:rPr>
        <w:t>四、项目绩效情况</w:t>
      </w:r>
      <w:r>
        <w:rPr>
          <w:rFonts w:eastAsia="方正黑体_GBK"/>
          <w:sz w:val="33"/>
          <w:szCs w:val="33"/>
        </w:rPr>
        <w:tab/>
      </w:r>
    </w:p>
    <w:p w14:paraId="67B74D8E">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202</w:t>
      </w:r>
      <w:r>
        <w:rPr>
          <w:rFonts w:hint="eastAsia" w:eastAsia="方正仿宋_GBK"/>
          <w:sz w:val="33"/>
          <w:szCs w:val="33"/>
          <w:lang w:val="en-US" w:eastAsia="zh-CN"/>
        </w:rPr>
        <w:t>2</w:t>
      </w:r>
      <w:r>
        <w:rPr>
          <w:rFonts w:hint="eastAsia" w:eastAsia="方正仿宋_GBK"/>
          <w:sz w:val="33"/>
          <w:szCs w:val="33"/>
          <w:lang w:val="zh-CN" w:eastAsia="zh-CN"/>
        </w:rPr>
        <w:t>年，我局按照全国、全省统计工作会议的总体部署，较好的完成了项目各项绩效指标任务。</w:t>
      </w:r>
    </w:p>
    <w:p w14:paraId="64B7CD38">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项目完成指标情况：数量指标：较好的完成了</w:t>
      </w:r>
      <w:r>
        <w:rPr>
          <w:rFonts w:hint="eastAsia" w:eastAsia="方正仿宋_GBK"/>
          <w:sz w:val="33"/>
          <w:szCs w:val="33"/>
          <w:lang w:val="en-US" w:eastAsia="zh-CN"/>
        </w:rPr>
        <w:t>统计管理</w:t>
      </w:r>
      <w:r>
        <w:rPr>
          <w:rFonts w:hint="eastAsia" w:eastAsia="方正仿宋_GBK"/>
          <w:sz w:val="33"/>
          <w:szCs w:val="33"/>
          <w:lang w:val="zh-CN" w:eastAsia="zh-CN"/>
        </w:rPr>
        <w:t>各项工作；质量指标：项目完成规范率≥100%；时效目标：在202</w:t>
      </w:r>
      <w:r>
        <w:rPr>
          <w:rFonts w:hint="eastAsia" w:eastAsia="方正仿宋_GBK"/>
          <w:sz w:val="33"/>
          <w:szCs w:val="33"/>
          <w:lang w:val="en-US" w:eastAsia="zh-CN"/>
        </w:rPr>
        <w:t>2</w:t>
      </w:r>
      <w:r>
        <w:rPr>
          <w:rFonts w:hint="eastAsia" w:eastAsia="方正仿宋_GBK"/>
          <w:sz w:val="33"/>
          <w:szCs w:val="33"/>
          <w:lang w:val="zh-CN" w:eastAsia="zh-CN"/>
        </w:rPr>
        <w:t>年12月前完成；成本指标：成本控制在</w:t>
      </w:r>
      <w:r>
        <w:rPr>
          <w:rFonts w:hint="eastAsia" w:eastAsia="方正仿宋_GBK"/>
          <w:sz w:val="33"/>
          <w:szCs w:val="33"/>
          <w:lang w:val="en-US" w:eastAsia="zh-CN"/>
        </w:rPr>
        <w:t>47</w:t>
      </w:r>
      <w:r>
        <w:rPr>
          <w:rFonts w:hint="eastAsia" w:eastAsia="方正仿宋_GBK"/>
          <w:sz w:val="33"/>
          <w:szCs w:val="33"/>
          <w:lang w:val="zh-CN" w:eastAsia="zh-CN"/>
        </w:rPr>
        <w:t>元以内。</w:t>
      </w:r>
    </w:p>
    <w:p w14:paraId="495B4A64">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效益指标：规范资金使用管理，提高资金使用效益，提升了统计数据的连贯性、及时性。</w:t>
      </w:r>
    </w:p>
    <w:p w14:paraId="12D83D46">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满意度指标：社会满意度≥100%</w:t>
      </w:r>
    </w:p>
    <w:p w14:paraId="690503CC">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黑体_GBK"/>
          <w:sz w:val="33"/>
          <w:szCs w:val="33"/>
          <w:lang w:val="en-US" w:eastAsia="zh-CN"/>
        </w:rPr>
      </w:pPr>
      <w:r>
        <w:rPr>
          <w:rFonts w:hint="eastAsia" w:eastAsia="方正黑体_GBK"/>
          <w:sz w:val="33"/>
          <w:szCs w:val="33"/>
          <w:lang w:val="en-US" w:eastAsia="zh-CN"/>
        </w:rPr>
        <w:t>五、评价结论及建议</w:t>
      </w:r>
    </w:p>
    <w:p w14:paraId="4EB0BE80">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（一）评价结论</w:t>
      </w:r>
    </w:p>
    <w:p w14:paraId="03A79256">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contextualSpacing/>
        <w:textAlignment w:val="auto"/>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我局</w:t>
      </w:r>
      <w:r>
        <w:rPr>
          <w:rFonts w:hint="eastAsia" w:ascii="方正仿宋_GBK" w:hAnsi="宋体" w:eastAsia="方正仿宋_GBK" w:cs="宋体"/>
          <w:color w:val="000000"/>
          <w:kern w:val="0"/>
          <w:sz w:val="33"/>
          <w:szCs w:val="33"/>
          <w:shd w:val="clear" w:color="auto" w:fill="FFFFFF"/>
          <w:lang w:val="en-US" w:eastAsia="zh-CN"/>
        </w:rPr>
        <w:t>该项</w:t>
      </w:r>
      <w:r>
        <w:rPr>
          <w:rFonts w:hint="eastAsia" w:ascii="方正仿宋_GBK" w:hAnsi="宋体" w:eastAsia="方正仿宋_GBK" w:cs="宋体"/>
          <w:color w:val="000000"/>
          <w:kern w:val="0"/>
          <w:sz w:val="33"/>
          <w:szCs w:val="33"/>
          <w:shd w:val="clear" w:color="auto" w:fill="FFFFFF"/>
          <w:lang w:val="zh-CN"/>
        </w:rPr>
        <w:t>项目总体执行情况较好，能按照制定的计划完成并通过验收，预期的绩效目标的也基本实现，取得的社会效益成果显著，同时项目的运行也是严格按照相关规章制度执行，不存在违法乱纪的问题。</w:t>
      </w:r>
    </w:p>
    <w:p w14:paraId="42FBAA7C">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（二）存在问题</w:t>
      </w:r>
    </w:p>
    <w:p w14:paraId="0CE4A705">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一是</w:t>
      </w:r>
      <w:r>
        <w:rPr>
          <w:rFonts w:hint="default" w:ascii="方正仿宋_GBK" w:hAnsi="宋体" w:eastAsia="方正仿宋_GBK" w:cs="宋体"/>
          <w:color w:val="000000"/>
          <w:kern w:val="0"/>
          <w:sz w:val="33"/>
          <w:szCs w:val="33"/>
          <w:shd w:val="clear" w:color="auto" w:fill="FFFFFF"/>
          <w:lang w:val="zh-CN"/>
        </w:rPr>
        <w:t>预算执行</w:t>
      </w:r>
      <w:r>
        <w:rPr>
          <w:rFonts w:hint="eastAsia" w:ascii="方正仿宋_GBK" w:hAnsi="宋体" w:eastAsia="方正仿宋_GBK" w:cs="宋体"/>
          <w:color w:val="000000"/>
          <w:kern w:val="0"/>
          <w:sz w:val="33"/>
          <w:szCs w:val="33"/>
          <w:shd w:val="clear" w:color="auto" w:fill="FFFFFF"/>
          <w:lang w:val="en-US" w:eastAsia="zh-CN"/>
        </w:rPr>
        <w:t>数和年初预算有轻微偏离，如项目中的</w:t>
      </w:r>
      <w:r>
        <w:rPr>
          <w:rFonts w:hint="default" w:ascii="方正仿宋_GBK" w:hAnsi="宋体" w:eastAsia="方正仿宋_GBK" w:cs="宋体"/>
          <w:color w:val="000000"/>
          <w:kern w:val="0"/>
          <w:sz w:val="33"/>
          <w:szCs w:val="33"/>
          <w:shd w:val="clear" w:color="auto" w:fill="FFFFFF"/>
          <w:lang w:val="zh-CN"/>
        </w:rPr>
        <w:t>办公费、印刷费、差旅费</w:t>
      </w:r>
      <w:r>
        <w:rPr>
          <w:rFonts w:hint="eastAsia" w:ascii="方正仿宋_GBK" w:hAnsi="宋体" w:eastAsia="方正仿宋_GBK" w:cs="宋体"/>
          <w:color w:val="000000"/>
          <w:kern w:val="0"/>
          <w:sz w:val="33"/>
          <w:szCs w:val="33"/>
          <w:shd w:val="clear" w:color="auto" w:fill="FFFFFF"/>
          <w:lang w:val="zh-CN" w:eastAsia="zh-CN"/>
        </w:rPr>
        <w:t>、</w:t>
      </w:r>
      <w:r>
        <w:rPr>
          <w:rFonts w:hint="eastAsia" w:ascii="方正仿宋_GBK" w:hAnsi="宋体" w:eastAsia="方正仿宋_GBK" w:cs="宋体"/>
          <w:color w:val="000000"/>
          <w:kern w:val="0"/>
          <w:sz w:val="33"/>
          <w:szCs w:val="33"/>
          <w:shd w:val="clear" w:color="auto" w:fill="FFFFFF"/>
          <w:lang w:val="en-US" w:eastAsia="zh-CN"/>
        </w:rPr>
        <w:t>公务接待费</w:t>
      </w:r>
      <w:r>
        <w:rPr>
          <w:rFonts w:hint="default" w:ascii="方正仿宋_GBK" w:hAnsi="宋体" w:eastAsia="方正仿宋_GBK" w:cs="宋体"/>
          <w:color w:val="000000"/>
          <w:kern w:val="0"/>
          <w:sz w:val="33"/>
          <w:szCs w:val="33"/>
          <w:shd w:val="clear" w:color="auto" w:fill="FFFFFF"/>
          <w:lang w:val="zh-CN"/>
        </w:rPr>
        <w:t>等</w:t>
      </w:r>
      <w:r>
        <w:rPr>
          <w:rFonts w:hint="eastAsia" w:ascii="方正仿宋_GBK" w:hAnsi="宋体" w:eastAsia="方正仿宋_GBK" w:cs="宋体"/>
          <w:color w:val="000000"/>
          <w:kern w:val="0"/>
          <w:sz w:val="33"/>
          <w:szCs w:val="33"/>
          <w:shd w:val="clear" w:color="auto" w:fill="FFFFFF"/>
          <w:lang w:val="en-US" w:eastAsia="zh-CN"/>
        </w:rPr>
        <w:t>科目和</w:t>
      </w:r>
      <w:r>
        <w:rPr>
          <w:rFonts w:hint="default" w:ascii="方正仿宋_GBK" w:hAnsi="宋体" w:eastAsia="方正仿宋_GBK" w:cs="宋体"/>
          <w:color w:val="000000"/>
          <w:kern w:val="0"/>
          <w:sz w:val="33"/>
          <w:szCs w:val="33"/>
          <w:shd w:val="clear" w:color="auto" w:fill="FFFFFF"/>
          <w:lang w:val="zh-CN"/>
        </w:rPr>
        <w:t>年初预算有轻微</w:t>
      </w:r>
      <w:r>
        <w:rPr>
          <w:rFonts w:hint="eastAsia" w:ascii="方正仿宋_GBK" w:hAnsi="宋体" w:eastAsia="方正仿宋_GBK" w:cs="宋体"/>
          <w:color w:val="000000"/>
          <w:kern w:val="0"/>
          <w:sz w:val="33"/>
          <w:szCs w:val="33"/>
          <w:shd w:val="clear" w:color="auto" w:fill="FFFFFF"/>
          <w:lang w:val="en-US" w:eastAsia="zh-CN"/>
        </w:rPr>
        <w:t>偏差。二是预算执行进度有轻微偏离。</w:t>
      </w:r>
    </w:p>
    <w:p w14:paraId="65D8967C">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（三）相关建议</w:t>
      </w:r>
    </w:p>
    <w:p w14:paraId="397CD953">
      <w:pPr>
        <w:numPr>
          <w:ilvl w:val="0"/>
          <w:numId w:val="0"/>
        </w:num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1</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做好、做细预算编制工作。严格按制度办事，防止经费支出中的“跑、冒、滴、漏”，最大限度地发挥各项</w:t>
      </w:r>
      <w:r>
        <w:rPr>
          <w:rFonts w:hint="default" w:ascii="Times New Roman" w:hAnsi="Times New Roman" w:eastAsia="方正仿宋_GBK" w:cs="Times New Roman"/>
          <w:color w:val="000000"/>
          <w:kern w:val="0"/>
          <w:sz w:val="33"/>
          <w:szCs w:val="33"/>
          <w:shd w:val="clear" w:color="auto" w:fill="FFFFFF"/>
          <w:lang w:val="en-US" w:eastAsia="zh-CN"/>
        </w:rPr>
        <w:t>财政预算</w:t>
      </w:r>
      <w:r>
        <w:rPr>
          <w:rFonts w:hint="default" w:ascii="Times New Roman" w:hAnsi="Times New Roman" w:eastAsia="方正仿宋_GBK" w:cs="Times New Roman"/>
          <w:color w:val="000000"/>
          <w:kern w:val="0"/>
          <w:sz w:val="33"/>
          <w:szCs w:val="33"/>
          <w:shd w:val="clear" w:color="auto" w:fill="FFFFFF"/>
          <w:lang w:val="zh-CN"/>
        </w:rPr>
        <w:t>资金的功能。</w:t>
      </w:r>
    </w:p>
    <w:p w14:paraId="20613CA0">
      <w:pPr>
        <w:pStyle w:val="2"/>
        <w:ind w:firstLine="660" w:firstLineChars="200"/>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2</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加强资金管理，加快执行进度。建立严格的经费开支审批制度和严格的经费开支报销程序，加强经费开支的监督，控制经费支出，适时加快资金执行进度，保证</w:t>
      </w:r>
      <w:r>
        <w:rPr>
          <w:rFonts w:hint="default" w:ascii="Times New Roman" w:hAnsi="Times New Roman" w:eastAsia="方正仿宋_GBK" w:cs="Times New Roman"/>
          <w:color w:val="000000"/>
          <w:kern w:val="0"/>
          <w:sz w:val="33"/>
          <w:szCs w:val="33"/>
          <w:shd w:val="clear" w:color="auto" w:fill="FFFFFF"/>
          <w:lang w:val="en-US" w:eastAsia="zh-CN"/>
        </w:rPr>
        <w:t>财政</w:t>
      </w:r>
      <w:r>
        <w:rPr>
          <w:rFonts w:hint="default" w:ascii="Times New Roman" w:hAnsi="Times New Roman" w:eastAsia="方正仿宋_GBK" w:cs="Times New Roman"/>
          <w:color w:val="000000"/>
          <w:kern w:val="0"/>
          <w:sz w:val="33"/>
          <w:szCs w:val="33"/>
          <w:shd w:val="clear" w:color="auto" w:fill="FFFFFF"/>
          <w:lang w:val="zh-CN"/>
        </w:rPr>
        <w:t>资金发挥应起的作用。</w:t>
      </w:r>
    </w:p>
    <w:p w14:paraId="012DB23D">
      <w:pPr>
        <w:rPr>
          <w:rFonts w:hint="default" w:ascii="Times New Roman" w:hAnsi="Times New Roman" w:eastAsia="方正仿宋_GBK" w:cs="Times New Roman"/>
          <w:color w:val="000000"/>
          <w:kern w:val="0"/>
          <w:sz w:val="33"/>
          <w:szCs w:val="33"/>
          <w:shd w:val="clear" w:color="auto" w:fill="FFFFFF"/>
          <w:lang w:val="zh-CN"/>
        </w:rPr>
      </w:pPr>
    </w:p>
    <w:p w14:paraId="2F14BB7E">
      <w:pPr>
        <w:pStyle w:val="2"/>
        <w:rPr>
          <w:rFonts w:hint="default" w:ascii="Times New Roman" w:hAnsi="Times New Roman" w:eastAsia="方正仿宋_GBK" w:cs="Times New Roman"/>
          <w:color w:val="000000"/>
          <w:kern w:val="0"/>
          <w:sz w:val="33"/>
          <w:szCs w:val="33"/>
          <w:shd w:val="clear" w:color="auto" w:fill="FFFFFF"/>
          <w:lang w:val="zh-CN"/>
        </w:rPr>
      </w:pPr>
    </w:p>
    <w:p w14:paraId="0685D3D3">
      <w:pPr>
        <w:rPr>
          <w:rFonts w:hint="default" w:ascii="Times New Roman" w:hAnsi="Times New Roman" w:eastAsia="方正仿宋_GBK" w:cs="Times New Roman"/>
          <w:color w:val="000000"/>
          <w:kern w:val="0"/>
          <w:sz w:val="33"/>
          <w:szCs w:val="33"/>
          <w:shd w:val="clear" w:color="auto" w:fill="FFFFFF"/>
          <w:lang w:val="zh-CN"/>
        </w:rPr>
      </w:pPr>
    </w:p>
    <w:p w14:paraId="4C63FD46">
      <w:pPr>
        <w:pStyle w:val="2"/>
        <w:rPr>
          <w:rFonts w:hint="default" w:ascii="Times New Roman" w:hAnsi="Times New Roman" w:eastAsia="方正仿宋_GBK" w:cs="Times New Roman"/>
          <w:color w:val="000000"/>
          <w:kern w:val="0"/>
          <w:sz w:val="33"/>
          <w:szCs w:val="33"/>
          <w:shd w:val="clear" w:color="auto" w:fill="FFFFFF"/>
          <w:lang w:val="zh-CN"/>
        </w:rPr>
      </w:pPr>
    </w:p>
    <w:p w14:paraId="5A720B9B">
      <w:pPr>
        <w:rPr>
          <w:rFonts w:hint="default" w:ascii="Times New Roman" w:hAnsi="Times New Roman" w:eastAsia="方正仿宋_GBK" w:cs="Times New Roman"/>
          <w:color w:val="000000"/>
          <w:kern w:val="0"/>
          <w:sz w:val="33"/>
          <w:szCs w:val="33"/>
          <w:shd w:val="clear" w:color="auto" w:fill="FFFFFF"/>
          <w:lang w:val="zh-CN"/>
        </w:rPr>
      </w:pPr>
    </w:p>
    <w:p w14:paraId="6706F175">
      <w:pPr>
        <w:pStyle w:val="2"/>
        <w:rPr>
          <w:rFonts w:hint="default" w:ascii="Times New Roman" w:hAnsi="Times New Roman" w:eastAsia="方正仿宋_GBK" w:cs="Times New Roman"/>
          <w:color w:val="000000"/>
          <w:kern w:val="0"/>
          <w:sz w:val="33"/>
          <w:szCs w:val="33"/>
          <w:shd w:val="clear" w:color="auto" w:fill="FFFFFF"/>
          <w:lang w:val="zh-CN"/>
        </w:rPr>
      </w:pPr>
    </w:p>
    <w:p w14:paraId="19832C00">
      <w:pPr>
        <w:rPr>
          <w:rFonts w:hint="default" w:ascii="Times New Roman" w:hAnsi="Times New Roman" w:eastAsia="方正仿宋_GBK" w:cs="Times New Roman"/>
          <w:color w:val="000000"/>
          <w:kern w:val="0"/>
          <w:sz w:val="33"/>
          <w:szCs w:val="33"/>
          <w:shd w:val="clear" w:color="auto" w:fill="FFFFFF"/>
          <w:lang w:val="zh-CN"/>
        </w:rPr>
      </w:pPr>
    </w:p>
    <w:p w14:paraId="0BCE4E93">
      <w:pPr>
        <w:pStyle w:val="2"/>
        <w:rPr>
          <w:rFonts w:hint="default" w:ascii="Times New Roman" w:hAnsi="Times New Roman" w:eastAsia="方正仿宋_GBK" w:cs="Times New Roman"/>
          <w:color w:val="000000"/>
          <w:kern w:val="0"/>
          <w:sz w:val="33"/>
          <w:szCs w:val="33"/>
          <w:shd w:val="clear" w:color="auto" w:fill="FFFFFF"/>
          <w:lang w:val="zh-CN"/>
        </w:rPr>
      </w:pPr>
    </w:p>
    <w:p w14:paraId="77790868">
      <w:pPr>
        <w:rPr>
          <w:rFonts w:hint="default" w:ascii="Times New Roman" w:hAnsi="Times New Roman" w:eastAsia="方正仿宋_GBK" w:cs="Times New Roman"/>
          <w:color w:val="000000"/>
          <w:kern w:val="0"/>
          <w:sz w:val="33"/>
          <w:szCs w:val="33"/>
          <w:shd w:val="clear" w:color="auto" w:fill="FFFFFF"/>
          <w:lang w:val="zh-CN"/>
        </w:rPr>
      </w:pPr>
    </w:p>
    <w:p w14:paraId="792E4876">
      <w:pPr>
        <w:pStyle w:val="2"/>
        <w:rPr>
          <w:rFonts w:hint="default" w:ascii="Times New Roman" w:hAnsi="Times New Roman" w:eastAsia="方正仿宋_GBK" w:cs="Times New Roman"/>
          <w:color w:val="000000"/>
          <w:kern w:val="0"/>
          <w:sz w:val="33"/>
          <w:szCs w:val="33"/>
          <w:shd w:val="clear" w:color="auto" w:fill="FFFFFF"/>
          <w:lang w:val="zh-CN"/>
        </w:rPr>
      </w:pPr>
    </w:p>
    <w:p w14:paraId="3AA2397C">
      <w:pPr>
        <w:rPr>
          <w:rFonts w:hint="default" w:ascii="Times New Roman" w:hAnsi="Times New Roman" w:eastAsia="方正仿宋_GBK" w:cs="Times New Roman"/>
          <w:color w:val="000000"/>
          <w:kern w:val="0"/>
          <w:sz w:val="33"/>
          <w:szCs w:val="33"/>
          <w:shd w:val="clear" w:color="auto" w:fill="FFFFFF"/>
          <w:lang w:val="zh-CN"/>
        </w:rPr>
      </w:pPr>
    </w:p>
    <w:p w14:paraId="1315793D">
      <w:pPr>
        <w:pStyle w:val="2"/>
        <w:rPr>
          <w:rFonts w:hint="default" w:ascii="Times New Roman" w:hAnsi="Times New Roman" w:eastAsia="方正仿宋_GBK" w:cs="Times New Roman"/>
          <w:color w:val="000000"/>
          <w:kern w:val="0"/>
          <w:sz w:val="33"/>
          <w:szCs w:val="33"/>
          <w:shd w:val="clear" w:color="auto" w:fill="FFFFFF"/>
          <w:lang w:val="zh-CN"/>
        </w:rPr>
      </w:pPr>
    </w:p>
    <w:p w14:paraId="143A680F">
      <w:pPr>
        <w:rPr>
          <w:rFonts w:hint="default" w:ascii="Times New Roman" w:hAnsi="Times New Roman" w:eastAsia="方正仿宋_GBK" w:cs="Times New Roman"/>
          <w:color w:val="000000"/>
          <w:kern w:val="0"/>
          <w:sz w:val="33"/>
          <w:szCs w:val="33"/>
          <w:shd w:val="clear" w:color="auto" w:fill="FFFFFF"/>
          <w:lang w:val="zh-CN"/>
        </w:rPr>
      </w:pPr>
    </w:p>
    <w:p w14:paraId="6B3A5CFE">
      <w:pPr>
        <w:pStyle w:val="2"/>
        <w:rPr>
          <w:rFonts w:hint="default" w:ascii="Times New Roman" w:hAnsi="Times New Roman" w:eastAsia="方正仿宋_GBK" w:cs="Times New Roman"/>
          <w:color w:val="000000"/>
          <w:kern w:val="0"/>
          <w:sz w:val="33"/>
          <w:szCs w:val="33"/>
          <w:shd w:val="clear" w:color="auto" w:fill="FFFFFF"/>
          <w:lang w:val="zh-CN"/>
        </w:rPr>
      </w:pPr>
    </w:p>
    <w:p w14:paraId="232F6206">
      <w:pPr>
        <w:rPr>
          <w:rFonts w:hint="default" w:ascii="Times New Roman" w:hAnsi="Times New Roman" w:eastAsia="方正仿宋_GBK" w:cs="Times New Roman"/>
          <w:color w:val="000000"/>
          <w:kern w:val="0"/>
          <w:sz w:val="33"/>
          <w:szCs w:val="33"/>
          <w:shd w:val="clear" w:color="auto" w:fill="FFFFFF"/>
          <w:lang w:val="zh-CN"/>
        </w:rPr>
      </w:pPr>
    </w:p>
    <w:p w14:paraId="3AFDF42C">
      <w:pPr>
        <w:pStyle w:val="2"/>
        <w:rPr>
          <w:rFonts w:hint="default" w:ascii="Times New Roman" w:hAnsi="Times New Roman" w:eastAsia="方正仿宋_GBK" w:cs="Times New Roman"/>
          <w:color w:val="000000"/>
          <w:kern w:val="0"/>
          <w:sz w:val="33"/>
          <w:szCs w:val="33"/>
          <w:shd w:val="clear" w:color="auto" w:fill="FFFFFF"/>
          <w:lang w:val="zh-CN"/>
        </w:rPr>
      </w:pPr>
    </w:p>
    <w:p w14:paraId="0F2B6CF3">
      <w:pPr>
        <w:spacing w:line="60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202</w:t>
      </w:r>
      <w:r>
        <w:rPr>
          <w:rFonts w:hint="eastAsia" w:eastAsia="方正小标宋简体" w:cs="Times New Roman"/>
          <w:color w:val="000000"/>
          <w:kern w:val="0"/>
          <w:sz w:val="44"/>
          <w:szCs w:val="44"/>
          <w:highlight w:val="none"/>
          <w:lang w:val="en-US" w:eastAsia="zh-CN"/>
        </w:rPr>
        <w:t>2</w:t>
      </w:r>
      <w:r>
        <w:rPr>
          <w:rFonts w:hint="default" w:ascii="Times New Roman" w:hAnsi="Times New Roman" w:eastAsia="方正小标宋简体" w:cs="Times New Roman"/>
          <w:color w:val="000000"/>
          <w:kern w:val="0"/>
          <w:sz w:val="44"/>
          <w:szCs w:val="44"/>
          <w:highlight w:val="none"/>
          <w:lang w:val="en-US" w:eastAsia="zh-CN"/>
        </w:rPr>
        <w:t>年</w:t>
      </w:r>
      <w:r>
        <w:rPr>
          <w:rFonts w:hint="eastAsia" w:eastAsia="方正小标宋简体" w:cs="Times New Roman"/>
          <w:color w:val="000000"/>
          <w:kern w:val="0"/>
          <w:sz w:val="44"/>
          <w:szCs w:val="44"/>
          <w:highlight w:val="none"/>
          <w:lang w:val="en-US" w:eastAsia="zh-CN"/>
        </w:rPr>
        <w:t>县级</w:t>
      </w:r>
      <w:r>
        <w:rPr>
          <w:rFonts w:hint="default" w:ascii="Times New Roman" w:hAnsi="Times New Roman" w:eastAsia="方正小标宋简体" w:cs="Times New Roman"/>
          <w:color w:val="000000"/>
          <w:kern w:val="0"/>
          <w:sz w:val="44"/>
          <w:szCs w:val="44"/>
          <w:highlight w:val="none"/>
          <w:lang w:val="en-US" w:eastAsia="zh-CN"/>
        </w:rPr>
        <w:t>预算项目绩效自评报告</w:t>
      </w:r>
    </w:p>
    <w:p w14:paraId="2794A01F">
      <w:pPr>
        <w:jc w:val="center"/>
        <w:rPr>
          <w:rFonts w:hint="eastAsia" w:ascii="Times New Roman" w:hAnsi="Times New Roman" w:eastAsia="仿宋_GB2312" w:cs="Times New Roman"/>
          <w:sz w:val="32"/>
          <w:szCs w:val="32"/>
          <w:highlight w:val="none"/>
          <w:shd w:val="clear" w:color="auto" w:fill="FFFFFF"/>
          <w:lang w:val="en-US" w:eastAsia="zh-CN"/>
        </w:rPr>
      </w:pPr>
      <w:r>
        <w:rPr>
          <w:rFonts w:hint="eastAsia" w:ascii="Times New Roman" w:hAnsi="Times New Roman" w:eastAsia="仿宋_GB2312" w:cs="Times New Roman"/>
          <w:sz w:val="32"/>
          <w:szCs w:val="32"/>
          <w:highlight w:val="none"/>
          <w:shd w:val="clear" w:color="auto" w:fill="FFFFFF"/>
          <w:lang w:val="en-US" w:eastAsia="zh-CN"/>
        </w:rPr>
        <w:t>(统计抽样调查项目）</w:t>
      </w:r>
    </w:p>
    <w:p w14:paraId="70AB0114">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lang w:val="zh-CN"/>
        </w:rPr>
      </w:pPr>
      <w:r>
        <w:rPr>
          <w:rFonts w:hint="eastAsia" w:eastAsia="方正黑体_GBK"/>
          <w:sz w:val="33"/>
          <w:szCs w:val="33"/>
        </w:rPr>
        <w:t>一、</w:t>
      </w:r>
      <w:r>
        <w:rPr>
          <w:rFonts w:hint="eastAsia" w:eastAsia="方正黑体_GBK"/>
          <w:sz w:val="33"/>
          <w:szCs w:val="33"/>
          <w:lang w:val="zh-CN"/>
        </w:rPr>
        <w:t>项目概况</w:t>
      </w:r>
    </w:p>
    <w:p w14:paraId="7BA8E9BB">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（一）项目基本情况</w:t>
      </w:r>
    </w:p>
    <w:p w14:paraId="1DC5F07C">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eastAsia="方正仿宋_GBK"/>
          <w:sz w:val="33"/>
          <w:szCs w:val="33"/>
          <w:lang w:val="en-US" w:eastAsia="zh-CN"/>
        </w:rPr>
      </w:pPr>
      <w:r>
        <w:rPr>
          <w:rFonts w:hint="eastAsia" w:eastAsia="方正仿宋_GBK"/>
          <w:sz w:val="33"/>
          <w:szCs w:val="33"/>
          <w:lang w:val="en-US" w:eastAsia="zh-CN"/>
        </w:rPr>
        <w:t>统计抽样调查工作是县统计局常规统计工作，根据全国统一的基本统计制度与国家统计标准，建立健全统计抽样调查制度，依法指导统计基层业务基础建设，做好全县社情民意调查工作和全国5‰人口抽样调查工作。</w:t>
      </w:r>
    </w:p>
    <w:p w14:paraId="24672AC4">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（二）项目绩效目标</w:t>
      </w:r>
    </w:p>
    <w:p w14:paraId="79BCA745">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hint="eastAsia" w:eastAsia="方正仿宋_GBK"/>
          <w:sz w:val="33"/>
          <w:szCs w:val="33"/>
          <w:lang w:val="zh-CN"/>
        </w:rPr>
      </w:pPr>
      <w:r>
        <w:rPr>
          <w:rFonts w:eastAsia="方正仿宋_GBK"/>
          <w:b/>
          <w:bCs/>
          <w:sz w:val="33"/>
          <w:szCs w:val="33"/>
          <w:lang w:val="zh-CN"/>
        </w:rPr>
        <w:t>1</w:t>
      </w:r>
      <w:r>
        <w:rPr>
          <w:rFonts w:hint="eastAsia" w:eastAsia="方正仿宋_GBK"/>
          <w:b/>
          <w:bCs/>
          <w:sz w:val="33"/>
          <w:szCs w:val="33"/>
          <w:lang w:val="zh-CN"/>
        </w:rPr>
        <w:t>．项目主要内容</w:t>
      </w:r>
    </w:p>
    <w:p w14:paraId="3B8EF59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60" w:firstLineChars="200"/>
        <w:textAlignment w:val="auto"/>
        <w:rPr>
          <w:rFonts w:hint="default" w:eastAsia="方正仿宋_GBK"/>
          <w:sz w:val="33"/>
          <w:szCs w:val="33"/>
          <w:lang w:val="en-US"/>
        </w:rPr>
      </w:pPr>
      <w:r>
        <w:rPr>
          <w:rFonts w:hint="eastAsia" w:eastAsia="方正仿宋_GBK"/>
          <w:sz w:val="33"/>
          <w:szCs w:val="33"/>
          <w:lang w:val="en-US" w:eastAsia="zh-CN"/>
        </w:rPr>
        <w:t>统计抽样调查工作包括全县社情民意调查和全国5‰人口抽样调查等2项统计工作，保证每一项工作的顺利开展。</w:t>
      </w:r>
    </w:p>
    <w:p w14:paraId="0512AAA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63" w:firstLineChars="200"/>
        <w:textAlignment w:val="auto"/>
        <w:rPr>
          <w:rFonts w:hint="eastAsia" w:eastAsia="方正仿宋_GBK"/>
          <w:sz w:val="33"/>
          <w:szCs w:val="33"/>
          <w:lang w:val="zh-CN"/>
        </w:rPr>
      </w:pPr>
      <w:r>
        <w:rPr>
          <w:rFonts w:hint="eastAsia" w:eastAsia="方正仿宋_GBK"/>
          <w:b/>
          <w:bCs/>
          <w:sz w:val="33"/>
          <w:szCs w:val="33"/>
          <w:lang w:val="en-US" w:eastAsia="zh-CN"/>
        </w:rPr>
        <w:t>2</w:t>
      </w:r>
      <w:r>
        <w:rPr>
          <w:rFonts w:hint="eastAsia" w:eastAsia="方正仿宋_GBK"/>
          <w:b/>
          <w:bCs/>
          <w:sz w:val="33"/>
          <w:szCs w:val="33"/>
          <w:lang w:val="zh-CN"/>
        </w:rPr>
        <w:t>．项目应实现的具体绩效目标</w:t>
      </w:r>
    </w:p>
    <w:p w14:paraId="6460440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sz w:val="33"/>
          <w:szCs w:val="33"/>
          <w:lang w:val="zh-CN"/>
        </w:rPr>
        <w:t>计划实现的具体绩效目标包括：数量指标、质量指标、时效指标、成本指标；效益指标：经济效益、社会效益、生态效益、可持续影响指标；满意度指标。</w:t>
      </w:r>
      <w:r>
        <w:rPr>
          <w:rFonts w:hint="eastAsia" w:eastAsia="方正仿宋_GBK"/>
          <w:sz w:val="33"/>
          <w:szCs w:val="33"/>
          <w:lang w:val="en-US" w:eastAsia="zh-CN"/>
        </w:rPr>
        <w:t>项目评价申报内容与实际相符，申报目标合理。</w:t>
      </w:r>
    </w:p>
    <w:p w14:paraId="05B608BE">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（三）项目自评步骤及方法</w:t>
      </w:r>
    </w:p>
    <w:p w14:paraId="69FA0411">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en-US" w:eastAsia="zh-CN"/>
        </w:rPr>
        <w:t>我局项目绩效自评落实专人负责，按照县级项目支出绩效评价体系指标进行自评打分</w:t>
      </w:r>
      <w:r>
        <w:rPr>
          <w:rFonts w:hint="eastAsia" w:eastAsia="方正仿宋_GBK"/>
          <w:sz w:val="33"/>
          <w:szCs w:val="33"/>
          <w:lang w:val="zh-CN"/>
        </w:rPr>
        <w:t>。</w:t>
      </w:r>
    </w:p>
    <w:p w14:paraId="32715B0E">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rPr>
      </w:pPr>
      <w:r>
        <w:rPr>
          <w:rFonts w:hint="eastAsia" w:eastAsia="方正黑体_GBK"/>
          <w:sz w:val="33"/>
          <w:szCs w:val="33"/>
        </w:rPr>
        <w:t>二、项目资金申报及使用情况</w:t>
      </w:r>
    </w:p>
    <w:p w14:paraId="399FCB14">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（一）项目资金申报及批复情况</w:t>
      </w:r>
    </w:p>
    <w:p w14:paraId="4CEEA9FB">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eastAsia="方正仿宋_GBK"/>
          <w:sz w:val="33"/>
          <w:szCs w:val="33"/>
          <w:lang w:val="en-US" w:eastAsia="zh-CN"/>
        </w:rPr>
      </w:pPr>
      <w:r>
        <w:rPr>
          <w:rFonts w:hint="eastAsia" w:eastAsia="方正仿宋_GBK"/>
          <w:sz w:val="33"/>
          <w:szCs w:val="33"/>
          <w:lang w:val="en-US" w:eastAsia="zh-CN"/>
        </w:rPr>
        <w:t>2022年统计抽样调查项目年初预算15万，财政批复15万元。</w:t>
      </w:r>
    </w:p>
    <w:p w14:paraId="719C32BD">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sz w:val="33"/>
          <w:szCs w:val="33"/>
          <w:lang w:val="zh-CN"/>
        </w:rPr>
      </w:pPr>
      <w:r>
        <w:rPr>
          <w:rFonts w:hint="eastAsia" w:eastAsia="方正楷体_GBK"/>
          <w:b/>
          <w:sz w:val="33"/>
          <w:szCs w:val="33"/>
          <w:lang w:val="zh-CN"/>
        </w:rPr>
        <w:t>（二）资金计划、到位及使用情况</w:t>
      </w:r>
    </w:p>
    <w:p w14:paraId="37F5C4AB">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hint="eastAsia" w:eastAsia="方正仿宋_GBK"/>
          <w:sz w:val="33"/>
          <w:szCs w:val="33"/>
          <w:lang w:val="en-US" w:eastAsia="zh-CN"/>
        </w:rPr>
      </w:pPr>
      <w:r>
        <w:rPr>
          <w:rFonts w:eastAsia="方正仿宋_GBK"/>
          <w:b/>
          <w:bCs/>
          <w:sz w:val="33"/>
          <w:szCs w:val="33"/>
          <w:lang w:val="zh-CN"/>
        </w:rPr>
        <w:t>1</w:t>
      </w:r>
      <w:r>
        <w:rPr>
          <w:rFonts w:hint="eastAsia" w:eastAsia="方正仿宋_GBK"/>
          <w:b/>
          <w:bCs/>
          <w:sz w:val="33"/>
          <w:szCs w:val="33"/>
          <w:lang w:val="zh-CN"/>
        </w:rPr>
        <w:t>．资金计划。</w:t>
      </w:r>
      <w:r>
        <w:rPr>
          <w:rFonts w:hint="eastAsia" w:eastAsia="方正仿宋_GBK"/>
          <w:sz w:val="33"/>
          <w:szCs w:val="33"/>
          <w:lang w:val="en-US" w:eastAsia="zh-CN"/>
        </w:rPr>
        <w:t>2022年统计抽样调查项目年初预算12万元，预算调整数15万元，均为县本级财政资金。</w:t>
      </w:r>
    </w:p>
    <w:p w14:paraId="438026BA">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仿宋_GBK"/>
          <w:sz w:val="33"/>
          <w:szCs w:val="33"/>
          <w:lang w:val="zh-CN"/>
        </w:rPr>
      </w:pPr>
      <w:r>
        <w:rPr>
          <w:rFonts w:eastAsia="方正仿宋_GBK"/>
          <w:b/>
          <w:bCs/>
          <w:sz w:val="33"/>
          <w:szCs w:val="33"/>
          <w:lang w:val="zh-CN"/>
        </w:rPr>
        <w:t>2</w:t>
      </w:r>
      <w:r>
        <w:rPr>
          <w:rFonts w:hint="eastAsia" w:eastAsia="方正仿宋_GBK"/>
          <w:b/>
          <w:bCs/>
          <w:sz w:val="33"/>
          <w:szCs w:val="33"/>
          <w:lang w:val="zh-CN"/>
        </w:rPr>
        <w:t>．资金到位。</w:t>
      </w:r>
      <w:r>
        <w:rPr>
          <w:rFonts w:hint="eastAsia" w:eastAsia="方正仿宋_GBK"/>
          <w:sz w:val="33"/>
          <w:szCs w:val="33"/>
          <w:lang w:val="en-US" w:eastAsia="zh-CN"/>
        </w:rPr>
        <w:t>2022年统计抽样调查项目预算15万元，调整预算数为15万元，15万元已于2022年全部到位</w:t>
      </w:r>
      <w:r>
        <w:rPr>
          <w:rFonts w:hint="eastAsia" w:eastAsia="方正仿宋_GBK"/>
          <w:sz w:val="33"/>
          <w:szCs w:val="33"/>
          <w:lang w:val="zh-CN"/>
        </w:rPr>
        <w:t>。</w:t>
      </w:r>
    </w:p>
    <w:p w14:paraId="6DAFC1EB">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hint="eastAsia" w:eastAsia="方正仿宋_GBK"/>
          <w:sz w:val="33"/>
          <w:szCs w:val="33"/>
          <w:lang w:val="zh-CN"/>
        </w:rPr>
      </w:pPr>
      <w:r>
        <w:rPr>
          <w:rFonts w:eastAsia="方正仿宋_GBK"/>
          <w:b/>
          <w:bCs/>
          <w:sz w:val="33"/>
          <w:szCs w:val="33"/>
          <w:lang w:val="zh-CN"/>
        </w:rPr>
        <w:t>3</w:t>
      </w:r>
      <w:r>
        <w:rPr>
          <w:rFonts w:hint="eastAsia" w:eastAsia="方正仿宋_GBK"/>
          <w:b/>
          <w:bCs/>
          <w:sz w:val="33"/>
          <w:szCs w:val="33"/>
          <w:lang w:val="zh-CN"/>
        </w:rPr>
        <w:t>．资金使用。</w:t>
      </w:r>
      <w:r>
        <w:rPr>
          <w:rFonts w:hint="eastAsia" w:eastAsia="方正仿宋_GBK"/>
          <w:sz w:val="33"/>
          <w:szCs w:val="33"/>
          <w:lang w:val="zh-CN"/>
        </w:rPr>
        <w:t>我局制定了财政资金管理制度，对财政资金的分配、使用、管理方面制定了具体的管理制度，确保财政资金使用公开、公正、科学、高效，专户专账、专款专用，不被挤占、挪用、借用或随意调整。</w:t>
      </w:r>
      <w:r>
        <w:rPr>
          <w:rFonts w:hint="eastAsia" w:eastAsia="方正仿宋_GBK"/>
          <w:sz w:val="33"/>
          <w:szCs w:val="33"/>
          <w:lang w:val="en-US" w:eastAsia="zh-CN"/>
        </w:rPr>
        <w:t>统计抽样调查</w:t>
      </w:r>
      <w:r>
        <w:rPr>
          <w:rFonts w:hint="eastAsia" w:eastAsia="方正仿宋_GBK"/>
          <w:sz w:val="33"/>
          <w:szCs w:val="33"/>
          <w:lang w:val="zh-CN"/>
        </w:rPr>
        <w:t>项目</w:t>
      </w:r>
      <w:r>
        <w:rPr>
          <w:rFonts w:hint="eastAsia" w:eastAsia="方正仿宋_GBK"/>
          <w:sz w:val="33"/>
          <w:szCs w:val="33"/>
          <w:lang w:val="en-US" w:eastAsia="zh-CN"/>
        </w:rPr>
        <w:t>实际支出</w:t>
      </w:r>
      <w:r>
        <w:rPr>
          <w:rFonts w:hint="eastAsia" w:eastAsia="方正仿宋_GBK"/>
          <w:sz w:val="33"/>
          <w:szCs w:val="33"/>
          <w:lang w:val="zh-CN"/>
        </w:rPr>
        <w:t>为</w:t>
      </w:r>
      <w:r>
        <w:rPr>
          <w:rFonts w:hint="eastAsia" w:eastAsia="方正仿宋_GBK"/>
          <w:sz w:val="33"/>
          <w:szCs w:val="33"/>
          <w:lang w:val="en-US" w:eastAsia="zh-CN"/>
        </w:rPr>
        <w:t>15</w:t>
      </w:r>
      <w:r>
        <w:rPr>
          <w:rFonts w:hint="eastAsia" w:eastAsia="方正仿宋_GBK"/>
          <w:sz w:val="33"/>
          <w:szCs w:val="33"/>
          <w:lang w:val="zh-CN"/>
        </w:rPr>
        <w:t>万元，</w:t>
      </w:r>
      <w:r>
        <w:rPr>
          <w:rFonts w:hint="eastAsia" w:eastAsia="方正仿宋_GBK"/>
          <w:sz w:val="33"/>
          <w:szCs w:val="33"/>
          <w:lang w:val="en-US" w:eastAsia="zh-CN"/>
        </w:rPr>
        <w:t>资金使用率为100%。</w:t>
      </w:r>
    </w:p>
    <w:p w14:paraId="2E50BD28">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（三）项目财务管理情况</w:t>
      </w:r>
    </w:p>
    <w:p w14:paraId="0D8C676E">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en-US" w:eastAsia="zh-CN"/>
        </w:rPr>
        <w:t>我局</w:t>
      </w:r>
      <w:r>
        <w:rPr>
          <w:rFonts w:hint="eastAsia" w:eastAsia="方正仿宋_GBK"/>
          <w:sz w:val="33"/>
          <w:szCs w:val="33"/>
          <w:lang w:val="zh-CN"/>
        </w:rPr>
        <w:t>财务管理制度健全，严格执行财务管理制度，账务处理及时，会计核算规范。</w:t>
      </w:r>
    </w:p>
    <w:p w14:paraId="763FFDC2">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rPr>
      </w:pPr>
      <w:r>
        <w:rPr>
          <w:rFonts w:hint="eastAsia" w:eastAsia="方正黑体_GBK"/>
          <w:sz w:val="33"/>
          <w:szCs w:val="33"/>
        </w:rPr>
        <w:t>三、项目实施及管理情况</w:t>
      </w:r>
    </w:p>
    <w:p w14:paraId="37F77EE0">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zh-CN"/>
        </w:rPr>
        <w:t>结合项目组织实施管理办法，重点围绕以下内容进行分析评价，并对自评中发现的问题分析说明。</w:t>
      </w:r>
    </w:p>
    <w:p w14:paraId="50538AC1">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firstLine="663" w:firstLineChars="200"/>
        <w:textAlignment w:val="auto"/>
        <w:rPr>
          <w:rFonts w:hint="eastAsia" w:eastAsia="方正楷体_GBK"/>
          <w:b/>
          <w:sz w:val="33"/>
          <w:szCs w:val="33"/>
          <w:lang w:val="zh-CN"/>
        </w:rPr>
      </w:pPr>
      <w:r>
        <w:rPr>
          <w:rFonts w:hint="eastAsia" w:eastAsia="方正楷体_GBK"/>
          <w:b/>
          <w:sz w:val="33"/>
          <w:szCs w:val="33"/>
          <w:lang w:val="zh-CN"/>
        </w:rPr>
        <w:t>项目组织架构及实施流程</w:t>
      </w:r>
    </w:p>
    <w:p w14:paraId="2A744A60">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sz w:val="33"/>
          <w:szCs w:val="33"/>
          <w:lang w:val="en-US" w:eastAsia="zh-CN"/>
        </w:rPr>
        <w:t>2022年，统计抽样调查项目等2项常规统计工作均有序按时按质完成</w:t>
      </w:r>
      <w:r>
        <w:rPr>
          <w:rFonts w:hint="eastAsia" w:eastAsia="方正仿宋_GBK"/>
          <w:sz w:val="33"/>
          <w:szCs w:val="33"/>
          <w:lang w:val="zh-CN"/>
        </w:rPr>
        <w:t>。</w:t>
      </w:r>
    </w:p>
    <w:p w14:paraId="22A625A3">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（二）项目管理情况</w:t>
      </w:r>
    </w:p>
    <w:p w14:paraId="05FACFF1">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仿宋_GBK"/>
          <w:sz w:val="33"/>
          <w:szCs w:val="33"/>
          <w:lang w:val="zh-CN"/>
        </w:rPr>
      </w:pPr>
      <w:r>
        <w:rPr>
          <w:rFonts w:hint="eastAsia" w:eastAsia="方正仿宋_GBK"/>
          <w:sz w:val="33"/>
          <w:szCs w:val="33"/>
          <w:lang w:val="en-US" w:eastAsia="zh-CN"/>
        </w:rPr>
        <w:t>在项目实施过程中，我局严格</w:t>
      </w:r>
      <w:r>
        <w:rPr>
          <w:rFonts w:hint="eastAsia" w:eastAsia="方正仿宋_GBK"/>
          <w:sz w:val="33"/>
          <w:szCs w:val="33"/>
          <w:lang w:val="zh-CN"/>
        </w:rPr>
        <w:t>执行相关法律法规及项目管理制度等相关规定。</w:t>
      </w:r>
    </w:p>
    <w:p w14:paraId="6D088015">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eastAsia="方正黑体_GBK"/>
          <w:sz w:val="33"/>
          <w:szCs w:val="33"/>
        </w:rPr>
      </w:pPr>
      <w:r>
        <w:rPr>
          <w:rFonts w:hint="eastAsia" w:eastAsia="方正黑体_GBK"/>
          <w:sz w:val="33"/>
          <w:szCs w:val="33"/>
        </w:rPr>
        <w:t>四、项目绩效情况</w:t>
      </w:r>
      <w:r>
        <w:rPr>
          <w:rFonts w:eastAsia="方正黑体_GBK"/>
          <w:sz w:val="33"/>
          <w:szCs w:val="33"/>
        </w:rPr>
        <w:tab/>
      </w:r>
    </w:p>
    <w:p w14:paraId="2B662DDA">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202</w:t>
      </w:r>
      <w:r>
        <w:rPr>
          <w:rFonts w:hint="eastAsia" w:eastAsia="方正仿宋_GBK"/>
          <w:sz w:val="33"/>
          <w:szCs w:val="33"/>
          <w:lang w:val="en-US" w:eastAsia="zh-CN"/>
        </w:rPr>
        <w:t>2</w:t>
      </w:r>
      <w:r>
        <w:rPr>
          <w:rFonts w:hint="eastAsia" w:eastAsia="方正仿宋_GBK"/>
          <w:sz w:val="33"/>
          <w:szCs w:val="33"/>
          <w:lang w:val="zh-CN" w:eastAsia="zh-CN"/>
        </w:rPr>
        <w:t>年，我局按照全国、全省统计工作会议的总体部署，较好的完成了项目各项绩效指标任务。</w:t>
      </w:r>
    </w:p>
    <w:p w14:paraId="71024294">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项目完成指标情况：数量指标：较好的完成了</w:t>
      </w:r>
      <w:r>
        <w:rPr>
          <w:rFonts w:hint="eastAsia" w:eastAsia="方正仿宋_GBK"/>
          <w:sz w:val="33"/>
          <w:szCs w:val="33"/>
          <w:lang w:val="en-US" w:eastAsia="zh-CN"/>
        </w:rPr>
        <w:t>统计抽样调查</w:t>
      </w:r>
      <w:r>
        <w:rPr>
          <w:rFonts w:hint="eastAsia" w:eastAsia="方正仿宋_GBK"/>
          <w:sz w:val="33"/>
          <w:szCs w:val="33"/>
          <w:lang w:val="zh-CN" w:eastAsia="zh-CN"/>
        </w:rPr>
        <w:t>各项工作；质量指标：项目完成规范率≥100%；时效目标：在202</w:t>
      </w:r>
      <w:r>
        <w:rPr>
          <w:rFonts w:hint="eastAsia" w:eastAsia="方正仿宋_GBK"/>
          <w:sz w:val="33"/>
          <w:szCs w:val="33"/>
          <w:lang w:val="en-US" w:eastAsia="zh-CN"/>
        </w:rPr>
        <w:t>2</w:t>
      </w:r>
      <w:r>
        <w:rPr>
          <w:rFonts w:hint="eastAsia" w:eastAsia="方正仿宋_GBK"/>
          <w:sz w:val="33"/>
          <w:szCs w:val="33"/>
          <w:lang w:val="zh-CN" w:eastAsia="zh-CN"/>
        </w:rPr>
        <w:t>年12月前完成；成本指标：成本控制在</w:t>
      </w:r>
      <w:r>
        <w:rPr>
          <w:rFonts w:hint="eastAsia" w:eastAsia="方正仿宋_GBK"/>
          <w:sz w:val="33"/>
          <w:szCs w:val="33"/>
          <w:lang w:val="en-US" w:eastAsia="zh-CN"/>
        </w:rPr>
        <w:t>15</w:t>
      </w:r>
      <w:r>
        <w:rPr>
          <w:rFonts w:hint="eastAsia" w:eastAsia="方正仿宋_GBK"/>
          <w:sz w:val="33"/>
          <w:szCs w:val="33"/>
          <w:lang w:val="zh-CN" w:eastAsia="zh-CN"/>
        </w:rPr>
        <w:t>元以内。</w:t>
      </w:r>
    </w:p>
    <w:p w14:paraId="593D67D7">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效益指标：规范资金使用管理，提高资金使用效益，提升了统计数据的连贯性、及时性。</w:t>
      </w:r>
    </w:p>
    <w:p w14:paraId="4C426B31">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仿宋_GBK"/>
          <w:sz w:val="33"/>
          <w:szCs w:val="33"/>
          <w:lang w:val="zh-CN" w:eastAsia="zh-CN"/>
        </w:rPr>
      </w:pPr>
      <w:r>
        <w:rPr>
          <w:rFonts w:hint="eastAsia" w:eastAsia="方正仿宋_GBK"/>
          <w:sz w:val="33"/>
          <w:szCs w:val="33"/>
          <w:lang w:val="zh-CN" w:eastAsia="zh-CN"/>
        </w:rPr>
        <w:t>满意度指标：社会满意度≥100%</w:t>
      </w:r>
    </w:p>
    <w:p w14:paraId="7B041312">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eastAsia="方正黑体_GBK"/>
          <w:sz w:val="33"/>
          <w:szCs w:val="33"/>
          <w:lang w:val="en-US" w:eastAsia="zh-CN"/>
        </w:rPr>
      </w:pPr>
      <w:r>
        <w:rPr>
          <w:rFonts w:hint="eastAsia" w:eastAsia="方正黑体_GBK"/>
          <w:sz w:val="33"/>
          <w:szCs w:val="33"/>
          <w:lang w:val="en-US" w:eastAsia="zh-CN"/>
        </w:rPr>
        <w:t>五、评价结论及建议</w:t>
      </w:r>
    </w:p>
    <w:p w14:paraId="65A68A0F">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（一）评价结论</w:t>
      </w:r>
    </w:p>
    <w:p w14:paraId="2120A8AF">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contextualSpacing/>
        <w:textAlignment w:val="auto"/>
        <w:rPr>
          <w:rFonts w:hint="eastAsia"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我局</w:t>
      </w:r>
      <w:r>
        <w:rPr>
          <w:rFonts w:hint="eastAsia" w:ascii="方正仿宋_GBK" w:hAnsi="宋体" w:eastAsia="方正仿宋_GBK" w:cs="宋体"/>
          <w:color w:val="000000"/>
          <w:kern w:val="0"/>
          <w:sz w:val="33"/>
          <w:szCs w:val="33"/>
          <w:shd w:val="clear" w:color="auto" w:fill="FFFFFF"/>
          <w:lang w:val="en-US" w:eastAsia="zh-CN"/>
        </w:rPr>
        <w:t>该项</w:t>
      </w:r>
      <w:r>
        <w:rPr>
          <w:rFonts w:hint="eastAsia" w:ascii="方正仿宋_GBK" w:hAnsi="宋体" w:eastAsia="方正仿宋_GBK" w:cs="宋体"/>
          <w:color w:val="000000"/>
          <w:kern w:val="0"/>
          <w:sz w:val="33"/>
          <w:szCs w:val="33"/>
          <w:shd w:val="clear" w:color="auto" w:fill="FFFFFF"/>
          <w:lang w:val="zh-CN"/>
        </w:rPr>
        <w:t>项目总体执行情况较好，能按照制定的计划完成并通过验收，预期的绩效目标的也基本实现，取得的社会效益成果显著，同时项目的运行也是严格按照相关规章制度执行，不存在违法乱纪的问题。</w:t>
      </w:r>
    </w:p>
    <w:p w14:paraId="2C47CAA0">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（二）存在问题</w:t>
      </w:r>
    </w:p>
    <w:p w14:paraId="4BF752F4">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eastAsia" w:ascii="方正仿宋_GBK" w:hAnsi="宋体" w:eastAsia="方正仿宋_GBK" w:cs="宋体"/>
          <w:color w:val="000000"/>
          <w:kern w:val="0"/>
          <w:sz w:val="33"/>
          <w:szCs w:val="33"/>
          <w:shd w:val="clear" w:color="auto" w:fill="FFFFFF"/>
          <w:lang w:val="en-US" w:eastAsia="zh-CN"/>
        </w:rPr>
      </w:pPr>
      <w:r>
        <w:rPr>
          <w:rFonts w:hint="eastAsia" w:ascii="方正仿宋_GBK" w:hAnsi="宋体" w:eastAsia="方正仿宋_GBK" w:cs="宋体"/>
          <w:color w:val="000000"/>
          <w:kern w:val="0"/>
          <w:sz w:val="33"/>
          <w:szCs w:val="33"/>
          <w:shd w:val="clear" w:color="auto" w:fill="FFFFFF"/>
          <w:lang w:val="en-US" w:eastAsia="zh-CN"/>
        </w:rPr>
        <w:t>一是</w:t>
      </w:r>
      <w:r>
        <w:rPr>
          <w:rFonts w:hint="default" w:ascii="方正仿宋_GBK" w:hAnsi="宋体" w:eastAsia="方正仿宋_GBK" w:cs="宋体"/>
          <w:color w:val="000000"/>
          <w:kern w:val="0"/>
          <w:sz w:val="33"/>
          <w:szCs w:val="33"/>
          <w:shd w:val="clear" w:color="auto" w:fill="FFFFFF"/>
          <w:lang w:val="zh-CN"/>
        </w:rPr>
        <w:t>预算执行</w:t>
      </w:r>
      <w:r>
        <w:rPr>
          <w:rFonts w:hint="eastAsia" w:ascii="方正仿宋_GBK" w:hAnsi="宋体" w:eastAsia="方正仿宋_GBK" w:cs="宋体"/>
          <w:color w:val="000000"/>
          <w:kern w:val="0"/>
          <w:sz w:val="33"/>
          <w:szCs w:val="33"/>
          <w:shd w:val="clear" w:color="auto" w:fill="FFFFFF"/>
          <w:lang w:val="en-US" w:eastAsia="zh-CN"/>
        </w:rPr>
        <w:t>数和年初预算有轻微偏离，如项目中的</w:t>
      </w:r>
      <w:r>
        <w:rPr>
          <w:rFonts w:hint="default" w:ascii="方正仿宋_GBK" w:hAnsi="宋体" w:eastAsia="方正仿宋_GBK" w:cs="宋体"/>
          <w:color w:val="000000"/>
          <w:kern w:val="0"/>
          <w:sz w:val="33"/>
          <w:szCs w:val="33"/>
          <w:shd w:val="clear" w:color="auto" w:fill="FFFFFF"/>
          <w:lang w:val="zh-CN"/>
        </w:rPr>
        <w:t>办公费、印刷费、差旅费</w:t>
      </w:r>
      <w:r>
        <w:rPr>
          <w:rFonts w:hint="eastAsia" w:ascii="方正仿宋_GBK" w:hAnsi="宋体" w:eastAsia="方正仿宋_GBK" w:cs="宋体"/>
          <w:color w:val="000000"/>
          <w:kern w:val="0"/>
          <w:sz w:val="33"/>
          <w:szCs w:val="33"/>
          <w:shd w:val="clear" w:color="auto" w:fill="FFFFFF"/>
          <w:lang w:val="zh-CN" w:eastAsia="zh-CN"/>
        </w:rPr>
        <w:t>、</w:t>
      </w:r>
      <w:r>
        <w:rPr>
          <w:rFonts w:hint="eastAsia" w:ascii="方正仿宋_GBK" w:hAnsi="宋体" w:eastAsia="方正仿宋_GBK" w:cs="宋体"/>
          <w:color w:val="000000"/>
          <w:kern w:val="0"/>
          <w:sz w:val="33"/>
          <w:szCs w:val="33"/>
          <w:shd w:val="clear" w:color="auto" w:fill="FFFFFF"/>
          <w:lang w:val="en-US" w:eastAsia="zh-CN"/>
        </w:rPr>
        <w:t>公务接待费</w:t>
      </w:r>
      <w:r>
        <w:rPr>
          <w:rFonts w:hint="default" w:ascii="方正仿宋_GBK" w:hAnsi="宋体" w:eastAsia="方正仿宋_GBK" w:cs="宋体"/>
          <w:color w:val="000000"/>
          <w:kern w:val="0"/>
          <w:sz w:val="33"/>
          <w:szCs w:val="33"/>
          <w:shd w:val="clear" w:color="auto" w:fill="FFFFFF"/>
          <w:lang w:val="zh-CN"/>
        </w:rPr>
        <w:t>等</w:t>
      </w:r>
      <w:r>
        <w:rPr>
          <w:rFonts w:hint="eastAsia" w:ascii="方正仿宋_GBK" w:hAnsi="宋体" w:eastAsia="方正仿宋_GBK" w:cs="宋体"/>
          <w:color w:val="000000"/>
          <w:kern w:val="0"/>
          <w:sz w:val="33"/>
          <w:szCs w:val="33"/>
          <w:shd w:val="clear" w:color="auto" w:fill="FFFFFF"/>
          <w:lang w:val="en-US" w:eastAsia="zh-CN"/>
        </w:rPr>
        <w:t>科目和</w:t>
      </w:r>
      <w:r>
        <w:rPr>
          <w:rFonts w:hint="default" w:ascii="方正仿宋_GBK" w:hAnsi="宋体" w:eastAsia="方正仿宋_GBK" w:cs="宋体"/>
          <w:color w:val="000000"/>
          <w:kern w:val="0"/>
          <w:sz w:val="33"/>
          <w:szCs w:val="33"/>
          <w:shd w:val="clear" w:color="auto" w:fill="FFFFFF"/>
          <w:lang w:val="zh-CN"/>
        </w:rPr>
        <w:t>年初预算有轻微</w:t>
      </w:r>
      <w:r>
        <w:rPr>
          <w:rFonts w:hint="eastAsia" w:ascii="方正仿宋_GBK" w:hAnsi="宋体" w:eastAsia="方正仿宋_GBK" w:cs="宋体"/>
          <w:color w:val="000000"/>
          <w:kern w:val="0"/>
          <w:sz w:val="33"/>
          <w:szCs w:val="33"/>
          <w:shd w:val="clear" w:color="auto" w:fill="FFFFFF"/>
          <w:lang w:val="en-US" w:eastAsia="zh-CN"/>
        </w:rPr>
        <w:t>偏差。二是预算执行进度有轻微偏离。</w:t>
      </w:r>
    </w:p>
    <w:p w14:paraId="1845E104">
      <w:pPr>
        <w:keepNext w:val="0"/>
        <w:keepLines w:val="0"/>
        <w:pageBreakBefore w:val="0"/>
        <w:widowControl w:val="0"/>
        <w:kinsoku/>
        <w:wordWrap/>
        <w:overflowPunct/>
        <w:topLinePunct w:val="0"/>
        <w:autoSpaceDE/>
        <w:autoSpaceDN/>
        <w:bidi w:val="0"/>
        <w:adjustRightInd w:val="0"/>
        <w:snapToGrid w:val="0"/>
        <w:spacing w:line="580" w:lineRule="exact"/>
        <w:ind w:firstLine="663" w:firstLineChars="200"/>
        <w:textAlignment w:val="auto"/>
        <w:rPr>
          <w:rFonts w:eastAsia="方正楷体_GBK"/>
          <w:b/>
          <w:sz w:val="33"/>
          <w:szCs w:val="33"/>
          <w:lang w:val="zh-CN"/>
        </w:rPr>
      </w:pPr>
      <w:r>
        <w:rPr>
          <w:rFonts w:hint="eastAsia" w:eastAsia="方正楷体_GBK"/>
          <w:b/>
          <w:sz w:val="33"/>
          <w:szCs w:val="33"/>
          <w:lang w:val="zh-CN"/>
        </w:rPr>
        <w:t>（三）相关建议</w:t>
      </w:r>
    </w:p>
    <w:p w14:paraId="3C4067EF">
      <w:pPr>
        <w:numPr>
          <w:ilvl w:val="0"/>
          <w:numId w:val="0"/>
        </w:numPr>
        <w:adjustRightInd w:val="0"/>
        <w:snapToGrid w:val="0"/>
        <w:spacing w:line="590" w:lineRule="exact"/>
        <w:ind w:firstLine="660"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1</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做好、做细预算编制工作。严格按制度办事，防止经费支出中的“跑、冒、滴、漏”，最大限度地发挥各项</w:t>
      </w:r>
      <w:r>
        <w:rPr>
          <w:rFonts w:hint="default" w:ascii="Times New Roman" w:hAnsi="Times New Roman" w:eastAsia="方正仿宋_GBK" w:cs="Times New Roman"/>
          <w:color w:val="000000"/>
          <w:kern w:val="0"/>
          <w:sz w:val="33"/>
          <w:szCs w:val="33"/>
          <w:shd w:val="clear" w:color="auto" w:fill="FFFFFF"/>
          <w:lang w:val="en-US" w:eastAsia="zh-CN"/>
        </w:rPr>
        <w:t>财政预算</w:t>
      </w:r>
      <w:r>
        <w:rPr>
          <w:rFonts w:hint="default" w:ascii="Times New Roman" w:hAnsi="Times New Roman" w:eastAsia="方正仿宋_GBK" w:cs="Times New Roman"/>
          <w:color w:val="000000"/>
          <w:kern w:val="0"/>
          <w:sz w:val="33"/>
          <w:szCs w:val="33"/>
          <w:shd w:val="clear" w:color="auto" w:fill="FFFFFF"/>
          <w:lang w:val="zh-CN"/>
        </w:rPr>
        <w:t>资金的功能。</w:t>
      </w:r>
    </w:p>
    <w:p w14:paraId="3EDC4CBD">
      <w:pPr>
        <w:pStyle w:val="2"/>
        <w:ind w:firstLine="660" w:firstLineChars="200"/>
        <w:rPr>
          <w:rFonts w:hint="default"/>
        </w:rPr>
      </w:pPr>
      <w:r>
        <w:rPr>
          <w:rFonts w:hint="default" w:ascii="Times New Roman" w:hAnsi="Times New Roman" w:eastAsia="方正仿宋_GBK" w:cs="Times New Roman"/>
          <w:color w:val="000000"/>
          <w:kern w:val="0"/>
          <w:sz w:val="33"/>
          <w:szCs w:val="33"/>
          <w:shd w:val="clear" w:color="auto" w:fill="FFFFFF"/>
          <w:lang w:val="zh-CN"/>
        </w:rPr>
        <w:t>2</w:t>
      </w:r>
      <w:r>
        <w:rPr>
          <w:rFonts w:hint="eastAsia"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zh-CN"/>
        </w:rPr>
        <w:t>加强资金管理，加快执行进度。建立严格的经费开支审批制度和严格的经费开支报销程序，加强经费开支的监督，控制经费支出，适时加快资金执行进度，保证</w:t>
      </w:r>
      <w:r>
        <w:rPr>
          <w:rFonts w:hint="default" w:ascii="Times New Roman" w:hAnsi="Times New Roman" w:eastAsia="方正仿宋_GBK" w:cs="Times New Roman"/>
          <w:color w:val="000000"/>
          <w:kern w:val="0"/>
          <w:sz w:val="33"/>
          <w:szCs w:val="33"/>
          <w:shd w:val="clear" w:color="auto" w:fill="FFFFFF"/>
          <w:lang w:val="en-US" w:eastAsia="zh-CN"/>
        </w:rPr>
        <w:t>财政</w:t>
      </w:r>
      <w:r>
        <w:rPr>
          <w:rFonts w:hint="default" w:ascii="Times New Roman" w:hAnsi="Times New Roman" w:eastAsia="方正仿宋_GBK" w:cs="Times New Roman"/>
          <w:color w:val="000000"/>
          <w:kern w:val="0"/>
          <w:sz w:val="33"/>
          <w:szCs w:val="33"/>
          <w:shd w:val="clear" w:color="auto" w:fill="FFFFFF"/>
          <w:lang w:val="zh-CN"/>
        </w:rPr>
        <w:t>资金发挥应起的作用。</w:t>
      </w:r>
    </w:p>
    <w:p w14:paraId="2379BC80">
      <w:pPr>
        <w:spacing w:line="600" w:lineRule="exact"/>
        <w:jc w:val="center"/>
        <w:outlineLvl w:val="0"/>
        <w:rPr>
          <w:rFonts w:hint="default" w:ascii="Times New Roman" w:hAnsi="Times New Roman" w:eastAsia="黑体" w:cs="Times New Roman"/>
          <w:color w:val="000000"/>
          <w:sz w:val="44"/>
          <w:szCs w:val="44"/>
        </w:rPr>
      </w:pPr>
    </w:p>
    <w:p w14:paraId="150D2C6E">
      <w:pPr>
        <w:spacing w:line="600" w:lineRule="exact"/>
        <w:jc w:val="center"/>
        <w:outlineLvl w:val="0"/>
        <w:rPr>
          <w:rFonts w:hint="default" w:ascii="Times New Roman" w:hAnsi="Times New Roman" w:eastAsia="黑体" w:cs="Times New Roman"/>
          <w:color w:val="000000"/>
          <w:sz w:val="44"/>
          <w:szCs w:val="44"/>
        </w:rPr>
      </w:pPr>
    </w:p>
    <w:p w14:paraId="424A728D">
      <w:pPr>
        <w:spacing w:line="600" w:lineRule="exact"/>
        <w:jc w:val="center"/>
        <w:outlineLvl w:val="0"/>
        <w:rPr>
          <w:rFonts w:hint="default" w:ascii="Times New Roman" w:hAnsi="Times New Roman" w:eastAsia="黑体" w:cs="Times New Roman"/>
          <w:color w:val="000000"/>
          <w:sz w:val="44"/>
          <w:szCs w:val="44"/>
        </w:rPr>
      </w:pPr>
    </w:p>
    <w:p w14:paraId="50D49622">
      <w:pPr>
        <w:spacing w:line="600" w:lineRule="exact"/>
        <w:jc w:val="center"/>
        <w:outlineLvl w:val="0"/>
        <w:rPr>
          <w:rFonts w:hint="default" w:ascii="Times New Roman" w:hAnsi="Times New Roman" w:eastAsia="黑体" w:cs="Times New Roman"/>
          <w:color w:val="000000"/>
          <w:sz w:val="44"/>
          <w:szCs w:val="44"/>
        </w:rPr>
      </w:pPr>
    </w:p>
    <w:p w14:paraId="275CEC54">
      <w:pPr>
        <w:pStyle w:val="2"/>
        <w:rPr>
          <w:rFonts w:hint="default" w:ascii="Times New Roman" w:hAnsi="Times New Roman" w:eastAsia="黑体" w:cs="Times New Roman"/>
          <w:color w:val="000000"/>
          <w:sz w:val="44"/>
          <w:szCs w:val="44"/>
        </w:rPr>
      </w:pPr>
    </w:p>
    <w:p w14:paraId="268D5606">
      <w:pPr>
        <w:rPr>
          <w:rFonts w:hint="default" w:ascii="Times New Roman" w:hAnsi="Times New Roman" w:eastAsia="黑体" w:cs="Times New Roman"/>
          <w:color w:val="000000"/>
          <w:sz w:val="44"/>
          <w:szCs w:val="44"/>
        </w:rPr>
      </w:pPr>
    </w:p>
    <w:p w14:paraId="6DDFA462">
      <w:pPr>
        <w:pStyle w:val="2"/>
        <w:rPr>
          <w:rFonts w:hint="default" w:ascii="Times New Roman" w:hAnsi="Times New Roman" w:eastAsia="黑体" w:cs="Times New Roman"/>
          <w:color w:val="000000"/>
          <w:sz w:val="44"/>
          <w:szCs w:val="44"/>
        </w:rPr>
      </w:pPr>
    </w:p>
    <w:p w14:paraId="5969416B">
      <w:pPr>
        <w:rPr>
          <w:rFonts w:hint="default" w:ascii="Times New Roman" w:hAnsi="Times New Roman" w:eastAsia="黑体" w:cs="Times New Roman"/>
          <w:color w:val="000000"/>
          <w:sz w:val="44"/>
          <w:szCs w:val="44"/>
        </w:rPr>
      </w:pPr>
    </w:p>
    <w:p w14:paraId="453497A0">
      <w:pPr>
        <w:pStyle w:val="2"/>
        <w:rPr>
          <w:rFonts w:hint="default" w:ascii="Times New Roman" w:hAnsi="Times New Roman" w:eastAsia="黑体" w:cs="Times New Roman"/>
          <w:color w:val="000000"/>
          <w:sz w:val="44"/>
          <w:szCs w:val="44"/>
        </w:rPr>
      </w:pPr>
    </w:p>
    <w:p w14:paraId="5C32A728">
      <w:pPr>
        <w:rPr>
          <w:rFonts w:hint="default" w:ascii="Times New Roman" w:hAnsi="Times New Roman" w:eastAsia="黑体" w:cs="Times New Roman"/>
          <w:color w:val="000000"/>
          <w:sz w:val="44"/>
          <w:szCs w:val="44"/>
        </w:rPr>
      </w:pPr>
    </w:p>
    <w:p w14:paraId="141B8F52">
      <w:pPr>
        <w:pStyle w:val="2"/>
        <w:rPr>
          <w:rFonts w:hint="default" w:ascii="Times New Roman" w:hAnsi="Times New Roman" w:eastAsia="黑体" w:cs="Times New Roman"/>
          <w:color w:val="000000"/>
          <w:sz w:val="44"/>
          <w:szCs w:val="44"/>
        </w:rPr>
      </w:pPr>
    </w:p>
    <w:p w14:paraId="5391E98B">
      <w:pPr>
        <w:rPr>
          <w:rFonts w:hint="default" w:ascii="Times New Roman" w:hAnsi="Times New Roman" w:eastAsia="黑体" w:cs="Times New Roman"/>
          <w:color w:val="000000"/>
          <w:sz w:val="44"/>
          <w:szCs w:val="44"/>
        </w:rPr>
      </w:pPr>
    </w:p>
    <w:p w14:paraId="5ED0EE18">
      <w:pPr>
        <w:pStyle w:val="2"/>
        <w:rPr>
          <w:rFonts w:hint="default" w:ascii="Times New Roman" w:hAnsi="Times New Roman" w:eastAsia="黑体" w:cs="Times New Roman"/>
          <w:color w:val="000000"/>
          <w:sz w:val="44"/>
          <w:szCs w:val="44"/>
        </w:rPr>
      </w:pPr>
    </w:p>
    <w:p w14:paraId="54FCA6FD">
      <w:pPr>
        <w:rPr>
          <w:rFonts w:hint="default" w:ascii="Times New Roman" w:hAnsi="Times New Roman" w:eastAsia="黑体" w:cs="Times New Roman"/>
          <w:color w:val="000000"/>
          <w:sz w:val="44"/>
          <w:szCs w:val="44"/>
        </w:rPr>
      </w:pPr>
    </w:p>
    <w:p w14:paraId="05953BCA">
      <w:pPr>
        <w:pStyle w:val="2"/>
        <w:rPr>
          <w:rFonts w:hint="default" w:ascii="Times New Roman" w:hAnsi="Times New Roman" w:eastAsia="黑体" w:cs="Times New Roman"/>
          <w:color w:val="000000"/>
          <w:sz w:val="44"/>
          <w:szCs w:val="44"/>
        </w:rPr>
      </w:pPr>
    </w:p>
    <w:p w14:paraId="35B389DD">
      <w:pPr>
        <w:rPr>
          <w:rFonts w:hint="default" w:ascii="Times New Roman" w:hAnsi="Times New Roman" w:eastAsia="黑体" w:cs="Times New Roman"/>
          <w:color w:val="000000"/>
          <w:sz w:val="44"/>
          <w:szCs w:val="44"/>
        </w:rPr>
      </w:pPr>
    </w:p>
    <w:p w14:paraId="4516C08F">
      <w:pPr>
        <w:pStyle w:val="2"/>
        <w:rPr>
          <w:rFonts w:hint="default" w:ascii="Times New Roman" w:hAnsi="Times New Roman" w:eastAsia="黑体" w:cs="Times New Roman"/>
          <w:color w:val="000000"/>
          <w:sz w:val="44"/>
          <w:szCs w:val="44"/>
        </w:rPr>
      </w:pPr>
    </w:p>
    <w:p w14:paraId="2D05442E">
      <w:pPr>
        <w:rPr>
          <w:rFonts w:hint="default" w:ascii="Times New Roman" w:hAnsi="Times New Roman" w:eastAsia="黑体" w:cs="Times New Roman"/>
          <w:color w:val="000000"/>
          <w:sz w:val="44"/>
          <w:szCs w:val="44"/>
        </w:rPr>
      </w:pPr>
    </w:p>
    <w:p w14:paraId="7EBBB1CD">
      <w:pPr>
        <w:pStyle w:val="2"/>
        <w:rPr>
          <w:rFonts w:hint="default" w:ascii="Times New Roman" w:hAnsi="Times New Roman" w:eastAsia="黑体" w:cs="Times New Roman"/>
          <w:color w:val="000000"/>
          <w:sz w:val="44"/>
          <w:szCs w:val="44"/>
        </w:rPr>
      </w:pPr>
    </w:p>
    <w:p w14:paraId="6A86687C">
      <w:pPr>
        <w:rPr>
          <w:rFonts w:hint="default"/>
        </w:rPr>
      </w:pPr>
    </w:p>
    <w:p w14:paraId="3DB02EB1">
      <w:pPr>
        <w:spacing w:line="600" w:lineRule="exact"/>
        <w:jc w:val="center"/>
        <w:outlineLvl w:val="0"/>
        <w:rPr>
          <w:rFonts w:hint="default" w:ascii="Times New Roman" w:hAnsi="Times New Roman" w:eastAsia="黑体" w:cs="Times New Roman"/>
          <w:color w:val="000000"/>
          <w:sz w:val="44"/>
          <w:szCs w:val="44"/>
        </w:rPr>
      </w:pPr>
    </w:p>
    <w:p w14:paraId="6DDAECC3">
      <w:pPr>
        <w:spacing w:line="600" w:lineRule="exact"/>
        <w:jc w:val="center"/>
        <w:outlineLvl w:val="0"/>
        <w:rPr>
          <w:rFonts w:hint="default" w:ascii="Times New Roman" w:hAnsi="Times New Roman" w:eastAsia="黑体" w:cs="Times New Roman"/>
          <w:color w:val="000000"/>
          <w:sz w:val="44"/>
          <w:szCs w:val="44"/>
        </w:rPr>
      </w:pPr>
    </w:p>
    <w:p w14:paraId="09D34CE2">
      <w:pPr>
        <w:spacing w:line="600" w:lineRule="exact"/>
        <w:jc w:val="center"/>
        <w:outlineLvl w:val="0"/>
        <w:rPr>
          <w:rFonts w:hint="default" w:ascii="Times New Roman" w:hAnsi="Times New Roman" w:eastAsia="黑体" w:cs="Times New Roman"/>
          <w:color w:val="000000"/>
          <w:sz w:val="44"/>
          <w:szCs w:val="44"/>
        </w:rPr>
      </w:pPr>
    </w:p>
    <w:p w14:paraId="0D701ED1">
      <w:pPr>
        <w:spacing w:line="600" w:lineRule="exact"/>
        <w:jc w:val="center"/>
        <w:outlineLvl w:val="0"/>
        <w:rPr>
          <w:rFonts w:hint="default" w:ascii="Times New Roman" w:hAnsi="Times New Roman" w:eastAsia="黑体" w:cs="Times New Roman"/>
          <w:color w:val="000000"/>
          <w:sz w:val="44"/>
          <w:szCs w:val="44"/>
        </w:rPr>
      </w:pPr>
    </w:p>
    <w:p w14:paraId="605BF6AE">
      <w:pPr>
        <w:spacing w:line="600" w:lineRule="exact"/>
        <w:jc w:val="center"/>
        <w:outlineLvl w:val="0"/>
        <w:rPr>
          <w:rStyle w:val="27"/>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7"/>
          <w:rFonts w:hint="default" w:ascii="Times New Roman" w:hAnsi="Times New Roman" w:eastAsia="黑体" w:cs="Times New Roman"/>
          <w:b w:val="0"/>
        </w:rPr>
        <w:t>五部分 附表</w:t>
      </w:r>
      <w:bookmarkEnd w:id="57"/>
      <w:bookmarkEnd w:id="59"/>
    </w:p>
    <w:p w14:paraId="7B689221">
      <w:pPr>
        <w:pStyle w:val="4"/>
        <w:rPr>
          <w:rFonts w:hint="default" w:ascii="Times New Roman" w:hAnsi="Times New Roman" w:eastAsia="仿宋" w:cs="Times New Roman"/>
          <w:color w:val="000000"/>
        </w:rPr>
      </w:pPr>
      <w:bookmarkStart w:id="60" w:name="_Toc15396619"/>
      <w:r>
        <w:rPr>
          <w:rFonts w:hint="default" w:ascii="Times New Roman" w:hAnsi="Times New Roman" w:eastAsia="仿宋" w:cs="Times New Roman"/>
          <w:b w:val="0"/>
          <w:color w:val="000000"/>
        </w:rPr>
        <w:t>一、收</w:t>
      </w:r>
      <w:r>
        <w:rPr>
          <w:rStyle w:val="28"/>
          <w:rFonts w:hint="default" w:ascii="Times New Roman" w:hAnsi="Times New Roman" w:eastAsia="仿宋" w:cs="Times New Roman"/>
          <w:b w:val="0"/>
          <w:bCs w:val="0"/>
        </w:rPr>
        <w:t>入支出决算总表</w:t>
      </w:r>
      <w:bookmarkEnd w:id="60"/>
    </w:p>
    <w:p w14:paraId="3C18EB62">
      <w:pPr>
        <w:pStyle w:val="4"/>
        <w:rPr>
          <w:rFonts w:hint="default" w:ascii="Times New Roman" w:hAnsi="Times New Roman" w:eastAsia="仿宋" w:cs="Times New Roman"/>
          <w:color w:val="000000"/>
        </w:rPr>
      </w:pPr>
      <w:bookmarkStart w:id="61" w:name="_Toc15396620"/>
      <w:r>
        <w:rPr>
          <w:rFonts w:hint="default" w:ascii="Times New Roman" w:hAnsi="Times New Roman" w:eastAsia="仿宋" w:cs="Times New Roman"/>
          <w:b w:val="0"/>
          <w:color w:val="000000"/>
        </w:rPr>
        <w:t>二、收</w:t>
      </w:r>
      <w:r>
        <w:rPr>
          <w:rStyle w:val="28"/>
          <w:rFonts w:hint="default" w:ascii="Times New Roman" w:hAnsi="Times New Roman" w:eastAsia="仿宋" w:cs="Times New Roman"/>
          <w:b w:val="0"/>
          <w:bCs w:val="0"/>
        </w:rPr>
        <w:t>入决算表</w:t>
      </w:r>
      <w:bookmarkEnd w:id="61"/>
    </w:p>
    <w:p w14:paraId="165272EA">
      <w:pPr>
        <w:pStyle w:val="4"/>
        <w:rPr>
          <w:rFonts w:hint="default" w:ascii="Times New Roman" w:hAnsi="Times New Roman" w:eastAsia="仿宋" w:cs="Times New Roman"/>
          <w:color w:val="000000"/>
        </w:rPr>
      </w:pPr>
      <w:bookmarkStart w:id="62" w:name="_Toc15396621"/>
      <w:r>
        <w:rPr>
          <w:rStyle w:val="28"/>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8"/>
          <w:rFonts w:hint="default" w:ascii="Times New Roman" w:hAnsi="Times New Roman" w:eastAsia="仿宋" w:cs="Times New Roman"/>
          <w:b w:val="0"/>
          <w:bCs w:val="0"/>
        </w:rPr>
        <w:t>出决算表</w:t>
      </w:r>
      <w:bookmarkEnd w:id="62"/>
    </w:p>
    <w:p w14:paraId="35F83AB1">
      <w:pPr>
        <w:pStyle w:val="4"/>
        <w:rPr>
          <w:rFonts w:hint="default" w:ascii="Times New Roman" w:hAnsi="Times New Roman" w:eastAsia="仿宋" w:cs="Times New Roman"/>
          <w:b w:val="0"/>
          <w:color w:val="000000"/>
        </w:rPr>
      </w:pPr>
      <w:bookmarkStart w:id="63" w:name="_Toc15396622"/>
      <w:r>
        <w:rPr>
          <w:rStyle w:val="28"/>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8"/>
          <w:rFonts w:hint="default" w:ascii="Times New Roman" w:hAnsi="Times New Roman" w:eastAsia="仿宋" w:cs="Times New Roman"/>
          <w:b w:val="0"/>
          <w:bCs w:val="0"/>
        </w:rPr>
        <w:t>政拨款收入支出决算总表</w:t>
      </w:r>
      <w:bookmarkEnd w:id="63"/>
    </w:p>
    <w:p w14:paraId="6C8C2C77">
      <w:pPr>
        <w:pStyle w:val="4"/>
        <w:rPr>
          <w:rStyle w:val="28"/>
          <w:rFonts w:hint="default" w:ascii="Times New Roman" w:hAnsi="Times New Roman" w:eastAsia="仿宋" w:cs="Times New Roman"/>
          <w:b w:val="0"/>
          <w:bCs w:val="0"/>
        </w:rPr>
      </w:pPr>
      <w:bookmarkStart w:id="64" w:name="_Toc15396623"/>
      <w:r>
        <w:rPr>
          <w:rStyle w:val="28"/>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8"/>
          <w:rFonts w:hint="default" w:ascii="Times New Roman" w:hAnsi="Times New Roman" w:eastAsia="仿宋" w:cs="Times New Roman"/>
          <w:b w:val="0"/>
          <w:bCs w:val="0"/>
        </w:rPr>
        <w:t>政拨款支出决算明细表</w:t>
      </w:r>
      <w:bookmarkEnd w:id="64"/>
      <w:bookmarkStart w:id="65" w:name="_Toc15396624"/>
    </w:p>
    <w:p w14:paraId="5E170CB8">
      <w:pPr>
        <w:pStyle w:val="4"/>
        <w:rPr>
          <w:rFonts w:hint="default" w:ascii="Times New Roman" w:hAnsi="Times New Roman" w:eastAsia="仿宋" w:cs="Times New Roman"/>
          <w:color w:val="000000"/>
        </w:rPr>
      </w:pPr>
      <w:r>
        <w:rPr>
          <w:rStyle w:val="28"/>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般公共预算财政拨款支出决算表</w:t>
      </w:r>
      <w:bookmarkEnd w:id="65"/>
    </w:p>
    <w:p w14:paraId="0DBD6F34">
      <w:pPr>
        <w:pStyle w:val="4"/>
        <w:rPr>
          <w:rFonts w:hint="default" w:ascii="Times New Roman" w:hAnsi="Times New Roman" w:eastAsia="仿宋" w:cs="Times New Roman"/>
          <w:color w:val="000000"/>
        </w:rPr>
      </w:pPr>
      <w:bookmarkStart w:id="66" w:name="_Toc15396625"/>
      <w:r>
        <w:rPr>
          <w:rStyle w:val="28"/>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般公共预算财政拨款支出决算明细表</w:t>
      </w:r>
      <w:bookmarkEnd w:id="66"/>
    </w:p>
    <w:p w14:paraId="499670A3">
      <w:pPr>
        <w:pStyle w:val="4"/>
        <w:rPr>
          <w:rFonts w:hint="default" w:ascii="Times New Roman" w:hAnsi="Times New Roman" w:eastAsia="仿宋" w:cs="Times New Roman"/>
          <w:color w:val="000000"/>
        </w:rPr>
      </w:pPr>
      <w:bookmarkStart w:id="67" w:name="_Toc15396626"/>
      <w:r>
        <w:rPr>
          <w:rStyle w:val="28"/>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般公共预算财政拨款基本支出决算表</w:t>
      </w:r>
      <w:bookmarkEnd w:id="67"/>
    </w:p>
    <w:p w14:paraId="6D3F2C6B">
      <w:pPr>
        <w:pStyle w:val="4"/>
        <w:rPr>
          <w:rFonts w:hint="default" w:ascii="Times New Roman" w:hAnsi="Times New Roman" w:eastAsia="仿宋" w:cs="Times New Roman"/>
          <w:color w:val="000000"/>
        </w:rPr>
      </w:pPr>
      <w:bookmarkStart w:id="68" w:name="_Toc15396627"/>
      <w:r>
        <w:rPr>
          <w:rStyle w:val="28"/>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般公共预算财政拨款项目支出决算表</w:t>
      </w:r>
      <w:bookmarkEnd w:id="68"/>
    </w:p>
    <w:p w14:paraId="4A66041B">
      <w:pPr>
        <w:pStyle w:val="4"/>
        <w:rPr>
          <w:rFonts w:hint="default" w:ascii="Times New Roman" w:hAnsi="Times New Roman" w:eastAsia="仿宋" w:cs="Times New Roman"/>
          <w:color w:val="000000"/>
        </w:rPr>
      </w:pPr>
      <w:bookmarkStart w:id="69" w:name="_Toc15396629"/>
      <w:r>
        <w:rPr>
          <w:rStyle w:val="28"/>
          <w:rFonts w:hint="default" w:ascii="Times New Roman" w:hAnsi="Times New Roman" w:eastAsia="仿宋" w:cs="Times New Roman"/>
          <w:b w:val="0"/>
          <w:bCs w:val="0"/>
        </w:rPr>
        <w:t>十、</w:t>
      </w:r>
      <w:r>
        <w:rPr>
          <w:rFonts w:hint="default" w:ascii="Times New Roman" w:hAnsi="Times New Roman" w:eastAsia="仿宋" w:cs="Times New Roman"/>
          <w:b w:val="0"/>
          <w:color w:val="000000"/>
        </w:rPr>
        <w:t>政</w:t>
      </w:r>
      <w:r>
        <w:rPr>
          <w:rStyle w:val="28"/>
          <w:rFonts w:hint="default" w:ascii="Times New Roman" w:hAnsi="Times New Roman" w:eastAsia="仿宋" w:cs="Times New Roman"/>
          <w:b w:val="0"/>
          <w:bCs w:val="0"/>
        </w:rPr>
        <w:t>府性基金预算财政拨款收入支出决算表</w:t>
      </w:r>
      <w:bookmarkEnd w:id="69"/>
    </w:p>
    <w:p w14:paraId="4280DFBE">
      <w:pPr>
        <w:pStyle w:val="4"/>
        <w:rPr>
          <w:rStyle w:val="28"/>
          <w:rFonts w:hint="default" w:ascii="Times New Roman" w:hAnsi="Times New Roman" w:eastAsia="仿宋" w:cs="Times New Roman"/>
          <w:b w:val="0"/>
          <w:bCs w:val="0"/>
        </w:rPr>
      </w:pPr>
      <w:bookmarkStart w:id="70" w:name="_Toc15396631"/>
      <w:r>
        <w:rPr>
          <w:rStyle w:val="28"/>
          <w:rFonts w:hint="default" w:ascii="Times New Roman" w:hAnsi="Times New Roman" w:eastAsia="仿宋" w:cs="Times New Roman"/>
          <w:b w:val="0"/>
          <w:bCs w:val="0"/>
        </w:rPr>
        <w:t>十</w:t>
      </w:r>
      <w:r>
        <w:rPr>
          <w:rStyle w:val="28"/>
          <w:rFonts w:hint="default" w:ascii="Times New Roman" w:hAnsi="Times New Roman" w:eastAsia="仿宋" w:cs="Times New Roman"/>
          <w:b w:val="0"/>
          <w:bCs w:val="0"/>
          <w:lang w:eastAsia="zh-CN"/>
        </w:rPr>
        <w:t>一</w:t>
      </w:r>
      <w:r>
        <w:rPr>
          <w:rStyle w:val="28"/>
          <w:rFonts w:hint="default" w:ascii="Times New Roman" w:hAnsi="Times New Roman" w:eastAsia="仿宋" w:cs="Times New Roman"/>
          <w:b w:val="0"/>
          <w:bCs w:val="0"/>
        </w:rPr>
        <w:t>、</w:t>
      </w:r>
      <w:r>
        <w:rPr>
          <w:rFonts w:hint="default" w:ascii="Times New Roman" w:hAnsi="Times New Roman" w:eastAsia="仿宋" w:cs="Times New Roman"/>
          <w:b w:val="0"/>
          <w:color w:val="000000"/>
        </w:rPr>
        <w:t>国有资本经营预算财政拨款收入支出决算表</w:t>
      </w:r>
    </w:p>
    <w:p w14:paraId="298F0F5B">
      <w:pPr>
        <w:pStyle w:val="4"/>
        <w:rPr>
          <w:rStyle w:val="28"/>
          <w:rFonts w:hint="default" w:ascii="Times New Roman" w:hAnsi="Times New Roman" w:eastAsia="仿宋" w:cs="Times New Roman"/>
          <w:b w:val="0"/>
          <w:bCs w:val="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二</w:t>
      </w:r>
      <w:r>
        <w:rPr>
          <w:rFonts w:hint="default" w:ascii="Times New Roman" w:hAnsi="Times New Roman" w:eastAsia="仿宋" w:cs="Times New Roman"/>
          <w:b w:val="0"/>
          <w:color w:val="000000"/>
        </w:rPr>
        <w:t>、国</w:t>
      </w:r>
      <w:r>
        <w:rPr>
          <w:rStyle w:val="28"/>
          <w:rFonts w:hint="default" w:ascii="Times New Roman" w:hAnsi="Times New Roman" w:eastAsia="仿宋" w:cs="Times New Roman"/>
          <w:b w:val="0"/>
          <w:bCs w:val="0"/>
        </w:rPr>
        <w:t>有资本经营预算财政拨款支出决算表</w:t>
      </w:r>
      <w:bookmarkEnd w:id="70"/>
    </w:p>
    <w:p w14:paraId="36D82CB0">
      <w:pPr>
        <w:pStyle w:val="4"/>
        <w:rPr>
          <w:rStyle w:val="28"/>
          <w:rFonts w:hint="default" w:ascii="Times New Roman" w:hAnsi="Times New Roman" w:eastAsia="仿宋" w:cs="Times New Roman"/>
          <w:b w:val="0"/>
          <w:bCs w:val="0"/>
          <w:color w:val="000000" w:themeColor="text1"/>
          <w14:textFill>
            <w14:solidFill>
              <w14:schemeClr w14:val="tx1"/>
            </w14:solidFill>
          </w14:textFill>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三</w:t>
      </w:r>
      <w:r>
        <w:rPr>
          <w:rFonts w:hint="default" w:ascii="Times New Roman" w:hAnsi="Times New Roman" w:eastAsia="仿宋" w:cs="Times New Roman"/>
          <w:b w:val="0"/>
          <w:color w:val="000000"/>
        </w:rPr>
        <w:t>、</w:t>
      </w:r>
      <w:r>
        <w:rPr>
          <w:rStyle w:val="28"/>
          <w:rFonts w:hint="default" w:ascii="Times New Roman" w:hAnsi="Times New Roman" w:eastAsia="仿宋" w:cs="Times New Roman"/>
          <w:b w:val="0"/>
          <w:bCs w:val="0"/>
        </w:rPr>
        <w:t>财政拨款“三公”经费支出决算表</w:t>
      </w:r>
    </w:p>
    <w:p w14:paraId="721616BC">
      <w:pPr>
        <w:rPr>
          <w:rFonts w:hint="default" w:ascii="Times New Roman" w:hAnsi="Times New Roman" w:cs="Times New Roman"/>
        </w:rPr>
      </w:pPr>
    </w:p>
    <w:sectPr>
      <w:footerReference r:id="rId14" w:type="first"/>
      <w:footerReference r:id="rId13" w:type="default"/>
      <w:pgSz w:w="11906" w:h="16838"/>
      <w:pgMar w:top="1440" w:right="1800" w:bottom="1440" w:left="1800" w:header="851" w:footer="992" w:gutter="0"/>
      <w:pgNumType w:fmt="decimal"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8A93">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9582E">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79582E">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8E5961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696C">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2796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862796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74EF">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385A">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10385A">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3B77">
    <w:pPr>
      <w:pStyle w:val="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DB4A6">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3DB4A6">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B48F">
    <w:pPr>
      <w:pStyle w:val="9"/>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posOffset>200025</wp:posOffset>
              </wp:positionH>
              <wp:positionV relativeFrom="paragraph">
                <wp:posOffset>-9525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0D465">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41—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75pt;margin-top:-0.75pt;height:144pt;width:144pt;mso-position-horizontal-relative:margin;mso-wrap-style:none;z-index:251667456;mso-width-relative:page;mso-height-relative:page;" filled="f" stroked="f" coordsize="21600,21600" o:gfxdata="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C2Q6LXAAAACQEAAA8AAAAAAAAAAQAgAAAAIgAAAGRycy9kb3ducmV2Lnht&#10;bFBLAQIUABQAAAAIAIdO4kBhrYRyMwIAAGMEAAAOAAAAAAAAAAEAIAAAACYBAABkcnMvZTJvRG9j&#10;LnhtbFBLBQYAAAAABgAGAFkBAADLBQAAAAA=&#10;">
              <v:fill on="f" focussize="0,0"/>
              <v:stroke on="f" weight="0.5pt"/>
              <v:imagedata o:title=""/>
              <o:lock v:ext="edit" aspectratio="f"/>
              <v:textbox inset="0mm,0mm,0mm,0mm" style="mso-fit-shape-to-text:t;">
                <w:txbxContent>
                  <w:p w14:paraId="4C30D465">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41—</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CB1D">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DD85">
    <w:pPr>
      <w:pStyle w:val="9"/>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posOffset>4829175</wp:posOffset>
              </wp:positionH>
              <wp:positionV relativeFrom="paragraph">
                <wp:posOffset>-38100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FED83">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0.25pt;margin-top:-3pt;height:144pt;width:144pt;mso-position-horizontal-relative:margin;mso-wrap-style:none;z-index:251665408;mso-width-relative:page;mso-height-relative:page;" filled="f" stroked="f" coordsize="21600,21600" o:gfxdata="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T17BdcAAAALAQAADwAAAAAAAAABACAAAAAiAAAAZHJzL2Rvd25yZXYueG1s&#10;UEsBAhQAFAAAAAgAh07iQC5WZn4yAgAAYwQAAA4AAAAAAAAAAQAgAAAAJgEAAGRycy9lMm9Eb2Mu&#10;eG1sUEsFBgAAAAAGAAYAWQEAAMoFAAAAAA==&#10;">
              <v:fill on="f" focussize="0,0"/>
              <v:stroke on="f" weight="0.5pt"/>
              <v:imagedata o:title=""/>
              <o:lock v:ext="edit" aspectratio="f"/>
              <v:textbox inset="0mm,0mm,0mm,0mm" style="mso-fit-shape-to-text:t;">
                <w:txbxContent>
                  <w:p w14:paraId="044FED83">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BA50">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9B90D">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40</w:t>
                          </w:r>
                          <w:r>
                            <w:rPr>
                              <w:rFonts w:hint="eastAsia" w:asciiTheme="minorEastAsia" w:hAnsiTheme="minorEastAsia" w:eastAsiaTheme="minorEastAsia" w:cstheme="minorEastAsia"/>
                              <w:sz w:val="22"/>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9B90D">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40</w:t>
                    </w:r>
                    <w:r>
                      <w:rPr>
                        <w:rFonts w:hint="eastAsia" w:asciiTheme="minorEastAsia" w:hAnsiTheme="minorEastAsia" w:eastAsiaTheme="minorEastAsia" w:cstheme="minorEastAsia"/>
                        <w:sz w:val="22"/>
                        <w:szCs w:val="22"/>
                      </w:rPr>
                      <w:t>—</w:t>
                    </w:r>
                  </w:p>
                </w:txbxContent>
              </v:textbox>
            </v:shape>
          </w:pict>
        </mc:Fallback>
      </mc:AlternateContent>
    </w:r>
  </w:p>
  <w:p w14:paraId="0336C87C">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32A7">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295F6">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0295F6">
                    <w:pPr>
                      <w:pStyle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EA2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1466">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4B30">
    <w:pPr>
      <w:pStyle w:val="1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F110031"/>
    <w:multiLevelType w:val="singleLevel"/>
    <w:tmpl w:val="4F110031"/>
    <w:lvl w:ilvl="0" w:tentative="0">
      <w:start w:val="1"/>
      <w:numFmt w:val="chineseCounting"/>
      <w:suff w:val="nothing"/>
      <w:lvlText w:val="（%1）"/>
      <w:lvlJc w:val="left"/>
      <w:rPr>
        <w:rFonts w:hint="eastAsia"/>
      </w:rPr>
    </w:lvl>
  </w:abstractNum>
  <w:abstractNum w:abstractNumId="4">
    <w:nsid w:val="6AAE6CF9"/>
    <w:multiLevelType w:val="singleLevel"/>
    <w:tmpl w:val="6AAE6CF9"/>
    <w:lvl w:ilvl="0" w:tentative="0">
      <w:start w:val="2"/>
      <w:numFmt w:val="decimal"/>
      <w:suff w:val="space"/>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NzQ5ZDc0M2Q3NzNlOTJjNmRmZTJmNWQ0YmQ5YTg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669648E"/>
    <w:rsid w:val="06B801E1"/>
    <w:rsid w:val="09B3669D"/>
    <w:rsid w:val="0A2032A3"/>
    <w:rsid w:val="0ACB72E5"/>
    <w:rsid w:val="0BD1285F"/>
    <w:rsid w:val="0D4F24CF"/>
    <w:rsid w:val="0DE21480"/>
    <w:rsid w:val="0FEFF10E"/>
    <w:rsid w:val="10C055FF"/>
    <w:rsid w:val="118107EC"/>
    <w:rsid w:val="15456B7C"/>
    <w:rsid w:val="15DF74D1"/>
    <w:rsid w:val="16BB723D"/>
    <w:rsid w:val="1793097A"/>
    <w:rsid w:val="17FFB366"/>
    <w:rsid w:val="18534BA8"/>
    <w:rsid w:val="19375FF7"/>
    <w:rsid w:val="1D155CEE"/>
    <w:rsid w:val="1DC54782"/>
    <w:rsid w:val="1E8B5456"/>
    <w:rsid w:val="240371BF"/>
    <w:rsid w:val="24270C66"/>
    <w:rsid w:val="26172211"/>
    <w:rsid w:val="29FD04D3"/>
    <w:rsid w:val="2BD58DEE"/>
    <w:rsid w:val="2BDC73E3"/>
    <w:rsid w:val="2CF92D3D"/>
    <w:rsid w:val="30B97C74"/>
    <w:rsid w:val="31981078"/>
    <w:rsid w:val="319F7F4E"/>
    <w:rsid w:val="31C06AA2"/>
    <w:rsid w:val="34D66C80"/>
    <w:rsid w:val="384F1DA4"/>
    <w:rsid w:val="387E5813"/>
    <w:rsid w:val="39B90593"/>
    <w:rsid w:val="3A8B515E"/>
    <w:rsid w:val="3C66733D"/>
    <w:rsid w:val="3C7C3A87"/>
    <w:rsid w:val="3D065BAF"/>
    <w:rsid w:val="3D3F73AB"/>
    <w:rsid w:val="3EF754C1"/>
    <w:rsid w:val="3F7F6DE7"/>
    <w:rsid w:val="3FFA232E"/>
    <w:rsid w:val="4194777E"/>
    <w:rsid w:val="421666B2"/>
    <w:rsid w:val="4574072F"/>
    <w:rsid w:val="47B01E42"/>
    <w:rsid w:val="482A15FB"/>
    <w:rsid w:val="493144F7"/>
    <w:rsid w:val="49A30776"/>
    <w:rsid w:val="4B5D76B0"/>
    <w:rsid w:val="4DFE0068"/>
    <w:rsid w:val="4ECE2238"/>
    <w:rsid w:val="50667B86"/>
    <w:rsid w:val="53C2357D"/>
    <w:rsid w:val="55C04EA2"/>
    <w:rsid w:val="56C9FFDE"/>
    <w:rsid w:val="5B795474"/>
    <w:rsid w:val="5E6C1275"/>
    <w:rsid w:val="631122C9"/>
    <w:rsid w:val="65A2617E"/>
    <w:rsid w:val="665F4504"/>
    <w:rsid w:val="67704F2B"/>
    <w:rsid w:val="6C4A05C8"/>
    <w:rsid w:val="6CEE2D6F"/>
    <w:rsid w:val="6D3D2D32"/>
    <w:rsid w:val="6D4D6A44"/>
    <w:rsid w:val="6ED36BA4"/>
    <w:rsid w:val="6F072F89"/>
    <w:rsid w:val="70C075D3"/>
    <w:rsid w:val="72734D90"/>
    <w:rsid w:val="75585ABA"/>
    <w:rsid w:val="758F699C"/>
    <w:rsid w:val="759B6318"/>
    <w:rsid w:val="75DFF505"/>
    <w:rsid w:val="76950A1B"/>
    <w:rsid w:val="774F572B"/>
    <w:rsid w:val="77BBB4F9"/>
    <w:rsid w:val="7908556B"/>
    <w:rsid w:val="798A1C79"/>
    <w:rsid w:val="7ACC0EAE"/>
    <w:rsid w:val="7B6BF4D3"/>
    <w:rsid w:val="7BBE1B47"/>
    <w:rsid w:val="7CDC7CD3"/>
    <w:rsid w:val="7F177FFA"/>
    <w:rsid w:val="7FAF5630"/>
    <w:rsid w:val="9B5F793A"/>
    <w:rsid w:val="ADD3A9A6"/>
    <w:rsid w:val="B61FAF58"/>
    <w:rsid w:val="B9BDA6A3"/>
    <w:rsid w:val="EFFEF9CE"/>
    <w:rsid w:val="F73557F3"/>
    <w:rsid w:val="FDEA2DE3"/>
    <w:rsid w:val="FED51A50"/>
    <w:rsid w:val="FEEFAD60"/>
    <w:rsid w:val="FEFFF695"/>
    <w:rsid w:val="FF77A370"/>
    <w:rsid w:val="FFABDD17"/>
    <w:rsid w:val="FFFF3926"/>
    <w:rsid w:val="FFFFD1B3"/>
    <w:rsid w:val="FFFFD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24"/>
    <w:autoRedefine/>
    <w:qFormat/>
    <w:uiPriority w:val="99"/>
    <w:pPr>
      <w:spacing w:beforeLines="30"/>
    </w:pPr>
    <w:rPr>
      <w:rFonts w:ascii="仿宋_GB2312" w:eastAsia="仿宋_GB2312"/>
      <w:kern w:val="0"/>
      <w:sz w:val="30"/>
    </w:rPr>
  </w:style>
  <w:style w:type="paragraph" w:styleId="6">
    <w:name w:val="Body Text Indent"/>
    <w:basedOn w:val="1"/>
    <w:autoRedefine/>
    <w:qFormat/>
    <w:uiPriority w:val="0"/>
    <w:pPr>
      <w:spacing w:after="120"/>
      <w:ind w:leftChars="200"/>
    </w:pPr>
    <w:rPr>
      <w:rFonts w:ascii="仿宋_GB2312"/>
      <w:szCs w:val="32"/>
    </w:rPr>
  </w:style>
  <w:style w:type="paragraph" w:styleId="7">
    <w:name w:val="toc 3"/>
    <w:basedOn w:val="1"/>
    <w:next w:val="1"/>
    <w:autoRedefine/>
    <w:unhideWhenUsed/>
    <w:qFormat/>
    <w:uiPriority w:val="39"/>
    <w:pPr>
      <w:tabs>
        <w:tab w:val="right" w:leader="dot" w:pos="8296"/>
      </w:tabs>
      <w:ind w:left="840" w:leftChars="400"/>
    </w:pPr>
  </w:style>
  <w:style w:type="paragraph" w:styleId="8">
    <w:name w:val="Balloon Text"/>
    <w:basedOn w:val="1"/>
    <w:link w:val="30"/>
    <w:autoRedefine/>
    <w:unhideWhenUsed/>
    <w:qFormat/>
    <w:uiPriority w:val="99"/>
    <w:rPr>
      <w:sz w:val="18"/>
      <w:szCs w:val="18"/>
    </w:rPr>
  </w:style>
  <w:style w:type="paragraph" w:styleId="9">
    <w:name w:val="footer"/>
    <w:basedOn w:val="1"/>
    <w:link w:val="22"/>
    <w:autoRedefine/>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autoRedefine/>
    <w:unhideWhenUsed/>
    <w:qFormat/>
    <w:uiPriority w:val="39"/>
    <w:pPr>
      <w:tabs>
        <w:tab w:val="right" w:leader="dot" w:pos="8296"/>
      </w:tabs>
      <w:ind w:left="420" w:leftChars="200"/>
    </w:pPr>
  </w:style>
  <w:style w:type="paragraph" w:styleId="13">
    <w:name w:val="Body Text First Indent 2"/>
    <w:basedOn w:val="6"/>
    <w:autoRedefine/>
    <w:unhideWhenUsed/>
    <w:qFormat/>
    <w:uiPriority w:val="99"/>
    <w:pPr>
      <w:ind w:firstLine="420" w:firstLineChars="200"/>
    </w:pPr>
  </w:style>
  <w:style w:type="character" w:styleId="16">
    <w:name w:val="Strong"/>
    <w:basedOn w:val="15"/>
    <w:autoRedefine/>
    <w:qFormat/>
    <w:uiPriority w:val="99"/>
    <w:rPr>
      <w:b/>
    </w:rPr>
  </w:style>
  <w:style w:type="character" w:styleId="17">
    <w:name w:val="page number"/>
    <w:basedOn w:val="15"/>
    <w:qFormat/>
    <w:uiPriority w:val="99"/>
    <w:rPr>
      <w:rFonts w:cs="Times New Roman"/>
    </w:rPr>
  </w:style>
  <w:style w:type="character" w:styleId="18">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9">
    <w:name w:val="Header Char"/>
    <w:basedOn w:val="15"/>
    <w:autoRedefine/>
    <w:semiHidden/>
    <w:qFormat/>
    <w:uiPriority w:val="99"/>
    <w:rPr>
      <w:rFonts w:ascii="Times New Roman" w:hAnsi="Times New Roman"/>
      <w:sz w:val="18"/>
      <w:szCs w:val="18"/>
    </w:rPr>
  </w:style>
  <w:style w:type="character" w:customStyle="1" w:styleId="20">
    <w:name w:val="页眉 Char"/>
    <w:link w:val="10"/>
    <w:autoRedefine/>
    <w:semiHidden/>
    <w:qFormat/>
    <w:locked/>
    <w:uiPriority w:val="99"/>
    <w:rPr>
      <w:sz w:val="18"/>
    </w:rPr>
  </w:style>
  <w:style w:type="character" w:customStyle="1" w:styleId="21">
    <w:name w:val="Footer Char"/>
    <w:basedOn w:val="15"/>
    <w:autoRedefine/>
    <w:semiHidden/>
    <w:qFormat/>
    <w:uiPriority w:val="99"/>
    <w:rPr>
      <w:rFonts w:ascii="Times New Roman" w:hAnsi="Times New Roman"/>
      <w:sz w:val="18"/>
      <w:szCs w:val="18"/>
    </w:rPr>
  </w:style>
  <w:style w:type="character" w:customStyle="1" w:styleId="22">
    <w:name w:val="页脚 Char"/>
    <w:link w:val="9"/>
    <w:autoRedefine/>
    <w:qFormat/>
    <w:locked/>
    <w:uiPriority w:val="99"/>
    <w:rPr>
      <w:sz w:val="18"/>
    </w:rPr>
  </w:style>
  <w:style w:type="character" w:customStyle="1" w:styleId="23">
    <w:name w:val="Body Text Char"/>
    <w:basedOn w:val="15"/>
    <w:autoRedefine/>
    <w:semiHidden/>
    <w:qFormat/>
    <w:uiPriority w:val="99"/>
    <w:rPr>
      <w:rFonts w:ascii="Times New Roman" w:hAnsi="Times New Roman"/>
      <w:szCs w:val="24"/>
    </w:rPr>
  </w:style>
  <w:style w:type="character" w:customStyle="1" w:styleId="24">
    <w:name w:val="正文文本 Char"/>
    <w:link w:val="2"/>
    <w:autoRedefine/>
    <w:qFormat/>
    <w:locked/>
    <w:uiPriority w:val="99"/>
    <w:rPr>
      <w:rFonts w:ascii="仿宋_GB2312" w:hAnsi="Times New Roman" w:eastAsia="仿宋_GB2312"/>
      <w:sz w:val="24"/>
    </w:rPr>
  </w:style>
  <w:style w:type="paragraph" w:customStyle="1" w:styleId="25">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autoRedefine/>
    <w:qFormat/>
    <w:uiPriority w:val="34"/>
    <w:pPr>
      <w:ind w:firstLine="420" w:firstLineChars="200"/>
    </w:pPr>
  </w:style>
  <w:style w:type="character" w:customStyle="1" w:styleId="27">
    <w:name w:val="标题 1 Char"/>
    <w:basedOn w:val="15"/>
    <w:link w:val="3"/>
    <w:autoRedefine/>
    <w:qFormat/>
    <w:uiPriority w:val="9"/>
    <w:rPr>
      <w:rFonts w:ascii="Times New Roman" w:hAnsi="Times New Roman"/>
      <w:b/>
      <w:bCs/>
      <w:kern w:val="44"/>
      <w:sz w:val="44"/>
      <w:szCs w:val="44"/>
    </w:rPr>
  </w:style>
  <w:style w:type="character" w:customStyle="1" w:styleId="28">
    <w:name w:val="标题 2 Char"/>
    <w:basedOn w:val="15"/>
    <w:link w:val="4"/>
    <w:autoRedefine/>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autoRedefine/>
    <w:semiHidden/>
    <w:qFormat/>
    <w:uiPriority w:val="99"/>
    <w:rPr>
      <w:rFonts w:ascii="Times New Roman" w:hAnsi="Times New Roman"/>
      <w:kern w:val="2"/>
      <w:sz w:val="18"/>
      <w:szCs w:val="18"/>
    </w:rPr>
  </w:style>
  <w:style w:type="character" w:customStyle="1" w:styleId="31">
    <w:name w:val="标题 3 Char"/>
    <w:basedOn w:val="15"/>
    <w:link w:val="5"/>
    <w:autoRedefine/>
    <w:qFormat/>
    <w:uiPriority w:val="9"/>
    <w:rPr>
      <w:rFonts w:ascii="Times New Roman" w:hAnsi="Times New Roman"/>
      <w:b/>
      <w:bCs/>
      <w:kern w:val="2"/>
      <w:sz w:val="32"/>
      <w:szCs w:val="32"/>
    </w:rPr>
  </w:style>
  <w:style w:type="paragraph" w:customStyle="1" w:styleId="32">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autoRedefine/>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6472;&#33298;&#29618;\&#39044;&#20915;&#31639;&#20844;&#24320;\&#20915;&#31639;&#22270;&#2441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6472;&#33298;&#29618;\&#39044;&#20915;&#31639;&#20844;&#24320;\&#20915;&#31639;&#22270;&#2441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6472;&#33298;&#29618;\&#39044;&#20915;&#31639;&#20844;&#24320;\&#20915;&#31639;&#22270;&#2441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6472;&#33298;&#29618;\&#39044;&#20915;&#31639;&#20844;&#24320;\&#20915;&#31639;&#22270;&#244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6472;&#33298;&#29618;\&#39044;&#20915;&#31639;&#20844;&#24320;\&#20915;&#31639;&#22270;&#24418;.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1.xml"/><Relationship Id="rId1" Type="http://schemas.openxmlformats.org/officeDocument/2006/relationships/oleObject" Target="file:///F:\&#26472;&#33298;&#29618;\&#39044;&#20915;&#31639;&#20844;&#24320;\&#20915;&#31639;&#22270;&#24418;.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2.xml"/><Relationship Id="rId1" Type="http://schemas.openxmlformats.org/officeDocument/2006/relationships/oleObject" Target="file:///F:\&#26472;&#33298;&#29618;\&#39044;&#20915;&#31639;&#20844;&#24320;\&#20915;&#31639;&#22270;&#244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收入支出决算总体情况对比图</a:t>
            </a:r>
          </a:p>
        </c:rich>
      </c:tx>
      <c:layout/>
      <c:overlay val="0"/>
      <c:spPr>
        <a:noFill/>
        <a:ln>
          <a:noFill/>
        </a:ln>
        <a:effectLst/>
      </c:spPr>
    </c:title>
    <c:autoTitleDeleted val="0"/>
    <c:plotArea>
      <c:layout/>
      <c:barChart>
        <c:barDir val="col"/>
        <c:grouping val="clustered"/>
        <c:varyColors val="0"/>
        <c:ser>
          <c:idx val="0"/>
          <c:order val="0"/>
          <c:tx>
            <c:strRef>
              <c:f>[决算图形.xlsx]Sheet1!$A$41</c:f>
              <c:strCache>
                <c:ptCount val="1"/>
                <c:pt idx="0">
                  <c:v>2021年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[决算图形.xlsx]Sheet1!$B$40:$C$40</c:f>
              <c:strCache>
                <c:ptCount val="2"/>
                <c:pt idx="0">
                  <c:v>财政拨款收入</c:v>
                </c:pt>
                <c:pt idx="1">
                  <c:v>财政拨款支出</c:v>
                </c:pt>
              </c:strCache>
            </c:strRef>
          </c:cat>
          <c:val>
            <c:numRef>
              <c:f>[决算图形.xlsx]Sheet1!$B$41:$C$41</c:f>
              <c:numCache>
                <c:formatCode>General</c:formatCode>
                <c:ptCount val="2"/>
                <c:pt idx="0">
                  <c:v>464.61</c:v>
                </c:pt>
                <c:pt idx="1">
                  <c:v>464.61</c:v>
                </c:pt>
              </c:numCache>
            </c:numRef>
          </c:val>
        </c:ser>
        <c:ser>
          <c:idx val="1"/>
          <c:order val="1"/>
          <c:tx>
            <c:strRef>
              <c:f>[决算图形.xlsx]Sheet1!$A$42</c:f>
              <c:strCache>
                <c:ptCount val="1"/>
                <c:pt idx="0">
                  <c:v>2022年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[决算图形.xlsx]Sheet1!$B$40:$C$40</c:f>
              <c:strCache>
                <c:ptCount val="2"/>
                <c:pt idx="0">
                  <c:v>财政拨款收入</c:v>
                </c:pt>
                <c:pt idx="1">
                  <c:v>财政拨款支出</c:v>
                </c:pt>
              </c:strCache>
            </c:strRef>
          </c:cat>
          <c:val>
            <c:numRef>
              <c:f>[决算图形.xlsx]Sheet1!$B$42:$C$42</c:f>
              <c:numCache>
                <c:formatCode>General</c:formatCode>
                <c:ptCount val="2"/>
                <c:pt idx="0">
                  <c:v>483.09</c:v>
                </c:pt>
                <c:pt idx="1">
                  <c:v>483.09</c:v>
                </c:pt>
              </c:numCache>
            </c:numRef>
          </c:val>
        </c:ser>
        <c:dLbls>
          <c:showLegendKey val="0"/>
          <c:showVal val="1"/>
          <c:showCatName val="0"/>
          <c:showSerName val="0"/>
          <c:showPercent val="0"/>
          <c:showBubbleSize val="0"/>
        </c:dLbls>
        <c:gapWidth val="65"/>
        <c:overlap val="0"/>
        <c:axId val="435034781"/>
        <c:axId val="878029983"/>
      </c:barChart>
      <c:catAx>
        <c:axId val="435034781"/>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878029983"/>
        <c:crosses val="autoZero"/>
        <c:auto val="1"/>
        <c:lblAlgn val="ctr"/>
        <c:lblOffset val="100"/>
        <c:noMultiLvlLbl val="0"/>
      </c:catAx>
      <c:valAx>
        <c:axId val="87802998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35034781"/>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fb54b16c-b4e6-4c58-b495-e197be32e7cb}"/>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收入决算情况结构图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contourW="9525"/>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contourW="9525"/>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contourW="9525"/>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contourW="9525"/>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contourW="9525"/>
            </c:spPr>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contourW="9525"/>
            </c:spPr>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contourW="9525"/>
            </c:spPr>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[决算图形.xlsx]Sheet1!$A$2:$H$2</c:f>
              <c:strCache>
                <c:ptCount val="8"/>
                <c:pt idx="0">
                  <c:v>一般公共预算财政拨款收入</c:v>
                </c:pt>
                <c:pt idx="1">
                  <c:v>政府性基金预算财政拨款收入</c:v>
                </c:pt>
                <c:pt idx="2">
                  <c:v>国有资本经营预算财政拨款收入</c:v>
                </c:pt>
                <c:pt idx="3">
                  <c:v>事业收入</c:v>
                </c:pt>
                <c:pt idx="4">
                  <c:v>经营收入</c:v>
                </c:pt>
                <c:pt idx="5">
                  <c:v>上级补助收入</c:v>
                </c:pt>
                <c:pt idx="6">
                  <c:v>附属单位附属收入</c:v>
                </c:pt>
                <c:pt idx="7">
                  <c:v>其他收入</c:v>
                </c:pt>
              </c:strCache>
            </c:strRef>
          </c:cat>
          <c:val>
            <c:numRef>
              <c:f>[决算图形.xlsx]Sheet1!$A$3:$H$3</c:f>
              <c:numCache>
                <c:formatCode>General</c:formatCode>
                <c:ptCount val="8"/>
                <c:pt idx="0">
                  <c:v>483.09</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0de4b3-654b-4a23-a4b3-a6b52890777d}"/>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支出决算情况结构图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[决算图形.xlsx]Sheet1!$A$21:$B$21</c:f>
              <c:strCache>
                <c:ptCount val="2"/>
                <c:pt idx="0">
                  <c:v>基本支出</c:v>
                </c:pt>
                <c:pt idx="1">
                  <c:v>项目支出</c:v>
                </c:pt>
              </c:strCache>
            </c:strRef>
          </c:cat>
          <c:val>
            <c:numRef>
              <c:f>[决算图形.xlsx]Sheet1!$A$22:$B$22</c:f>
              <c:numCache>
                <c:formatCode>General</c:formatCode>
                <c:ptCount val="2"/>
                <c:pt idx="0">
                  <c:v>374.09</c:v>
                </c:pt>
                <c:pt idx="1">
                  <c:v>109</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3af2eee8-00d7-43dd-ad18-6152d649d853}"/>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财政拨款收入支出决算对比图</a:t>
            </a:r>
          </a:p>
        </c:rich>
      </c:tx>
      <c:layout/>
      <c:overlay val="0"/>
      <c:spPr>
        <a:noFill/>
        <a:ln>
          <a:noFill/>
        </a:ln>
        <a:effectLst/>
      </c:spPr>
    </c:title>
    <c:autoTitleDeleted val="0"/>
    <c:plotArea>
      <c:layout/>
      <c:barChart>
        <c:barDir val="col"/>
        <c:grouping val="clustered"/>
        <c:varyColors val="0"/>
        <c:ser>
          <c:idx val="0"/>
          <c:order val="0"/>
          <c:tx>
            <c:strRef>
              <c:f>[决算图形.xlsx]Sheet1!$A$41</c:f>
              <c:strCache>
                <c:ptCount val="1"/>
                <c:pt idx="0">
                  <c:v>2021年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[决算图形.xlsx]Sheet1!$B$40:$C$40</c:f>
              <c:strCache>
                <c:ptCount val="2"/>
                <c:pt idx="0">
                  <c:v>财政拨款收入</c:v>
                </c:pt>
                <c:pt idx="1">
                  <c:v>财政拨款支出</c:v>
                </c:pt>
              </c:strCache>
            </c:strRef>
          </c:cat>
          <c:val>
            <c:numRef>
              <c:f>[决算图形.xlsx]Sheet1!$B$41:$C$41</c:f>
              <c:numCache>
                <c:formatCode>General</c:formatCode>
                <c:ptCount val="2"/>
                <c:pt idx="0">
                  <c:v>464.61</c:v>
                </c:pt>
                <c:pt idx="1">
                  <c:v>464.61</c:v>
                </c:pt>
              </c:numCache>
            </c:numRef>
          </c:val>
        </c:ser>
        <c:ser>
          <c:idx val="1"/>
          <c:order val="1"/>
          <c:tx>
            <c:strRef>
              <c:f>[决算图形.xlsx]Sheet1!$A$42</c:f>
              <c:strCache>
                <c:ptCount val="1"/>
                <c:pt idx="0">
                  <c:v>2022年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[决算图形.xlsx]Sheet1!$B$40:$C$40</c:f>
              <c:strCache>
                <c:ptCount val="2"/>
                <c:pt idx="0">
                  <c:v>财政拨款收入</c:v>
                </c:pt>
                <c:pt idx="1">
                  <c:v>财政拨款支出</c:v>
                </c:pt>
              </c:strCache>
            </c:strRef>
          </c:cat>
          <c:val>
            <c:numRef>
              <c:f>[决算图形.xlsx]Sheet1!$B$42:$C$42</c:f>
              <c:numCache>
                <c:formatCode>General</c:formatCode>
                <c:ptCount val="2"/>
                <c:pt idx="0">
                  <c:v>483.09</c:v>
                </c:pt>
                <c:pt idx="1">
                  <c:v>483.09</c:v>
                </c:pt>
              </c:numCache>
            </c:numRef>
          </c:val>
        </c:ser>
        <c:dLbls>
          <c:showLegendKey val="0"/>
          <c:showVal val="1"/>
          <c:showCatName val="0"/>
          <c:showSerName val="0"/>
          <c:showPercent val="0"/>
          <c:showBubbleSize val="0"/>
        </c:dLbls>
        <c:gapWidth val="65"/>
        <c:overlap val="0"/>
        <c:axId val="435034781"/>
        <c:axId val="878029983"/>
      </c:barChart>
      <c:catAx>
        <c:axId val="435034781"/>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878029983"/>
        <c:crosses val="autoZero"/>
        <c:auto val="1"/>
        <c:lblAlgn val="ctr"/>
        <c:lblOffset val="100"/>
        <c:noMultiLvlLbl val="0"/>
      </c:catAx>
      <c:valAx>
        <c:axId val="87802998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35034781"/>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917fb11f-3947-4629-9985-814d95257d94}"/>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[决算图形.xlsx]Sheet1!$I$40</c:f>
              <c:strCache>
                <c:ptCount val="1"/>
                <c:pt idx="0">
                  <c:v>一般公共预算财政拨款支出决算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[决算图形.xlsx]Sheet1!$H$41:$H$42</c:f>
              <c:strCache>
                <c:ptCount val="2"/>
                <c:pt idx="0">
                  <c:v>2021年</c:v>
                </c:pt>
                <c:pt idx="1">
                  <c:v>2022年</c:v>
                </c:pt>
              </c:strCache>
            </c:strRef>
          </c:cat>
          <c:val>
            <c:numRef>
              <c:f>[决算图形.xlsx]Sheet1!$I$41:$I$42</c:f>
              <c:numCache>
                <c:formatCode>General</c:formatCode>
                <c:ptCount val="2"/>
                <c:pt idx="0">
                  <c:v>464.61</c:v>
                </c:pt>
                <c:pt idx="1">
                  <c:v>483.09</c:v>
                </c:pt>
              </c:numCache>
            </c:numRef>
          </c:val>
        </c:ser>
        <c:dLbls>
          <c:showLegendKey val="0"/>
          <c:showVal val="1"/>
          <c:showCatName val="0"/>
          <c:showSerName val="0"/>
          <c:showPercent val="0"/>
          <c:showBubbleSize val="0"/>
        </c:dLbls>
        <c:gapWidth val="260"/>
        <c:overlap val="-32"/>
        <c:axId val="702949373"/>
        <c:axId val="347273986"/>
      </c:barChart>
      <c:catAx>
        <c:axId val="7029493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273986"/>
        <c:crosses val="autoZero"/>
        <c:auto val="1"/>
        <c:lblAlgn val="ctr"/>
        <c:lblOffset val="100"/>
        <c:noMultiLvlLbl val="0"/>
      </c:catAx>
      <c:valAx>
        <c:axId val="34727398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2949373"/>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31c827-d618-4171-bed6-e57b905e49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一般公共预算财政拨款支出决算结构情况</a:t>
            </a:r>
          </a:p>
        </c:rich>
      </c:tx>
      <c:layout/>
      <c:overlay val="0"/>
      <c:spPr>
        <a:noFill/>
        <a:ln>
          <a:noFill/>
        </a:ln>
        <a:effectLst/>
      </c:spPr>
    </c:title>
    <c:autoTitleDeleted val="0"/>
    <c:plotArea>
      <c:layout/>
      <c:pieChart>
        <c:varyColors val="1"/>
        <c:ser>
          <c:idx val="0"/>
          <c:order val="0"/>
          <c:spPr>
            <a:effectLst>
              <a:outerShdw blurRad="63500" sx="102000" sy="102000" algn="ctr" rotWithShape="0">
                <a:prstClr val="black">
                  <a:alpha val="40000"/>
                </a:prstClr>
              </a:outerShdw>
            </a:effectLst>
          </c:spPr>
          <c:explosion val="0"/>
          <c:dPt>
            <c:idx val="0"/>
            <c:bubble3D val="0"/>
            <c:spPr>
              <a:solidFill>
                <a:schemeClr val="accent1"/>
              </a:solidFill>
              <a:ln w="19050">
                <a:solidFill>
                  <a:schemeClr val="lt1"/>
                </a:solidFill>
              </a:ln>
              <a:effectLst>
                <a:outerShdw blurRad="63500" algn="ctr" rotWithShape="0">
                  <a:schemeClr val="accent1">
                    <a:lumMod val="75000"/>
                    <a:alpha val="100000"/>
                  </a:schemeClr>
                </a:outerShdw>
              </a:effectLst>
            </c:spPr>
          </c:dPt>
          <c:dPt>
            <c:idx val="1"/>
            <c:bubble3D val="0"/>
            <c:explosion val="10"/>
            <c:spPr>
              <a:solidFill>
                <a:schemeClr val="accent2"/>
              </a:solidFill>
              <a:ln w="19050">
                <a:solidFill>
                  <a:schemeClr val="lt1"/>
                </a:solidFill>
              </a:ln>
              <a:effectLst>
                <a:outerShdw blurRad="63500" algn="ctr" rotWithShape="0">
                  <a:schemeClr val="accent2">
                    <a:lumMod val="75000"/>
                    <a:alpha val="100000"/>
                  </a:schemeClr>
                </a:outerShdw>
              </a:effectLst>
            </c:spPr>
          </c:dPt>
          <c:dPt>
            <c:idx val="2"/>
            <c:bubble3D val="0"/>
            <c:spPr>
              <a:solidFill>
                <a:schemeClr val="accent3"/>
              </a:solidFill>
              <a:ln w="19050">
                <a:solidFill>
                  <a:schemeClr val="lt1"/>
                </a:solidFill>
              </a:ln>
              <a:effectLst>
                <a:outerShdw blurRad="63500" algn="ctr" rotWithShape="0">
                  <a:schemeClr val="accent3">
                    <a:lumMod val="75000"/>
                    <a:alpha val="100000"/>
                  </a:schemeClr>
                </a:outerShdw>
              </a:effectLst>
            </c:spPr>
          </c:dPt>
          <c:dPt>
            <c:idx val="3"/>
            <c:bubble3D val="0"/>
            <c:spPr>
              <a:solidFill>
                <a:schemeClr val="accent4"/>
              </a:solidFill>
              <a:ln w="19050">
                <a:solidFill>
                  <a:schemeClr val="lt1"/>
                </a:solidFill>
              </a:ln>
              <a:effectLst>
                <a:outerShdw blurRad="63500" algn="ctr" rotWithShape="0">
                  <a:schemeClr val="accent4">
                    <a:lumMod val="75000"/>
                    <a:alpha val="100000"/>
                  </a:schemeClr>
                </a:outerShdw>
              </a:effectLst>
            </c:spPr>
          </c:dPt>
          <c:dLbls>
            <c:dLbl>
              <c:idx val="0"/>
              <c:layout/>
              <c:numFmt formatCode="General" sourceLinked="1"/>
              <c:spPr>
                <a:solidFill>
                  <a:srgbClr val="FFFFFF"/>
                </a:solid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rgbClr val="FFFFFF"/>
                </a:solid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2"/>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solidFill>
                  <a:srgbClr val="FFFFFF"/>
                </a:solid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3"/>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3"/>
              <c:layout/>
              <c:numFmt formatCode="General" sourceLinked="1"/>
              <c:spPr>
                <a:solidFill>
                  <a:srgbClr val="FFFFFF"/>
                </a:solidFill>
                <a:ln w="12700">
                  <a:solidFill>
                    <a:schemeClr val="accent4"/>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4"/>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FFFF"/>
              </a:solidFill>
              <a:ln w="12700">
                <a:solidFill>
                  <a:srgbClr val="000000">
                    <a:lumMod val="25000"/>
                    <a:lumOff val="75000"/>
                  </a:srgbClr>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dk1">
                        <a:lumMod val="65000"/>
                        <a:lumOff val="3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[决算图形.xlsx]Sheet1!$B$66:$E$66</c:f>
              <c:strCache>
                <c:ptCount val="4"/>
                <c:pt idx="0">
                  <c:v>一般公共服务支出</c:v>
                </c:pt>
                <c:pt idx="1">
                  <c:v>社会保障和就业支出</c:v>
                </c:pt>
                <c:pt idx="2">
                  <c:v>卫生健康支出</c:v>
                </c:pt>
                <c:pt idx="3">
                  <c:v>住房保障支出</c:v>
                </c:pt>
              </c:strCache>
            </c:strRef>
          </c:cat>
          <c:val>
            <c:numRef>
              <c:f>[决算图形.xlsx]Sheet1!$B$67:$E$67</c:f>
              <c:numCache>
                <c:formatCode>General</c:formatCode>
                <c:ptCount val="4"/>
                <c:pt idx="0">
                  <c:v>403.78</c:v>
                </c:pt>
                <c:pt idx="1">
                  <c:v>35.86</c:v>
                </c:pt>
                <c:pt idx="2">
                  <c:v>13.08</c:v>
                </c:pt>
                <c:pt idx="3">
                  <c:v>30.37</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8c4cb44-7488-4663-ada8-741e9ed7dc75}"/>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2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a:effectLst>
              <a:outerShdw blurRad="63500" sx="102000" sy="102000" algn="ctr" rotWithShape="0">
                <a:prstClr val="black">
                  <a:alpha val="40000"/>
                </a:prstClr>
              </a:outerShdw>
            </a:effectLst>
          </c:spPr>
          <c:explosion val="0"/>
          <c:dPt>
            <c:idx val="0"/>
            <c:bubble3D val="0"/>
            <c:spPr>
              <a:solidFill>
                <a:schemeClr val="accent1"/>
              </a:solidFill>
              <a:ln w="19050">
                <a:solidFill>
                  <a:schemeClr val="lt1"/>
                </a:solidFill>
              </a:ln>
              <a:effectLst>
                <a:outerShdw blurRad="63500" algn="ctr" rotWithShape="0">
                  <a:schemeClr val="accent1">
                    <a:lumMod val="75000"/>
                    <a:alpha val="100000"/>
                  </a:schemeClr>
                </a:outerShdw>
              </a:effectLst>
            </c:spPr>
          </c:dPt>
          <c:dPt>
            <c:idx val="1"/>
            <c:bubble3D val="0"/>
            <c:explosion val="10"/>
            <c:spPr>
              <a:solidFill>
                <a:schemeClr val="accent2"/>
              </a:solidFill>
              <a:ln w="19050">
                <a:solidFill>
                  <a:schemeClr val="lt1"/>
                </a:solidFill>
              </a:ln>
              <a:effectLst>
                <a:outerShdw blurRad="63500" algn="ctr" rotWithShape="0">
                  <a:schemeClr val="accent2">
                    <a:lumMod val="75000"/>
                    <a:alpha val="100000"/>
                  </a:schemeClr>
                </a:outerShdw>
              </a:effectLst>
            </c:spPr>
          </c:dPt>
          <c:dPt>
            <c:idx val="2"/>
            <c:bubble3D val="0"/>
            <c:spPr>
              <a:solidFill>
                <a:schemeClr val="accent3"/>
              </a:solidFill>
              <a:ln w="19050">
                <a:solidFill>
                  <a:schemeClr val="lt1"/>
                </a:solidFill>
              </a:ln>
              <a:effectLst>
                <a:outerShdw blurRad="63500" algn="ctr" rotWithShape="0">
                  <a:schemeClr val="accent3">
                    <a:lumMod val="75000"/>
                    <a:alpha val="100000"/>
                  </a:schemeClr>
                </a:outerShdw>
              </a:effectLst>
            </c:spPr>
          </c:dPt>
          <c:dLbls>
            <c:dLbl>
              <c:idx val="0"/>
              <c:layout/>
              <c:numFmt formatCode="General" sourceLinked="1"/>
              <c:spPr>
                <a:solidFill>
                  <a:srgbClr val="FFFFFF"/>
                </a:solid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rgbClr val="FFFFFF"/>
                </a:solid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2"/>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solidFill>
                  <a:srgbClr val="FFFFFF"/>
                </a:solid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3"/>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FFFF"/>
              </a:solidFill>
              <a:ln w="12700">
                <a:solidFill>
                  <a:srgbClr val="000000">
                    <a:lumMod val="25000"/>
                    <a:lumOff val="75000"/>
                  </a:srgbClr>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dk1">
                        <a:lumMod val="65000"/>
                        <a:lumOff val="35000"/>
                      </a:schemeClr>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[决算图形.xlsx]Sheet1!$A$75:$C$75</c:f>
              <c:strCache>
                <c:ptCount val="3"/>
                <c:pt idx="0">
                  <c:v>因公出国（境）费支出</c:v>
                </c:pt>
                <c:pt idx="1">
                  <c:v>公务用车购置及运行维护费支出</c:v>
                </c:pt>
                <c:pt idx="2">
                  <c:v>公务接待费支出</c:v>
                </c:pt>
              </c:strCache>
            </c:strRef>
          </c:cat>
          <c:val>
            <c:numRef>
              <c:f>[决算图形.xlsx]Sheet1!$A$76:$C$76</c:f>
              <c:numCache>
                <c:formatCode>General</c:formatCode>
                <c:ptCount val="3"/>
                <c:pt idx="0">
                  <c:v>0</c:v>
                </c:pt>
                <c:pt idx="1">
                  <c:v>0</c:v>
                </c:pt>
                <c:pt idx="2">
                  <c:v>1.54</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18db77-a79d-4f45-ac2c-d668c62c90e5}"/>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11】">
    <a:dk1>
      <a:srgbClr val="000000"/>
    </a:dk1>
    <a:lt1>
      <a:srgbClr val="FFFFFF"/>
    </a:lt1>
    <a:dk2>
      <a:srgbClr val="0C0E1F"/>
    </a:dk2>
    <a:lt2>
      <a:srgbClr val="FEFFFF"/>
    </a:lt2>
    <a:accent1>
      <a:srgbClr val="FE961C"/>
    </a:accent1>
    <a:accent2>
      <a:srgbClr val="E15441"/>
    </a:accent2>
    <a:accent3>
      <a:srgbClr val="77D1E8"/>
    </a:accent3>
    <a:accent4>
      <a:srgbClr val="3CB8EC"/>
    </a:accent4>
    <a:accent5>
      <a:srgbClr val="17A6E9"/>
    </a:accent5>
    <a:accent6>
      <a:srgbClr val="FFC619"/>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11】">
    <a:dk1>
      <a:srgbClr val="000000"/>
    </a:dk1>
    <a:lt1>
      <a:srgbClr val="FFFFFF"/>
    </a:lt1>
    <a:dk2>
      <a:srgbClr val="0C0E1F"/>
    </a:dk2>
    <a:lt2>
      <a:srgbClr val="FEFFFF"/>
    </a:lt2>
    <a:accent1>
      <a:srgbClr val="FE961C"/>
    </a:accent1>
    <a:accent2>
      <a:srgbClr val="E15441"/>
    </a:accent2>
    <a:accent3>
      <a:srgbClr val="77D1E8"/>
    </a:accent3>
    <a:accent4>
      <a:srgbClr val="3CB8EC"/>
    </a:accent4>
    <a:accent5>
      <a:srgbClr val="17A6E9"/>
    </a:accent5>
    <a:accent6>
      <a:srgbClr val="FFC619"/>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13618</Words>
  <Characters>14506</Characters>
  <Lines>61</Lines>
  <Paragraphs>17</Paragraphs>
  <TotalTime>1</TotalTime>
  <ScaleCrop>false</ScaleCrop>
  <LinksUpToDate>false</LinksUpToDate>
  <CharactersWithSpaces>14577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半城繁華半城傷づ</cp:lastModifiedBy>
  <cp:lastPrinted>2021-08-02T03:56:00Z</cp:lastPrinted>
  <dcterms:modified xsi:type="dcterms:W3CDTF">2025-10-31T08:23:25Z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E0FC9FAC5B5D464EBDFDF63CC30D9D71_13</vt:lpwstr>
  </property>
  <property fmtid="{D5CDD505-2E9C-101B-9397-08002B2CF9AE}" pid="4" name="KSOTemplateDocerSaveRecord">
    <vt:lpwstr>eyJoZGlkIjoiZjQ0ZjJhYzMyN2U5NjMzMmY5Y2RjODQ4OGU5ZWMxZGQiLCJ1c2VySWQiOiIxMDQ1Mzk0NTAzIn0=</vt:lpwstr>
  </property>
</Properties>
</file>