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Times New Roman" w:hAnsi="Times New Roman" w:eastAsia="方正小标宋简体" w:cs="Times New Roman"/>
          <w:color w:val="000000"/>
          <w:kern w:val="0"/>
          <w:sz w:val="72"/>
          <w:szCs w:val="72"/>
        </w:rPr>
      </w:pPr>
      <w:bookmarkStart w:id="0" w:name="_Toc15306267"/>
    </w:p>
    <w:p>
      <w:pPr>
        <w:spacing w:line="600" w:lineRule="exact"/>
        <w:jc w:val="center"/>
        <w:outlineLvl w:val="0"/>
        <w:rPr>
          <w:rFonts w:ascii="Times New Roman" w:hAnsi="Times New Roman" w:eastAsia="方正小标宋简体" w:cs="Times New Roman"/>
          <w:color w:val="000000"/>
          <w:kern w:val="0"/>
          <w:sz w:val="72"/>
          <w:szCs w:val="72"/>
        </w:rPr>
      </w:pPr>
    </w:p>
    <w:p>
      <w:pPr>
        <w:pStyle w:val="9"/>
        <w:rPr>
          <w:rFonts w:ascii="Times New Roman" w:hAnsi="Times New Roman" w:cs="Times New Roman"/>
          <w:kern w:val="0"/>
        </w:rPr>
      </w:pPr>
    </w:p>
    <w:p>
      <w:pPr>
        <w:spacing w:line="600" w:lineRule="exact"/>
        <w:jc w:val="both"/>
        <w:outlineLvl w:val="0"/>
        <w:rPr>
          <w:rFonts w:ascii="Times New Roman" w:hAnsi="Times New Roman" w:eastAsia="方正小标宋简体" w:cs="Times New Roman"/>
          <w:color w:val="000000"/>
          <w:kern w:val="0"/>
          <w:sz w:val="72"/>
          <w:szCs w:val="72"/>
        </w:rPr>
      </w:pPr>
    </w:p>
    <w:p>
      <w:pPr>
        <w:pStyle w:val="9"/>
        <w:rPr>
          <w:rFonts w:ascii="Times New Roman" w:hAnsi="Times New Roman" w:eastAsia="方正小标宋简体" w:cs="Times New Roman"/>
          <w:color w:val="000000"/>
          <w:kern w:val="0"/>
          <w:sz w:val="72"/>
          <w:szCs w:val="72"/>
        </w:rPr>
      </w:pPr>
    </w:p>
    <w:p>
      <w:pPr>
        <w:adjustRightInd w:val="0"/>
        <w:snapToGrid w:val="0"/>
        <w:spacing w:line="360" w:lineRule="auto"/>
        <w:jc w:val="center"/>
        <w:outlineLvl w:val="0"/>
        <w:rPr>
          <w:rFonts w:hint="eastAsia" w:ascii="Times New Roman" w:hAnsi="Times New Roman" w:eastAsia="方正小标宋_GBK" w:cs="方正小标宋_GBK"/>
          <w:color w:val="000000"/>
          <w:kern w:val="0"/>
          <w:sz w:val="72"/>
          <w:szCs w:val="72"/>
          <w:lang w:eastAsia="zh-CN"/>
        </w:rPr>
      </w:pPr>
      <w:bookmarkStart w:id="1" w:name="_Toc15377193"/>
      <w:bookmarkStart w:id="2" w:name="_Toc15377425"/>
      <w:bookmarkStart w:id="3" w:name="_Toc15396475"/>
      <w:bookmarkStart w:id="4" w:name="_Toc15396597"/>
      <w:bookmarkStart w:id="5" w:name="_Toc15378441"/>
      <w:r>
        <w:rPr>
          <w:rFonts w:hint="default" w:ascii="Times New Roman" w:hAnsi="Times New Roman" w:eastAsia="方正小标宋_GBK" w:cs="Times New Roman"/>
          <w:b/>
          <w:bCs/>
          <w:color w:val="000000"/>
          <w:kern w:val="0"/>
          <w:sz w:val="72"/>
          <w:szCs w:val="72"/>
        </w:rPr>
        <w:t>202</w:t>
      </w:r>
      <w:r>
        <w:rPr>
          <w:rFonts w:hint="eastAsia" w:ascii="Times New Roman" w:hAnsi="Times New Roman" w:eastAsia="方正小标宋_GBK" w:cs="Times New Roman"/>
          <w:b/>
          <w:bCs/>
          <w:color w:val="000000"/>
          <w:kern w:val="0"/>
          <w:sz w:val="72"/>
          <w:szCs w:val="72"/>
          <w:lang w:val="en-US" w:eastAsia="zh-CN"/>
        </w:rPr>
        <w:t>3</w:t>
      </w:r>
      <w:r>
        <w:rPr>
          <w:rFonts w:hint="eastAsia" w:ascii="Times New Roman" w:hAnsi="Times New Roman" w:eastAsia="方正小标宋_GBK" w:cs="方正小标宋_GBK"/>
          <w:color w:val="000000"/>
          <w:kern w:val="0"/>
          <w:sz w:val="72"/>
          <w:szCs w:val="72"/>
        </w:rPr>
        <w:t>年度</w:t>
      </w:r>
      <w:bookmarkEnd w:id="1"/>
      <w:bookmarkEnd w:id="2"/>
      <w:bookmarkEnd w:id="3"/>
      <w:bookmarkEnd w:id="4"/>
      <w:bookmarkEnd w:id="5"/>
      <w:r>
        <w:rPr>
          <w:rFonts w:hint="eastAsia" w:ascii="Times New Roman" w:hAnsi="Times New Roman" w:eastAsia="方正小标宋_GBK" w:cs="方正小标宋_GBK"/>
          <w:color w:val="000000"/>
          <w:kern w:val="0"/>
          <w:sz w:val="72"/>
          <w:szCs w:val="72"/>
          <w:lang w:eastAsia="zh-CN"/>
        </w:rPr>
        <w:t>四川省</w:t>
      </w:r>
    </w:p>
    <w:bookmarkEnd w:id="0"/>
    <w:p>
      <w:pPr>
        <w:adjustRightInd w:val="0"/>
        <w:snapToGrid w:val="0"/>
        <w:spacing w:line="360" w:lineRule="auto"/>
        <w:jc w:val="center"/>
        <w:outlineLvl w:val="0"/>
        <w:rPr>
          <w:rFonts w:hint="eastAsia" w:ascii="Times New Roman" w:hAnsi="Times New Roman" w:eastAsia="方正小标宋_GBK" w:cs="方正小标宋_GBK"/>
          <w:color w:val="000000"/>
          <w:kern w:val="0"/>
          <w:sz w:val="72"/>
          <w:szCs w:val="72"/>
        </w:rPr>
      </w:pPr>
      <w:bookmarkStart w:id="6" w:name="_Toc15396476"/>
      <w:bookmarkStart w:id="7" w:name="_Toc15378442"/>
      <w:bookmarkStart w:id="8" w:name="_Toc15306268"/>
      <w:bookmarkStart w:id="9" w:name="_Toc15396598"/>
      <w:bookmarkStart w:id="10" w:name="_Toc15377194"/>
      <w:bookmarkStart w:id="11" w:name="_Toc15377426"/>
      <w:r>
        <w:rPr>
          <w:rFonts w:hint="eastAsia" w:ascii="Times New Roman" w:hAnsi="Times New Roman" w:eastAsia="方正小标宋_GBK" w:cs="方正小标宋_GBK"/>
          <w:color w:val="000000"/>
          <w:kern w:val="0"/>
          <w:sz w:val="72"/>
          <w:szCs w:val="72"/>
          <w:lang w:eastAsia="zh-CN"/>
        </w:rPr>
        <w:t>邻水县财政局</w:t>
      </w:r>
      <w:r>
        <w:rPr>
          <w:rFonts w:hint="eastAsia" w:ascii="Times New Roman" w:hAnsi="Times New Roman" w:eastAsia="方正小标宋_GBK" w:cs="方正小标宋_GBK"/>
          <w:color w:val="000000"/>
          <w:kern w:val="0"/>
          <w:sz w:val="72"/>
          <w:szCs w:val="72"/>
        </w:rPr>
        <w:t>部门决算</w:t>
      </w:r>
      <w:bookmarkEnd w:id="6"/>
      <w:bookmarkEnd w:id="7"/>
      <w:bookmarkEnd w:id="8"/>
      <w:bookmarkEnd w:id="9"/>
      <w:bookmarkEnd w:id="10"/>
      <w:bookmarkEnd w:id="11"/>
      <w:r>
        <w:rPr>
          <w:rFonts w:hint="eastAsia" w:ascii="Times New Roman" w:hAnsi="Times New Roman" w:eastAsia="方正小标宋_GBK" w:cs="方正小标宋_GBK"/>
          <w:color w:val="000000"/>
          <w:kern w:val="0"/>
          <w:sz w:val="72"/>
          <w:szCs w:val="72"/>
        </w:rPr>
        <w:t>编制说明</w:t>
      </w:r>
    </w:p>
    <w:p>
      <w:pPr>
        <w:widowControl/>
        <w:wordWrap/>
        <w:adjustRightInd/>
        <w:snapToGrid/>
        <w:spacing w:line="700" w:lineRule="exact"/>
        <w:ind w:left="0" w:leftChars="0" w:right="0" w:firstLine="0" w:firstLineChars="0"/>
        <w:jc w:val="center"/>
        <w:textAlignment w:val="auto"/>
        <w:outlineLvl w:val="9"/>
        <w:rPr>
          <w:rFonts w:hint="eastAsia" w:ascii="Times New Roman" w:hAnsi="Times New Roman" w:eastAsia="方正小标宋_GBK" w:cs="Times New Roman"/>
          <w:color w:val="000000"/>
          <w:kern w:val="0"/>
          <w:sz w:val="48"/>
          <w:szCs w:val="48"/>
        </w:rPr>
        <w:sectPr>
          <w:headerReference r:id="rId3" w:type="default"/>
          <w:pgSz w:w="11906" w:h="16838"/>
          <w:pgMar w:top="2041" w:right="1531" w:bottom="1701" w:left="153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widowControl/>
        <w:wordWrap/>
        <w:adjustRightInd/>
        <w:snapToGrid/>
        <w:spacing w:line="700" w:lineRule="exact"/>
        <w:ind w:left="0" w:leftChars="0" w:right="0" w:firstLine="0" w:firstLineChars="0"/>
        <w:jc w:val="center"/>
        <w:textAlignment w:val="auto"/>
        <w:outlineLvl w:val="9"/>
        <w:rPr>
          <w:rFonts w:hint="eastAsia" w:ascii="Times New Roman" w:hAnsi="Times New Roman" w:eastAsia="方正小标宋_GBK" w:cs="Times New Roman"/>
          <w:color w:val="000000"/>
          <w:kern w:val="0"/>
          <w:sz w:val="48"/>
          <w:szCs w:val="48"/>
        </w:rPr>
      </w:pPr>
      <w:r>
        <w:rPr>
          <w:rFonts w:hint="eastAsia" w:ascii="Times New Roman" w:hAnsi="Times New Roman" w:eastAsia="方正小标宋_GBK" w:cs="Times New Roman"/>
          <w:color w:val="000000"/>
          <w:kern w:val="0"/>
          <w:sz w:val="48"/>
          <w:szCs w:val="48"/>
        </w:rPr>
        <w:t>目</w:t>
      </w:r>
      <w:r>
        <w:rPr>
          <w:rFonts w:hint="eastAsia" w:ascii="Times New Roman" w:hAnsi="Times New Roman" w:eastAsia="方正小标宋_GBK" w:cs="Times New Roman"/>
          <w:color w:val="000000"/>
          <w:kern w:val="0"/>
          <w:sz w:val="48"/>
          <w:szCs w:val="48"/>
          <w:lang w:val="en-US" w:eastAsia="zh-CN"/>
        </w:rPr>
        <w:t xml:space="preserve"> </w:t>
      </w:r>
      <w:r>
        <w:rPr>
          <w:rFonts w:hint="eastAsia" w:ascii="Times New Roman" w:hAnsi="Times New Roman" w:eastAsia="方正小标宋_GBK" w:cs="Times New Roman"/>
          <w:color w:val="000000"/>
          <w:kern w:val="0"/>
          <w:sz w:val="48"/>
          <w:szCs w:val="48"/>
        </w:rPr>
        <w:t>录</w:t>
      </w:r>
    </w:p>
    <w:p>
      <w:pPr>
        <w:pStyle w:val="11"/>
        <w:rPr>
          <w:rFonts w:ascii="Times New Roman" w:hAnsi="Times New Roman" w:eastAsia="方正楷体_GBK" w:cs="Times New Roman"/>
          <w:b/>
          <w:kern w:val="0"/>
          <w:sz w:val="33"/>
          <w:szCs w:val="33"/>
        </w:rPr>
      </w:pPr>
      <w:r>
        <w:rPr>
          <w:rFonts w:hint="eastAsia" w:ascii="Times New Roman" w:hAnsi="Times New Roman" w:eastAsia="方正楷体_GBK" w:cs="Times New Roman"/>
          <w:b/>
          <w:kern w:val="0"/>
          <w:sz w:val="33"/>
          <w:szCs w:val="33"/>
        </w:rPr>
        <w:t>公开时间：</w:t>
      </w:r>
      <w:r>
        <w:rPr>
          <w:rFonts w:ascii="Times New Roman" w:hAnsi="Times New Roman" w:eastAsia="方正楷体_GBK" w:cs="Times New Roman"/>
          <w:b/>
          <w:kern w:val="0"/>
          <w:sz w:val="33"/>
          <w:szCs w:val="33"/>
        </w:rPr>
        <w:t>202</w:t>
      </w:r>
      <w:r>
        <w:rPr>
          <w:rFonts w:hint="eastAsia" w:ascii="Times New Roman" w:hAnsi="Times New Roman" w:eastAsia="方正楷体_GBK" w:cs="Times New Roman"/>
          <w:b/>
          <w:kern w:val="0"/>
          <w:sz w:val="33"/>
          <w:szCs w:val="33"/>
          <w:lang w:val="en-US" w:eastAsia="zh-CN"/>
        </w:rPr>
        <w:t>4</w:t>
      </w:r>
      <w:r>
        <w:rPr>
          <w:rFonts w:hint="eastAsia" w:ascii="Times New Roman" w:hAnsi="Times New Roman" w:eastAsia="方正楷体_GBK" w:cs="Times New Roman"/>
          <w:b/>
          <w:kern w:val="0"/>
          <w:sz w:val="33"/>
          <w:szCs w:val="33"/>
        </w:rPr>
        <w:t>年</w:t>
      </w:r>
      <w:r>
        <w:rPr>
          <w:rFonts w:hint="eastAsia" w:ascii="Times New Roman" w:hAnsi="Times New Roman" w:eastAsia="方正楷体_GBK" w:cs="Times New Roman"/>
          <w:b/>
          <w:kern w:val="0"/>
          <w:sz w:val="33"/>
          <w:szCs w:val="33"/>
          <w:lang w:val="en-US" w:eastAsia="zh-CN"/>
        </w:rPr>
        <w:t>8</w:t>
      </w:r>
      <w:r>
        <w:rPr>
          <w:rFonts w:hint="eastAsia" w:ascii="Times New Roman" w:hAnsi="Times New Roman" w:eastAsia="方正楷体_GBK" w:cs="Times New Roman"/>
          <w:b/>
          <w:kern w:val="0"/>
          <w:sz w:val="33"/>
          <w:szCs w:val="33"/>
        </w:rPr>
        <w:t>月</w:t>
      </w:r>
      <w:r>
        <w:rPr>
          <w:rFonts w:hint="eastAsia" w:ascii="Times New Roman" w:hAnsi="Times New Roman" w:eastAsia="方正楷体_GBK" w:cs="Times New Roman"/>
          <w:b/>
          <w:kern w:val="0"/>
          <w:sz w:val="33"/>
          <w:szCs w:val="33"/>
          <w:lang w:val="en-US" w:eastAsia="zh-CN"/>
        </w:rPr>
        <w:t>29</w:t>
      </w:r>
      <w:r>
        <w:rPr>
          <w:rFonts w:hint="eastAsia" w:ascii="Times New Roman" w:hAnsi="Times New Roman" w:eastAsia="方正楷体_GBK" w:cs="Times New Roman"/>
          <w:b/>
          <w:kern w:val="0"/>
          <w:sz w:val="33"/>
          <w:szCs w:val="33"/>
        </w:rPr>
        <w:t>日</w:t>
      </w:r>
    </w:p>
    <w:p>
      <w:pPr>
        <w:rPr>
          <w:rFonts w:ascii="Times New Roman" w:hAnsi="Times New Roman" w:cs="Times New Roman"/>
          <w:kern w:val="0"/>
        </w:rPr>
      </w:pP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 xml:space="preserve">第一部分 </w:t>
      </w:r>
      <w:r>
        <w:rPr>
          <w:rFonts w:hint="default" w:ascii="Times New Roman" w:hAnsi="Times New Roman" w:cs="Times New Roman" w:eastAsiaTheme="minorEastAsia"/>
          <w:kern w:val="0"/>
          <w:sz w:val="24"/>
          <w:szCs w:val="24"/>
          <w:lang w:eastAsia="zh-CN"/>
        </w:rPr>
        <w:t>部门概况</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3</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一、</w:t>
      </w:r>
      <w:r>
        <w:rPr>
          <w:rFonts w:hint="default" w:ascii="Times New Roman" w:hAnsi="Times New Roman" w:cs="Times New Roman" w:eastAsiaTheme="minorEastAsia"/>
          <w:kern w:val="0"/>
          <w:sz w:val="24"/>
          <w:szCs w:val="24"/>
          <w:lang w:eastAsia="zh-CN"/>
        </w:rPr>
        <w:t>部门职责</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3</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eastAsia="zh-CN"/>
        </w:rPr>
      </w:pPr>
      <w:r>
        <w:rPr>
          <w:rFonts w:hint="default" w:ascii="Times New Roman" w:hAnsi="Times New Roman" w:cs="Times New Roman" w:eastAsiaTheme="minorEastAsia"/>
          <w:kern w:val="0"/>
          <w:sz w:val="24"/>
          <w:szCs w:val="24"/>
        </w:rPr>
        <w:t>二、机构设置...............................</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6</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第二部分</w:t>
      </w:r>
      <w:r>
        <w:rPr>
          <w:rFonts w:hint="default" w:ascii="Times New Roman" w:hAnsi="Times New Roman" w:cs="Times New Roman" w:eastAsiaTheme="minorEastAsia"/>
          <w:kern w:val="0"/>
          <w:sz w:val="24"/>
          <w:szCs w:val="24"/>
          <w:lang w:val="en-US" w:eastAsia="zh-CN"/>
        </w:rPr>
        <w:t xml:space="preserve"> </w:t>
      </w:r>
      <w:r>
        <w:rPr>
          <w:rFonts w:hint="default" w:ascii="Times New Roman" w:hAnsi="Times New Roman" w:cs="Times New Roman" w:eastAsiaTheme="minorEastAsia"/>
          <w:kern w:val="0"/>
          <w:sz w:val="24"/>
          <w:szCs w:val="24"/>
        </w:rPr>
        <w:t>部门决算情况说明</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7</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一、收入支出决算总体情况说明.............</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7</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二、收入决算情况说明</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7</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三、支出决算情况说明</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8</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四、财政拨款收入支出决算总体情况说明</w:t>
      </w:r>
      <w:r>
        <w:rPr>
          <w:rFonts w:hint="default" w:ascii="Times New Roman" w:hAnsi="Times New Roman" w:cs="Times New Roman" w:eastAsiaTheme="minorEastAsia"/>
          <w:kern w:val="0"/>
          <w:sz w:val="24"/>
          <w:szCs w:val="24"/>
          <w:lang w:val="en-US" w:eastAsia="zh-CN"/>
        </w:rPr>
        <w:t>...................................................8</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五、一般公共预算财政拨款支出决算情况说明</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.9</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六、一般公共预算财政拨款基本支出决算情况说明</w:t>
      </w:r>
      <w:r>
        <w:rPr>
          <w:rFonts w:hint="default" w:ascii="Times New Roman" w:hAnsi="Times New Roman" w:cs="Times New Roman" w:eastAsiaTheme="minorEastAsia"/>
          <w:kern w:val="0"/>
          <w:sz w:val="24"/>
          <w:szCs w:val="24"/>
          <w:lang w:val="en-US" w:eastAsia="zh-CN"/>
        </w:rPr>
        <w:t>...................................11</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Fonts w:hint="default" w:ascii="Times New Roman" w:hAnsi="Times New Roman" w:cs="Times New Roman" w:eastAsiaTheme="minorEastAsia"/>
          <w:color w:val="000000" w:themeColor="text1"/>
          <w:kern w:val="0"/>
          <w:sz w:val="24"/>
          <w:szCs w:val="24"/>
          <w:lang w:eastAsia="zh-CN"/>
        </w:rPr>
        <w:t>七</w:t>
      </w:r>
      <w:r>
        <w:rPr>
          <w:rFonts w:hint="default" w:ascii="Times New Roman" w:hAnsi="Times New Roman" w:cs="Times New Roman" w:eastAsiaTheme="minorEastAsia"/>
          <w:color w:val="000000" w:themeColor="text1"/>
          <w:kern w:val="0"/>
          <w:sz w:val="24"/>
          <w:szCs w:val="24"/>
        </w:rPr>
        <w:t>、</w:t>
      </w:r>
      <w:r>
        <w:rPr>
          <w:rFonts w:hint="default" w:ascii="Times New Roman" w:hAnsi="Times New Roman" w:cs="Times New Roman" w:eastAsiaTheme="minorEastAsia"/>
          <w:color w:val="000000" w:themeColor="text1"/>
          <w:kern w:val="0"/>
          <w:sz w:val="24"/>
          <w:szCs w:val="24"/>
          <w:lang w:eastAsia="zh-CN"/>
        </w:rPr>
        <w:t>财政拨款</w:t>
      </w:r>
      <w:r>
        <w:rPr>
          <w:rFonts w:hint="default" w:ascii="Times New Roman" w:hAnsi="Times New Roman" w:cs="Times New Roman" w:eastAsiaTheme="minorEastAsia"/>
          <w:color w:val="000000" w:themeColor="text1"/>
          <w:kern w:val="0"/>
          <w:sz w:val="24"/>
          <w:szCs w:val="24"/>
        </w:rPr>
        <w:t>“三公”经费支出决算情况说明</w:t>
      </w:r>
      <w:r>
        <w:rPr>
          <w:rFonts w:hint="default" w:ascii="Times New Roman" w:hAnsi="Times New Roman" w:cs="Times New Roman" w:eastAsiaTheme="minorEastAsia"/>
          <w:color w:val="000000" w:themeColor="text1"/>
          <w:kern w:val="0"/>
          <w:sz w:val="24"/>
          <w:szCs w:val="24"/>
          <w:lang w:val="en-US" w:eastAsia="zh-CN"/>
        </w:rPr>
        <w:t>................................</w:t>
      </w:r>
      <w:r>
        <w:rPr>
          <w:rFonts w:hint="eastAsia" w:ascii="Times New Roman" w:hAnsi="Times New Roman" w:cs="Times New Roman" w:eastAsiaTheme="minorEastAsia"/>
          <w:color w:val="000000" w:themeColor="text1"/>
          <w:kern w:val="0"/>
          <w:sz w:val="24"/>
          <w:szCs w:val="24"/>
          <w:lang w:val="en-US" w:eastAsia="zh-CN"/>
        </w:rPr>
        <w:t>..</w:t>
      </w:r>
      <w:r>
        <w:rPr>
          <w:rFonts w:hint="default" w:ascii="Times New Roman" w:hAnsi="Times New Roman" w:cs="Times New Roman" w:eastAsiaTheme="minorEastAsia"/>
          <w:color w:val="000000" w:themeColor="text1"/>
          <w:kern w:val="0"/>
          <w:sz w:val="24"/>
          <w:szCs w:val="24"/>
          <w:lang w:val="en-US" w:eastAsia="zh-CN"/>
        </w:rPr>
        <w:t>.............12</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Fonts w:hint="default" w:ascii="Times New Roman" w:hAnsi="Times New Roman" w:cs="Times New Roman" w:eastAsiaTheme="minorEastAsia"/>
          <w:color w:val="000000" w:themeColor="text1"/>
          <w:kern w:val="0"/>
          <w:sz w:val="24"/>
          <w:szCs w:val="24"/>
          <w:lang w:eastAsia="zh-CN"/>
        </w:rPr>
        <w:t>八</w:t>
      </w:r>
      <w:r>
        <w:rPr>
          <w:rFonts w:hint="default" w:ascii="Times New Roman" w:hAnsi="Times New Roman" w:cs="Times New Roman" w:eastAsiaTheme="minorEastAsia"/>
          <w:color w:val="000000" w:themeColor="text1"/>
          <w:kern w:val="0"/>
          <w:sz w:val="24"/>
          <w:szCs w:val="24"/>
        </w:rPr>
        <w:t>、政府性基金预算支出决算情况说明</w:t>
      </w:r>
      <w:r>
        <w:rPr>
          <w:rFonts w:hint="default" w:ascii="Times New Roman" w:hAnsi="Times New Roman" w:cs="Times New Roman" w:eastAsiaTheme="minorEastAsia"/>
          <w:color w:val="000000" w:themeColor="text1"/>
          <w:kern w:val="0"/>
          <w:sz w:val="24"/>
          <w:szCs w:val="24"/>
          <w:lang w:val="en-US" w:eastAsia="zh-CN"/>
        </w:rPr>
        <w:t>.......................................................14</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Fonts w:hint="default" w:ascii="Times New Roman" w:hAnsi="Times New Roman" w:cs="Times New Roman" w:eastAsiaTheme="minorEastAsia"/>
          <w:color w:val="000000" w:themeColor="text1"/>
          <w:kern w:val="0"/>
          <w:sz w:val="24"/>
          <w:szCs w:val="24"/>
          <w:lang w:eastAsia="zh-CN"/>
        </w:rPr>
        <w:t>九</w:t>
      </w:r>
      <w:r>
        <w:rPr>
          <w:rFonts w:hint="default" w:ascii="Times New Roman" w:hAnsi="Times New Roman" w:cs="Times New Roman" w:eastAsiaTheme="minorEastAsia"/>
          <w:color w:val="000000" w:themeColor="text1"/>
          <w:kern w:val="0"/>
          <w:sz w:val="24"/>
          <w:szCs w:val="24"/>
        </w:rPr>
        <w:t>、 国有资本经营预算支出决算情况说明</w:t>
      </w:r>
      <w:r>
        <w:rPr>
          <w:rFonts w:hint="default" w:ascii="Times New Roman" w:hAnsi="Times New Roman" w:cs="Times New Roman" w:eastAsiaTheme="minorEastAsia"/>
          <w:color w:val="000000" w:themeColor="text1"/>
          <w:kern w:val="0"/>
          <w:sz w:val="24"/>
          <w:szCs w:val="24"/>
          <w:lang w:val="en-US" w:eastAsia="zh-CN"/>
        </w:rPr>
        <w:t>.................................................14</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Style w:val="17"/>
          <w:rFonts w:hint="default" w:ascii="Times New Roman" w:hAnsi="Times New Roman" w:cs="Times New Roman" w:eastAsiaTheme="minorEastAsia"/>
          <w:color w:val="000000" w:themeColor="text1"/>
          <w:kern w:val="0"/>
          <w:sz w:val="24"/>
          <w:szCs w:val="24"/>
          <w:u w:val="none"/>
          <w:lang w:eastAsia="zh-CN"/>
        </w:rPr>
        <w:t>十</w:t>
      </w:r>
      <w:r>
        <w:rPr>
          <w:rStyle w:val="17"/>
          <w:rFonts w:hint="default" w:ascii="Times New Roman" w:hAnsi="Times New Roman" w:cs="Times New Roman" w:eastAsiaTheme="minorEastAsia"/>
          <w:color w:val="000000" w:themeColor="text1"/>
          <w:kern w:val="0"/>
          <w:sz w:val="24"/>
          <w:szCs w:val="24"/>
          <w:u w:val="none"/>
        </w:rPr>
        <w:t>、</w:t>
      </w:r>
      <w:r>
        <w:rPr>
          <w:rFonts w:hint="default" w:ascii="Times New Roman" w:hAnsi="Times New Roman" w:cs="Times New Roman" w:eastAsiaTheme="minorEastAsia"/>
          <w:color w:val="000000" w:themeColor="text1"/>
          <w:kern w:val="0"/>
          <w:sz w:val="24"/>
          <w:szCs w:val="24"/>
        </w:rPr>
        <w:t>其他重要事项的情况说明</w:t>
      </w:r>
      <w:r>
        <w:rPr>
          <w:rFonts w:hint="default" w:ascii="Times New Roman" w:hAnsi="Times New Roman" w:cs="Times New Roman" w:eastAsiaTheme="minorEastAsia"/>
          <w:color w:val="000000" w:themeColor="text1"/>
          <w:kern w:val="0"/>
          <w:sz w:val="24"/>
          <w:szCs w:val="24"/>
          <w:lang w:val="en-US" w:eastAsia="zh-CN"/>
        </w:rPr>
        <w:t>.......................................................................14</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Fonts w:hint="default" w:ascii="Times New Roman" w:hAnsi="Times New Roman" w:cs="Times New Roman" w:eastAsiaTheme="minorEastAsia"/>
          <w:color w:val="000000" w:themeColor="text1"/>
          <w:kern w:val="0"/>
          <w:sz w:val="24"/>
          <w:szCs w:val="24"/>
        </w:rPr>
        <w:t>第三部分 名词解释</w:t>
      </w:r>
      <w:r>
        <w:rPr>
          <w:rFonts w:hint="default" w:ascii="Times New Roman" w:hAnsi="Times New Roman" w:cs="Times New Roman" w:eastAsiaTheme="minorEastAsia"/>
          <w:color w:val="000000" w:themeColor="text1"/>
          <w:kern w:val="0"/>
          <w:sz w:val="24"/>
          <w:szCs w:val="24"/>
          <w:lang w:val="en-US" w:eastAsia="zh-CN"/>
        </w:rPr>
        <w:t>..........................................................................</w:t>
      </w:r>
      <w:r>
        <w:rPr>
          <w:rFonts w:hint="eastAsia" w:ascii="Times New Roman" w:hAnsi="Times New Roman" w:cs="Times New Roman" w:eastAsiaTheme="minorEastAsia"/>
          <w:color w:val="000000" w:themeColor="text1"/>
          <w:kern w:val="0"/>
          <w:sz w:val="24"/>
          <w:szCs w:val="24"/>
          <w:lang w:val="en-US" w:eastAsia="zh-CN"/>
        </w:rPr>
        <w:t>.</w:t>
      </w:r>
      <w:r>
        <w:rPr>
          <w:rFonts w:hint="default" w:ascii="Times New Roman" w:hAnsi="Times New Roman" w:cs="Times New Roman" w:eastAsiaTheme="minorEastAsia"/>
          <w:color w:val="000000" w:themeColor="text1"/>
          <w:kern w:val="0"/>
          <w:sz w:val="24"/>
          <w:szCs w:val="24"/>
          <w:lang w:val="en-US" w:eastAsia="zh-CN"/>
        </w:rPr>
        <w:t>..............17</w:t>
      </w:r>
    </w:p>
    <w:p>
      <w:pPr>
        <w:keepNext w:val="0"/>
        <w:keepLines w:val="0"/>
        <w:pageBreakBefore w:val="0"/>
        <w:widowControl w:val="0"/>
        <w:tabs>
          <w:tab w:val="left" w:pos="7795"/>
        </w:tabs>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Fonts w:hint="default" w:ascii="Times New Roman" w:hAnsi="Times New Roman" w:cs="Times New Roman" w:eastAsiaTheme="minorEastAsia"/>
          <w:color w:val="000000" w:themeColor="text1"/>
          <w:kern w:val="0"/>
          <w:sz w:val="24"/>
          <w:szCs w:val="24"/>
        </w:rPr>
        <w:t>第四部分 附件</w:t>
      </w:r>
      <w:r>
        <w:rPr>
          <w:rFonts w:hint="default" w:ascii="Times New Roman" w:hAnsi="Times New Roman" w:cs="Times New Roman" w:eastAsiaTheme="minorEastAsia"/>
          <w:color w:val="000000" w:themeColor="text1"/>
          <w:kern w:val="0"/>
          <w:sz w:val="24"/>
          <w:szCs w:val="24"/>
          <w:lang w:val="en-US" w:eastAsia="zh-CN"/>
        </w:rPr>
        <w:t>..............................................................................</w:t>
      </w:r>
      <w:r>
        <w:rPr>
          <w:rFonts w:hint="eastAsia" w:ascii="Times New Roman" w:hAnsi="Times New Roman" w:cs="Times New Roman" w:eastAsiaTheme="minorEastAsia"/>
          <w:color w:val="000000" w:themeColor="text1"/>
          <w:kern w:val="0"/>
          <w:sz w:val="24"/>
          <w:szCs w:val="24"/>
          <w:lang w:val="en-US" w:eastAsia="zh-CN"/>
        </w:rPr>
        <w:t>.</w:t>
      </w:r>
      <w:r>
        <w:rPr>
          <w:rFonts w:hint="default" w:ascii="Times New Roman" w:hAnsi="Times New Roman" w:cs="Times New Roman" w:eastAsiaTheme="minorEastAsia"/>
          <w:color w:val="000000" w:themeColor="text1"/>
          <w:kern w:val="0"/>
          <w:sz w:val="24"/>
          <w:szCs w:val="24"/>
          <w:lang w:val="en-US" w:eastAsia="zh-CN"/>
        </w:rPr>
        <w:t>..................20</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Fonts w:hint="default" w:ascii="Times New Roman" w:hAnsi="Times New Roman" w:cs="Times New Roman" w:eastAsiaTheme="minorEastAsia"/>
          <w:color w:val="000000" w:themeColor="text1"/>
          <w:kern w:val="0"/>
          <w:sz w:val="24"/>
          <w:szCs w:val="24"/>
        </w:rPr>
        <w:t>附件1</w:t>
      </w:r>
      <w:r>
        <w:rPr>
          <w:rFonts w:hint="default" w:ascii="Times New Roman" w:hAnsi="Times New Roman" w:cs="Times New Roman" w:eastAsiaTheme="minorEastAsia"/>
          <w:color w:val="000000" w:themeColor="text1"/>
          <w:kern w:val="0"/>
          <w:sz w:val="24"/>
          <w:szCs w:val="24"/>
          <w:lang w:val="en-US" w:eastAsia="zh-CN"/>
        </w:rPr>
        <w:t>................................................................................................................20</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Fonts w:hint="default" w:ascii="Times New Roman" w:hAnsi="Times New Roman" w:cs="Times New Roman" w:eastAsiaTheme="minorEastAsia"/>
          <w:color w:val="000000" w:themeColor="text1"/>
          <w:kern w:val="0"/>
          <w:sz w:val="24"/>
          <w:szCs w:val="24"/>
        </w:rPr>
        <w:t>附件2</w:t>
      </w:r>
      <w:r>
        <w:rPr>
          <w:rFonts w:hint="default" w:ascii="Times New Roman" w:hAnsi="Times New Roman" w:cs="Times New Roman" w:eastAsiaTheme="minorEastAsia"/>
          <w:color w:val="000000" w:themeColor="text1"/>
          <w:kern w:val="0"/>
          <w:sz w:val="24"/>
          <w:szCs w:val="24"/>
          <w:lang w:val="en-US" w:eastAsia="zh-CN"/>
        </w:rPr>
        <w:t>................................................................................................................27</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lang w:val="en-US" w:eastAsia="zh-CN"/>
        </w:rPr>
      </w:pPr>
      <w:r>
        <w:rPr>
          <w:rFonts w:hint="default" w:ascii="Times New Roman" w:hAnsi="Times New Roman" w:cs="Times New Roman" w:eastAsiaTheme="minorEastAsia"/>
          <w:color w:val="000000" w:themeColor="text1"/>
          <w:kern w:val="0"/>
          <w:sz w:val="24"/>
          <w:szCs w:val="24"/>
        </w:rPr>
        <w:t>第五部分 附表</w:t>
      </w:r>
      <w:r>
        <w:rPr>
          <w:rFonts w:hint="default" w:ascii="Times New Roman" w:hAnsi="Times New Roman" w:cs="Times New Roman" w:eastAsiaTheme="minorEastAsia"/>
          <w:color w:val="000000" w:themeColor="text1"/>
          <w:kern w:val="0"/>
          <w:sz w:val="24"/>
          <w:szCs w:val="24"/>
          <w:lang w:val="en-US" w:eastAsia="zh-CN"/>
        </w:rPr>
        <w:t>.................................................................................................31</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一、收入支出决算总表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二、收入决算表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三、支出决算表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四、财政拨款收入支出决算总表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五、财政拨款支出决算明细表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六、一般公共预算财政拨款支出决算表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七、一般公共预算财政拨款支出决算明细表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八、一般公共预算财政拨款基本支出决算表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rPr>
      </w:pPr>
      <w:r>
        <w:rPr>
          <w:rFonts w:hint="default" w:ascii="Times New Roman" w:hAnsi="Times New Roman" w:cs="Times New Roman" w:eastAsiaTheme="minorEastAsia"/>
          <w:color w:val="000000" w:themeColor="text1"/>
          <w:kern w:val="0"/>
          <w:sz w:val="24"/>
          <w:szCs w:val="24"/>
        </w:rPr>
        <w:t>九、一般公共预算财政拨款项目支出决算表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rPr>
      </w:pPr>
      <w:bookmarkStart w:id="12" w:name="_Toc15396599"/>
      <w:bookmarkStart w:id="13" w:name="_Toc15377196"/>
      <w:r>
        <w:rPr>
          <w:rFonts w:hint="default" w:ascii="Times New Roman" w:hAnsi="Times New Roman" w:cs="Times New Roman" w:eastAsiaTheme="minorEastAsia"/>
          <w:color w:val="000000" w:themeColor="text1"/>
          <w:kern w:val="0"/>
          <w:sz w:val="24"/>
          <w:szCs w:val="24"/>
          <w:highlight w:val="none"/>
        </w:rPr>
        <w:t>十、</w:t>
      </w:r>
      <w:r>
        <w:rPr>
          <w:rFonts w:hint="default" w:ascii="Times New Roman" w:hAnsi="Times New Roman" w:cs="Times New Roman" w:eastAsiaTheme="minorEastAsia"/>
          <w:color w:val="000000" w:themeColor="text1"/>
          <w:kern w:val="0"/>
          <w:sz w:val="24"/>
          <w:szCs w:val="24"/>
        </w:rPr>
        <w:t>政府性基金预算财政拨款收入</w:t>
      </w:r>
      <w:r>
        <w:rPr>
          <w:rFonts w:hint="default" w:ascii="Times New Roman" w:hAnsi="Times New Roman" w:cs="Times New Roman" w:eastAsiaTheme="minorEastAsia"/>
          <w:color w:val="000000" w:themeColor="text1"/>
          <w:kern w:val="0"/>
          <w:sz w:val="24"/>
          <w:szCs w:val="24"/>
          <w:highlight w:val="none"/>
        </w:rPr>
        <w:t>支出决算表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rPr>
      </w:pPr>
      <w:r>
        <w:rPr>
          <w:rFonts w:hint="default" w:ascii="Times New Roman" w:hAnsi="Times New Roman" w:cs="Times New Roman" w:eastAsiaTheme="minorEastAsia"/>
          <w:color w:val="000000" w:themeColor="text1"/>
          <w:kern w:val="0"/>
          <w:sz w:val="24"/>
          <w:szCs w:val="24"/>
          <w:highlight w:val="none"/>
        </w:rPr>
        <w:t>十一、国有资本经营预算财政拨款收入支出决算表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rPr>
      </w:pPr>
      <w:r>
        <w:rPr>
          <w:rFonts w:hint="default" w:ascii="Times New Roman" w:hAnsi="Times New Roman" w:cs="Times New Roman" w:eastAsiaTheme="minorEastAsia"/>
          <w:color w:val="000000" w:themeColor="text1"/>
          <w:kern w:val="0"/>
          <w:sz w:val="24"/>
          <w:szCs w:val="24"/>
          <w:highlight w:val="none"/>
        </w:rPr>
        <w:t>十二、</w:t>
      </w:r>
      <w:r>
        <w:rPr>
          <w:rFonts w:hint="default" w:ascii="Times New Roman" w:hAnsi="Times New Roman" w:cs="Times New Roman" w:eastAsiaTheme="minorEastAsia"/>
          <w:color w:val="000000" w:themeColor="text1"/>
          <w:kern w:val="0"/>
          <w:sz w:val="24"/>
          <w:szCs w:val="24"/>
          <w:highlight w:val="none"/>
          <w:lang w:val="en-US" w:eastAsia="zh-CN"/>
        </w:rPr>
        <w:t>国有资本经营预算财政拨款支出决算表</w:t>
      </w:r>
    </w:p>
    <w:p>
      <w:pPr>
        <w:pStyle w:val="12"/>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lang w:val="en-US" w:eastAsia="zh-CN"/>
        </w:rPr>
      </w:pPr>
      <w:r>
        <w:rPr>
          <w:rFonts w:hint="default" w:ascii="Times New Roman" w:hAnsi="Times New Roman" w:cs="Times New Roman" w:eastAsiaTheme="minorEastAsia"/>
          <w:color w:val="000000" w:themeColor="text1"/>
          <w:kern w:val="0"/>
          <w:sz w:val="24"/>
          <w:szCs w:val="24"/>
          <w:highlight w:val="none"/>
        </w:rPr>
        <w:t>十三、财政拨款“三公”经费支出决算表</w:t>
      </w:r>
    </w:p>
    <w:p>
      <w:pPr>
        <w:widowControl/>
        <w:spacing w:line="440" w:lineRule="exact"/>
        <w:jc w:val="left"/>
        <w:rPr>
          <w:rFonts w:ascii="Times New Roman" w:hAnsi="Times New Roman" w:eastAsia="仿宋" w:cs="Times New Roman"/>
          <w:bCs/>
          <w:color w:val="000000" w:themeColor="text1"/>
          <w:kern w:val="0"/>
          <w:sz w:val="24"/>
          <w:highlight w:val="yellow"/>
        </w:rPr>
      </w:pPr>
      <w:r>
        <w:rPr>
          <w:rFonts w:ascii="Times New Roman" w:hAnsi="Times New Roman" w:eastAsia="仿宋" w:cs="Times New Roman"/>
          <w:b/>
          <w:color w:val="000000" w:themeColor="text1"/>
          <w:kern w:val="0"/>
          <w:sz w:val="24"/>
          <w:highlight w:val="yellow"/>
        </w:rPr>
        <w:br w:type="page"/>
      </w:r>
    </w:p>
    <w:p>
      <w:pPr>
        <w:pStyle w:val="3"/>
        <w:keepNext/>
        <w:keepLines/>
        <w:widowControl w:val="0"/>
        <w:wordWrap/>
        <w:adjustRightInd w:val="0"/>
        <w:snapToGrid w:val="0"/>
        <w:spacing w:before="0" w:after="0" w:line="700" w:lineRule="exact"/>
        <w:ind w:left="0" w:leftChars="0" w:right="0" w:firstLine="0" w:firstLineChars="0"/>
        <w:jc w:val="center"/>
        <w:textAlignment w:val="auto"/>
        <w:outlineLvl w:val="0"/>
        <w:rPr>
          <w:rFonts w:hint="eastAsia" w:ascii="Times New Roman" w:hAnsi="Times New Roman" w:eastAsia="方正小标宋_GBK" w:cs="Times New Roman"/>
          <w:b/>
          <w:bCs w:val="0"/>
          <w:color w:val="000000"/>
          <w:kern w:val="0"/>
          <w:sz w:val="44"/>
          <w:szCs w:val="44"/>
        </w:rPr>
      </w:pPr>
      <w:r>
        <w:rPr>
          <w:rFonts w:hint="eastAsia" w:ascii="Times New Roman" w:hAnsi="Times New Roman" w:eastAsia="方正小标宋_GBK" w:cs="Times New Roman"/>
          <w:b/>
          <w:bCs w:val="0"/>
          <w:color w:val="000000"/>
          <w:kern w:val="0"/>
          <w:sz w:val="44"/>
          <w:szCs w:val="44"/>
        </w:rPr>
        <w:t>第一部分 部门概况</w:t>
      </w:r>
      <w:bookmarkEnd w:id="12"/>
      <w:bookmarkEnd w:id="13"/>
    </w:p>
    <w:p>
      <w:pPr>
        <w:pStyle w:val="4"/>
        <w:widowControl w:val="0"/>
        <w:wordWrap/>
        <w:adjustRightInd w:val="0"/>
        <w:snapToGrid w:val="0"/>
        <w:spacing w:before="0" w:after="0" w:line="590" w:lineRule="exact"/>
        <w:ind w:left="0" w:leftChars="0" w:right="0" w:firstLine="660" w:firstLineChars="200"/>
        <w:jc w:val="both"/>
        <w:textAlignment w:val="auto"/>
        <w:rPr>
          <w:rFonts w:hint="eastAsia" w:ascii="Times New Roman" w:hAnsi="Times New Roman" w:eastAsia="方正仿宋_GBK" w:cs="Times New Roman"/>
          <w:b w:val="0"/>
          <w:color w:val="000000"/>
          <w:kern w:val="0"/>
          <w:sz w:val="33"/>
          <w:szCs w:val="33"/>
        </w:rPr>
      </w:pPr>
      <w:bookmarkStart w:id="14" w:name="_Toc15396600"/>
      <w:bookmarkStart w:id="15" w:name="_Toc15377197"/>
    </w:p>
    <w:p>
      <w:pPr>
        <w:pStyle w:val="4"/>
        <w:pageBreakBefore w:val="0"/>
        <w:widowControl w:val="0"/>
        <w:kinsoku/>
        <w:wordWrap/>
        <w:overflowPunct/>
        <w:topLinePunct w:val="0"/>
        <w:autoSpaceDN/>
        <w:bidi w:val="0"/>
        <w:adjustRightInd w:val="0"/>
        <w:snapToGrid w:val="0"/>
        <w:spacing w:before="0" w:after="0" w:line="590" w:lineRule="exact"/>
        <w:ind w:left="0" w:leftChars="0" w:right="0" w:firstLine="660" w:firstLineChars="200"/>
        <w:jc w:val="both"/>
        <w:textAlignment w:val="auto"/>
        <w:rPr>
          <w:rStyle w:val="29"/>
          <w:rFonts w:hint="eastAsia" w:ascii="Times New Roman" w:hAnsi="Times New Roman" w:eastAsia="方正黑体_GBK" w:cs="Times New Roman"/>
          <w:b w:val="0"/>
          <w:bCs w:val="0"/>
          <w:kern w:val="0"/>
          <w:sz w:val="33"/>
          <w:szCs w:val="33"/>
          <w:lang w:val="en-US" w:eastAsia="zh-CN"/>
        </w:rPr>
      </w:pPr>
      <w:r>
        <w:rPr>
          <w:rFonts w:hint="eastAsia" w:ascii="Times New Roman" w:hAnsi="Times New Roman" w:eastAsia="方正黑体_GBK" w:cs="Times New Roman"/>
          <w:b w:val="0"/>
          <w:color w:val="000000"/>
          <w:kern w:val="0"/>
          <w:sz w:val="33"/>
          <w:szCs w:val="33"/>
        </w:rPr>
        <w:t>一、</w:t>
      </w:r>
      <w:bookmarkEnd w:id="14"/>
      <w:bookmarkEnd w:id="15"/>
      <w:bookmarkStart w:id="16" w:name="_Toc15377198"/>
      <w:bookmarkStart w:id="17" w:name="_Toc15378445"/>
      <w:r>
        <w:rPr>
          <w:rFonts w:hint="eastAsia" w:ascii="Times New Roman" w:hAnsi="Times New Roman" w:eastAsia="方正黑体_GBK" w:cs="Times New Roman"/>
          <w:b w:val="0"/>
          <w:color w:val="000000"/>
          <w:kern w:val="0"/>
          <w:sz w:val="33"/>
          <w:szCs w:val="33"/>
          <w:lang w:eastAsia="zh-CN"/>
        </w:rPr>
        <w:t>部门概况</w:t>
      </w:r>
    </w:p>
    <w:p>
      <w:pPr>
        <w:pStyle w:val="6"/>
        <w:pageBreakBefore w:val="0"/>
        <w:widowControl w:val="0"/>
        <w:kinsoku/>
        <w:wordWrap/>
        <w:overflowPunct/>
        <w:topLinePunct w:val="0"/>
        <w:autoSpaceDN/>
        <w:bidi w:val="0"/>
        <w:adjustRightInd w:val="0"/>
        <w:snapToGrid w:val="0"/>
        <w:spacing w:beforeLines="0" w:line="590" w:lineRule="exact"/>
        <w:ind w:left="0" w:leftChars="0" w:right="0" w:firstLine="660" w:firstLineChars="200"/>
        <w:jc w:val="both"/>
        <w:textAlignment w:val="auto"/>
        <w:outlineLvl w:val="2"/>
        <w:rPr>
          <w:rFonts w:hint="eastAsia" w:ascii="Times New Roman" w:hAnsi="Times New Roman" w:eastAsia="方正楷体_GBK" w:cs="Times New Roman"/>
          <w:b/>
          <w:snapToGrid w:val="0"/>
          <w:color w:val="000000"/>
          <w:kern w:val="0"/>
          <w:sz w:val="33"/>
          <w:szCs w:val="33"/>
          <w:lang w:val="en-US" w:eastAsia="zh-CN" w:bidi="ar-SA"/>
        </w:rPr>
      </w:pPr>
      <w:r>
        <w:rPr>
          <w:rFonts w:hint="eastAsia" w:ascii="Times New Roman" w:hAnsi="Times New Roman" w:eastAsia="方正楷体_GBK" w:cs="Times New Roman"/>
          <w:b/>
          <w:snapToGrid w:val="0"/>
          <w:color w:val="000000"/>
          <w:kern w:val="0"/>
          <w:sz w:val="33"/>
          <w:szCs w:val="33"/>
          <w:lang w:val="en-US" w:eastAsia="zh-CN" w:bidi="ar-SA"/>
        </w:rPr>
        <w:t>（一）</w:t>
      </w:r>
      <w:bookmarkEnd w:id="16"/>
      <w:bookmarkEnd w:id="17"/>
      <w:r>
        <w:rPr>
          <w:rFonts w:hint="eastAsia" w:ascii="Times New Roman" w:hAnsi="Times New Roman" w:eastAsia="方正楷体_GBK" w:cs="Times New Roman"/>
          <w:b/>
          <w:snapToGrid w:val="0"/>
          <w:color w:val="000000"/>
          <w:kern w:val="0"/>
          <w:sz w:val="33"/>
          <w:szCs w:val="33"/>
          <w:lang w:val="en-US" w:eastAsia="zh-CN" w:bidi="ar-SA"/>
        </w:rPr>
        <w:t>部门职责</w:t>
      </w:r>
    </w:p>
    <w:p>
      <w:pPr>
        <w:pageBreakBefore w:val="0"/>
        <w:widowControl w:val="0"/>
        <w:kinsoku/>
        <w:wordWrap/>
        <w:overflowPunct/>
        <w:topLinePunct w:val="0"/>
        <w:autoSpaceDE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lang w:eastAsia="zh-CN"/>
        </w:rPr>
      </w:pPr>
      <w:r>
        <w:rPr>
          <w:rFonts w:hint="eastAsia" w:ascii="Times New Roman" w:hAnsi="Times New Roman" w:eastAsia="方正仿宋_GBK" w:cs="Times New Roman"/>
          <w:snapToGrid w:val="0"/>
          <w:color w:val="000000"/>
          <w:kern w:val="0"/>
          <w:sz w:val="33"/>
          <w:szCs w:val="33"/>
        </w:rPr>
        <w:t>1.拟</w:t>
      </w:r>
      <w:r>
        <w:rPr>
          <w:rFonts w:hint="eastAsia" w:ascii="Times New Roman" w:hAnsi="Times New Roman"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全县财税发展战略、规划和改革方案并组织实施。分析预测宏观经济形势，参与制定宏观经济政策，提出运用财税政策实施宏观调控和综合平衡社会财力的建议。拟</w:t>
      </w:r>
      <w:r>
        <w:rPr>
          <w:rFonts w:hint="eastAsia" w:ascii="Times New Roman" w:hAnsi="Times New Roman"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县与乡镇(园区）、政府与企业的分配政策，完善鼓励公益事业发展的财税政策。</w:t>
      </w:r>
    </w:p>
    <w:p>
      <w:pPr>
        <w:pageBreakBefore w:val="0"/>
        <w:widowControl w:val="0"/>
        <w:kinsoku/>
        <w:wordWrap/>
        <w:overflowPunct/>
        <w:topLinePunct w:val="0"/>
        <w:autoSpaceDE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2.贯彻执行财政、税收、财务、会计管理的法律、法规和规章，</w:t>
      </w:r>
      <w:r>
        <w:rPr>
          <w:rFonts w:hint="eastAsia" w:ascii="Times New Roman" w:hAnsi="Times New Roman" w:eastAsia="方正仿宋_GBK" w:cs="Times New Roman"/>
          <w:snapToGrid w:val="0"/>
          <w:color w:val="000000"/>
          <w:kern w:val="0"/>
          <w:sz w:val="33"/>
          <w:szCs w:val="33"/>
          <w:lang w:eastAsia="zh-CN"/>
        </w:rPr>
        <w:t>拟定</w:t>
      </w:r>
      <w:r>
        <w:rPr>
          <w:rFonts w:hint="eastAsia" w:ascii="Times New Roman" w:hAnsi="Times New Roman" w:eastAsia="方正仿宋_GBK" w:cs="Times New Roman"/>
          <w:snapToGrid w:val="0"/>
          <w:color w:val="000000"/>
          <w:kern w:val="0"/>
          <w:sz w:val="33"/>
          <w:szCs w:val="33"/>
        </w:rPr>
        <w:t>全县性财税规范性文件并组织实施，按照管理权限管理全县税政事项。</w:t>
      </w:r>
    </w:p>
    <w:p>
      <w:pPr>
        <w:pageBreakBefore w:val="0"/>
        <w:widowControl w:val="0"/>
        <w:kinsoku/>
        <w:wordWrap/>
        <w:overflowPunct/>
        <w:topLinePunct w:val="0"/>
        <w:autoSpaceDE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3.负责管理各项财政收支。编制年度县级预决算草案并组织执行。组织制定经费开支标准、定额，审核批复部门（单位）年度预决算。受县政府委托，向县人民代表大会</w:t>
      </w:r>
      <w:r>
        <w:rPr>
          <w:rFonts w:hint="eastAsia" w:ascii="Times New Roman" w:hAnsi="Times New Roman" w:eastAsia="方正仿宋_GBK" w:cs="Times New Roman"/>
          <w:snapToGrid w:val="0"/>
          <w:color w:val="000000"/>
          <w:kern w:val="0"/>
          <w:sz w:val="33"/>
          <w:szCs w:val="33"/>
          <w:lang w:eastAsia="zh-CN"/>
        </w:rPr>
        <w:t>、</w:t>
      </w:r>
      <w:r>
        <w:rPr>
          <w:rFonts w:hint="eastAsia" w:ascii="Times New Roman" w:hAnsi="Times New Roman" w:eastAsia="方正仿宋_GBK" w:cs="Times New Roman"/>
          <w:snapToGrid w:val="0"/>
          <w:color w:val="000000"/>
          <w:kern w:val="0"/>
          <w:sz w:val="33"/>
          <w:szCs w:val="33"/>
        </w:rPr>
        <w:t>常委会报告财政预算、执行和决算等情况。负责政府投资基金县级财政出资的资产管理。负责县级预决算公开。负责全面实施预算绩效管理。</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4.按分工负责政府非税收入管理。负责政府性基金管理，按规定管理行政事业性收费等其他非税收入。管理财政票据。执行彩票管理政策和有关办法，监管彩票市场，按规定管理彩票资金。</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5.组织制定全县国库管理制度、国库集中收付制度，指导和监督国库业务，开展国库现金管理工作。贯彻执行政府财务报告编制办法并组织实施。负责制定、执行政府采购制度并监督管理。</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6.贯彻执行地方政府债务管理制度和政策，制定具体管理办法，执行地方政府债余额限额计划，统一管理政府外债，防范财政风险。</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7.牵头编制全县国有资产管理情况报告。根据县政府授权，集中统一履行县级国有金融资本出资人职责。制定县级国有金融资本管理制度。拟</w:t>
      </w:r>
      <w:r>
        <w:rPr>
          <w:rFonts w:hint="eastAsia" w:ascii="Times New Roman" w:hAnsi="Times New Roman"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全县行政事业单位国有资产管理制度并组织实施。制定需要全县统一规定的开支标准和支出政策。</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9.负责监督和管理县属企业的国有资产工作。建立完善企业国有资产管理制度，起草全县企业国有资产管理的规范性文件，依法对乡镇（园区）企业国有资产管理进行指导。指导推进国有企业改革和重组，完善法人治理结构，推进国有企业建立现代企业制度。通过法定程序，提出对所监管企业负责人的任免建议，协助做好县属国有企业负责人日常管理工作，负责国有企业人才工作的检查指导。协调国有企业改革发展与地方相关的事宜。</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10.负责审核并汇总编制全县社会保险基金预决算草案，会同有关部门拟</w:t>
      </w:r>
      <w:r>
        <w:rPr>
          <w:rFonts w:hint="eastAsia" w:ascii="Times New Roman" w:hAnsi="Times New Roman"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有关资金（基金）财务管理制度，承担社会保险基金财政监管工作。</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11.负责办理和监督全县财政经济发展支出、全县政府性投资项目的财政拨款，负责投资评审管理工作，参与拟</w:t>
      </w:r>
      <w:r>
        <w:rPr>
          <w:rFonts w:hint="eastAsia" w:ascii="Times New Roman" w:hAnsi="Times New Roman"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全县基建投资有关政策，制定基建财务管理制度。</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12.管理外国政府和国际金融机构贷（赠）款项目的有关业务，参与财经领域的国际交流与合作。</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13.负责管理全县会计工作，监督和规范会计行为，组织实施国家统一的会计制度。依法指导和监督注册会计师和会计师事务所的业务，指导和管理社会审计。依法管理资产评估有关工作。</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14.根据县委授权，统筹负责县属国有企业及党组织关系在地方的国有企业党建工作。</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15.负责职责范围内的安全生产和职业健康、生态环境保护、审批服务便民化等工作。</w:t>
      </w:r>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bCs/>
          <w:color w:val="000000"/>
          <w:kern w:val="0"/>
          <w:sz w:val="33"/>
          <w:szCs w:val="33"/>
        </w:rPr>
      </w:pPr>
      <w:r>
        <w:rPr>
          <w:rFonts w:hint="eastAsia" w:ascii="Times New Roman" w:hAnsi="Times New Roman" w:eastAsia="方正仿宋_GBK" w:cs="Times New Roman"/>
          <w:snapToGrid w:val="0"/>
          <w:color w:val="000000"/>
          <w:kern w:val="0"/>
          <w:sz w:val="33"/>
          <w:szCs w:val="33"/>
        </w:rPr>
        <w:t>16.完成县委、县政府交办的其他任务。</w:t>
      </w:r>
    </w:p>
    <w:p>
      <w:pPr>
        <w:pStyle w:val="6"/>
        <w:pageBreakBefore w:val="0"/>
        <w:widowControl w:val="0"/>
        <w:kinsoku/>
        <w:wordWrap/>
        <w:overflowPunct/>
        <w:topLinePunct w:val="0"/>
        <w:autoSpaceDN/>
        <w:bidi w:val="0"/>
        <w:adjustRightInd w:val="0"/>
        <w:snapToGrid w:val="0"/>
        <w:spacing w:beforeLines="0" w:line="590" w:lineRule="exact"/>
        <w:ind w:left="0" w:leftChars="0" w:right="0" w:firstLine="660" w:firstLineChars="200"/>
        <w:jc w:val="both"/>
        <w:textAlignment w:val="auto"/>
        <w:outlineLvl w:val="2"/>
        <w:rPr>
          <w:rFonts w:hint="eastAsia" w:ascii="Times New Roman" w:hAnsi="Times New Roman" w:eastAsia="方正楷体_GBK" w:cs="Times New Roman"/>
          <w:b/>
          <w:snapToGrid w:val="0"/>
          <w:color w:val="000000"/>
          <w:kern w:val="0"/>
          <w:sz w:val="33"/>
          <w:szCs w:val="33"/>
          <w:lang w:val="en-US" w:eastAsia="zh-CN" w:bidi="ar-SA"/>
        </w:rPr>
      </w:pPr>
      <w:bookmarkStart w:id="18" w:name="_Toc15377199"/>
      <w:bookmarkStart w:id="19" w:name="_Toc15378446"/>
      <w:r>
        <w:rPr>
          <w:rFonts w:hint="eastAsia" w:ascii="Times New Roman" w:hAnsi="Times New Roman" w:eastAsia="方正楷体_GBK" w:cs="Times New Roman"/>
          <w:b/>
          <w:snapToGrid w:val="0"/>
          <w:color w:val="000000"/>
          <w:kern w:val="0"/>
          <w:sz w:val="33"/>
          <w:szCs w:val="33"/>
          <w:lang w:val="en-US" w:eastAsia="zh-CN" w:bidi="ar-SA"/>
        </w:rPr>
        <w:t>（二）2023年重点工作完成情况</w:t>
      </w:r>
      <w:bookmarkEnd w:id="18"/>
      <w:bookmarkEnd w:id="19"/>
    </w:p>
    <w:p>
      <w:pPr>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lang w:eastAsia="zh-CN"/>
        </w:rPr>
        <w:t>保障基本支出和基本运转，</w:t>
      </w:r>
      <w:r>
        <w:rPr>
          <w:rFonts w:hint="eastAsia" w:ascii="Times New Roman" w:hAnsi="Times New Roman" w:eastAsia="方正仿宋_GBK" w:cs="Times New Roman"/>
          <w:snapToGrid w:val="0"/>
          <w:color w:val="000000"/>
          <w:kern w:val="0"/>
          <w:sz w:val="33"/>
          <w:szCs w:val="33"/>
        </w:rPr>
        <w:t>“三抓”工作成效明显，重点支出保障有力，债务管理严格控制。</w:t>
      </w:r>
    </w:p>
    <w:p>
      <w:pPr>
        <w:pStyle w:val="9"/>
        <w:pageBreakBefore w:val="0"/>
        <w:widowControl w:val="0"/>
        <w:kinsoku/>
        <w:wordWrap/>
        <w:overflowPunct/>
        <w:topLinePunct w:val="0"/>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kern w:val="0"/>
          <w:sz w:val="33"/>
          <w:szCs w:val="33"/>
        </w:rPr>
      </w:pPr>
    </w:p>
    <w:p>
      <w:pPr>
        <w:pStyle w:val="4"/>
        <w:pageBreakBefore w:val="0"/>
        <w:widowControl w:val="0"/>
        <w:kinsoku/>
        <w:wordWrap/>
        <w:overflowPunct/>
        <w:topLinePunct w:val="0"/>
        <w:autoSpaceDN/>
        <w:bidi w:val="0"/>
        <w:adjustRightInd w:val="0"/>
        <w:snapToGrid w:val="0"/>
        <w:spacing w:before="0" w:after="0" w:line="590" w:lineRule="exact"/>
        <w:ind w:left="0" w:leftChars="0" w:right="0" w:firstLine="660" w:firstLineChars="200"/>
        <w:jc w:val="both"/>
        <w:textAlignment w:val="auto"/>
        <w:rPr>
          <w:rFonts w:hint="eastAsia" w:ascii="Times New Roman" w:hAnsi="Times New Roman" w:eastAsia="方正黑体_GBK" w:cs="Times New Roman"/>
          <w:b w:val="0"/>
          <w:color w:val="000000"/>
          <w:kern w:val="0"/>
          <w:sz w:val="33"/>
          <w:szCs w:val="33"/>
        </w:rPr>
      </w:pPr>
      <w:bookmarkStart w:id="20" w:name="_Toc15396601"/>
      <w:bookmarkStart w:id="21" w:name="_Toc15377200"/>
      <w:r>
        <w:rPr>
          <w:rFonts w:hint="eastAsia" w:ascii="Times New Roman" w:hAnsi="Times New Roman" w:eastAsia="方正黑体_GBK" w:cs="Times New Roman"/>
          <w:b w:val="0"/>
          <w:color w:val="000000"/>
          <w:kern w:val="0"/>
          <w:sz w:val="33"/>
          <w:szCs w:val="33"/>
        </w:rPr>
        <w:t>二、机构设置</w:t>
      </w:r>
      <w:bookmarkEnd w:id="20"/>
      <w:bookmarkEnd w:id="21"/>
    </w:p>
    <w:p>
      <w:pPr>
        <w:pStyle w:val="6"/>
        <w:pageBreakBefore w:val="0"/>
        <w:widowControl w:val="0"/>
        <w:numPr>
          <w:ilvl w:val="0"/>
          <w:numId w:val="0"/>
        </w:numPr>
        <w:kinsoku/>
        <w:wordWrap/>
        <w:overflowPunct/>
        <w:topLinePunct w:val="0"/>
        <w:autoSpaceDN/>
        <w:bidi w:val="0"/>
        <w:adjustRightInd w:val="0"/>
        <w:snapToGrid w:val="0"/>
        <w:spacing w:beforeLines="0" w:line="590" w:lineRule="exact"/>
        <w:ind w:left="0" w:leftChars="0" w:right="0" w:firstLine="660" w:firstLineChars="200"/>
        <w:jc w:val="both"/>
        <w:textAlignment w:val="auto"/>
        <w:outlineLvl w:val="2"/>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邻水县财政局</w:t>
      </w:r>
      <w:r>
        <w:rPr>
          <w:rFonts w:hint="eastAsia" w:ascii="Times New Roman" w:hAnsi="Times New Roman" w:eastAsia="方正仿宋_GBK" w:cs="Times New Roman"/>
          <w:snapToGrid w:val="0"/>
          <w:color w:val="000000"/>
          <w:kern w:val="0"/>
          <w:sz w:val="33"/>
          <w:szCs w:val="33"/>
          <w:lang w:val="en-US" w:eastAsia="zh-CN"/>
        </w:rPr>
        <w:t>所</w:t>
      </w:r>
      <w:r>
        <w:rPr>
          <w:rFonts w:hint="eastAsia" w:ascii="Times New Roman" w:hAnsi="Times New Roman" w:eastAsia="方正仿宋_GBK" w:cs="Times New Roman"/>
          <w:snapToGrid w:val="0"/>
          <w:color w:val="000000"/>
          <w:kern w:val="0"/>
          <w:sz w:val="33"/>
          <w:szCs w:val="33"/>
        </w:rPr>
        <w:t>属</w:t>
      </w:r>
      <w:r>
        <w:rPr>
          <w:rFonts w:hint="eastAsia" w:ascii="Times New Roman" w:hAnsi="Times New Roman" w:eastAsia="方正仿宋_GBK" w:cs="Times New Roman"/>
          <w:snapToGrid w:val="0"/>
          <w:color w:val="000000"/>
          <w:kern w:val="0"/>
          <w:sz w:val="33"/>
          <w:szCs w:val="33"/>
          <w:lang w:eastAsia="zh-CN"/>
        </w:rPr>
        <w:t>二级</w:t>
      </w:r>
      <w:r>
        <w:rPr>
          <w:rFonts w:hint="eastAsia" w:ascii="Times New Roman" w:hAnsi="Times New Roman" w:eastAsia="方正仿宋_GBK" w:cs="Times New Roman"/>
          <w:snapToGrid w:val="0"/>
          <w:color w:val="000000"/>
          <w:kern w:val="0"/>
          <w:sz w:val="33"/>
          <w:szCs w:val="33"/>
        </w:rPr>
        <w:t>单位6个，其中行政单位0个，参照公务员法管理的事业单位2个，其他事业单位 4个。</w:t>
      </w:r>
      <w:r>
        <w:rPr>
          <w:rFonts w:hint="eastAsia" w:ascii="Times New Roman" w:hAnsi="Times New Roman" w:eastAsia="方正仿宋_GBK" w:cs="Times New Roman"/>
          <w:snapToGrid w:val="0"/>
          <w:color w:val="000000"/>
          <w:kern w:val="0"/>
          <w:sz w:val="33"/>
          <w:szCs w:val="33"/>
          <w:lang w:eastAsia="zh-CN"/>
        </w:rPr>
        <w:t>所属单位</w:t>
      </w:r>
      <w:r>
        <w:rPr>
          <w:rFonts w:hint="eastAsia" w:ascii="Times New Roman" w:hAnsi="Times New Roman" w:eastAsia="方正仿宋_GBK" w:cs="Times New Roman"/>
          <w:snapToGrid w:val="0"/>
          <w:color w:val="000000"/>
          <w:kern w:val="0"/>
          <w:sz w:val="33"/>
          <w:szCs w:val="33"/>
        </w:rPr>
        <w:t>具体有：邻水县矿产品税费综合管理办公室、邻水县国有资产管理服务中心、邻水县国库支付中心、邻水县财政票据管理中心、邻水县政府债券项目编审中心和邻水县财政资金投资管理中心。</w:t>
      </w:r>
    </w:p>
    <w:p>
      <w:pPr>
        <w:pStyle w:val="6"/>
        <w:pageBreakBefore w:val="0"/>
        <w:widowControl w:val="0"/>
        <w:numPr>
          <w:ilvl w:val="0"/>
          <w:numId w:val="0"/>
        </w:numPr>
        <w:kinsoku/>
        <w:wordWrap/>
        <w:overflowPunct/>
        <w:topLinePunct w:val="0"/>
        <w:autoSpaceDN/>
        <w:bidi w:val="0"/>
        <w:adjustRightInd w:val="0"/>
        <w:snapToGrid w:val="0"/>
        <w:spacing w:beforeLines="0" w:line="590" w:lineRule="exact"/>
        <w:ind w:left="0" w:leftChars="0" w:right="0" w:firstLine="660" w:firstLineChars="200"/>
        <w:jc w:val="both"/>
        <w:textAlignment w:val="auto"/>
        <w:outlineLvl w:val="2"/>
        <w:rPr>
          <w:rFonts w:hint="eastAsia" w:ascii="Times New Roman" w:hAnsi="Times New Roman" w:eastAsia="方正仿宋_GBK" w:cs="Times New Roman"/>
          <w:snapToGrid w:val="0"/>
          <w:color w:val="000000" w:themeColor="text1"/>
          <w:kern w:val="0"/>
          <w:sz w:val="33"/>
          <w:szCs w:val="33"/>
          <w:lang w:val="en-US" w:eastAsia="zh-CN"/>
        </w:rPr>
      </w:pPr>
      <w:r>
        <w:rPr>
          <w:rFonts w:hint="eastAsia" w:ascii="Times New Roman" w:hAnsi="Times New Roman" w:eastAsia="方正仿宋_GBK" w:cs="Times New Roman"/>
          <w:snapToGrid w:val="0"/>
          <w:color w:val="000000"/>
          <w:kern w:val="0"/>
          <w:sz w:val="33"/>
          <w:szCs w:val="33"/>
          <w:lang w:eastAsia="zh-CN"/>
        </w:rPr>
        <w:t>邻水县财政局所属二级单位均为独立预算</w:t>
      </w:r>
      <w:r>
        <w:rPr>
          <w:rFonts w:hint="eastAsia" w:ascii="Times New Roman" w:hAnsi="Times New Roman" w:eastAsia="方正仿宋_GBK" w:cs="Times New Roman"/>
          <w:snapToGrid w:val="0"/>
          <w:color w:val="000000" w:themeColor="text1"/>
          <w:kern w:val="0"/>
          <w:sz w:val="33"/>
          <w:szCs w:val="33"/>
          <w:lang w:eastAsia="zh-CN"/>
        </w:rPr>
        <w:t>，</w:t>
      </w:r>
      <w:r>
        <w:rPr>
          <w:rFonts w:hint="eastAsia" w:ascii="Times New Roman" w:hAnsi="Times New Roman" w:eastAsia="方正仿宋_GBK" w:cs="Times New Roman"/>
          <w:snapToGrid w:val="0"/>
          <w:color w:val="000000" w:themeColor="text1"/>
          <w:kern w:val="0"/>
          <w:sz w:val="33"/>
          <w:szCs w:val="33"/>
        </w:rPr>
        <w:t>纳入202</w:t>
      </w:r>
      <w:r>
        <w:rPr>
          <w:rFonts w:hint="eastAsia" w:ascii="Times New Roman" w:hAnsi="Times New Roman" w:eastAsia="方正仿宋_GBK" w:cs="Times New Roman"/>
          <w:snapToGrid w:val="0"/>
          <w:color w:val="000000" w:themeColor="text1"/>
          <w:kern w:val="0"/>
          <w:sz w:val="33"/>
          <w:szCs w:val="33"/>
          <w:lang w:val="en-US" w:eastAsia="zh-CN"/>
        </w:rPr>
        <w:t>3</w:t>
      </w:r>
      <w:r>
        <w:rPr>
          <w:rFonts w:hint="eastAsia" w:ascii="Times New Roman" w:hAnsi="Times New Roman" w:eastAsia="方正仿宋_GBK" w:cs="Times New Roman"/>
          <w:snapToGrid w:val="0"/>
          <w:color w:val="000000" w:themeColor="text1"/>
          <w:kern w:val="0"/>
          <w:sz w:val="33"/>
          <w:szCs w:val="33"/>
        </w:rPr>
        <w:t>年度部门决算编制范围的二级预算单位包括</w:t>
      </w:r>
      <w:r>
        <w:rPr>
          <w:rFonts w:hint="eastAsia" w:ascii="Times New Roman" w:hAnsi="Times New Roman" w:eastAsia="方正仿宋_GBK" w:cs="Times New Roman"/>
          <w:snapToGrid w:val="0"/>
          <w:color w:val="000000" w:themeColor="text1"/>
          <w:kern w:val="0"/>
          <w:sz w:val="33"/>
          <w:szCs w:val="33"/>
          <w:lang w:val="en-US" w:eastAsia="zh-CN"/>
        </w:rPr>
        <w:t>0个。</w:t>
      </w:r>
    </w:p>
    <w:p>
      <w:pPr>
        <w:pStyle w:val="6"/>
        <w:numPr>
          <w:ilvl w:val="0"/>
          <w:numId w:val="0"/>
        </w:numPr>
        <w:adjustRightInd w:val="0"/>
        <w:snapToGrid w:val="0"/>
        <w:spacing w:before="93" w:line="600" w:lineRule="exact"/>
        <w:ind w:firstLine="660" w:firstLineChars="200"/>
        <w:outlineLvl w:val="2"/>
        <w:rPr>
          <w:rFonts w:hint="eastAsia" w:ascii="Times New Roman" w:hAnsi="Times New Roman" w:eastAsia="方正仿宋_GBK" w:cs="Times New Roman"/>
          <w:snapToGrid w:val="0"/>
          <w:color w:val="000000" w:themeColor="text1"/>
          <w:kern w:val="0"/>
          <w:sz w:val="33"/>
          <w:szCs w:val="33"/>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9"/>
        <w:rPr>
          <w:rFonts w:ascii="Times New Roman" w:hAnsi="Times New Roman" w:eastAsia="仿宋" w:cs="Times New Roman"/>
          <w:color w:val="000000"/>
          <w:kern w:val="0"/>
          <w:sz w:val="32"/>
          <w:szCs w:val="32"/>
        </w:rPr>
      </w:pPr>
    </w:p>
    <w:p>
      <w:pPr>
        <w:pStyle w:val="3"/>
        <w:keepNext/>
        <w:keepLines/>
        <w:widowControl w:val="0"/>
        <w:wordWrap/>
        <w:adjustRightInd w:val="0"/>
        <w:snapToGrid w:val="0"/>
        <w:spacing w:before="0" w:after="0" w:line="700" w:lineRule="exact"/>
        <w:ind w:left="0" w:leftChars="0" w:right="0" w:firstLine="0" w:firstLineChars="0"/>
        <w:jc w:val="center"/>
        <w:textAlignment w:val="auto"/>
        <w:outlineLvl w:val="0"/>
        <w:rPr>
          <w:rStyle w:val="28"/>
          <w:rFonts w:hint="eastAsia" w:ascii="方正小标宋_GBK" w:hAnsi="方正小标宋_GBK" w:eastAsia="方正小标宋_GBK" w:cs="方正小标宋_GBK"/>
          <w:b/>
          <w:bCs w:val="0"/>
          <w:kern w:val="0"/>
          <w:sz w:val="44"/>
          <w:szCs w:val="44"/>
        </w:rPr>
      </w:pPr>
      <w:bookmarkStart w:id="22" w:name="_Toc15377204"/>
      <w:bookmarkStart w:id="23" w:name="_Toc15396602"/>
      <w:r>
        <w:rPr>
          <w:rFonts w:hint="eastAsia" w:ascii="方正小标宋_GBK" w:hAnsi="方正小标宋_GBK" w:eastAsia="方正小标宋_GBK" w:cs="方正小标宋_GBK"/>
          <w:b/>
          <w:bCs w:val="0"/>
          <w:color w:val="000000"/>
          <w:kern w:val="0"/>
          <w:sz w:val="44"/>
          <w:szCs w:val="44"/>
        </w:rPr>
        <w:t>第二部分</w:t>
      </w:r>
      <w:r>
        <w:rPr>
          <w:rFonts w:hint="eastAsia" w:ascii="方正小标宋_GBK" w:hAnsi="方正小标宋_GBK" w:eastAsia="方正小标宋_GBK" w:cs="方正小标宋_GBK"/>
          <w:b/>
          <w:bCs w:val="0"/>
          <w:color w:val="FF0000"/>
          <w:kern w:val="0"/>
          <w:sz w:val="44"/>
          <w:szCs w:val="44"/>
        </w:rPr>
        <w:t xml:space="preserve"> </w:t>
      </w:r>
      <w:r>
        <w:rPr>
          <w:rStyle w:val="28"/>
          <w:rFonts w:hint="eastAsia" w:ascii="方正小标宋_GBK" w:hAnsi="方正小标宋_GBK" w:eastAsia="方正小标宋_GBK" w:cs="方正小标宋_GBK"/>
          <w:b/>
          <w:bCs w:val="0"/>
          <w:color w:val="000000" w:themeColor="text1"/>
          <w:kern w:val="0"/>
          <w:sz w:val="44"/>
          <w:szCs w:val="44"/>
        </w:rPr>
        <w:t>202</w:t>
      </w:r>
      <w:r>
        <w:rPr>
          <w:rStyle w:val="28"/>
          <w:rFonts w:hint="eastAsia" w:ascii="方正小标宋_GBK" w:hAnsi="方正小标宋_GBK" w:eastAsia="方正小标宋_GBK" w:cs="方正小标宋_GBK"/>
          <w:b/>
          <w:bCs w:val="0"/>
          <w:color w:val="000000" w:themeColor="text1"/>
          <w:kern w:val="0"/>
          <w:sz w:val="44"/>
          <w:szCs w:val="44"/>
          <w:lang w:val="en-US" w:eastAsia="zh-CN"/>
        </w:rPr>
        <w:t>3</w:t>
      </w:r>
      <w:r>
        <w:rPr>
          <w:rStyle w:val="28"/>
          <w:rFonts w:hint="eastAsia" w:ascii="方正小标宋_GBK" w:hAnsi="方正小标宋_GBK" w:eastAsia="方正小标宋_GBK" w:cs="方正小标宋_GBK"/>
          <w:b/>
          <w:bCs w:val="0"/>
          <w:color w:val="000000" w:themeColor="text1"/>
          <w:kern w:val="0"/>
          <w:sz w:val="44"/>
          <w:szCs w:val="44"/>
        </w:rPr>
        <w:t>年度</w:t>
      </w:r>
      <w:r>
        <w:rPr>
          <w:rStyle w:val="28"/>
          <w:rFonts w:hint="eastAsia" w:ascii="方正小标宋_GBK" w:hAnsi="方正小标宋_GBK" w:eastAsia="方正小标宋_GBK" w:cs="方正小标宋_GBK"/>
          <w:b/>
          <w:bCs w:val="0"/>
          <w:kern w:val="0"/>
          <w:sz w:val="44"/>
          <w:szCs w:val="44"/>
        </w:rPr>
        <w:t>部门决算情况说明</w:t>
      </w:r>
      <w:bookmarkEnd w:id="22"/>
      <w:bookmarkEnd w:id="23"/>
    </w:p>
    <w:p>
      <w:pPr>
        <w:rPr>
          <w:rFonts w:ascii="Times New Roman" w:hAnsi="Times New Roman" w:cs="Times New Roman"/>
          <w:kern w:val="0"/>
        </w:rPr>
      </w:pP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1"/>
        <w:rPr>
          <w:rStyle w:val="29"/>
          <w:rFonts w:ascii="Times New Roman" w:hAnsi="Times New Roman" w:eastAsia="黑体" w:cs="Times New Roman"/>
          <w:b w:val="0"/>
          <w:kern w:val="0"/>
          <w:sz w:val="33"/>
          <w:szCs w:val="33"/>
        </w:rPr>
      </w:pPr>
      <w:bookmarkStart w:id="24" w:name="_Toc15377205"/>
      <w:bookmarkStart w:id="25" w:name="_Toc15396603"/>
      <w:r>
        <w:rPr>
          <w:rFonts w:hint="eastAsia" w:ascii="Times New Roman" w:hAnsi="Times New Roman" w:eastAsia="黑体" w:cs="Times New Roman"/>
          <w:color w:val="000000"/>
          <w:kern w:val="0"/>
          <w:sz w:val="33"/>
          <w:szCs w:val="33"/>
          <w:lang w:eastAsia="zh-CN"/>
        </w:rPr>
        <w:t>一、</w:t>
      </w:r>
      <w:r>
        <w:rPr>
          <w:rFonts w:hint="eastAsia" w:ascii="Times New Roman" w:hAnsi="Times New Roman" w:eastAsia="黑体" w:cs="Times New Roman"/>
          <w:color w:val="000000"/>
          <w:kern w:val="0"/>
          <w:sz w:val="33"/>
          <w:szCs w:val="33"/>
        </w:rPr>
        <w:t>收</w:t>
      </w:r>
      <w:r>
        <w:rPr>
          <w:rStyle w:val="29"/>
          <w:rFonts w:hint="eastAsia" w:ascii="Times New Roman" w:hAnsi="Times New Roman" w:eastAsia="黑体" w:cs="Times New Roman"/>
          <w:b w:val="0"/>
          <w:kern w:val="0"/>
          <w:sz w:val="33"/>
          <w:szCs w:val="33"/>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lang w:val="en-US" w:eastAsia="zh-CN"/>
        </w:rPr>
      </w:pPr>
      <w:r>
        <w:rPr>
          <w:rFonts w:hint="eastAsia" w:ascii="Times New Roman" w:hAnsi="Times New Roman" w:eastAsia="方正仿宋_GBK" w:cs="Times New Roman"/>
          <w:color w:val="000000" w:themeColor="text1"/>
          <w:kern w:val="0"/>
          <w:sz w:val="33"/>
          <w:szCs w:val="33"/>
          <w:lang w:val="en-US" w:eastAsia="zh-CN"/>
        </w:rPr>
        <w:t>2023年度收入2162.22万元，支出2162.22万元。</w:t>
      </w:r>
    </w:p>
    <w:p>
      <w:pPr>
        <w:keepNext w:val="0"/>
        <w:keepLines w:val="0"/>
        <w:pageBreakBefore w:val="0"/>
        <w:widowControl w:val="0"/>
        <w:kinsoku/>
        <w:wordWrap/>
        <w:overflowPunct/>
        <w:topLinePunct w:val="0"/>
        <w:autoSpaceDE/>
        <w:autoSpaceDN/>
        <w:bidi w:val="0"/>
        <w:adjustRightInd w:val="0"/>
        <w:snapToGrid w:val="0"/>
        <w:spacing w:line="590" w:lineRule="exact"/>
        <w:ind w:right="0" w:firstLine="660" w:firstLineChars="200"/>
        <w:jc w:val="both"/>
        <w:textAlignment w:val="auto"/>
        <w:outlineLvl w:val="1"/>
        <w:rPr>
          <w:rFonts w:ascii="Times New Roman" w:hAnsi="Times New Roman" w:eastAsia="宋体" w:cs="Times New Roman"/>
          <w:color w:val="000000" w:themeColor="text1"/>
          <w:kern w:val="0"/>
          <w:sz w:val="21"/>
          <w:szCs w:val="22"/>
          <w:lang w:val="en-US" w:eastAsia="zh-CN" w:bidi="ar-SA"/>
        </w:rPr>
      </w:pPr>
      <w:r>
        <w:rPr>
          <w:rFonts w:hint="eastAsia" w:ascii="Times New Roman" w:hAnsi="Times New Roman" w:eastAsia="方正仿宋_GBK" w:cs="Times New Roman"/>
          <w:color w:val="000000" w:themeColor="text1"/>
          <w:kern w:val="0"/>
          <w:sz w:val="33"/>
          <w:szCs w:val="33"/>
          <w:lang w:val="en-US" w:eastAsia="zh-CN"/>
        </w:rPr>
        <w:t>2022年度收入1757.55万元，支出1757.55万元</w:t>
      </w:r>
      <w:r>
        <w:rPr>
          <w:rFonts w:hint="eastAsia" w:ascii="Times New Roman" w:hAnsi="Times New Roman" w:eastAsia="方正仿宋_GBK" w:cs="Times New Roman"/>
          <w:color w:val="000000" w:themeColor="text1"/>
          <w:kern w:val="0"/>
          <w:sz w:val="33"/>
          <w:szCs w:val="33"/>
        </w:rPr>
        <w:t>。与</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2</w:t>
      </w:r>
      <w:r>
        <w:rPr>
          <w:rFonts w:hint="eastAsia" w:ascii="Times New Roman" w:hAnsi="Times New Roman" w:eastAsia="方正仿宋_GBK" w:cs="Times New Roman"/>
          <w:color w:val="000000" w:themeColor="text1"/>
          <w:kern w:val="0"/>
          <w:sz w:val="33"/>
          <w:szCs w:val="33"/>
        </w:rPr>
        <w:t>年相比，收入</w:t>
      </w:r>
      <w:r>
        <w:rPr>
          <w:rFonts w:hint="eastAsia" w:ascii="Times New Roman" w:hAnsi="Times New Roman" w:eastAsia="方正仿宋_GBK" w:cs="Times New Roman"/>
          <w:color w:val="000000" w:themeColor="text1"/>
          <w:kern w:val="0"/>
          <w:sz w:val="33"/>
          <w:szCs w:val="33"/>
          <w:lang w:val="en-US" w:eastAsia="zh-CN"/>
        </w:rPr>
        <w:t>增加404.67</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lang w:val="en-US" w:eastAsia="zh-CN"/>
        </w:rPr>
        <w:t>23.02</w:t>
      </w:r>
      <w:r>
        <w:rPr>
          <w:rFonts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支出</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lang w:val="en-US" w:eastAsia="zh-CN"/>
        </w:rPr>
        <w:t>404.67</w:t>
      </w:r>
      <w:r>
        <w:rPr>
          <w:rFonts w:hint="eastAsia" w:ascii="Times New Roman" w:hAnsi="Times New Roman" w:eastAsia="方正仿宋_GBK" w:cs="Times New Roman"/>
          <w:color w:val="000000" w:themeColor="text1"/>
          <w:kern w:val="0"/>
          <w:sz w:val="33"/>
          <w:szCs w:val="33"/>
        </w:rPr>
        <w:t>万元，占比</w:t>
      </w:r>
      <w:r>
        <w:rPr>
          <w:rFonts w:hint="eastAsia" w:ascii="Times New Roman" w:hAnsi="Times New Roman" w:eastAsia="方正仿宋_GBK" w:cs="Times New Roman"/>
          <w:color w:val="000000" w:themeColor="text1"/>
          <w:kern w:val="0"/>
          <w:sz w:val="33"/>
          <w:szCs w:val="33"/>
          <w:lang w:val="en-US" w:eastAsia="zh-CN"/>
        </w:rPr>
        <w:t>23.02</w:t>
      </w:r>
      <w:r>
        <w:rPr>
          <w:rFonts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rPr>
        <w:t>。主要变动原因是</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rPr>
        <w:t>邻水县对口剑阁县帮扶资金</w:t>
      </w:r>
      <w:r>
        <w:rPr>
          <w:rFonts w:hint="eastAsia" w:ascii="Times New Roman" w:hAnsi="Times New Roman" w:eastAsia="方正仿宋_GBK" w:cs="Times New Roman"/>
          <w:color w:val="000000" w:themeColor="text1"/>
          <w:kern w:val="0"/>
          <w:sz w:val="33"/>
          <w:szCs w:val="33"/>
          <w:lang w:val="en-US" w:eastAsia="zh-CN"/>
        </w:rPr>
        <w:t>463万元</w:t>
      </w:r>
      <w:r>
        <w:rPr>
          <w:rFonts w:hint="eastAsia" w:ascii="Times New Roman" w:hAnsi="Times New Roman" w:eastAsia="方正仿宋_GBK" w:cs="Times New Roman"/>
          <w:color w:val="000000" w:themeColor="text1"/>
          <w:kern w:val="0"/>
          <w:sz w:val="33"/>
          <w:szCs w:val="33"/>
          <w:lang w:eastAsia="zh-CN"/>
        </w:rPr>
        <w:t>。</w:t>
      </w:r>
    </w:p>
    <w:p>
      <w:pPr>
        <w:pStyle w:val="9"/>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9"/>
        <w:rPr>
          <w:rFonts w:ascii="Times New Roman" w:hAnsi="Times New Roman" w:eastAsia="仿宋_GB2312" w:cs="Times New Roman"/>
          <w:kern w:val="0"/>
          <w:sz w:val="32"/>
          <w:szCs w:val="32"/>
        </w:rPr>
      </w:pPr>
    </w:p>
    <w:p>
      <w:pPr>
        <w:pStyle w:val="9"/>
        <w:rPr>
          <w:rFonts w:hint="eastAsia"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图</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收入支出总决算图</w:t>
      </w:r>
    </w:p>
    <w:p>
      <w:pPr>
        <w:widowControl w:val="0"/>
        <w:tabs>
          <w:tab w:val="center" w:pos="4422"/>
        </w:tabs>
        <w:wordWrap/>
        <w:adjustRightInd w:val="0"/>
        <w:snapToGrid w:val="0"/>
        <w:spacing w:line="590" w:lineRule="exact"/>
        <w:ind w:left="0" w:leftChars="0" w:right="0" w:firstLine="660" w:firstLineChars="200"/>
        <w:jc w:val="both"/>
        <w:textAlignment w:val="auto"/>
        <w:rPr>
          <w:rStyle w:val="29"/>
          <w:rFonts w:hint="eastAsia" w:ascii="Times New Roman" w:hAnsi="Times New Roman" w:eastAsia="方正黑体_GBK" w:cs="Times New Roman"/>
          <w:b w:val="0"/>
          <w:bCs w:val="0"/>
          <w:kern w:val="0"/>
          <w:lang w:eastAsia="zh-CN"/>
        </w:rPr>
      </w:pPr>
      <w:bookmarkStart w:id="26" w:name="_Toc15396604"/>
      <w:bookmarkStart w:id="27" w:name="_Toc15377206"/>
      <w:r>
        <w:rPr>
          <w:rFonts w:hint="eastAsia" w:ascii="Times New Roman" w:hAnsi="Times New Roman" w:eastAsia="方正黑体_GBK" w:cs="Times New Roman"/>
          <w:b w:val="0"/>
          <w:bCs w:val="0"/>
          <w:kern w:val="0"/>
          <w:sz w:val="33"/>
          <w:szCs w:val="33"/>
          <w:lang w:eastAsia="zh-CN"/>
        </w:rPr>
        <w:t>二、</w:t>
      </w:r>
      <w:r>
        <w:rPr>
          <w:rFonts w:hint="eastAsia" w:ascii="Times New Roman" w:hAnsi="Times New Roman" w:eastAsia="方正黑体_GBK" w:cs="Times New Roman"/>
          <w:b w:val="0"/>
          <w:bCs w:val="0"/>
          <w:kern w:val="0"/>
          <w:sz w:val="33"/>
          <w:szCs w:val="33"/>
        </w:rPr>
        <w:t>收入</w:t>
      </w:r>
      <w:r>
        <w:rPr>
          <w:rStyle w:val="29"/>
          <w:rFonts w:hint="eastAsia" w:ascii="Times New Roman" w:hAnsi="Times New Roman" w:eastAsia="方正黑体_GBK" w:cs="Times New Roman"/>
          <w:b w:val="0"/>
          <w:bCs w:val="0"/>
          <w:kern w:val="0"/>
        </w:rPr>
        <w:t>决算情况说明</w:t>
      </w:r>
      <w:bookmarkEnd w:id="26"/>
      <w:bookmarkEnd w:id="27"/>
      <w:r>
        <w:rPr>
          <w:rStyle w:val="29"/>
          <w:rFonts w:hint="eastAsia" w:ascii="Times New Roman" w:hAnsi="Times New Roman" w:eastAsia="方正黑体_GBK" w:cs="Times New Roman"/>
          <w:b w:val="0"/>
          <w:bCs w:val="0"/>
          <w:kern w:val="0"/>
          <w:lang w:eastAsia="zh-CN"/>
        </w:rPr>
        <w:tab/>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年本年收入合计</w:t>
      </w:r>
      <w:r>
        <w:rPr>
          <w:rFonts w:hint="eastAsia" w:ascii="Times New Roman" w:hAnsi="Times New Roman" w:eastAsia="方正仿宋_GBK" w:cs="Times New Roman"/>
          <w:color w:val="000000" w:themeColor="text1"/>
          <w:kern w:val="0"/>
          <w:sz w:val="33"/>
          <w:szCs w:val="33"/>
          <w:lang w:val="en-US" w:eastAsia="zh-CN"/>
        </w:rPr>
        <w:t>2162.22</w:t>
      </w:r>
      <w:r>
        <w:rPr>
          <w:rFonts w:hint="eastAsia" w:ascii="Times New Roman" w:hAnsi="Times New Roman" w:eastAsia="方正仿宋_GBK" w:cs="Times New Roman"/>
          <w:color w:val="000000" w:themeColor="text1"/>
          <w:kern w:val="0"/>
          <w:sz w:val="33"/>
          <w:szCs w:val="33"/>
        </w:rPr>
        <w:t>万元，其中：一般公共预算财政拨款收入</w:t>
      </w:r>
      <w:r>
        <w:rPr>
          <w:rFonts w:hint="eastAsia" w:ascii="Times New Roman" w:hAnsi="Times New Roman" w:eastAsia="方正仿宋_GBK" w:cs="Times New Roman"/>
          <w:color w:val="000000" w:themeColor="text1"/>
          <w:kern w:val="0"/>
          <w:sz w:val="33"/>
          <w:szCs w:val="33"/>
          <w:lang w:val="en-US" w:eastAsia="zh-CN"/>
        </w:rPr>
        <w:t>2162.22</w:t>
      </w:r>
      <w:r>
        <w:rPr>
          <w:rFonts w:hint="eastAsia" w:ascii="Times New Roman" w:hAnsi="Times New Roman" w:eastAsia="方正仿宋_GBK" w:cs="Times New Roman"/>
          <w:color w:val="000000" w:themeColor="text1"/>
          <w:kern w:val="0"/>
          <w:sz w:val="33"/>
          <w:szCs w:val="33"/>
        </w:rPr>
        <w:t>万元，占100%。</w:t>
      </w:r>
    </w:p>
    <w:p>
      <w:pPr>
        <w:rPr>
          <w:rFonts w:hint="eastAsia" w:ascii="Times New Roman" w:hAnsi="Times New Roman" w:eastAsiaTheme="minorEastAsia"/>
          <w:kern w:val="0"/>
          <w:lang w:eastAsia="zh-CN"/>
        </w:rPr>
      </w:pPr>
      <w:r>
        <w:rPr>
          <w:rFonts w:hint="eastAsia" w:ascii="Times New Roman" w:hAnsi="Times New Roman" w:eastAsiaTheme="minorEastAsia"/>
          <w:kern w:val="0"/>
          <w:lang w:eastAsia="zh-CN"/>
        </w:rPr>
        <w:drawing>
          <wp:inline distT="0" distB="0" distL="114300" distR="114300">
            <wp:extent cx="5270500" cy="2735580"/>
            <wp:effectExtent l="4445" t="4445" r="20955"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both"/>
        <w:rPr>
          <w:rFonts w:ascii="Times New Roman" w:hAnsi="Times New Roman" w:cs="Times New Roman"/>
          <w:kern w:val="0"/>
        </w:rPr>
      </w:pPr>
    </w:p>
    <w:p>
      <w:pPr>
        <w:pStyle w:val="9"/>
        <w:jc w:val="center"/>
        <w:rPr>
          <w:rFonts w:hint="eastAsia" w:ascii="Times New Roman" w:hAnsi="Times New Roman" w:eastAsia="仿宋" w:cs="Times New Roman"/>
          <w:color w:val="FF0000"/>
          <w:kern w:val="0"/>
          <w:sz w:val="32"/>
          <w:szCs w:val="32"/>
          <w:lang w:eastAsia="zh-CN"/>
        </w:rPr>
      </w:pPr>
      <w:r>
        <w:rPr>
          <w:rFonts w:hint="eastAsia" w:ascii="Times New Roman" w:hAnsi="Times New Roman" w:eastAsia="仿宋" w:cs="Times New Roman"/>
          <w:kern w:val="0"/>
          <w:sz w:val="32"/>
          <w:szCs w:val="32"/>
        </w:rPr>
        <w:t>图</w:t>
      </w: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lang w:eastAsia="zh-CN"/>
        </w:rPr>
        <w:t>收入决算结构图</w:t>
      </w:r>
    </w:p>
    <w:p>
      <w:pPr>
        <w:pStyle w:val="19"/>
        <w:widowControl w:val="0"/>
        <w:numPr>
          <w:ilvl w:val="0"/>
          <w:numId w:val="0"/>
        </w:numPr>
        <w:wordWrap/>
        <w:adjustRightInd w:val="0"/>
        <w:snapToGrid w:val="0"/>
        <w:spacing w:line="590" w:lineRule="exact"/>
        <w:ind w:left="0" w:leftChars="0" w:right="0" w:firstLine="660" w:firstLineChars="200"/>
        <w:jc w:val="both"/>
        <w:textAlignment w:val="auto"/>
        <w:outlineLvl w:val="1"/>
        <w:rPr>
          <w:rStyle w:val="29"/>
          <w:rFonts w:hint="eastAsia" w:ascii="Times New Roman" w:hAnsi="Times New Roman" w:eastAsia="方正黑体_GBK" w:cs="Times New Roman"/>
          <w:b w:val="0"/>
          <w:kern w:val="0"/>
          <w:sz w:val="33"/>
          <w:szCs w:val="33"/>
        </w:rPr>
      </w:pPr>
      <w:bookmarkStart w:id="28" w:name="_Toc15396605"/>
      <w:bookmarkStart w:id="29" w:name="_Toc15377207"/>
      <w:r>
        <w:rPr>
          <w:rFonts w:hint="eastAsia" w:ascii="Times New Roman" w:hAnsi="Times New Roman" w:eastAsia="方正黑体_GBK" w:cs="Times New Roman"/>
          <w:color w:val="000000"/>
          <w:kern w:val="0"/>
          <w:sz w:val="33"/>
          <w:szCs w:val="33"/>
          <w:lang w:eastAsia="zh-CN"/>
        </w:rPr>
        <w:t>三、</w:t>
      </w:r>
      <w:r>
        <w:rPr>
          <w:rFonts w:hint="eastAsia" w:ascii="Times New Roman" w:hAnsi="Times New Roman" w:eastAsia="方正黑体_GBK" w:cs="Times New Roman"/>
          <w:color w:val="000000"/>
          <w:kern w:val="0"/>
          <w:sz w:val="33"/>
          <w:szCs w:val="33"/>
        </w:rPr>
        <w:t>支</w:t>
      </w:r>
      <w:r>
        <w:rPr>
          <w:rStyle w:val="29"/>
          <w:rFonts w:hint="eastAsia" w:ascii="Times New Roman" w:hAnsi="Times New Roman" w:eastAsia="方正黑体_GBK" w:cs="Times New Roman"/>
          <w:b w:val="0"/>
          <w:kern w:val="0"/>
          <w:sz w:val="33"/>
          <w:szCs w:val="33"/>
        </w:rPr>
        <w:t>出决算情况说明</w:t>
      </w:r>
      <w:bookmarkEnd w:id="28"/>
      <w:bookmarkEnd w:id="29"/>
    </w:p>
    <w:p>
      <w:pPr>
        <w:widowControl w:val="0"/>
        <w:wordWrap/>
        <w:adjustRightInd w:val="0"/>
        <w:snapToGrid w:val="0"/>
        <w:spacing w:line="590" w:lineRule="exact"/>
        <w:ind w:left="0" w:leftChars="0" w:right="0" w:firstLine="660" w:firstLineChars="200"/>
        <w:jc w:val="both"/>
        <w:textAlignment w:val="auto"/>
        <w:outlineLvl w:val="1"/>
        <w:rPr>
          <w:rFonts w:hint="eastAsia" w:ascii="Times New Roman" w:hAnsi="Times New Roman" w:eastAsia="方正仿宋_GBK" w:cs="Times New Roman"/>
          <w:color w:val="000000" w:themeColor="text1"/>
          <w:kern w:val="0"/>
          <w:sz w:val="33"/>
          <w:szCs w:val="33"/>
          <w:lang w:eastAsia="zh-CN"/>
        </w:rPr>
      </w:pPr>
      <w:r>
        <w:rPr>
          <w:rFonts w:hint="default"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default" w:ascii="Times New Roman" w:hAnsi="Times New Roman" w:eastAsia="方正仿宋_GBK" w:cs="Times New Roman"/>
          <w:color w:val="000000" w:themeColor="text1"/>
          <w:kern w:val="0"/>
          <w:sz w:val="33"/>
          <w:szCs w:val="33"/>
        </w:rPr>
        <w:t>年本年支出合计</w:t>
      </w:r>
      <w:r>
        <w:rPr>
          <w:rFonts w:hint="eastAsia" w:ascii="Times New Roman" w:hAnsi="Times New Roman" w:eastAsia="方正仿宋_GBK" w:cs="Times New Roman"/>
          <w:color w:val="000000" w:themeColor="text1"/>
          <w:kern w:val="0"/>
          <w:sz w:val="33"/>
          <w:szCs w:val="33"/>
          <w:lang w:val="en-US" w:eastAsia="zh-CN"/>
        </w:rPr>
        <w:t>2162.22</w:t>
      </w:r>
      <w:r>
        <w:rPr>
          <w:rFonts w:hint="default" w:ascii="Times New Roman" w:hAnsi="Times New Roman" w:eastAsia="方正仿宋_GBK" w:cs="Times New Roman"/>
          <w:color w:val="000000" w:themeColor="text1"/>
          <w:kern w:val="0"/>
          <w:sz w:val="33"/>
          <w:szCs w:val="33"/>
        </w:rPr>
        <w:t>万元，其中：基本支出</w:t>
      </w:r>
      <w:r>
        <w:rPr>
          <w:rFonts w:hint="eastAsia" w:ascii="Times New Roman" w:hAnsi="Times New Roman" w:eastAsia="方正仿宋_GBK" w:cs="Times New Roman"/>
          <w:color w:val="000000" w:themeColor="text1"/>
          <w:kern w:val="0"/>
          <w:sz w:val="33"/>
          <w:szCs w:val="33"/>
          <w:lang w:val="en-US" w:eastAsia="zh-CN"/>
        </w:rPr>
        <w:t>1564.22</w:t>
      </w:r>
      <w:r>
        <w:rPr>
          <w:rFonts w:hint="default" w:ascii="Times New Roman" w:hAnsi="Times New Roman" w:eastAsia="方正仿宋_GBK" w:cs="Times New Roman"/>
          <w:color w:val="000000" w:themeColor="text1"/>
          <w:kern w:val="0"/>
          <w:sz w:val="33"/>
          <w:szCs w:val="33"/>
        </w:rPr>
        <w:t>万元，占</w:t>
      </w:r>
      <w:r>
        <w:rPr>
          <w:rFonts w:hint="eastAsia" w:ascii="Times New Roman" w:hAnsi="Times New Roman" w:eastAsia="方正仿宋_GBK" w:cs="Times New Roman"/>
          <w:color w:val="000000" w:themeColor="text1"/>
          <w:kern w:val="0"/>
          <w:sz w:val="33"/>
          <w:szCs w:val="33"/>
          <w:lang w:val="en-US" w:eastAsia="zh-CN"/>
        </w:rPr>
        <w:t>72.34</w:t>
      </w:r>
      <w:r>
        <w:rPr>
          <w:rFonts w:hint="default"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default" w:ascii="Times New Roman" w:hAnsi="Times New Roman" w:eastAsia="方正仿宋_GBK" w:cs="Times New Roman"/>
          <w:color w:val="000000" w:themeColor="text1"/>
          <w:kern w:val="0"/>
          <w:sz w:val="33"/>
          <w:szCs w:val="33"/>
        </w:rPr>
        <w:t>项目支出</w:t>
      </w:r>
      <w:r>
        <w:rPr>
          <w:rFonts w:hint="eastAsia" w:ascii="Times New Roman" w:hAnsi="Times New Roman" w:eastAsia="方正仿宋_GBK" w:cs="Times New Roman"/>
          <w:color w:val="000000" w:themeColor="text1"/>
          <w:kern w:val="0"/>
          <w:sz w:val="33"/>
          <w:szCs w:val="33"/>
          <w:lang w:val="en-US" w:eastAsia="zh-CN"/>
        </w:rPr>
        <w:t>598</w:t>
      </w:r>
      <w:r>
        <w:rPr>
          <w:rFonts w:hint="default" w:ascii="Times New Roman" w:hAnsi="Times New Roman" w:eastAsia="方正仿宋_GBK" w:cs="Times New Roman"/>
          <w:color w:val="000000" w:themeColor="text1"/>
          <w:kern w:val="0"/>
          <w:sz w:val="33"/>
          <w:szCs w:val="33"/>
        </w:rPr>
        <w:t>万元，占</w:t>
      </w:r>
      <w:r>
        <w:rPr>
          <w:rFonts w:hint="eastAsia" w:ascii="Times New Roman" w:hAnsi="Times New Roman" w:eastAsia="方正仿宋_GBK" w:cs="Times New Roman"/>
          <w:color w:val="000000" w:themeColor="text1"/>
          <w:kern w:val="0"/>
          <w:sz w:val="33"/>
          <w:szCs w:val="33"/>
          <w:lang w:val="en-US" w:eastAsia="zh-CN"/>
        </w:rPr>
        <w:t>27.66</w:t>
      </w:r>
      <w:r>
        <w:rPr>
          <w:rFonts w:hint="default"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p>
    <w:p>
      <w:pPr>
        <w:rPr>
          <w:rFonts w:hint="eastAsia" w:ascii="Times New Roman" w:hAnsi="Times New Roman"/>
          <w:kern w:val="0"/>
          <w:lang w:val="en-US" w:eastAsia="zh-CN"/>
        </w:rPr>
      </w:pPr>
      <w:r>
        <w:rPr>
          <w:rFonts w:hint="eastAsia" w:ascii="Times New Roman" w:hAnsi="Times New Roman"/>
          <w:kern w:val="0"/>
          <w:lang w:val="en-US" w:eastAsia="zh-CN"/>
        </w:rPr>
        <w:drawing>
          <wp:inline distT="0" distB="0" distL="114300" distR="114300">
            <wp:extent cx="5080000" cy="2406650"/>
            <wp:effectExtent l="5080" t="4445" r="2032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9"/>
        <w:jc w:val="both"/>
        <w:rPr>
          <w:rFonts w:ascii="Times New Roman" w:hAnsi="Times New Roman" w:eastAsia="仿宋" w:cs="Times New Roman"/>
          <w:kern w:val="0"/>
          <w:sz w:val="32"/>
          <w:szCs w:val="32"/>
        </w:rPr>
      </w:pPr>
    </w:p>
    <w:p>
      <w:pPr>
        <w:pStyle w:val="9"/>
        <w:ind w:firstLine="2240" w:firstLineChars="700"/>
        <w:jc w:val="both"/>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rPr>
        <w:t>图</w:t>
      </w: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lang w:eastAsia="zh-CN"/>
        </w:rPr>
        <w:t>支出决算结构图</w:t>
      </w:r>
    </w:p>
    <w:p>
      <w:pPr>
        <w:widowControl w:val="0"/>
        <w:wordWrap/>
        <w:adjustRightInd w:val="0"/>
        <w:snapToGrid w:val="0"/>
        <w:spacing w:line="590" w:lineRule="exact"/>
        <w:ind w:left="0" w:leftChars="0" w:right="0" w:firstLine="640" w:firstLineChars="200"/>
        <w:jc w:val="both"/>
        <w:textAlignment w:val="auto"/>
        <w:outlineLvl w:val="1"/>
        <w:rPr>
          <w:rStyle w:val="29"/>
          <w:rFonts w:ascii="Times New Roman" w:hAnsi="Times New Roman" w:eastAsia="黑体" w:cs="Times New Roman"/>
          <w:b w:val="0"/>
          <w:kern w:val="0"/>
        </w:rPr>
      </w:pPr>
      <w:bookmarkStart w:id="30" w:name="_Toc15396606"/>
      <w:bookmarkStart w:id="31" w:name="_Toc15377208"/>
      <w:r>
        <w:rPr>
          <w:rFonts w:hint="eastAsia" w:ascii="Times New Roman" w:hAnsi="Times New Roman" w:eastAsia="黑体" w:cs="Times New Roman"/>
          <w:color w:val="000000"/>
          <w:kern w:val="0"/>
          <w:sz w:val="32"/>
          <w:szCs w:val="32"/>
        </w:rPr>
        <w:t>四、财</w:t>
      </w:r>
      <w:r>
        <w:rPr>
          <w:rStyle w:val="29"/>
          <w:rFonts w:hint="eastAsia" w:ascii="Times New Roman" w:hAnsi="Times New Roman" w:eastAsia="黑体" w:cs="Times New Roman"/>
          <w:b w:val="0"/>
          <w:kern w:val="0"/>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val="0"/>
        <w:snapToGrid w:val="0"/>
        <w:spacing w:line="590" w:lineRule="exact"/>
        <w:ind w:right="0" w:firstLine="660" w:firstLineChars="200"/>
        <w:jc w:val="both"/>
        <w:textAlignment w:val="auto"/>
        <w:outlineLvl w:val="1"/>
        <w:rPr>
          <w:rFonts w:hint="eastAsia" w:ascii="Times New Roman" w:hAnsi="Times New Roman" w:eastAsia="方正仿宋_GBK" w:cs="Times New Roman"/>
          <w:color w:val="000000" w:themeColor="text1"/>
          <w:kern w:val="0"/>
          <w:sz w:val="33"/>
          <w:szCs w:val="33"/>
          <w:lang w:val="en-US" w:eastAsia="zh-CN"/>
        </w:rPr>
      </w:pP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年财政拨款收入</w:t>
      </w:r>
      <w:r>
        <w:rPr>
          <w:rFonts w:hint="eastAsia" w:ascii="Times New Roman" w:hAnsi="Times New Roman" w:eastAsia="方正仿宋_GBK" w:cs="Times New Roman"/>
          <w:color w:val="000000" w:themeColor="text1"/>
          <w:kern w:val="0"/>
          <w:sz w:val="33"/>
          <w:szCs w:val="33"/>
          <w:lang w:val="en-US" w:eastAsia="zh-CN"/>
        </w:rPr>
        <w:t>2162.22</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财政拨款支出</w:t>
      </w:r>
      <w:r>
        <w:rPr>
          <w:rFonts w:hint="eastAsia" w:ascii="Times New Roman" w:hAnsi="Times New Roman" w:eastAsia="方正仿宋_GBK" w:cs="Times New Roman"/>
          <w:color w:val="000000" w:themeColor="text1"/>
          <w:kern w:val="0"/>
          <w:sz w:val="33"/>
          <w:szCs w:val="33"/>
          <w:lang w:val="en-US" w:eastAsia="zh-CN"/>
        </w:rPr>
        <w:t>2162.22万元。</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2</w:t>
      </w:r>
      <w:r>
        <w:rPr>
          <w:rFonts w:hint="eastAsia" w:ascii="Times New Roman" w:hAnsi="Times New Roman" w:eastAsia="方正仿宋_GBK" w:cs="Times New Roman"/>
          <w:color w:val="000000" w:themeColor="text1"/>
          <w:kern w:val="0"/>
          <w:sz w:val="33"/>
          <w:szCs w:val="33"/>
        </w:rPr>
        <w:t>年财政拨款收入</w:t>
      </w:r>
      <w:r>
        <w:rPr>
          <w:rFonts w:hint="eastAsia" w:ascii="Times New Roman" w:hAnsi="Times New Roman" w:eastAsia="方正仿宋_GBK" w:cs="Times New Roman"/>
          <w:color w:val="000000" w:themeColor="text1"/>
          <w:kern w:val="0"/>
          <w:sz w:val="33"/>
          <w:szCs w:val="33"/>
          <w:lang w:val="en-US" w:eastAsia="zh-CN"/>
        </w:rPr>
        <w:t>1757.55</w:t>
      </w:r>
      <w:r>
        <w:rPr>
          <w:rFonts w:hint="eastAsia" w:ascii="Times New Roman" w:hAnsi="Times New Roman" w:eastAsia="方正仿宋_GBK" w:cs="Times New Roman"/>
          <w:color w:val="000000" w:themeColor="text1"/>
          <w:kern w:val="0"/>
          <w:sz w:val="33"/>
          <w:szCs w:val="33"/>
        </w:rPr>
        <w:t>万元，财政拨款支出</w:t>
      </w:r>
      <w:r>
        <w:rPr>
          <w:rFonts w:hint="eastAsia" w:ascii="Times New Roman" w:hAnsi="Times New Roman" w:eastAsia="方正仿宋_GBK" w:cs="Times New Roman"/>
          <w:color w:val="000000" w:themeColor="text1"/>
          <w:kern w:val="0"/>
          <w:sz w:val="33"/>
          <w:szCs w:val="33"/>
          <w:lang w:val="en-US" w:eastAsia="zh-CN"/>
        </w:rPr>
        <w:t>1757.55</w:t>
      </w:r>
      <w:r>
        <w:rPr>
          <w:rFonts w:hint="eastAsia" w:ascii="Times New Roman" w:hAnsi="Times New Roman" w:eastAsia="方正仿宋_GBK" w:cs="Times New Roman"/>
          <w:color w:val="000000" w:themeColor="text1"/>
          <w:kern w:val="0"/>
          <w:sz w:val="33"/>
          <w:szCs w:val="33"/>
        </w:rPr>
        <w:t>万元。与</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2</w:t>
      </w:r>
      <w:r>
        <w:rPr>
          <w:rFonts w:hint="eastAsia" w:ascii="Times New Roman" w:hAnsi="Times New Roman" w:eastAsia="方正仿宋_GBK" w:cs="Times New Roman"/>
          <w:color w:val="000000" w:themeColor="text1"/>
          <w:kern w:val="0"/>
          <w:sz w:val="33"/>
          <w:szCs w:val="33"/>
        </w:rPr>
        <w:t>年相比，财政拨款收入</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lang w:val="en-US" w:eastAsia="zh-CN"/>
        </w:rPr>
        <w:t>404.67</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val="en-US" w:eastAsia="zh-CN"/>
        </w:rPr>
        <w:t>增加23.02</w:t>
      </w:r>
      <w:r>
        <w:rPr>
          <w:rFonts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财政拨款支出</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lang w:val="en-US" w:eastAsia="zh-CN"/>
        </w:rPr>
        <w:t>404.67</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lang w:val="en-US" w:eastAsia="zh-CN"/>
        </w:rPr>
        <w:t>23.02</w:t>
      </w:r>
      <w:r>
        <w:rPr>
          <w:rFonts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rPr>
        <w:t>。主要变动原因是</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年财政拨款收入、支出中</w:t>
      </w:r>
      <w:r>
        <w:rPr>
          <w:rFonts w:hint="eastAsia" w:ascii="Times New Roman" w:hAnsi="Times New Roman" w:eastAsia="方正仿宋_GBK" w:cs="Times New Roman"/>
          <w:color w:val="000000" w:themeColor="text1"/>
          <w:kern w:val="0"/>
          <w:sz w:val="33"/>
          <w:szCs w:val="33"/>
          <w:lang w:eastAsia="zh-CN"/>
        </w:rPr>
        <w:t>增加</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年邻水县对口剑阁县帮扶资金</w:t>
      </w:r>
      <w:r>
        <w:rPr>
          <w:rFonts w:hint="eastAsia" w:ascii="Times New Roman" w:hAnsi="Times New Roman" w:eastAsia="方正仿宋_GBK" w:cs="Times New Roman"/>
          <w:color w:val="000000" w:themeColor="text1"/>
          <w:kern w:val="0"/>
          <w:sz w:val="33"/>
          <w:szCs w:val="33"/>
          <w:lang w:val="en-US" w:eastAsia="zh-CN"/>
        </w:rPr>
        <w:t>463万元</w:t>
      </w:r>
      <w:r>
        <w:rPr>
          <w:rFonts w:hint="eastAsia" w:ascii="Times New Roman" w:hAnsi="Times New Roman" w:eastAsia="方正仿宋_GBK" w:cs="Times New Roman"/>
          <w:color w:val="000000" w:themeColor="text1"/>
          <w:kern w:val="0"/>
          <w:sz w:val="33"/>
          <w:szCs w:val="33"/>
          <w:lang w:eastAsia="zh-CN"/>
        </w:rPr>
        <w:t>。</w:t>
      </w:r>
    </w:p>
    <w:p>
      <w:pPr>
        <w:jc w:val="center"/>
        <w:rPr>
          <w:rFonts w:ascii="Times New Roman" w:hAnsi="Times New Roman" w:eastAsia="宋体" w:cs="Times New Roman"/>
          <w:kern w:val="0"/>
          <w:sz w:val="21"/>
          <w:szCs w:val="24"/>
          <w:lang w:val="en-US" w:eastAsia="zh-CN" w:bidi="ar-SA"/>
        </w:rPr>
      </w:pPr>
    </w:p>
    <w:p>
      <w:pPr>
        <w:rPr>
          <w:rFonts w:ascii="Times New Roman" w:hAnsi="Times New Roman"/>
          <w:kern w:val="0"/>
        </w:rPr>
      </w:pPr>
      <w:r>
        <w:rPr>
          <w:rFonts w:hint="eastAsia" w:ascii="Times New Roman" w:hAnsi="Times New Roman"/>
          <w:kern w:val="0"/>
          <w:lang w:val="en-US" w:eastAsia="zh-CN"/>
        </w:rPr>
        <w:drawing>
          <wp:inline distT="0" distB="0" distL="114300" distR="114300">
            <wp:extent cx="5431790" cy="3110865"/>
            <wp:effectExtent l="4445" t="4445" r="12065"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9"/>
        <w:jc w:val="center"/>
        <w:rPr>
          <w:rFonts w:hint="eastAsia" w:ascii="Times New Roman" w:hAnsi="Times New Roman" w:eastAsia="仿宋" w:cs="Times New Roman"/>
          <w:b/>
          <w:color w:val="00B050"/>
          <w:kern w:val="0"/>
          <w:sz w:val="32"/>
          <w:szCs w:val="32"/>
          <w:lang w:eastAsia="zh-CN"/>
        </w:rPr>
      </w:pPr>
      <w:r>
        <w:rPr>
          <w:rFonts w:hint="eastAsia" w:ascii="Times New Roman" w:hAnsi="Times New Roman" w:eastAsia="仿宋" w:cs="Times New Roman"/>
          <w:kern w:val="0"/>
          <w:sz w:val="32"/>
          <w:szCs w:val="32"/>
        </w:rPr>
        <w:t>图</w:t>
      </w:r>
      <w:r>
        <w:rPr>
          <w:rFonts w:ascii="Times New Roman" w:hAnsi="Times New Roman" w:eastAsia="仿宋" w:cs="Times New Roman"/>
          <w:kern w:val="0"/>
          <w:sz w:val="32"/>
          <w:szCs w:val="32"/>
        </w:rPr>
        <w:t>4</w:t>
      </w:r>
      <w:r>
        <w:rPr>
          <w:rFonts w:hint="eastAsia" w:ascii="Times New Roman" w:hAnsi="Times New Roman" w:eastAsia="仿宋" w:cs="Times New Roman"/>
          <w:kern w:val="0"/>
          <w:sz w:val="32"/>
          <w:szCs w:val="32"/>
          <w:lang w:eastAsia="zh-CN"/>
        </w:rPr>
        <w:t>财政拨款收入支出决算图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1"/>
        <w:rPr>
          <w:rStyle w:val="29"/>
          <w:rFonts w:hint="eastAsia" w:ascii="Times New Roman" w:hAnsi="Times New Roman" w:eastAsia="方正黑体_GBK" w:cs="Times New Roman"/>
          <w:b w:val="0"/>
          <w:kern w:val="0"/>
          <w:sz w:val="33"/>
          <w:szCs w:val="33"/>
        </w:rPr>
      </w:pPr>
      <w:bookmarkStart w:id="32" w:name="_Toc15396607"/>
      <w:bookmarkStart w:id="33" w:name="_Toc15377209"/>
      <w:r>
        <w:rPr>
          <w:rFonts w:hint="eastAsia" w:ascii="Times New Roman" w:hAnsi="Times New Roman" w:eastAsia="方正黑体_GBK" w:cs="Times New Roman"/>
          <w:color w:val="000000"/>
          <w:kern w:val="0"/>
          <w:sz w:val="33"/>
          <w:szCs w:val="33"/>
        </w:rPr>
        <w:t>五、</w:t>
      </w:r>
      <w:r>
        <w:rPr>
          <w:rFonts w:hint="eastAsia" w:ascii="Times New Roman" w:hAnsi="Times New Roman" w:eastAsia="方正黑体_GBK" w:cs="Times New Roman"/>
          <w:b/>
          <w:color w:val="000000"/>
          <w:kern w:val="0"/>
          <w:sz w:val="33"/>
          <w:szCs w:val="33"/>
        </w:rPr>
        <w:t>一</w:t>
      </w:r>
      <w:r>
        <w:rPr>
          <w:rStyle w:val="29"/>
          <w:rFonts w:hint="eastAsia" w:ascii="Times New Roman" w:hAnsi="Times New Roman" w:eastAsia="方正黑体_GBK" w:cs="Times New Roman"/>
          <w:b w:val="0"/>
          <w:kern w:val="0"/>
          <w:sz w:val="33"/>
          <w:szCs w:val="33"/>
        </w:rPr>
        <w:t>般公共预算财政拨款支出决算情况说明</w:t>
      </w:r>
      <w:bookmarkEnd w:id="32"/>
      <w:bookmarkEnd w:id="33"/>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2"/>
        <w:rPr>
          <w:rFonts w:hint="eastAsia" w:ascii="Times New Roman" w:hAnsi="Times New Roman" w:eastAsia="方正楷体_GBK" w:cs="Times New Roman"/>
          <w:b/>
          <w:color w:val="000000"/>
          <w:kern w:val="0"/>
          <w:sz w:val="33"/>
          <w:szCs w:val="33"/>
        </w:rPr>
      </w:pPr>
      <w:bookmarkStart w:id="34" w:name="_Toc15377210"/>
      <w:r>
        <w:rPr>
          <w:rFonts w:hint="eastAsia" w:ascii="Times New Roman" w:hAnsi="Times New Roman" w:eastAsia="方正楷体_GBK" w:cs="Times New Roman"/>
          <w:b/>
          <w:color w:val="000000"/>
          <w:kern w:val="0"/>
          <w:sz w:val="33"/>
          <w:szCs w:val="33"/>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val="0"/>
        <w:snapToGrid w:val="0"/>
        <w:spacing w:line="590" w:lineRule="exact"/>
        <w:ind w:right="0" w:firstLine="660" w:firstLineChars="200"/>
        <w:jc w:val="both"/>
        <w:textAlignment w:val="auto"/>
        <w:outlineLvl w:val="1"/>
        <w:rPr>
          <w:rFonts w:hint="eastAsia" w:ascii="Times New Roman" w:hAnsi="Times New Roman"/>
          <w:color w:val="000000" w:themeColor="text1"/>
          <w:kern w:val="0"/>
          <w:sz w:val="44"/>
          <w:szCs w:val="44"/>
        </w:rPr>
      </w:pPr>
      <w:r>
        <w:rPr>
          <w:rFonts w:hint="default"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default" w:ascii="Times New Roman" w:hAnsi="Times New Roman" w:eastAsia="方正仿宋_GBK" w:cs="Times New Roman"/>
          <w:color w:val="000000" w:themeColor="text1"/>
          <w:kern w:val="0"/>
          <w:sz w:val="33"/>
          <w:szCs w:val="33"/>
        </w:rPr>
        <w:t>年一般公共预算财政拨款支出</w:t>
      </w:r>
      <w:r>
        <w:rPr>
          <w:rFonts w:hint="eastAsia" w:ascii="Times New Roman" w:hAnsi="Times New Roman" w:eastAsia="方正仿宋_GBK" w:cs="Times New Roman"/>
          <w:color w:val="000000" w:themeColor="text1"/>
          <w:kern w:val="0"/>
          <w:sz w:val="33"/>
          <w:szCs w:val="33"/>
          <w:lang w:val="en-US" w:eastAsia="zh-CN"/>
        </w:rPr>
        <w:t>2162.22</w:t>
      </w:r>
      <w:r>
        <w:rPr>
          <w:rFonts w:hint="default" w:ascii="Times New Roman" w:hAnsi="Times New Roman" w:eastAsia="方正仿宋_GBK" w:cs="Times New Roman"/>
          <w:color w:val="000000" w:themeColor="text1"/>
          <w:kern w:val="0"/>
          <w:sz w:val="33"/>
          <w:szCs w:val="33"/>
        </w:rPr>
        <w:t>万元，占本年支出合计的100%。与202</w:t>
      </w:r>
      <w:r>
        <w:rPr>
          <w:rFonts w:hint="eastAsia" w:ascii="Times New Roman" w:hAnsi="Times New Roman" w:eastAsia="方正仿宋_GBK" w:cs="Times New Roman"/>
          <w:color w:val="000000" w:themeColor="text1"/>
          <w:kern w:val="0"/>
          <w:sz w:val="33"/>
          <w:szCs w:val="33"/>
          <w:lang w:val="en-US" w:eastAsia="zh-CN"/>
        </w:rPr>
        <w:t>2</w:t>
      </w:r>
      <w:r>
        <w:rPr>
          <w:rFonts w:hint="default" w:ascii="Times New Roman" w:hAnsi="Times New Roman" w:eastAsia="方正仿宋_GBK" w:cs="Times New Roman"/>
          <w:color w:val="000000" w:themeColor="text1"/>
          <w:kern w:val="0"/>
          <w:sz w:val="33"/>
          <w:szCs w:val="33"/>
        </w:rPr>
        <w:t>年相比，一般公共预算财政拨款支出</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lang w:val="en-US" w:eastAsia="zh-CN"/>
        </w:rPr>
        <w:t>404.67</w:t>
      </w:r>
      <w:r>
        <w:rPr>
          <w:rFonts w:hint="default"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lang w:val="en-US" w:eastAsia="zh-CN"/>
        </w:rPr>
        <w:t>23.02</w:t>
      </w:r>
      <w:r>
        <w:rPr>
          <w:rFonts w:hint="default" w:ascii="Times New Roman" w:hAnsi="Times New Roman" w:eastAsia="方正仿宋_GBK" w:cs="Times New Roman"/>
          <w:color w:val="000000" w:themeColor="text1"/>
          <w:kern w:val="0"/>
          <w:sz w:val="33"/>
          <w:szCs w:val="33"/>
        </w:rPr>
        <w:t>%，主要变动原因是202</w:t>
      </w:r>
      <w:r>
        <w:rPr>
          <w:rFonts w:hint="eastAsia" w:ascii="Times New Roman" w:hAnsi="Times New Roman" w:eastAsia="方正仿宋_GBK" w:cs="Times New Roman"/>
          <w:color w:val="000000" w:themeColor="text1"/>
          <w:kern w:val="0"/>
          <w:sz w:val="33"/>
          <w:szCs w:val="33"/>
          <w:lang w:val="en-US" w:eastAsia="zh-CN"/>
        </w:rPr>
        <w:t>3</w:t>
      </w:r>
      <w:r>
        <w:rPr>
          <w:rFonts w:hint="default" w:ascii="Times New Roman" w:hAnsi="Times New Roman" w:eastAsia="方正仿宋_GBK" w:cs="Times New Roman"/>
          <w:color w:val="000000" w:themeColor="text1"/>
          <w:kern w:val="0"/>
          <w:sz w:val="33"/>
          <w:szCs w:val="33"/>
        </w:rPr>
        <w:t>年财政拨款支出中</w:t>
      </w:r>
      <w:r>
        <w:rPr>
          <w:rFonts w:hint="eastAsia" w:ascii="Times New Roman" w:hAnsi="Times New Roman" w:eastAsia="方正仿宋_GBK" w:cs="Times New Roman"/>
          <w:color w:val="000000" w:themeColor="text1"/>
          <w:kern w:val="0"/>
          <w:sz w:val="33"/>
          <w:szCs w:val="33"/>
          <w:lang w:val="en-US" w:eastAsia="zh-CN"/>
        </w:rPr>
        <w:t>增加</w:t>
      </w:r>
      <w:r>
        <w:rPr>
          <w:rFonts w:hint="default" w:ascii="Times New Roman" w:hAnsi="Times New Roman" w:eastAsia="方正仿宋_GBK" w:cs="Times New Roman"/>
          <w:color w:val="000000" w:themeColor="text1"/>
          <w:kern w:val="0"/>
          <w:sz w:val="33"/>
          <w:szCs w:val="33"/>
        </w:rPr>
        <w:t>邻水县对口剑阁县帮扶资金</w:t>
      </w:r>
      <w:r>
        <w:rPr>
          <w:rFonts w:hint="eastAsia" w:ascii="Times New Roman" w:hAnsi="Times New Roman" w:eastAsia="方正仿宋_GBK" w:cs="Times New Roman"/>
          <w:color w:val="000000" w:themeColor="text1"/>
          <w:kern w:val="0"/>
          <w:sz w:val="33"/>
          <w:szCs w:val="33"/>
          <w:lang w:val="en-US" w:eastAsia="zh-CN"/>
        </w:rPr>
        <w:t>463万元</w:t>
      </w:r>
      <w:r>
        <w:rPr>
          <w:rFonts w:hint="eastAsia" w:ascii="Times New Roman" w:hAnsi="Times New Roman" w:eastAsia="方正仿宋_GBK" w:cs="Times New Roman"/>
          <w:color w:val="000000" w:themeColor="text1"/>
          <w:kern w:val="0"/>
          <w:sz w:val="33"/>
          <w:szCs w:val="33"/>
          <w:lang w:eastAsia="zh-CN"/>
        </w:rPr>
        <w:t>。</w:t>
      </w:r>
    </w:p>
    <w:p>
      <w:pPr>
        <w:rPr>
          <w:rFonts w:hint="default" w:ascii="Times New Roman" w:hAnsi="Times New Roman" w:eastAsia="仿宋" w:cs="Times New Roman"/>
          <w:kern w:val="0"/>
          <w:sz w:val="32"/>
          <w:szCs w:val="32"/>
        </w:rPr>
      </w:pPr>
      <w:r>
        <w:rPr>
          <w:rFonts w:hint="eastAsia" w:ascii="Times New Roman" w:hAnsi="Times New Roman" w:eastAsiaTheme="minorEastAsia"/>
          <w:kern w:val="0"/>
          <w:sz w:val="44"/>
          <w:szCs w:val="44"/>
          <w:lang w:eastAsia="zh-CN"/>
        </w:rPr>
        <w:drawing>
          <wp:inline distT="0" distB="0" distL="114300" distR="114300">
            <wp:extent cx="5146040" cy="2574925"/>
            <wp:effectExtent l="4445" t="4445" r="1206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9"/>
        <w:spacing w:line="320" w:lineRule="exact"/>
        <w:jc w:val="center"/>
        <w:rPr>
          <w:rFonts w:hint="default" w:ascii="Times New Roman" w:hAnsi="Times New Roman" w:eastAsia="仿宋" w:cs="Times New Roman"/>
          <w:kern w:val="0"/>
          <w:sz w:val="32"/>
          <w:szCs w:val="32"/>
        </w:rPr>
      </w:pPr>
    </w:p>
    <w:p>
      <w:pPr>
        <w:pStyle w:val="9"/>
        <w:spacing w:line="320" w:lineRule="exact"/>
        <w:jc w:val="center"/>
        <w:rPr>
          <w:rFonts w:hint="eastAsia"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图5</w:t>
      </w:r>
      <w:r>
        <w:rPr>
          <w:rFonts w:hint="eastAsia" w:ascii="Times New Roman" w:hAnsi="Times New Roman" w:eastAsia="仿宋" w:cs="Times New Roman"/>
          <w:kern w:val="0"/>
          <w:sz w:val="32"/>
          <w:szCs w:val="32"/>
          <w:lang w:eastAsia="zh-CN"/>
        </w:rPr>
        <w:t>一般公共预算财政拨款支出决算图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2"/>
        <w:rPr>
          <w:rFonts w:hint="eastAsia" w:ascii="Times New Roman" w:hAnsi="Times New Roman" w:eastAsia="方正楷体_GBK" w:cs="Times New Roman"/>
          <w:b/>
          <w:color w:val="000000"/>
          <w:kern w:val="0"/>
          <w:sz w:val="33"/>
          <w:szCs w:val="33"/>
        </w:rPr>
      </w:pPr>
      <w:bookmarkStart w:id="35" w:name="_Toc15377211"/>
      <w:r>
        <w:rPr>
          <w:rFonts w:hint="eastAsia" w:ascii="Times New Roman" w:hAnsi="Times New Roman" w:eastAsia="方正楷体_GBK" w:cs="Times New Roman"/>
          <w:b/>
          <w:color w:val="000000"/>
          <w:kern w:val="0"/>
          <w:sz w:val="33"/>
          <w:szCs w:val="33"/>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bCs/>
          <w:color w:val="000000" w:themeColor="text1"/>
          <w:kern w:val="0"/>
          <w:sz w:val="33"/>
          <w:szCs w:val="33"/>
          <w:lang w:val="en-US" w:eastAsia="zh-CN"/>
        </w:rPr>
      </w:pP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年一般公共预算财政拨款支出</w:t>
      </w:r>
      <w:r>
        <w:rPr>
          <w:rFonts w:hint="eastAsia" w:ascii="Times New Roman" w:hAnsi="Times New Roman" w:eastAsia="方正仿宋_GBK" w:cs="Times New Roman"/>
          <w:color w:val="000000" w:themeColor="text1"/>
          <w:kern w:val="0"/>
          <w:sz w:val="33"/>
          <w:szCs w:val="33"/>
          <w:lang w:val="en-US" w:eastAsia="zh-CN"/>
        </w:rPr>
        <w:t>2162.22</w:t>
      </w:r>
      <w:r>
        <w:rPr>
          <w:rFonts w:hint="eastAsia" w:ascii="Times New Roman" w:hAnsi="Times New Roman" w:eastAsia="方正仿宋_GBK" w:cs="Times New Roman"/>
          <w:color w:val="000000" w:themeColor="text1"/>
          <w:kern w:val="0"/>
          <w:sz w:val="33"/>
          <w:szCs w:val="33"/>
        </w:rPr>
        <w:t>万元，主要用于以下方面</w:t>
      </w:r>
      <w:r>
        <w:rPr>
          <w:rFonts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bCs/>
          <w:color w:val="000000" w:themeColor="text1"/>
          <w:kern w:val="0"/>
          <w:sz w:val="33"/>
          <w:szCs w:val="33"/>
        </w:rPr>
        <w:t>一般公共服务支出</w:t>
      </w:r>
      <w:r>
        <w:rPr>
          <w:rFonts w:hint="eastAsia" w:ascii="Times New Roman" w:hAnsi="Times New Roman" w:eastAsia="方正仿宋_GBK" w:cs="Times New Roman"/>
          <w:bCs/>
          <w:color w:val="000000" w:themeColor="text1"/>
          <w:kern w:val="0"/>
          <w:sz w:val="33"/>
          <w:szCs w:val="33"/>
          <w:lang w:val="en-US" w:eastAsia="zh-CN"/>
        </w:rPr>
        <w:t>1229.58</w:t>
      </w:r>
      <w:r>
        <w:rPr>
          <w:rFonts w:hint="eastAsia" w:ascii="Times New Roman" w:hAnsi="Times New Roman" w:eastAsia="方正仿宋_GBK" w:cs="Times New Roman"/>
          <w:bCs/>
          <w:color w:val="000000" w:themeColor="text1"/>
          <w:kern w:val="0"/>
          <w:sz w:val="33"/>
          <w:szCs w:val="33"/>
        </w:rPr>
        <w:t>万元，占</w:t>
      </w:r>
      <w:r>
        <w:rPr>
          <w:rFonts w:hint="eastAsia" w:ascii="Times New Roman" w:hAnsi="Times New Roman" w:eastAsia="方正仿宋_GBK" w:cs="Times New Roman"/>
          <w:bCs/>
          <w:color w:val="000000" w:themeColor="text1"/>
          <w:kern w:val="0"/>
          <w:sz w:val="33"/>
          <w:szCs w:val="33"/>
          <w:lang w:val="en-US" w:eastAsia="zh-CN"/>
        </w:rPr>
        <w:t>56.87</w:t>
      </w:r>
      <w:r>
        <w:rPr>
          <w:rFonts w:ascii="Times New Roman" w:hAnsi="Times New Roman" w:eastAsia="方正仿宋_GBK" w:cs="Times New Roman"/>
          <w:bCs/>
          <w:color w:val="000000" w:themeColor="text1"/>
          <w:kern w:val="0"/>
          <w:sz w:val="33"/>
          <w:szCs w:val="33"/>
        </w:rPr>
        <w:t>%</w:t>
      </w:r>
      <w:r>
        <w:rPr>
          <w:rFonts w:hint="eastAsia" w:ascii="Times New Roman" w:hAnsi="Times New Roman" w:eastAsia="方正仿宋_GBK" w:cs="Times New Roman"/>
          <w:bCs/>
          <w:color w:val="000000" w:themeColor="text1"/>
          <w:kern w:val="0"/>
          <w:sz w:val="33"/>
          <w:szCs w:val="33"/>
        </w:rPr>
        <w:t>；社会保障和就业支出</w:t>
      </w:r>
      <w:r>
        <w:rPr>
          <w:rFonts w:hint="eastAsia" w:ascii="Times New Roman" w:hAnsi="Times New Roman" w:eastAsia="方正仿宋_GBK" w:cs="Times New Roman"/>
          <w:bCs/>
          <w:color w:val="000000" w:themeColor="text1"/>
          <w:kern w:val="0"/>
          <w:sz w:val="33"/>
          <w:szCs w:val="33"/>
          <w:lang w:val="en-US" w:eastAsia="zh-CN"/>
        </w:rPr>
        <w:t>273.09</w:t>
      </w:r>
      <w:r>
        <w:rPr>
          <w:rFonts w:hint="eastAsia" w:ascii="Times New Roman" w:hAnsi="Times New Roman" w:eastAsia="方正仿宋_GBK" w:cs="Times New Roman"/>
          <w:bCs/>
          <w:color w:val="000000" w:themeColor="text1"/>
          <w:kern w:val="0"/>
          <w:sz w:val="33"/>
          <w:szCs w:val="33"/>
        </w:rPr>
        <w:t>万元</w:t>
      </w:r>
      <w:r>
        <w:rPr>
          <w:rFonts w:hint="eastAsia" w:ascii="Times New Roman" w:hAnsi="Times New Roman" w:eastAsia="方正仿宋_GBK" w:cs="Times New Roman"/>
          <w:bCs/>
          <w:color w:val="000000" w:themeColor="text1"/>
          <w:kern w:val="0"/>
          <w:sz w:val="33"/>
          <w:szCs w:val="33"/>
          <w:lang w:eastAsia="zh-CN"/>
        </w:rPr>
        <w:t>，</w:t>
      </w:r>
      <w:r>
        <w:rPr>
          <w:rFonts w:hint="eastAsia" w:ascii="Times New Roman" w:hAnsi="Times New Roman" w:eastAsia="方正仿宋_GBK" w:cs="Times New Roman"/>
          <w:bCs/>
          <w:color w:val="000000" w:themeColor="text1"/>
          <w:kern w:val="0"/>
          <w:sz w:val="33"/>
          <w:szCs w:val="33"/>
        </w:rPr>
        <w:t>占</w:t>
      </w:r>
      <w:r>
        <w:rPr>
          <w:rFonts w:hint="eastAsia" w:ascii="Times New Roman" w:hAnsi="Times New Roman" w:eastAsia="方正仿宋_GBK" w:cs="Times New Roman"/>
          <w:bCs/>
          <w:color w:val="000000" w:themeColor="text1"/>
          <w:kern w:val="0"/>
          <w:sz w:val="33"/>
          <w:szCs w:val="33"/>
          <w:lang w:val="en-US" w:eastAsia="zh-CN"/>
        </w:rPr>
        <w:t>12.63</w:t>
      </w:r>
      <w:r>
        <w:rPr>
          <w:rFonts w:ascii="Times New Roman" w:hAnsi="Times New Roman" w:eastAsia="方正仿宋_GBK" w:cs="Times New Roman"/>
          <w:bCs/>
          <w:color w:val="000000" w:themeColor="text1"/>
          <w:kern w:val="0"/>
          <w:sz w:val="33"/>
          <w:szCs w:val="33"/>
        </w:rPr>
        <w:t>%</w:t>
      </w:r>
      <w:r>
        <w:rPr>
          <w:rFonts w:hint="eastAsia" w:ascii="Times New Roman" w:hAnsi="Times New Roman" w:eastAsia="方正仿宋_GBK" w:cs="Times New Roman"/>
          <w:bCs/>
          <w:color w:val="000000" w:themeColor="text1"/>
          <w:kern w:val="0"/>
          <w:sz w:val="33"/>
          <w:szCs w:val="33"/>
        </w:rPr>
        <w:t>；卫生健康支出</w:t>
      </w:r>
      <w:r>
        <w:rPr>
          <w:rFonts w:hint="eastAsia" w:ascii="Times New Roman" w:hAnsi="Times New Roman" w:eastAsia="方正仿宋_GBK" w:cs="Times New Roman"/>
          <w:bCs/>
          <w:color w:val="000000" w:themeColor="text1"/>
          <w:kern w:val="0"/>
          <w:sz w:val="33"/>
          <w:szCs w:val="33"/>
          <w:lang w:val="en-US" w:eastAsia="zh-CN"/>
        </w:rPr>
        <w:t>79.92</w:t>
      </w:r>
      <w:r>
        <w:rPr>
          <w:rFonts w:hint="eastAsia" w:ascii="Times New Roman" w:hAnsi="Times New Roman" w:eastAsia="方正仿宋_GBK" w:cs="Times New Roman"/>
          <w:bCs/>
          <w:color w:val="000000" w:themeColor="text1"/>
          <w:kern w:val="0"/>
          <w:sz w:val="33"/>
          <w:szCs w:val="33"/>
        </w:rPr>
        <w:t>万元，占</w:t>
      </w:r>
      <w:r>
        <w:rPr>
          <w:rFonts w:hint="eastAsia" w:ascii="Times New Roman" w:hAnsi="Times New Roman" w:eastAsia="方正仿宋_GBK" w:cs="Times New Roman"/>
          <w:bCs/>
          <w:color w:val="000000" w:themeColor="text1"/>
          <w:kern w:val="0"/>
          <w:sz w:val="33"/>
          <w:szCs w:val="33"/>
          <w:lang w:val="en-US" w:eastAsia="zh-CN"/>
        </w:rPr>
        <w:t>3.70</w:t>
      </w:r>
      <w:r>
        <w:rPr>
          <w:rFonts w:ascii="Times New Roman" w:hAnsi="Times New Roman" w:eastAsia="方正仿宋_GBK" w:cs="Times New Roman"/>
          <w:bCs/>
          <w:color w:val="000000" w:themeColor="text1"/>
          <w:kern w:val="0"/>
          <w:sz w:val="33"/>
          <w:szCs w:val="33"/>
        </w:rPr>
        <w:t>%</w:t>
      </w:r>
      <w:r>
        <w:rPr>
          <w:rFonts w:hint="eastAsia" w:ascii="Times New Roman" w:hAnsi="Times New Roman" w:eastAsia="方正仿宋_GBK" w:cs="Times New Roman"/>
          <w:bCs/>
          <w:color w:val="000000" w:themeColor="text1"/>
          <w:kern w:val="0"/>
          <w:sz w:val="33"/>
          <w:szCs w:val="33"/>
        </w:rPr>
        <w:t>；住房保障支出</w:t>
      </w:r>
      <w:r>
        <w:rPr>
          <w:rFonts w:hint="eastAsia" w:ascii="Times New Roman" w:hAnsi="Times New Roman" w:eastAsia="方正仿宋_GBK" w:cs="Times New Roman"/>
          <w:bCs/>
          <w:color w:val="000000" w:themeColor="text1"/>
          <w:kern w:val="0"/>
          <w:sz w:val="33"/>
          <w:szCs w:val="33"/>
          <w:lang w:val="en-US" w:eastAsia="zh-CN"/>
        </w:rPr>
        <w:t>116.63</w:t>
      </w:r>
      <w:r>
        <w:rPr>
          <w:rFonts w:hint="eastAsia" w:ascii="Times New Roman" w:hAnsi="Times New Roman" w:eastAsia="方正仿宋_GBK" w:cs="Times New Roman"/>
          <w:bCs/>
          <w:color w:val="000000" w:themeColor="text1"/>
          <w:kern w:val="0"/>
          <w:sz w:val="33"/>
          <w:szCs w:val="33"/>
        </w:rPr>
        <w:t>万元，占</w:t>
      </w:r>
      <w:r>
        <w:rPr>
          <w:rFonts w:hint="eastAsia" w:ascii="Times New Roman" w:hAnsi="Times New Roman" w:eastAsia="方正仿宋_GBK" w:cs="Times New Roman"/>
          <w:bCs/>
          <w:color w:val="000000" w:themeColor="text1"/>
          <w:kern w:val="0"/>
          <w:sz w:val="33"/>
          <w:szCs w:val="33"/>
          <w:lang w:val="en-US" w:eastAsia="zh-CN"/>
        </w:rPr>
        <w:t>5.39</w:t>
      </w:r>
      <w:r>
        <w:rPr>
          <w:rFonts w:ascii="Times New Roman" w:hAnsi="Times New Roman" w:eastAsia="方正仿宋_GBK" w:cs="Times New Roman"/>
          <w:bCs/>
          <w:color w:val="000000" w:themeColor="text1"/>
          <w:kern w:val="0"/>
          <w:sz w:val="33"/>
          <w:szCs w:val="33"/>
        </w:rPr>
        <w:t>%</w:t>
      </w:r>
      <w:r>
        <w:rPr>
          <w:rFonts w:hint="eastAsia" w:ascii="Times New Roman" w:hAnsi="Times New Roman" w:eastAsia="方正仿宋_GBK" w:cs="Times New Roman"/>
          <w:bCs/>
          <w:color w:val="000000" w:themeColor="text1"/>
          <w:kern w:val="0"/>
          <w:sz w:val="33"/>
          <w:szCs w:val="33"/>
          <w:lang w:eastAsia="zh-CN"/>
        </w:rPr>
        <w:t>，</w:t>
      </w:r>
      <w:r>
        <w:rPr>
          <w:rFonts w:hint="eastAsia" w:ascii="Times New Roman" w:hAnsi="Times New Roman" w:eastAsia="方正仿宋_GBK" w:cs="Times New Roman"/>
          <w:bCs/>
          <w:color w:val="000000" w:themeColor="text1"/>
          <w:kern w:val="0"/>
          <w:sz w:val="33"/>
          <w:szCs w:val="33"/>
        </w:rPr>
        <w:t>援助其他地区支出</w:t>
      </w:r>
      <w:r>
        <w:rPr>
          <w:rFonts w:hint="eastAsia" w:ascii="Times New Roman" w:hAnsi="Times New Roman" w:eastAsia="方正仿宋_GBK" w:cs="Times New Roman"/>
          <w:bCs/>
          <w:color w:val="000000" w:themeColor="text1"/>
          <w:kern w:val="0"/>
          <w:sz w:val="33"/>
          <w:szCs w:val="33"/>
          <w:lang w:val="en-US" w:eastAsia="zh-CN"/>
        </w:rPr>
        <w:t>463万元，占21.41%</w:t>
      </w:r>
      <w:r>
        <w:rPr>
          <w:rFonts w:hint="eastAsia" w:ascii="Times New Roman" w:hAnsi="Times New Roman" w:eastAsia="方正仿宋_GBK" w:cs="Times New Roman"/>
          <w:bCs/>
          <w:color w:val="000000" w:themeColor="text1"/>
          <w:kern w:val="0"/>
          <w:sz w:val="33"/>
          <w:szCs w:val="33"/>
          <w:lang w:eastAsia="zh-CN"/>
        </w:rPr>
        <w:t>。</w:t>
      </w:r>
    </w:p>
    <w:p>
      <w:pPr>
        <w:rPr>
          <w:rFonts w:ascii="Times New Roman" w:hAnsi="Times New Roman"/>
          <w:kern w:val="0"/>
        </w:rPr>
      </w:pPr>
      <w:r>
        <w:rPr>
          <w:rFonts w:hint="eastAsia" w:ascii="Times New Roman" w:hAnsi="Times New Roman"/>
          <w:kern w:val="0"/>
          <w:lang w:val="en-US" w:eastAsia="zh-CN"/>
        </w:rPr>
        <w:drawing>
          <wp:inline distT="0" distB="0" distL="114300" distR="114300">
            <wp:extent cx="5560060" cy="2360930"/>
            <wp:effectExtent l="4445" t="4445" r="17145" b="1587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9"/>
        <w:jc w:val="center"/>
        <w:rPr>
          <w:rFonts w:hint="eastAsia" w:ascii="Times New Roman" w:hAnsi="Times New Roman" w:eastAsia="仿宋" w:cs="Times New Roman"/>
          <w:b w:val="0"/>
          <w:bCs/>
          <w:kern w:val="0"/>
          <w:lang w:eastAsia="zh-CN"/>
        </w:rPr>
      </w:pPr>
      <w:r>
        <w:rPr>
          <w:rFonts w:hint="eastAsia" w:ascii="Times New Roman" w:hAnsi="Times New Roman" w:eastAsia="仿宋" w:cs="Times New Roman"/>
          <w:b w:val="0"/>
          <w:bCs/>
          <w:kern w:val="0"/>
          <w:sz w:val="32"/>
          <w:szCs w:val="32"/>
        </w:rPr>
        <w:t>图</w:t>
      </w:r>
      <w:r>
        <w:rPr>
          <w:rFonts w:ascii="Times New Roman" w:hAnsi="Times New Roman" w:eastAsia="仿宋" w:cs="Times New Roman"/>
          <w:b w:val="0"/>
          <w:bCs/>
          <w:kern w:val="0"/>
          <w:sz w:val="32"/>
          <w:szCs w:val="32"/>
        </w:rPr>
        <w:t>6</w:t>
      </w:r>
      <w:r>
        <w:rPr>
          <w:rFonts w:hint="eastAsia" w:ascii="Times New Roman" w:hAnsi="Times New Roman" w:eastAsia="仿宋" w:cs="Times New Roman"/>
          <w:b w:val="0"/>
          <w:bCs/>
          <w:kern w:val="0"/>
          <w:sz w:val="32"/>
          <w:szCs w:val="32"/>
          <w:lang w:eastAsia="zh-CN"/>
        </w:rPr>
        <w:t>一般公共预算财政拨款支出决算结构图</w:t>
      </w:r>
    </w:p>
    <w:p>
      <w:pPr>
        <w:widowControl w:val="0"/>
        <w:wordWrap/>
        <w:adjustRightInd w:val="0"/>
        <w:snapToGrid w:val="0"/>
        <w:spacing w:line="590" w:lineRule="exact"/>
        <w:ind w:left="0" w:leftChars="0" w:right="0" w:firstLine="660" w:firstLineChars="200"/>
        <w:textAlignment w:val="auto"/>
        <w:outlineLvl w:val="2"/>
        <w:rPr>
          <w:rFonts w:hint="eastAsia" w:ascii="Times New Roman" w:hAnsi="Times New Roman" w:eastAsia="方正楷体_GBK" w:cs="方正楷体_GBK"/>
          <w:b/>
          <w:color w:val="000000"/>
          <w:kern w:val="0"/>
          <w:sz w:val="33"/>
          <w:szCs w:val="33"/>
        </w:rPr>
      </w:pPr>
      <w:bookmarkStart w:id="36" w:name="_Toc15377212"/>
      <w:r>
        <w:rPr>
          <w:rFonts w:hint="eastAsia" w:ascii="Times New Roman" w:hAnsi="Times New Roman" w:eastAsia="方正楷体_GBK" w:cs="方正楷体_GBK"/>
          <w:b/>
          <w:color w:val="000000"/>
          <w:kern w:val="0"/>
          <w:sz w:val="33"/>
          <w:szCs w:val="33"/>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2"/>
        <w:rPr>
          <w:rFonts w:hint="eastAsia" w:ascii="Times New Roman" w:hAnsi="Times New Roman" w:eastAsia="方正仿宋_GBK" w:cs="Times New Roman"/>
          <w:b w:val="0"/>
          <w:bCs/>
          <w:color w:val="000000" w:themeColor="text1"/>
          <w:kern w:val="0"/>
          <w:sz w:val="33"/>
          <w:szCs w:val="33"/>
        </w:rPr>
      </w:pPr>
      <w:bookmarkStart w:id="37" w:name="_Toc15378460"/>
      <w:bookmarkStart w:id="38" w:name="_Toc15377444"/>
      <w:bookmarkStart w:id="39" w:name="_Toc15377213"/>
      <w:r>
        <w:rPr>
          <w:rFonts w:hint="eastAsia" w:ascii="Times New Roman" w:hAnsi="Times New Roman" w:eastAsia="方正仿宋_GBK" w:cs="Times New Roman"/>
          <w:b w:val="0"/>
          <w:bCs/>
          <w:color w:val="000000" w:themeColor="text1"/>
          <w:kern w:val="0"/>
          <w:sz w:val="33"/>
          <w:szCs w:val="33"/>
        </w:rPr>
        <w:t>202</w:t>
      </w:r>
      <w:r>
        <w:rPr>
          <w:rFonts w:hint="eastAsia" w:ascii="Times New Roman" w:hAnsi="Times New Roman" w:eastAsia="方正仿宋_GBK" w:cs="Times New Roman"/>
          <w:b w:val="0"/>
          <w:bCs/>
          <w:color w:val="000000" w:themeColor="text1"/>
          <w:kern w:val="0"/>
          <w:sz w:val="33"/>
          <w:szCs w:val="33"/>
          <w:lang w:val="en-US" w:eastAsia="zh-CN"/>
        </w:rPr>
        <w:t>3</w:t>
      </w:r>
      <w:r>
        <w:rPr>
          <w:rFonts w:hint="eastAsia" w:ascii="Times New Roman" w:hAnsi="Times New Roman" w:eastAsia="方正仿宋_GBK" w:cs="Times New Roman"/>
          <w:b w:val="0"/>
          <w:bCs/>
          <w:color w:val="000000" w:themeColor="text1"/>
          <w:kern w:val="0"/>
          <w:sz w:val="33"/>
          <w:szCs w:val="33"/>
        </w:rPr>
        <w:t>年一般公共预算支出决算数为</w:t>
      </w:r>
      <w:r>
        <w:rPr>
          <w:rFonts w:hint="eastAsia" w:ascii="Times New Roman" w:hAnsi="Times New Roman" w:eastAsia="方正仿宋_GBK" w:cs="Times New Roman"/>
          <w:b w:val="0"/>
          <w:bCs/>
          <w:color w:val="000000" w:themeColor="text1"/>
          <w:kern w:val="0"/>
          <w:sz w:val="33"/>
          <w:szCs w:val="33"/>
          <w:lang w:val="en-US" w:eastAsia="zh-CN"/>
        </w:rPr>
        <w:t>2162.22</w:t>
      </w:r>
      <w:r>
        <w:rPr>
          <w:rFonts w:hint="eastAsia" w:ascii="Times New Roman" w:hAnsi="Times New Roman" w:eastAsia="方正仿宋_GBK" w:cs="Times New Roman"/>
          <w:b w:val="0"/>
          <w:bCs/>
          <w:color w:val="000000" w:themeColor="text1"/>
          <w:kern w:val="0"/>
          <w:sz w:val="33"/>
          <w:szCs w:val="33"/>
        </w:rPr>
        <w:t>万元，</w:t>
      </w:r>
      <w:r>
        <w:rPr>
          <w:rStyle w:val="16"/>
          <w:rFonts w:hint="eastAsia" w:ascii="Times New Roman" w:hAnsi="Times New Roman" w:eastAsia="方正仿宋_GBK" w:cs="Times New Roman"/>
          <w:b w:val="0"/>
          <w:bCs/>
          <w:color w:val="000000" w:themeColor="text1"/>
          <w:kern w:val="0"/>
          <w:sz w:val="33"/>
          <w:szCs w:val="33"/>
        </w:rPr>
        <w:t>完成预算100%。其中：</w:t>
      </w:r>
      <w:bookmarkEnd w:id="37"/>
      <w:bookmarkEnd w:id="38"/>
      <w:bookmarkEnd w:id="39"/>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b/>
          <w:color w:val="000000" w:themeColor="text1"/>
          <w:kern w:val="0"/>
          <w:sz w:val="33"/>
          <w:szCs w:val="33"/>
        </w:rPr>
      </w:pPr>
      <w:r>
        <w:rPr>
          <w:rStyle w:val="16"/>
          <w:rFonts w:hint="eastAsia" w:ascii="Times New Roman" w:hAnsi="Times New Roman" w:eastAsia="方正仿宋_GBK" w:cs="Times New Roman"/>
          <w:bCs/>
          <w:color w:val="000000" w:themeColor="text1"/>
          <w:kern w:val="0"/>
          <w:sz w:val="33"/>
          <w:szCs w:val="33"/>
        </w:rPr>
        <w:t>1</w:t>
      </w:r>
      <w:r>
        <w:rPr>
          <w:rStyle w:val="16"/>
          <w:rFonts w:hint="eastAsia" w:ascii="Times New Roman" w:hAnsi="Times New Roman" w:eastAsia="方正仿宋_GBK" w:cs="Times New Roman"/>
          <w:b w:val="0"/>
          <w:bCs w:val="0"/>
          <w:color w:val="000000" w:themeColor="text1"/>
          <w:kern w:val="0"/>
          <w:sz w:val="33"/>
          <w:szCs w:val="33"/>
        </w:rPr>
        <w:t>.一般公共服务（类）</w:t>
      </w:r>
      <w:r>
        <w:rPr>
          <w:rStyle w:val="16"/>
          <w:rFonts w:hint="eastAsia" w:ascii="Times New Roman" w:hAnsi="Times New Roman" w:eastAsia="方正仿宋_GBK" w:cs="Times New Roman"/>
          <w:b w:val="0"/>
          <w:bCs w:val="0"/>
          <w:color w:val="000000" w:themeColor="text1"/>
          <w:kern w:val="0"/>
          <w:sz w:val="33"/>
          <w:szCs w:val="33"/>
          <w:lang w:val="en-US" w:eastAsia="zh-CN"/>
        </w:rPr>
        <w:t>财政事务</w:t>
      </w:r>
      <w:r>
        <w:rPr>
          <w:rStyle w:val="16"/>
          <w:rFonts w:hint="eastAsia" w:ascii="Times New Roman" w:hAnsi="Times New Roman" w:eastAsia="方正仿宋_GBK" w:cs="Times New Roman"/>
          <w:b w:val="0"/>
          <w:bCs w:val="0"/>
          <w:color w:val="000000" w:themeColor="text1"/>
          <w:kern w:val="0"/>
          <w:sz w:val="33"/>
          <w:szCs w:val="33"/>
        </w:rPr>
        <w:t>（款）</w:t>
      </w:r>
      <w:r>
        <w:rPr>
          <w:rStyle w:val="16"/>
          <w:rFonts w:hint="eastAsia" w:ascii="Times New Roman" w:hAnsi="Times New Roman" w:eastAsia="方正仿宋_GBK" w:cs="Times New Roman"/>
          <w:b w:val="0"/>
          <w:bCs w:val="0"/>
          <w:color w:val="000000" w:themeColor="text1"/>
          <w:kern w:val="0"/>
          <w:sz w:val="33"/>
          <w:szCs w:val="33"/>
          <w:lang w:eastAsia="zh-CN"/>
        </w:rPr>
        <w:t>行政运行</w:t>
      </w:r>
      <w:r>
        <w:rPr>
          <w:rStyle w:val="16"/>
          <w:rFonts w:hint="eastAsia" w:ascii="Times New Roman" w:hAnsi="Times New Roman" w:eastAsia="方正仿宋_GBK" w:cs="Times New Roman"/>
          <w:b w:val="0"/>
          <w:bCs w:val="0"/>
          <w:color w:val="000000" w:themeColor="text1"/>
          <w:kern w:val="0"/>
          <w:sz w:val="33"/>
          <w:szCs w:val="33"/>
        </w:rPr>
        <w:t>（项）</w:t>
      </w:r>
      <w:r>
        <w:rPr>
          <w:rStyle w:val="16"/>
          <w:rFonts w:hint="eastAsia" w:ascii="Times New Roman" w:hAnsi="Times New Roman" w:eastAsia="方正仿宋_GBK" w:cs="Times New Roman"/>
          <w:b w:val="0"/>
          <w:bCs/>
          <w:color w:val="000000" w:themeColor="text1"/>
          <w:kern w:val="0"/>
          <w:sz w:val="33"/>
          <w:szCs w:val="33"/>
        </w:rPr>
        <w:t>支出决算为</w:t>
      </w:r>
      <w:r>
        <w:rPr>
          <w:rFonts w:hint="eastAsia" w:ascii="Times New Roman" w:hAnsi="Times New Roman" w:eastAsia="方正仿宋_GBK" w:cs="Times New Roman"/>
          <w:color w:val="000000" w:themeColor="text1"/>
          <w:kern w:val="0"/>
          <w:sz w:val="33"/>
          <w:szCs w:val="33"/>
          <w:lang w:val="en-US" w:eastAsia="zh-CN"/>
        </w:rPr>
        <w:t>806.91</w:t>
      </w:r>
      <w:r>
        <w:rPr>
          <w:rFonts w:hint="eastAsia" w:ascii="Times New Roman" w:hAnsi="Times New Roman" w:eastAsia="方正仿宋_GBK" w:cs="Times New Roman"/>
          <w:color w:val="000000" w:themeColor="text1"/>
          <w:kern w:val="0"/>
          <w:sz w:val="33"/>
          <w:szCs w:val="33"/>
        </w:rPr>
        <w:t>万</w:t>
      </w:r>
      <w:r>
        <w:rPr>
          <w:rStyle w:val="16"/>
          <w:rFonts w:hint="eastAsia" w:ascii="Times New Roman" w:hAnsi="Times New Roman" w:eastAsia="方正仿宋_GBK" w:cs="Times New Roman"/>
          <w:b w:val="0"/>
          <w:bCs/>
          <w:color w:val="000000" w:themeColor="text1"/>
          <w:kern w:val="0"/>
          <w:sz w:val="33"/>
          <w:szCs w:val="33"/>
        </w:rPr>
        <w:t>元</w:t>
      </w:r>
      <w:r>
        <w:rPr>
          <w:rStyle w:val="16"/>
          <w:rFonts w:hint="eastAsia" w:ascii="Times New Roman" w:hAnsi="Times New Roman" w:eastAsia="方正仿宋_GBK" w:cs="Times New Roman"/>
          <w:b w:val="0"/>
          <w:bCs/>
          <w:color w:val="000000" w:themeColor="text1"/>
          <w:kern w:val="0"/>
          <w:sz w:val="33"/>
          <w:szCs w:val="33"/>
          <w:lang w:eastAsia="zh-CN"/>
        </w:rPr>
        <w:t>，一般行政管理事务（项）</w:t>
      </w:r>
      <w:r>
        <w:rPr>
          <w:rStyle w:val="16"/>
          <w:rFonts w:hint="eastAsia" w:ascii="Times New Roman" w:hAnsi="Times New Roman" w:eastAsia="方正仿宋_GBK" w:cs="Times New Roman"/>
          <w:b w:val="0"/>
          <w:bCs/>
          <w:color w:val="000000" w:themeColor="text1"/>
          <w:kern w:val="0"/>
          <w:sz w:val="33"/>
          <w:szCs w:val="33"/>
          <w:lang w:val="en-US" w:eastAsia="zh-CN"/>
        </w:rPr>
        <w:t>85万元，财政国库业务（项）5万元，财政监察（项）10万元，财政委托业务支出（项）5万元，</w:t>
      </w:r>
      <w:r>
        <w:rPr>
          <w:rStyle w:val="16"/>
          <w:rFonts w:hint="eastAsia" w:ascii="Times New Roman" w:hAnsi="Times New Roman" w:eastAsia="方正仿宋_GBK" w:cs="Times New Roman"/>
          <w:b w:val="0"/>
          <w:bCs w:val="0"/>
          <w:color w:val="000000" w:themeColor="text1"/>
          <w:kern w:val="0"/>
          <w:sz w:val="33"/>
          <w:szCs w:val="33"/>
        </w:rPr>
        <w:t>事业运行</w:t>
      </w:r>
      <w:r>
        <w:rPr>
          <w:rStyle w:val="16"/>
          <w:rFonts w:hint="eastAsia" w:ascii="Times New Roman" w:hAnsi="Times New Roman" w:eastAsia="方正仿宋_GBK" w:cs="Times New Roman"/>
          <w:b w:val="0"/>
          <w:bCs w:val="0"/>
          <w:color w:val="000000" w:themeColor="text1"/>
          <w:kern w:val="0"/>
          <w:sz w:val="33"/>
          <w:szCs w:val="33"/>
          <w:lang w:eastAsia="zh-CN"/>
        </w:rPr>
        <w:t>（项）</w:t>
      </w:r>
      <w:r>
        <w:rPr>
          <w:rStyle w:val="16"/>
          <w:rFonts w:hint="eastAsia" w:ascii="Times New Roman" w:hAnsi="Times New Roman" w:eastAsia="方正仿宋_GBK" w:cs="Times New Roman"/>
          <w:b w:val="0"/>
          <w:bCs w:val="0"/>
          <w:color w:val="000000" w:themeColor="text1"/>
          <w:kern w:val="0"/>
          <w:sz w:val="33"/>
          <w:szCs w:val="33"/>
          <w:lang w:val="en-US" w:eastAsia="zh-CN"/>
        </w:rPr>
        <w:t>287.67</w:t>
      </w:r>
      <w:r>
        <w:rPr>
          <w:rStyle w:val="16"/>
          <w:rFonts w:hint="eastAsia" w:ascii="Times New Roman" w:hAnsi="Times New Roman" w:eastAsia="方正仿宋_GBK" w:cs="Times New Roman"/>
          <w:b w:val="0"/>
          <w:bCs w:val="0"/>
          <w:color w:val="000000" w:themeColor="text1"/>
          <w:kern w:val="0"/>
          <w:sz w:val="33"/>
          <w:szCs w:val="33"/>
          <w:lang w:eastAsia="zh-CN"/>
        </w:rPr>
        <w:t>万元，其他财政事务支出（项）</w:t>
      </w:r>
      <w:r>
        <w:rPr>
          <w:rStyle w:val="16"/>
          <w:rFonts w:hint="eastAsia" w:ascii="Times New Roman" w:hAnsi="Times New Roman" w:eastAsia="方正仿宋_GBK" w:cs="Times New Roman"/>
          <w:b w:val="0"/>
          <w:bCs w:val="0"/>
          <w:color w:val="000000" w:themeColor="text1"/>
          <w:kern w:val="0"/>
          <w:sz w:val="33"/>
          <w:szCs w:val="33"/>
          <w:lang w:val="en-US" w:eastAsia="zh-CN"/>
        </w:rPr>
        <w:t>30</w:t>
      </w:r>
      <w:r>
        <w:rPr>
          <w:rStyle w:val="16"/>
          <w:rFonts w:hint="eastAsia" w:ascii="Times New Roman" w:hAnsi="Times New Roman" w:eastAsia="方正仿宋_GBK" w:cs="Times New Roman"/>
          <w:b w:val="0"/>
          <w:bCs/>
          <w:color w:val="000000" w:themeColor="text1"/>
          <w:kern w:val="0"/>
          <w:sz w:val="33"/>
          <w:szCs w:val="33"/>
          <w:lang w:val="en-US" w:eastAsia="zh-CN"/>
        </w:rPr>
        <w:t>万元</w:t>
      </w:r>
      <w:r>
        <w:rPr>
          <w:rStyle w:val="16"/>
          <w:rFonts w:hint="eastAsia" w:ascii="Times New Roman" w:hAnsi="Times New Roman" w:eastAsia="方正仿宋_GBK" w:cs="Times New Roman"/>
          <w:b w:val="0"/>
          <w:bCs/>
          <w:color w:val="000000" w:themeColor="text1"/>
          <w:kern w:val="0"/>
          <w:sz w:val="33"/>
          <w:szCs w:val="33"/>
          <w:lang w:eastAsia="zh-CN"/>
        </w:rPr>
        <w:t>， 均完成预算</w:t>
      </w:r>
      <w:r>
        <w:rPr>
          <w:rStyle w:val="16"/>
          <w:rFonts w:hint="eastAsia" w:ascii="Times New Roman" w:hAnsi="Times New Roman" w:eastAsia="方正仿宋_GBK" w:cs="Times New Roman"/>
          <w:b w:val="0"/>
          <w:bCs/>
          <w:color w:val="000000" w:themeColor="text1"/>
          <w:kern w:val="0"/>
          <w:sz w:val="33"/>
          <w:szCs w:val="33"/>
          <w:lang w:val="en-US" w:eastAsia="zh-CN"/>
        </w:rPr>
        <w:t>100%</w:t>
      </w:r>
      <w:r>
        <w:rPr>
          <w:rStyle w:val="16"/>
          <w:rFonts w:hint="eastAsia" w:ascii="Times New Roman" w:hAnsi="Times New Roman" w:eastAsia="方正仿宋_GBK" w:cs="Times New Roman"/>
          <w:b w:val="0"/>
          <w:bCs/>
          <w:color w:val="000000" w:themeColor="text1"/>
          <w:kern w:val="0"/>
          <w:sz w:val="33"/>
          <w:szCs w:val="33"/>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rPr>
          <w:rStyle w:val="16"/>
          <w:rFonts w:hint="eastAsia" w:ascii="Times New Roman" w:hAnsi="Times New Roman" w:eastAsia="方正仿宋_GBK" w:cs="Times New Roman"/>
          <w:b w:val="0"/>
          <w:bCs w:val="0"/>
          <w:i w:val="0"/>
          <w:iCs w:val="0"/>
          <w:color w:val="000000" w:themeColor="text1"/>
          <w:kern w:val="0"/>
          <w:sz w:val="33"/>
          <w:szCs w:val="33"/>
          <w:lang w:val="en-US" w:eastAsia="zh-CN"/>
        </w:rPr>
      </w:pPr>
      <w:r>
        <w:rPr>
          <w:rStyle w:val="16"/>
          <w:rFonts w:hint="eastAsia" w:ascii="Times New Roman" w:hAnsi="Times New Roman" w:eastAsia="方正仿宋_GBK" w:cs="Times New Roman"/>
          <w:bCs/>
          <w:color w:val="000000" w:themeColor="text1"/>
          <w:kern w:val="0"/>
          <w:sz w:val="33"/>
          <w:szCs w:val="33"/>
        </w:rPr>
        <w:t>2.</w:t>
      </w:r>
      <w:r>
        <w:rPr>
          <w:rStyle w:val="16"/>
          <w:rFonts w:hint="eastAsia" w:ascii="Times New Roman" w:hAnsi="Times New Roman" w:eastAsia="方正仿宋_GBK" w:cs="Times New Roman"/>
          <w:b w:val="0"/>
          <w:bCs w:val="0"/>
          <w:color w:val="000000" w:themeColor="text1"/>
          <w:kern w:val="0"/>
          <w:sz w:val="33"/>
          <w:szCs w:val="33"/>
        </w:rPr>
        <w:t>社会保障和就业（类）</w:t>
      </w:r>
      <w:r>
        <w:rPr>
          <w:rStyle w:val="16"/>
          <w:rFonts w:hint="eastAsia" w:ascii="Times New Roman" w:hAnsi="Times New Roman" w:eastAsia="方正仿宋_GBK" w:cs="Times New Roman"/>
          <w:b w:val="0"/>
          <w:bCs w:val="0"/>
          <w:color w:val="000000" w:themeColor="text1"/>
          <w:kern w:val="0"/>
          <w:sz w:val="33"/>
          <w:szCs w:val="33"/>
          <w:lang w:eastAsia="zh-CN"/>
        </w:rPr>
        <w:t>行政事业单位养老支出</w:t>
      </w:r>
      <w:r>
        <w:rPr>
          <w:rStyle w:val="16"/>
          <w:rFonts w:hint="eastAsia" w:ascii="Times New Roman" w:hAnsi="Times New Roman" w:eastAsia="方正仿宋_GBK" w:cs="Times New Roman"/>
          <w:b w:val="0"/>
          <w:bCs w:val="0"/>
          <w:color w:val="000000" w:themeColor="text1"/>
          <w:kern w:val="0"/>
          <w:sz w:val="33"/>
          <w:szCs w:val="33"/>
        </w:rPr>
        <w:t>（款）</w:t>
      </w:r>
      <w:r>
        <w:rPr>
          <w:rStyle w:val="16"/>
          <w:rFonts w:hint="eastAsia" w:ascii="Times New Roman" w:hAnsi="Times New Roman" w:eastAsia="方正仿宋_GBK" w:cs="Times New Roman"/>
          <w:b w:val="0"/>
          <w:bCs w:val="0"/>
          <w:i w:val="0"/>
          <w:iCs w:val="0"/>
          <w:color w:val="000000" w:themeColor="text1"/>
          <w:kern w:val="0"/>
          <w:sz w:val="33"/>
          <w:szCs w:val="33"/>
          <w:lang w:eastAsia="zh-CN"/>
        </w:rPr>
        <w:t>行政事业单位养老支出</w:t>
      </w:r>
      <w:r>
        <w:rPr>
          <w:rStyle w:val="16"/>
          <w:rFonts w:hint="eastAsia" w:ascii="Times New Roman" w:hAnsi="Times New Roman" w:eastAsia="方正仿宋_GBK" w:cs="Times New Roman"/>
          <w:b w:val="0"/>
          <w:bCs w:val="0"/>
          <w:i w:val="0"/>
          <w:iCs w:val="0"/>
          <w:color w:val="000000" w:themeColor="text1"/>
          <w:kern w:val="0"/>
          <w:sz w:val="33"/>
          <w:szCs w:val="33"/>
        </w:rPr>
        <w:t>（项）支出决算为</w:t>
      </w:r>
      <w:r>
        <w:rPr>
          <w:rStyle w:val="16"/>
          <w:rFonts w:hint="eastAsia" w:ascii="Times New Roman" w:hAnsi="Times New Roman" w:eastAsia="方正仿宋_GBK" w:cs="Times New Roman"/>
          <w:b w:val="0"/>
          <w:bCs w:val="0"/>
          <w:i w:val="0"/>
          <w:iCs w:val="0"/>
          <w:color w:val="000000" w:themeColor="text1"/>
          <w:kern w:val="0"/>
          <w:sz w:val="33"/>
          <w:szCs w:val="33"/>
          <w:lang w:val="en-US" w:eastAsia="zh-CN"/>
        </w:rPr>
        <w:t>139.26</w:t>
      </w:r>
      <w:r>
        <w:rPr>
          <w:rStyle w:val="16"/>
          <w:rFonts w:hint="eastAsia" w:ascii="Times New Roman" w:hAnsi="Times New Roman" w:eastAsia="方正仿宋_GBK" w:cs="Times New Roman"/>
          <w:b w:val="0"/>
          <w:bCs w:val="0"/>
          <w:i w:val="0"/>
          <w:iCs w:val="0"/>
          <w:color w:val="000000" w:themeColor="text1"/>
          <w:kern w:val="0"/>
          <w:sz w:val="33"/>
          <w:szCs w:val="33"/>
        </w:rPr>
        <w:t>万元</w:t>
      </w:r>
      <w:r>
        <w:rPr>
          <w:rStyle w:val="16"/>
          <w:rFonts w:hint="eastAsia" w:ascii="Times New Roman" w:hAnsi="Times New Roman" w:eastAsia="方正仿宋_GBK" w:cs="Times New Roman"/>
          <w:b w:val="0"/>
          <w:bCs w:val="0"/>
          <w:i w:val="0"/>
          <w:iCs w:val="0"/>
          <w:color w:val="000000" w:themeColor="text1"/>
          <w:kern w:val="0"/>
          <w:sz w:val="33"/>
          <w:szCs w:val="33"/>
          <w:lang w:eastAsia="zh-CN"/>
        </w:rPr>
        <w:t>，</w:t>
      </w:r>
      <w:r>
        <w:rPr>
          <w:rFonts w:hint="eastAsia" w:ascii="Times New Roman" w:hAnsi="Times New Roman" w:eastAsia="方正仿宋_GBK" w:cs="Times New Roman"/>
          <w:b w:val="0"/>
          <w:bCs w:val="0"/>
          <w:i w:val="0"/>
          <w:iCs w:val="0"/>
          <w:color w:val="000000" w:themeColor="text1"/>
          <w:kern w:val="0"/>
          <w:sz w:val="33"/>
          <w:szCs w:val="33"/>
        </w:rPr>
        <w:t>行政单位离退休</w:t>
      </w:r>
      <w:r>
        <w:rPr>
          <w:rFonts w:hint="eastAsia" w:ascii="Times New Roman" w:hAnsi="Times New Roman" w:eastAsia="方正仿宋_GBK" w:cs="Times New Roman"/>
          <w:b w:val="0"/>
          <w:bCs w:val="0"/>
          <w:i w:val="0"/>
          <w:iCs w:val="0"/>
          <w:color w:val="000000" w:themeColor="text1"/>
          <w:kern w:val="0"/>
          <w:sz w:val="33"/>
          <w:szCs w:val="33"/>
          <w:lang w:eastAsia="zh-CN"/>
        </w:rPr>
        <w:t>（项）</w:t>
      </w:r>
      <w:r>
        <w:rPr>
          <w:rFonts w:hint="eastAsia" w:ascii="Times New Roman" w:hAnsi="Times New Roman" w:eastAsia="方正仿宋_GBK" w:cs="Times New Roman"/>
          <w:b w:val="0"/>
          <w:bCs w:val="0"/>
          <w:i w:val="0"/>
          <w:iCs w:val="0"/>
          <w:color w:val="000000" w:themeColor="text1"/>
          <w:kern w:val="0"/>
          <w:sz w:val="33"/>
          <w:szCs w:val="33"/>
          <w:lang w:val="en-US" w:eastAsia="zh-CN"/>
        </w:rPr>
        <w:t>94.11</w:t>
      </w:r>
      <w:r>
        <w:rPr>
          <w:rStyle w:val="16"/>
          <w:rFonts w:hint="eastAsia" w:ascii="Times New Roman" w:hAnsi="Times New Roman" w:eastAsia="方正仿宋_GBK" w:cs="Times New Roman"/>
          <w:b w:val="0"/>
          <w:bCs w:val="0"/>
          <w:i w:val="0"/>
          <w:iCs w:val="0"/>
          <w:color w:val="000000" w:themeColor="text1"/>
          <w:kern w:val="0"/>
          <w:sz w:val="33"/>
          <w:szCs w:val="33"/>
          <w:lang w:val="en-US" w:eastAsia="zh-CN"/>
        </w:rPr>
        <w:t>万元，其他行政事业单位养老支出（项）0.49万元，机关事业单位职业年金缴费（项）35.33万元，抚恤（款）死亡抚恤（项）2.41万元，人力资源和社会保障管理事务（款）引进人才费用（项）1.5万元，均</w:t>
      </w:r>
      <w:r>
        <w:rPr>
          <w:rStyle w:val="16"/>
          <w:rFonts w:hint="eastAsia" w:ascii="Times New Roman" w:hAnsi="Times New Roman" w:eastAsia="方正仿宋_GBK" w:cs="Times New Roman"/>
          <w:b w:val="0"/>
          <w:bCs w:val="0"/>
          <w:i w:val="0"/>
          <w:iCs w:val="0"/>
          <w:color w:val="000000" w:themeColor="text1"/>
          <w:kern w:val="0"/>
          <w:sz w:val="33"/>
          <w:szCs w:val="33"/>
        </w:rPr>
        <w:t>完成预算100%</w:t>
      </w:r>
      <w:r>
        <w:rPr>
          <w:rStyle w:val="16"/>
          <w:rFonts w:hint="eastAsia" w:ascii="Times New Roman" w:hAnsi="Times New Roman" w:eastAsia="方正仿宋_GBK" w:cs="Times New Roman"/>
          <w:b w:val="0"/>
          <w:bCs w:val="0"/>
          <w:i w:val="0"/>
          <w:iCs w:val="0"/>
          <w:color w:val="000000" w:themeColor="text1"/>
          <w:kern w:val="0"/>
          <w:sz w:val="33"/>
          <w:szCs w:val="33"/>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rPr>
          <w:rStyle w:val="16"/>
          <w:rFonts w:hint="eastAsia" w:ascii="Times New Roman" w:hAnsi="Times New Roman" w:eastAsia="方正仿宋_GBK" w:cs="Times New Roman"/>
          <w:b w:val="0"/>
          <w:bCs/>
          <w:color w:val="000000" w:themeColor="text1"/>
          <w:kern w:val="0"/>
          <w:sz w:val="33"/>
          <w:szCs w:val="33"/>
        </w:rPr>
      </w:pPr>
      <w:r>
        <w:rPr>
          <w:rStyle w:val="16"/>
          <w:rFonts w:hint="eastAsia" w:ascii="Times New Roman" w:hAnsi="Times New Roman" w:eastAsia="方正仿宋_GBK" w:cs="Times New Roman"/>
          <w:bCs/>
          <w:color w:val="000000" w:themeColor="text1"/>
          <w:kern w:val="0"/>
          <w:sz w:val="33"/>
          <w:szCs w:val="33"/>
        </w:rPr>
        <w:t>3.</w:t>
      </w:r>
      <w:r>
        <w:rPr>
          <w:rFonts w:hint="eastAsia" w:ascii="Times New Roman" w:hAnsi="Times New Roman" w:eastAsia="方正仿宋_GBK" w:cs="Times New Roman"/>
          <w:b w:val="0"/>
          <w:bCs w:val="0"/>
          <w:color w:val="000000" w:themeColor="text1"/>
          <w:kern w:val="0"/>
          <w:sz w:val="33"/>
          <w:szCs w:val="33"/>
        </w:rPr>
        <w:t>卫生健康</w:t>
      </w:r>
      <w:r>
        <w:rPr>
          <w:rStyle w:val="16"/>
          <w:rFonts w:hint="eastAsia" w:ascii="Times New Roman" w:hAnsi="Times New Roman" w:eastAsia="方正仿宋_GBK" w:cs="Times New Roman"/>
          <w:b w:val="0"/>
          <w:bCs w:val="0"/>
          <w:color w:val="000000" w:themeColor="text1"/>
          <w:kern w:val="0"/>
          <w:sz w:val="33"/>
          <w:szCs w:val="33"/>
        </w:rPr>
        <w:t>（类）</w:t>
      </w:r>
      <w:r>
        <w:rPr>
          <w:rStyle w:val="16"/>
          <w:rFonts w:hint="eastAsia" w:ascii="Times New Roman" w:hAnsi="Times New Roman" w:eastAsia="方正仿宋_GBK" w:cs="Times New Roman"/>
          <w:b w:val="0"/>
          <w:bCs w:val="0"/>
          <w:color w:val="000000" w:themeColor="text1"/>
          <w:kern w:val="0"/>
          <w:sz w:val="33"/>
          <w:szCs w:val="33"/>
          <w:lang w:val="en-US" w:eastAsia="zh-CN"/>
        </w:rPr>
        <w:t>行政单位医疗</w:t>
      </w:r>
      <w:r>
        <w:rPr>
          <w:rStyle w:val="16"/>
          <w:rFonts w:hint="eastAsia" w:ascii="Times New Roman" w:hAnsi="Times New Roman" w:eastAsia="方正仿宋_GBK" w:cs="Times New Roman"/>
          <w:b w:val="0"/>
          <w:bCs w:val="0"/>
          <w:color w:val="000000" w:themeColor="text1"/>
          <w:kern w:val="0"/>
          <w:sz w:val="33"/>
          <w:szCs w:val="33"/>
        </w:rPr>
        <w:t>（款）</w:t>
      </w:r>
      <w:r>
        <w:rPr>
          <w:rStyle w:val="16"/>
          <w:rFonts w:hint="eastAsia" w:ascii="Times New Roman" w:hAnsi="Times New Roman" w:eastAsia="方正仿宋_GBK" w:cs="Times New Roman"/>
          <w:b w:val="0"/>
          <w:bCs w:val="0"/>
          <w:color w:val="000000" w:themeColor="text1"/>
          <w:kern w:val="0"/>
          <w:sz w:val="33"/>
          <w:szCs w:val="33"/>
          <w:lang w:val="en-US" w:eastAsia="zh-CN"/>
        </w:rPr>
        <w:t>行政单位医疗</w:t>
      </w:r>
      <w:r>
        <w:rPr>
          <w:rStyle w:val="16"/>
          <w:rFonts w:hint="eastAsia" w:ascii="Times New Roman" w:hAnsi="Times New Roman" w:eastAsia="方正仿宋_GBK" w:cs="Times New Roman"/>
          <w:b w:val="0"/>
          <w:bCs w:val="0"/>
          <w:color w:val="000000" w:themeColor="text1"/>
          <w:kern w:val="0"/>
          <w:sz w:val="33"/>
          <w:szCs w:val="33"/>
        </w:rPr>
        <w:t>（项）</w:t>
      </w:r>
      <w:r>
        <w:rPr>
          <w:rStyle w:val="16"/>
          <w:rFonts w:hint="eastAsia" w:ascii="Times New Roman" w:hAnsi="Times New Roman" w:eastAsia="方正仿宋_GBK" w:cs="Times New Roman"/>
          <w:b w:val="0"/>
          <w:bCs/>
          <w:color w:val="000000" w:themeColor="text1"/>
          <w:kern w:val="0"/>
          <w:sz w:val="33"/>
          <w:szCs w:val="33"/>
        </w:rPr>
        <w:t>支出</w:t>
      </w:r>
      <w:r>
        <w:rPr>
          <w:rStyle w:val="16"/>
          <w:rFonts w:hint="eastAsia" w:ascii="Times New Roman" w:hAnsi="Times New Roman" w:eastAsia="方正仿宋_GBK" w:cs="Times New Roman"/>
          <w:b w:val="0"/>
          <w:bCs/>
          <w:color w:val="000000" w:themeColor="text1"/>
          <w:kern w:val="0"/>
          <w:sz w:val="33"/>
          <w:szCs w:val="33"/>
          <w:lang w:val="en-US" w:eastAsia="zh-CN"/>
        </w:rPr>
        <w:t>51.70</w:t>
      </w:r>
      <w:r>
        <w:rPr>
          <w:rStyle w:val="16"/>
          <w:rFonts w:hint="eastAsia" w:ascii="Times New Roman" w:hAnsi="Times New Roman" w:eastAsia="方正仿宋_GBK" w:cs="Times New Roman"/>
          <w:b w:val="0"/>
          <w:bCs/>
          <w:color w:val="000000" w:themeColor="text1"/>
          <w:kern w:val="0"/>
          <w:sz w:val="33"/>
          <w:szCs w:val="33"/>
        </w:rPr>
        <w:t>万元，</w:t>
      </w:r>
      <w:r>
        <w:rPr>
          <w:rStyle w:val="16"/>
          <w:rFonts w:hint="eastAsia" w:ascii="Times New Roman" w:hAnsi="Times New Roman" w:eastAsia="方正仿宋_GBK" w:cs="Times New Roman"/>
          <w:b w:val="0"/>
          <w:bCs/>
          <w:color w:val="000000" w:themeColor="text1"/>
          <w:kern w:val="0"/>
          <w:sz w:val="33"/>
          <w:szCs w:val="33"/>
          <w:lang w:eastAsia="zh-CN"/>
        </w:rPr>
        <w:t>事业单位医疗（项）</w:t>
      </w:r>
      <w:r>
        <w:rPr>
          <w:rStyle w:val="16"/>
          <w:rFonts w:hint="eastAsia" w:ascii="Times New Roman" w:hAnsi="Times New Roman" w:eastAsia="方正仿宋_GBK" w:cs="Times New Roman"/>
          <w:b w:val="0"/>
          <w:bCs/>
          <w:color w:val="000000" w:themeColor="text1"/>
          <w:kern w:val="0"/>
          <w:sz w:val="33"/>
          <w:szCs w:val="33"/>
          <w:lang w:val="en-US" w:eastAsia="zh-CN"/>
        </w:rPr>
        <w:t>支出15.74万元，</w:t>
      </w:r>
      <w:r>
        <w:rPr>
          <w:rStyle w:val="16"/>
          <w:rFonts w:hint="eastAsia" w:ascii="Times New Roman" w:hAnsi="Times New Roman" w:eastAsia="方正仿宋_GBK" w:cs="Times New Roman"/>
          <w:b w:val="0"/>
          <w:bCs/>
          <w:color w:val="000000" w:themeColor="text1"/>
          <w:kern w:val="0"/>
          <w:sz w:val="33"/>
          <w:szCs w:val="33"/>
          <w:lang w:eastAsia="zh-CN"/>
        </w:rPr>
        <w:t>公务员医疗补助（</w:t>
      </w:r>
      <w:r>
        <w:rPr>
          <w:rStyle w:val="16"/>
          <w:rFonts w:hint="eastAsia" w:ascii="Times New Roman" w:hAnsi="Times New Roman" w:eastAsia="方正仿宋_GBK" w:cs="Times New Roman"/>
          <w:b w:val="0"/>
          <w:bCs/>
          <w:color w:val="000000" w:themeColor="text1"/>
          <w:kern w:val="0"/>
          <w:sz w:val="33"/>
          <w:szCs w:val="33"/>
          <w:lang w:val="en-US" w:eastAsia="zh-CN"/>
        </w:rPr>
        <w:t>项</w:t>
      </w:r>
      <w:r>
        <w:rPr>
          <w:rStyle w:val="16"/>
          <w:rFonts w:hint="eastAsia" w:ascii="Times New Roman" w:hAnsi="Times New Roman" w:eastAsia="方正仿宋_GBK" w:cs="Times New Roman"/>
          <w:b w:val="0"/>
          <w:bCs/>
          <w:color w:val="000000" w:themeColor="text1"/>
          <w:kern w:val="0"/>
          <w:sz w:val="33"/>
          <w:szCs w:val="33"/>
          <w:lang w:eastAsia="zh-CN"/>
        </w:rPr>
        <w:t>）</w:t>
      </w:r>
      <w:r>
        <w:rPr>
          <w:rStyle w:val="16"/>
          <w:rFonts w:hint="eastAsia" w:ascii="Times New Roman" w:hAnsi="Times New Roman" w:eastAsia="方正仿宋_GBK" w:cs="Times New Roman"/>
          <w:b w:val="0"/>
          <w:bCs/>
          <w:color w:val="000000" w:themeColor="text1"/>
          <w:kern w:val="0"/>
          <w:sz w:val="33"/>
          <w:szCs w:val="33"/>
          <w:lang w:val="en-US" w:eastAsia="zh-CN"/>
        </w:rPr>
        <w:t>支出12.48万元，</w:t>
      </w:r>
      <w:r>
        <w:rPr>
          <w:rStyle w:val="16"/>
          <w:rFonts w:hint="eastAsia" w:ascii="Times New Roman" w:hAnsi="Times New Roman" w:eastAsia="方正仿宋_GBK" w:cs="Times New Roman"/>
          <w:b w:val="0"/>
          <w:bCs/>
          <w:color w:val="000000" w:themeColor="text1"/>
          <w:kern w:val="0"/>
          <w:sz w:val="33"/>
          <w:szCs w:val="33"/>
          <w:lang w:eastAsia="zh-CN"/>
        </w:rPr>
        <w:t>均</w:t>
      </w:r>
      <w:r>
        <w:rPr>
          <w:rStyle w:val="16"/>
          <w:rFonts w:hint="eastAsia" w:ascii="Times New Roman" w:hAnsi="Times New Roman" w:eastAsia="方正仿宋_GBK" w:cs="Times New Roman"/>
          <w:b w:val="0"/>
          <w:bCs/>
          <w:color w:val="000000" w:themeColor="text1"/>
          <w:kern w:val="0"/>
          <w:sz w:val="33"/>
          <w:szCs w:val="33"/>
        </w:rPr>
        <w:t>完成预算100%。</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bCs/>
          <w:color w:val="000000" w:themeColor="text1"/>
          <w:kern w:val="0"/>
          <w:sz w:val="33"/>
          <w:szCs w:val="33"/>
        </w:rPr>
      </w:pPr>
      <w:r>
        <w:rPr>
          <w:rStyle w:val="16"/>
          <w:rFonts w:hint="eastAsia" w:ascii="Times New Roman" w:hAnsi="Times New Roman" w:eastAsia="方正仿宋_GBK" w:cs="Times New Roman"/>
          <w:bCs/>
          <w:color w:val="000000" w:themeColor="text1"/>
          <w:kern w:val="0"/>
          <w:sz w:val="33"/>
          <w:szCs w:val="33"/>
        </w:rPr>
        <w:t>4.</w:t>
      </w:r>
      <w:r>
        <w:rPr>
          <w:rFonts w:hint="eastAsia" w:ascii="Times New Roman" w:hAnsi="Times New Roman" w:eastAsia="方正仿宋_GBK" w:cs="Times New Roman"/>
          <w:b w:val="0"/>
          <w:bCs/>
          <w:color w:val="000000" w:themeColor="text1"/>
          <w:kern w:val="0"/>
          <w:sz w:val="33"/>
          <w:szCs w:val="33"/>
        </w:rPr>
        <w:t>住房保障</w:t>
      </w:r>
      <w:r>
        <w:rPr>
          <w:rStyle w:val="16"/>
          <w:rFonts w:hint="eastAsia" w:ascii="Times New Roman" w:hAnsi="Times New Roman" w:eastAsia="方正仿宋_GBK" w:cs="Times New Roman"/>
          <w:b w:val="0"/>
          <w:bCs/>
          <w:color w:val="000000" w:themeColor="text1"/>
          <w:kern w:val="0"/>
          <w:sz w:val="33"/>
          <w:szCs w:val="33"/>
        </w:rPr>
        <w:t>（类）</w:t>
      </w:r>
      <w:r>
        <w:rPr>
          <w:rFonts w:hint="eastAsia" w:ascii="Times New Roman" w:hAnsi="Times New Roman" w:eastAsia="方正仿宋_GBK" w:cs="Times New Roman"/>
          <w:b w:val="0"/>
          <w:bCs/>
          <w:color w:val="000000" w:themeColor="text1"/>
          <w:kern w:val="0"/>
          <w:sz w:val="33"/>
          <w:szCs w:val="33"/>
          <w:lang w:val="en-US" w:eastAsia="zh-CN"/>
        </w:rPr>
        <w:t>住房改革支出</w:t>
      </w:r>
      <w:r>
        <w:rPr>
          <w:rFonts w:hint="eastAsia" w:ascii="Times New Roman" w:hAnsi="Times New Roman" w:eastAsia="方正仿宋_GBK" w:cs="Times New Roman"/>
          <w:b w:val="0"/>
          <w:bCs/>
          <w:color w:val="000000" w:themeColor="text1"/>
          <w:kern w:val="0"/>
          <w:sz w:val="33"/>
          <w:szCs w:val="33"/>
        </w:rPr>
        <w:t>（款）</w:t>
      </w:r>
      <w:r>
        <w:rPr>
          <w:rFonts w:hint="eastAsia" w:ascii="Times New Roman" w:hAnsi="Times New Roman" w:eastAsia="方正仿宋_GBK" w:cs="Times New Roman"/>
          <w:b w:val="0"/>
          <w:bCs/>
          <w:color w:val="000000" w:themeColor="text1"/>
          <w:kern w:val="0"/>
          <w:sz w:val="33"/>
          <w:szCs w:val="33"/>
          <w:lang w:val="en-US" w:eastAsia="zh-CN"/>
        </w:rPr>
        <w:t>住房公积金</w:t>
      </w:r>
      <w:r>
        <w:rPr>
          <w:rStyle w:val="16"/>
          <w:rFonts w:hint="eastAsia" w:ascii="Times New Roman" w:hAnsi="Times New Roman" w:eastAsia="方正仿宋_GBK" w:cs="Times New Roman"/>
          <w:b w:val="0"/>
          <w:bCs/>
          <w:color w:val="000000" w:themeColor="text1"/>
          <w:kern w:val="0"/>
          <w:sz w:val="33"/>
          <w:szCs w:val="33"/>
        </w:rPr>
        <w:t>（项）</w:t>
      </w:r>
      <w:r>
        <w:rPr>
          <w:rFonts w:hint="eastAsia" w:ascii="Times New Roman" w:hAnsi="Times New Roman" w:eastAsia="方正仿宋_GBK" w:cs="Times New Roman"/>
          <w:b w:val="0"/>
          <w:bCs/>
          <w:color w:val="000000" w:themeColor="text1"/>
          <w:kern w:val="0"/>
          <w:sz w:val="33"/>
          <w:szCs w:val="33"/>
        </w:rPr>
        <w:t>：</w:t>
      </w:r>
      <w:r>
        <w:rPr>
          <w:rStyle w:val="16"/>
          <w:rFonts w:hint="eastAsia" w:ascii="Times New Roman" w:hAnsi="Times New Roman" w:eastAsia="方正仿宋_GBK" w:cs="Times New Roman"/>
          <w:b w:val="0"/>
          <w:bCs/>
          <w:color w:val="000000" w:themeColor="text1"/>
          <w:kern w:val="0"/>
          <w:sz w:val="33"/>
          <w:szCs w:val="33"/>
        </w:rPr>
        <w:t>支出决算为</w:t>
      </w:r>
      <w:r>
        <w:rPr>
          <w:rFonts w:hint="eastAsia" w:ascii="Times New Roman" w:hAnsi="Times New Roman" w:eastAsia="方正仿宋_GBK" w:cs="Times New Roman"/>
          <w:bCs/>
          <w:color w:val="000000" w:themeColor="text1"/>
          <w:kern w:val="0"/>
          <w:sz w:val="33"/>
          <w:szCs w:val="33"/>
          <w:lang w:val="en-US" w:eastAsia="zh-CN"/>
        </w:rPr>
        <w:t>116.63</w:t>
      </w:r>
      <w:r>
        <w:rPr>
          <w:rFonts w:hint="eastAsia" w:ascii="Times New Roman" w:hAnsi="Times New Roman" w:eastAsia="方正仿宋_GBK" w:cs="Times New Roman"/>
          <w:bCs/>
          <w:color w:val="000000" w:themeColor="text1"/>
          <w:kern w:val="0"/>
          <w:sz w:val="33"/>
          <w:szCs w:val="33"/>
        </w:rPr>
        <w:t>万元，完成预算100%。</w:t>
      </w:r>
    </w:p>
    <w:p>
      <w:pPr>
        <w:keepNext w:val="0"/>
        <w:keepLines w:val="0"/>
        <w:pageBreakBefore w:val="0"/>
        <w:widowControl w:val="0"/>
        <w:kinsoku/>
        <w:wordWrap/>
        <w:overflowPunct/>
        <w:topLinePunct w:val="0"/>
        <w:autoSpaceDE/>
        <w:autoSpaceDN/>
        <w:bidi w:val="0"/>
        <w:adjustRightInd w:val="0"/>
        <w:snapToGrid w:val="0"/>
        <w:spacing w:line="590" w:lineRule="exact"/>
        <w:ind w:right="0" w:firstLine="660" w:firstLineChars="200"/>
        <w:textAlignment w:val="auto"/>
        <w:rPr>
          <w:rStyle w:val="16"/>
          <w:rFonts w:hint="eastAsia" w:ascii="Times New Roman" w:hAnsi="Times New Roman" w:eastAsia="方正仿宋_GBK" w:cs="Times New Roman"/>
          <w:b w:val="0"/>
          <w:bCs w:val="0"/>
          <w:color w:val="000000" w:themeColor="text1"/>
          <w:kern w:val="0"/>
          <w:sz w:val="33"/>
          <w:szCs w:val="33"/>
          <w:lang w:val="en-US" w:eastAsia="zh-CN"/>
        </w:rPr>
      </w:pPr>
      <w:r>
        <w:rPr>
          <w:rStyle w:val="16"/>
          <w:rFonts w:hint="eastAsia" w:ascii="Times New Roman" w:hAnsi="Times New Roman" w:eastAsia="方正仿宋_GBK" w:cs="Times New Roman"/>
          <w:b w:val="0"/>
          <w:bCs w:val="0"/>
          <w:color w:val="000000" w:themeColor="text1"/>
          <w:kern w:val="0"/>
          <w:sz w:val="33"/>
          <w:szCs w:val="33"/>
          <w:lang w:val="en-US" w:eastAsia="zh-CN"/>
        </w:rPr>
        <w:t xml:space="preserve"> 5.援助其他地区支出463万元，完成预算100%。</w:t>
      </w:r>
    </w:p>
    <w:p>
      <w:pPr>
        <w:keepNext w:val="0"/>
        <w:keepLines w:val="0"/>
        <w:pageBreakBefore w:val="0"/>
        <w:widowControl w:val="0"/>
        <w:tabs>
          <w:tab w:val="right" w:pos="8306"/>
        </w:tabs>
        <w:kinsoku/>
        <w:wordWrap/>
        <w:overflowPunct/>
        <w:topLinePunct w:val="0"/>
        <w:autoSpaceDE/>
        <w:autoSpaceDN/>
        <w:bidi w:val="0"/>
        <w:adjustRightInd w:val="0"/>
        <w:snapToGrid w:val="0"/>
        <w:spacing w:line="590" w:lineRule="exact"/>
        <w:ind w:left="0" w:leftChars="0" w:right="0" w:firstLine="660" w:firstLineChars="200"/>
        <w:textAlignment w:val="auto"/>
        <w:outlineLvl w:val="1"/>
        <w:rPr>
          <w:rStyle w:val="29"/>
          <w:rFonts w:hint="eastAsia" w:ascii="Times New Roman" w:hAnsi="Times New Roman" w:eastAsia="方正黑体_GBK" w:cs="方正黑体_GBK"/>
          <w:color w:val="000000" w:themeColor="text1"/>
          <w:kern w:val="0"/>
          <w:sz w:val="33"/>
          <w:szCs w:val="33"/>
        </w:rPr>
      </w:pPr>
      <w:bookmarkStart w:id="40" w:name="_Toc15396608"/>
      <w:bookmarkStart w:id="41" w:name="_Toc15377214"/>
      <w:r>
        <w:rPr>
          <w:rFonts w:hint="eastAsia" w:ascii="Times New Roman" w:hAnsi="Times New Roman" w:eastAsia="方正黑体_GBK" w:cs="方正黑体_GBK"/>
          <w:color w:val="000000" w:themeColor="text1"/>
          <w:kern w:val="0"/>
          <w:sz w:val="33"/>
          <w:szCs w:val="33"/>
        </w:rPr>
        <w:t>六</w:t>
      </w:r>
      <w:r>
        <w:rPr>
          <w:rFonts w:hint="eastAsia" w:ascii="Times New Roman" w:hAnsi="Times New Roman" w:eastAsia="方正黑体_GBK" w:cs="方正黑体_GBK"/>
          <w:b/>
          <w:color w:val="000000" w:themeColor="text1"/>
          <w:kern w:val="0"/>
          <w:sz w:val="33"/>
          <w:szCs w:val="33"/>
        </w:rPr>
        <w:t>、一</w:t>
      </w:r>
      <w:r>
        <w:rPr>
          <w:rStyle w:val="29"/>
          <w:rFonts w:hint="eastAsia" w:ascii="Times New Roman" w:hAnsi="Times New Roman" w:eastAsia="方正黑体_GBK" w:cs="方正黑体_GBK"/>
          <w:b w:val="0"/>
          <w:color w:val="000000" w:themeColor="text1"/>
          <w:kern w:val="0"/>
          <w:sz w:val="33"/>
          <w:szCs w:val="33"/>
        </w:rPr>
        <w:t>般公共预算财政拨款基本支出决算情况说明</w:t>
      </w:r>
      <w:bookmarkEnd w:id="40"/>
      <w:bookmarkEnd w:id="41"/>
      <w:r>
        <w:rPr>
          <w:rStyle w:val="29"/>
          <w:rFonts w:hint="eastAsia" w:ascii="Times New Roman" w:hAnsi="Times New Roman" w:eastAsia="方正黑体_GBK" w:cs="方正黑体_GBK"/>
          <w:b w:val="0"/>
          <w:color w:val="000000" w:themeColor="text1"/>
          <w:kern w:val="0"/>
          <w:sz w:val="33"/>
          <w:szCs w:val="33"/>
        </w:rPr>
        <w:tab/>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pacing w:val="-6"/>
          <w:kern w:val="0"/>
          <w:sz w:val="33"/>
          <w:szCs w:val="33"/>
        </w:rPr>
      </w:pPr>
      <w:r>
        <w:rPr>
          <w:rFonts w:hint="eastAsia" w:ascii="Times New Roman" w:hAnsi="Times New Roman" w:eastAsia="方正仿宋_GBK" w:cs="Times New Roman"/>
          <w:color w:val="000000" w:themeColor="text1"/>
          <w:kern w:val="0"/>
          <w:sz w:val="33"/>
          <w:szCs w:val="33"/>
        </w:rPr>
        <w:t>20</w:t>
      </w:r>
      <w:r>
        <w:rPr>
          <w:rFonts w:hint="eastAsia" w:ascii="Times New Roman" w:hAnsi="Times New Roman" w:eastAsia="方正仿宋_GBK" w:cs="Times New Roman"/>
          <w:color w:val="000000" w:themeColor="text1"/>
          <w:spacing w:val="-6"/>
          <w:kern w:val="0"/>
          <w:sz w:val="33"/>
          <w:szCs w:val="33"/>
        </w:rPr>
        <w:t>2</w:t>
      </w:r>
      <w:r>
        <w:rPr>
          <w:rFonts w:hint="eastAsia" w:ascii="Times New Roman" w:hAnsi="Times New Roman" w:eastAsia="方正仿宋_GBK" w:cs="Times New Roman"/>
          <w:color w:val="000000" w:themeColor="text1"/>
          <w:spacing w:val="-6"/>
          <w:kern w:val="0"/>
          <w:sz w:val="33"/>
          <w:szCs w:val="33"/>
          <w:lang w:val="en-US" w:eastAsia="zh-CN"/>
        </w:rPr>
        <w:t>3</w:t>
      </w:r>
      <w:r>
        <w:rPr>
          <w:rFonts w:hint="eastAsia" w:ascii="Times New Roman" w:hAnsi="Times New Roman" w:eastAsia="方正仿宋_GBK" w:cs="Times New Roman"/>
          <w:color w:val="000000" w:themeColor="text1"/>
          <w:spacing w:val="-6"/>
          <w:kern w:val="0"/>
          <w:sz w:val="33"/>
          <w:szCs w:val="33"/>
        </w:rPr>
        <w:t>年一般公共预算财政拨款基本支出</w:t>
      </w:r>
      <w:r>
        <w:rPr>
          <w:rFonts w:hint="eastAsia" w:ascii="Times New Roman" w:hAnsi="Times New Roman" w:eastAsia="方正仿宋_GBK" w:cs="Times New Roman"/>
          <w:color w:val="000000" w:themeColor="text1"/>
          <w:spacing w:val="-6"/>
          <w:kern w:val="0"/>
          <w:sz w:val="33"/>
          <w:szCs w:val="33"/>
          <w:lang w:val="en-US" w:eastAsia="zh-CN"/>
        </w:rPr>
        <w:t>1564.22</w:t>
      </w:r>
      <w:r>
        <w:rPr>
          <w:rFonts w:hint="eastAsia" w:ascii="Times New Roman" w:hAnsi="Times New Roman" w:eastAsia="方正仿宋_GBK" w:cs="Times New Roman"/>
          <w:color w:val="000000" w:themeColor="text1"/>
          <w:spacing w:val="-6"/>
          <w:kern w:val="0"/>
          <w:sz w:val="33"/>
          <w:szCs w:val="33"/>
        </w:rPr>
        <w:t>万元，其中：</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rPr>
        <w:t>人员经费</w:t>
      </w:r>
      <w:r>
        <w:rPr>
          <w:rFonts w:hint="eastAsia" w:ascii="Times New Roman" w:hAnsi="Times New Roman" w:eastAsia="方正仿宋_GBK" w:cs="Times New Roman"/>
          <w:color w:val="000000" w:themeColor="text1"/>
          <w:kern w:val="0"/>
          <w:sz w:val="33"/>
          <w:szCs w:val="33"/>
          <w:lang w:val="en-US" w:eastAsia="zh-CN"/>
        </w:rPr>
        <w:t>1443.90</w:t>
      </w:r>
      <w:r>
        <w:rPr>
          <w:rFonts w:hint="eastAsia" w:ascii="Times New Roman" w:hAnsi="Times New Roman" w:eastAsia="方正仿宋_GBK" w:cs="Times New Roman"/>
          <w:color w:val="000000" w:themeColor="text1"/>
          <w:kern w:val="0"/>
          <w:sz w:val="33"/>
          <w:szCs w:val="33"/>
        </w:rPr>
        <w:t>万元，主要包括：基本工资、津贴补贴、奖金、绩效工资、机关事业单位基本养老保险缴费、职工基本医疗保险缴费、公务员医疗补助缴费</w:t>
      </w:r>
      <w:r>
        <w:rPr>
          <w:rFonts w:hint="eastAsia" w:ascii="Times New Roman" w:hAnsi="Times New Roman" w:eastAsia="方正仿宋_GBK" w:cs="Times New Roman"/>
          <w:color w:val="000000" w:themeColor="text1"/>
          <w:kern w:val="0"/>
          <w:sz w:val="33"/>
          <w:szCs w:val="33"/>
          <w:lang w:eastAsia="zh-CN"/>
        </w:rPr>
        <w:t>、其他社会保障缴费、</w:t>
      </w:r>
      <w:r>
        <w:rPr>
          <w:rFonts w:hint="eastAsia" w:ascii="Times New Roman" w:hAnsi="Times New Roman" w:eastAsia="方正仿宋_GBK" w:cs="Times New Roman"/>
          <w:color w:val="000000" w:themeColor="text1"/>
          <w:kern w:val="0"/>
          <w:sz w:val="33"/>
          <w:szCs w:val="33"/>
        </w:rPr>
        <w:t>住房公积金、医疗费</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其他工资福利支出</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生活补助</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其他对个人和家庭的补助等。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lang w:eastAsia="zh-CN"/>
        </w:rPr>
        <w:t>日常</w:t>
      </w:r>
      <w:r>
        <w:rPr>
          <w:rFonts w:hint="eastAsia" w:ascii="Times New Roman" w:hAnsi="Times New Roman" w:eastAsia="方正仿宋_GBK" w:cs="Times New Roman"/>
          <w:color w:val="000000" w:themeColor="text1"/>
          <w:kern w:val="0"/>
          <w:sz w:val="33"/>
          <w:szCs w:val="33"/>
        </w:rPr>
        <w:t>公用经费</w:t>
      </w:r>
      <w:r>
        <w:rPr>
          <w:rFonts w:hint="eastAsia" w:ascii="Times New Roman" w:hAnsi="Times New Roman" w:eastAsia="方正仿宋_GBK" w:cs="Times New Roman"/>
          <w:color w:val="000000" w:themeColor="text1"/>
          <w:kern w:val="0"/>
          <w:sz w:val="33"/>
          <w:szCs w:val="33"/>
          <w:lang w:val="en-US" w:eastAsia="zh-CN"/>
        </w:rPr>
        <w:t>120.32</w:t>
      </w:r>
      <w:r>
        <w:rPr>
          <w:rFonts w:hint="eastAsia" w:ascii="Times New Roman" w:hAnsi="Times New Roman" w:eastAsia="方正仿宋_GBK" w:cs="Times New Roman"/>
          <w:color w:val="000000" w:themeColor="text1"/>
          <w:kern w:val="0"/>
          <w:sz w:val="33"/>
          <w:szCs w:val="33"/>
        </w:rPr>
        <w:t>万元，主要包括：办公费、印刷费、水费、电费、邮电费、物业管理费、差旅费、维修（护）费、租赁费、会议费、公务接待费、劳务费、委托业务费、工会经费、其他交通费等。</w:t>
      </w:r>
    </w:p>
    <w:p>
      <w:pPr>
        <w:keepNext w:val="0"/>
        <w:keepLines w:val="0"/>
        <w:pageBreakBefore w:val="0"/>
        <w:widowControl w:val="0"/>
        <w:tabs>
          <w:tab w:val="right" w:pos="8306"/>
        </w:tabs>
        <w:kinsoku/>
        <w:wordWrap/>
        <w:overflowPunct/>
        <w:topLinePunct w:val="0"/>
        <w:autoSpaceDE/>
        <w:autoSpaceDN/>
        <w:bidi w:val="0"/>
        <w:adjustRightInd w:val="0"/>
        <w:snapToGrid w:val="0"/>
        <w:spacing w:line="590" w:lineRule="exact"/>
        <w:ind w:left="0" w:leftChars="0" w:right="0" w:firstLine="660" w:firstLineChars="200"/>
        <w:textAlignment w:val="auto"/>
        <w:outlineLvl w:val="1"/>
        <w:rPr>
          <w:rFonts w:hint="eastAsia" w:ascii="Times New Roman" w:hAnsi="Times New Roman" w:eastAsia="方正黑体_GBK" w:cs="方正黑体_GBK"/>
          <w:color w:val="000000" w:themeColor="text1"/>
          <w:kern w:val="0"/>
          <w:sz w:val="33"/>
          <w:szCs w:val="33"/>
        </w:rPr>
      </w:pPr>
      <w:bookmarkStart w:id="42" w:name="_Toc15377215"/>
      <w:bookmarkStart w:id="43" w:name="_Toc15396609"/>
      <w:r>
        <w:rPr>
          <w:rFonts w:hint="eastAsia" w:ascii="Times New Roman" w:hAnsi="Times New Roman" w:eastAsia="方正黑体_GBK" w:cs="方正黑体_GBK"/>
          <w:color w:val="000000" w:themeColor="text1"/>
          <w:kern w:val="0"/>
          <w:sz w:val="33"/>
          <w:szCs w:val="33"/>
          <w:lang w:eastAsia="zh-CN"/>
        </w:rPr>
        <w:t>七</w:t>
      </w:r>
      <w:r>
        <w:rPr>
          <w:rFonts w:hint="eastAsia" w:ascii="Times New Roman" w:hAnsi="Times New Roman" w:eastAsia="方正黑体_GBK" w:cs="方正黑体_GBK"/>
          <w:color w:val="000000" w:themeColor="text1"/>
          <w:kern w:val="0"/>
          <w:sz w:val="33"/>
          <w:szCs w:val="33"/>
        </w:rPr>
        <w:t>、“三公”经费财政拨款支出决算情况说明</w:t>
      </w:r>
      <w:bookmarkEnd w:id="42"/>
      <w:bookmarkEnd w:id="43"/>
    </w:p>
    <w:p>
      <w:pPr>
        <w:widowControl w:val="0"/>
        <w:wordWrap/>
        <w:adjustRightInd w:val="0"/>
        <w:snapToGrid w:val="0"/>
        <w:spacing w:line="590" w:lineRule="exact"/>
        <w:ind w:left="0" w:leftChars="0" w:right="0" w:firstLine="660" w:firstLineChars="200"/>
        <w:textAlignment w:val="auto"/>
        <w:outlineLvl w:val="2"/>
        <w:rPr>
          <w:rFonts w:hint="eastAsia" w:ascii="Times New Roman" w:hAnsi="Times New Roman" w:eastAsia="方正楷体_GBK" w:cs="方正楷体_GBK"/>
          <w:b/>
          <w:color w:val="000000"/>
          <w:kern w:val="0"/>
          <w:sz w:val="33"/>
          <w:szCs w:val="33"/>
        </w:rPr>
      </w:pPr>
      <w:bookmarkStart w:id="44" w:name="_Toc15377216"/>
      <w:r>
        <w:rPr>
          <w:rFonts w:hint="eastAsia" w:ascii="Times New Roman" w:hAnsi="Times New Roman" w:eastAsia="方正楷体_GBK" w:cs="方正楷体_GBK"/>
          <w:b/>
          <w:color w:val="000000"/>
          <w:kern w:val="0"/>
          <w:sz w:val="33"/>
          <w:szCs w:val="33"/>
        </w:rPr>
        <w:t>（一）“三公”经费财政拨款支出决算总体情况说明</w:t>
      </w:r>
      <w:bookmarkEnd w:id="44"/>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lang w:val="en-US" w:eastAsia="zh-CN"/>
        </w:rPr>
        <w:t>2023年</w:t>
      </w:r>
      <w:r>
        <w:rPr>
          <w:rFonts w:hint="eastAsia" w:ascii="Times New Roman" w:hAnsi="Times New Roman" w:eastAsia="方正仿宋_GBK" w:cs="Times New Roman"/>
          <w:color w:val="000000" w:themeColor="text1"/>
          <w:kern w:val="0"/>
          <w:sz w:val="33"/>
          <w:szCs w:val="33"/>
        </w:rPr>
        <w:t>“三公”经费财政拨款支出决算为</w:t>
      </w:r>
      <w:r>
        <w:rPr>
          <w:rFonts w:hint="eastAsia" w:ascii="Times New Roman" w:hAnsi="Times New Roman" w:eastAsia="方正仿宋_GBK" w:cs="Times New Roman"/>
          <w:color w:val="000000" w:themeColor="text1"/>
          <w:kern w:val="0"/>
          <w:sz w:val="33"/>
          <w:szCs w:val="33"/>
          <w:lang w:val="en-US" w:eastAsia="zh-CN"/>
        </w:rPr>
        <w:t>3.24万元</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2</w:t>
      </w:r>
      <w:r>
        <w:rPr>
          <w:rFonts w:hint="eastAsia" w:ascii="Times New Roman" w:hAnsi="Times New Roman" w:eastAsia="方正仿宋_GBK" w:cs="Times New Roman"/>
          <w:color w:val="000000" w:themeColor="text1"/>
          <w:kern w:val="0"/>
          <w:sz w:val="33"/>
          <w:szCs w:val="33"/>
        </w:rPr>
        <w:t>年“三公”经费财政拨款支出决算为</w:t>
      </w:r>
      <w:r>
        <w:rPr>
          <w:rFonts w:hint="eastAsia" w:ascii="Times New Roman" w:hAnsi="Times New Roman" w:eastAsia="方正仿宋_GBK" w:cs="Times New Roman"/>
          <w:color w:val="000000" w:themeColor="text1"/>
          <w:kern w:val="0"/>
          <w:sz w:val="33"/>
          <w:szCs w:val="33"/>
          <w:lang w:val="en-US" w:eastAsia="zh-CN"/>
        </w:rPr>
        <w:t>3.38</w:t>
      </w:r>
      <w:r>
        <w:rPr>
          <w:rFonts w:hint="eastAsia" w:ascii="Times New Roman" w:hAnsi="Times New Roman" w:eastAsia="方正仿宋_GBK" w:cs="Times New Roman"/>
          <w:color w:val="000000" w:themeColor="text1"/>
          <w:kern w:val="0"/>
          <w:sz w:val="33"/>
          <w:szCs w:val="33"/>
        </w:rPr>
        <w:t>万元，20</w:t>
      </w:r>
      <w:r>
        <w:rPr>
          <w:rFonts w:hint="eastAsia" w:ascii="Times New Roman" w:hAnsi="Times New Roman" w:eastAsia="方正仿宋_GBK" w:cs="Times New Roman"/>
          <w:color w:val="000000" w:themeColor="text1"/>
          <w:kern w:val="0"/>
          <w:sz w:val="33"/>
          <w:szCs w:val="33"/>
          <w:lang w:val="en-US" w:eastAsia="zh-CN"/>
        </w:rPr>
        <w:t>23年比2022</w:t>
      </w:r>
      <w:r>
        <w:rPr>
          <w:rFonts w:hint="eastAsia" w:ascii="Times New Roman" w:hAnsi="Times New Roman" w:eastAsia="方正仿宋_GBK" w:cs="Times New Roman"/>
          <w:color w:val="000000" w:themeColor="text1"/>
          <w:kern w:val="0"/>
          <w:sz w:val="33"/>
          <w:szCs w:val="33"/>
        </w:rPr>
        <w:t>年减少</w:t>
      </w:r>
      <w:r>
        <w:rPr>
          <w:rFonts w:hint="eastAsia" w:ascii="Times New Roman" w:hAnsi="Times New Roman" w:eastAsia="方正仿宋_GBK" w:cs="Times New Roman"/>
          <w:color w:val="000000" w:themeColor="text1"/>
          <w:kern w:val="0"/>
          <w:sz w:val="33"/>
          <w:szCs w:val="33"/>
          <w:lang w:val="en-US" w:eastAsia="zh-CN"/>
        </w:rPr>
        <w:t>0.14</w:t>
      </w:r>
      <w:r>
        <w:rPr>
          <w:rFonts w:hint="eastAsia" w:ascii="Times New Roman" w:hAnsi="Times New Roman" w:eastAsia="方正仿宋_GBK" w:cs="Times New Roman"/>
          <w:color w:val="000000" w:themeColor="text1"/>
          <w:kern w:val="0"/>
          <w:sz w:val="33"/>
          <w:szCs w:val="33"/>
        </w:rPr>
        <w:t>万元，下降</w:t>
      </w:r>
      <w:r>
        <w:rPr>
          <w:rFonts w:hint="eastAsia" w:ascii="Times New Roman" w:hAnsi="Times New Roman" w:eastAsia="方正仿宋_GBK" w:cs="Times New Roman"/>
          <w:color w:val="000000" w:themeColor="text1"/>
          <w:kern w:val="0"/>
          <w:sz w:val="33"/>
          <w:szCs w:val="33"/>
          <w:lang w:val="en-US" w:eastAsia="zh-CN"/>
        </w:rPr>
        <w:t>4.14</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主要原因是</w:t>
      </w:r>
      <w:r>
        <w:rPr>
          <w:rFonts w:hint="eastAsia" w:ascii="Times New Roman" w:hAnsi="Times New Roman" w:eastAsia="方正仿宋_GBK" w:cs="Times New Roman"/>
          <w:color w:val="000000" w:themeColor="text1"/>
          <w:kern w:val="0"/>
          <w:sz w:val="33"/>
          <w:szCs w:val="33"/>
          <w:lang w:eastAsia="zh-CN"/>
        </w:rPr>
        <w:t>三公经费预算压缩减少。</w:t>
      </w:r>
    </w:p>
    <w:p>
      <w:pPr>
        <w:widowControl w:val="0"/>
        <w:wordWrap/>
        <w:adjustRightInd w:val="0"/>
        <w:snapToGrid w:val="0"/>
        <w:spacing w:line="590" w:lineRule="exact"/>
        <w:ind w:left="0" w:leftChars="0" w:right="0" w:firstLine="660" w:firstLineChars="200"/>
        <w:textAlignment w:val="auto"/>
        <w:outlineLvl w:val="2"/>
        <w:rPr>
          <w:rFonts w:hint="eastAsia" w:ascii="Times New Roman" w:hAnsi="Times New Roman" w:eastAsia="方正楷体_GBK" w:cs="方正楷体_GBK"/>
          <w:b/>
          <w:color w:val="000000"/>
          <w:kern w:val="0"/>
          <w:sz w:val="33"/>
          <w:szCs w:val="33"/>
        </w:rPr>
      </w:pPr>
      <w:bookmarkStart w:id="45" w:name="_Toc15377217"/>
      <w:r>
        <w:rPr>
          <w:rFonts w:hint="eastAsia" w:ascii="Times New Roman" w:hAnsi="Times New Roman" w:eastAsia="方正楷体_GBK" w:cs="方正楷体_GBK"/>
          <w:b/>
          <w:color w:val="000000"/>
          <w:kern w:val="0"/>
          <w:sz w:val="33"/>
          <w:szCs w:val="33"/>
        </w:rPr>
        <w:t>（二）“三公”经费财政拨款支出决算具体情况说明</w:t>
      </w:r>
      <w:bookmarkEnd w:id="45"/>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lang w:val="en-US" w:eastAsia="zh-CN"/>
        </w:rPr>
        <w:t>2023年</w:t>
      </w:r>
      <w:r>
        <w:rPr>
          <w:rFonts w:hint="eastAsia" w:ascii="Times New Roman" w:hAnsi="Times New Roman" w:eastAsia="方正仿宋_GBK" w:cs="Times New Roman"/>
          <w:color w:val="000000" w:themeColor="text1"/>
          <w:kern w:val="0"/>
          <w:sz w:val="33"/>
          <w:szCs w:val="33"/>
        </w:rPr>
        <w:t>“三公”经费财政拨款支出</w:t>
      </w:r>
      <w:r>
        <w:rPr>
          <w:rFonts w:hint="eastAsia" w:ascii="Times New Roman" w:hAnsi="Times New Roman" w:eastAsia="方正仿宋_GBK" w:cs="Times New Roman"/>
          <w:color w:val="000000" w:themeColor="text1"/>
          <w:kern w:val="0"/>
          <w:sz w:val="33"/>
          <w:szCs w:val="33"/>
          <w:lang w:val="en-US" w:eastAsia="zh-CN"/>
        </w:rPr>
        <w:t>3.24万元</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年“三公”经费财政拨款支出</w:t>
      </w:r>
      <w:r>
        <w:rPr>
          <w:rFonts w:hint="eastAsia" w:ascii="Times New Roman" w:hAnsi="Times New Roman" w:eastAsia="方正仿宋_GBK" w:cs="Times New Roman"/>
          <w:color w:val="000000" w:themeColor="text1"/>
          <w:kern w:val="0"/>
          <w:sz w:val="33"/>
          <w:szCs w:val="33"/>
          <w:lang w:val="en-US" w:eastAsia="zh-CN"/>
        </w:rPr>
        <w:t>3.38万元，2023年</w:t>
      </w:r>
      <w:r>
        <w:rPr>
          <w:rFonts w:hint="eastAsia" w:ascii="Times New Roman" w:hAnsi="Times New Roman" w:eastAsia="方正仿宋_GBK" w:cs="Times New Roman"/>
          <w:color w:val="000000" w:themeColor="text1"/>
          <w:kern w:val="0"/>
          <w:sz w:val="33"/>
          <w:szCs w:val="33"/>
        </w:rPr>
        <w:t>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w:t>
      </w:r>
      <w:r>
        <w:rPr>
          <w:rFonts w:hint="eastAsia" w:ascii="Times New Roman" w:hAnsi="Times New Roman" w:eastAsia="方正仿宋_GBK" w:cs="Times New Roman"/>
          <w:color w:val="000000" w:themeColor="text1"/>
          <w:kern w:val="0"/>
          <w:sz w:val="33"/>
          <w:szCs w:val="33"/>
          <w:lang w:eastAsia="zh-CN"/>
        </w:rPr>
        <w:t>减少</w:t>
      </w:r>
      <w:r>
        <w:rPr>
          <w:rFonts w:hint="eastAsia" w:ascii="Times New Roman" w:hAnsi="Times New Roman" w:eastAsia="方正仿宋_GBK" w:cs="Times New Roman"/>
          <w:color w:val="000000" w:themeColor="text1"/>
          <w:kern w:val="0"/>
          <w:sz w:val="33"/>
          <w:szCs w:val="33"/>
          <w:lang w:val="en-US" w:eastAsia="zh-CN"/>
        </w:rPr>
        <w:t>0.14</w:t>
      </w:r>
      <w:r>
        <w:rPr>
          <w:rFonts w:hint="eastAsia" w:ascii="Times New Roman" w:hAnsi="Times New Roman" w:eastAsia="方正仿宋_GBK" w:cs="Times New Roman"/>
          <w:color w:val="000000" w:themeColor="text1"/>
          <w:kern w:val="0"/>
          <w:sz w:val="33"/>
          <w:szCs w:val="33"/>
        </w:rPr>
        <w:t>万元，下降</w:t>
      </w:r>
      <w:r>
        <w:rPr>
          <w:rFonts w:hint="eastAsia" w:ascii="Times New Roman" w:hAnsi="Times New Roman" w:eastAsia="方正仿宋_GBK" w:cs="Times New Roman"/>
          <w:color w:val="000000" w:themeColor="text1"/>
          <w:kern w:val="0"/>
          <w:sz w:val="33"/>
          <w:szCs w:val="33"/>
          <w:lang w:val="en-US" w:eastAsia="zh-CN"/>
        </w:rPr>
        <w:t>4.14</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主要原因是</w:t>
      </w:r>
      <w:r>
        <w:rPr>
          <w:rFonts w:hint="eastAsia" w:ascii="Times New Roman" w:hAnsi="Times New Roman" w:eastAsia="方正仿宋_GBK" w:cs="Times New Roman"/>
          <w:color w:val="000000" w:themeColor="text1"/>
          <w:kern w:val="0"/>
          <w:sz w:val="33"/>
          <w:szCs w:val="33"/>
          <w:lang w:eastAsia="zh-CN"/>
        </w:rPr>
        <w:t>预算压缩减少，接待活动减少。其中：</w:t>
      </w:r>
      <w:r>
        <w:rPr>
          <w:rFonts w:hint="eastAsia" w:ascii="Times New Roman" w:hAnsi="Times New Roman" w:eastAsia="方正仿宋_GBK" w:cs="Times New Roman"/>
          <w:color w:val="000000" w:themeColor="text1"/>
          <w:kern w:val="0"/>
          <w:sz w:val="33"/>
          <w:szCs w:val="33"/>
        </w:rPr>
        <w:t>因公出国（境）费支出决算</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万元，占</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%；公务用车购置及运行维护费支出决算</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万元，占</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%；公务接待费支出决算</w:t>
      </w:r>
      <w:r>
        <w:rPr>
          <w:rFonts w:hint="eastAsia" w:ascii="Times New Roman" w:hAnsi="Times New Roman" w:eastAsia="方正仿宋_GBK" w:cs="Times New Roman"/>
          <w:color w:val="000000" w:themeColor="text1"/>
          <w:kern w:val="0"/>
          <w:sz w:val="33"/>
          <w:szCs w:val="33"/>
          <w:lang w:val="en-US" w:eastAsia="zh-CN"/>
        </w:rPr>
        <w:t>3.24万</w:t>
      </w:r>
      <w:r>
        <w:rPr>
          <w:rFonts w:hint="eastAsia" w:ascii="Times New Roman" w:hAnsi="Times New Roman" w:eastAsia="方正仿宋_GBK" w:cs="Times New Roman"/>
          <w:color w:val="000000" w:themeColor="text1"/>
          <w:kern w:val="0"/>
          <w:sz w:val="33"/>
          <w:szCs w:val="33"/>
        </w:rPr>
        <w:t>元，占</w:t>
      </w:r>
      <w:r>
        <w:rPr>
          <w:rFonts w:hint="eastAsia" w:ascii="Times New Roman" w:hAnsi="Times New Roman" w:eastAsia="方正仿宋_GBK" w:cs="Times New Roman"/>
          <w:color w:val="000000" w:themeColor="text1"/>
          <w:kern w:val="0"/>
          <w:sz w:val="33"/>
          <w:szCs w:val="33"/>
          <w:lang w:val="en-US" w:eastAsia="zh-CN"/>
        </w:rPr>
        <w:t>100</w:t>
      </w:r>
      <w:r>
        <w:rPr>
          <w:rFonts w:hint="eastAsia" w:ascii="Times New Roman" w:hAnsi="Times New Roman" w:eastAsia="方正仿宋_GBK" w:cs="Times New Roman"/>
          <w:color w:val="000000" w:themeColor="text1"/>
          <w:kern w:val="0"/>
          <w:sz w:val="33"/>
          <w:szCs w:val="33"/>
        </w:rPr>
        <w:t>%。具体情况如下：</w:t>
      </w:r>
    </w:p>
    <w:p>
      <w:pPr>
        <w:jc w:val="center"/>
        <w:rPr>
          <w:rFonts w:ascii="Times New Roman" w:hAnsi="Times New Roman" w:eastAsia="宋体" w:cs="Times New Roman"/>
          <w:color w:val="000000" w:themeColor="text1"/>
          <w:kern w:val="0"/>
          <w:sz w:val="21"/>
          <w:szCs w:val="22"/>
          <w:lang w:val="en-US" w:eastAsia="zh-CN" w:bidi="ar-SA"/>
        </w:rPr>
      </w:pPr>
    </w:p>
    <w:p>
      <w:pPr>
        <w:rPr>
          <w:rFonts w:ascii="Times New Roman" w:hAnsi="Times New Roman"/>
          <w:kern w:val="0"/>
        </w:rPr>
      </w:pPr>
      <w:r>
        <w:rPr>
          <w:rFonts w:hint="eastAsia" w:ascii="Times New Roman" w:hAnsi="Times New Roman"/>
          <w:kern w:val="0"/>
          <w:lang w:val="en-US" w:eastAsia="zh-CN"/>
        </w:rPr>
        <w:drawing>
          <wp:inline distT="0" distB="0" distL="114300" distR="114300">
            <wp:extent cx="5721350" cy="2615565"/>
            <wp:effectExtent l="4445" t="4445" r="8255" b="889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rPr>
        <w:t>图</w:t>
      </w:r>
      <w:r>
        <w:rPr>
          <w:rFonts w:ascii="Times New Roman" w:hAnsi="Times New Roman" w:eastAsia="仿宋" w:cs="Times New Roman"/>
          <w:kern w:val="0"/>
          <w:sz w:val="32"/>
          <w:szCs w:val="32"/>
        </w:rPr>
        <w:t>7</w:t>
      </w:r>
      <w:r>
        <w:rPr>
          <w:rFonts w:hint="eastAsia" w:ascii="Times New Roman" w:hAnsi="Times New Roman" w:eastAsia="仿宋" w:cs="Times New Roman"/>
          <w:kern w:val="0"/>
          <w:sz w:val="32"/>
          <w:szCs w:val="32"/>
          <w:lang w:eastAsia="zh-CN"/>
        </w:rPr>
        <w:t>“三公”经费财政拨款支出结构图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3" w:firstLineChars="200"/>
        <w:jc w:val="both"/>
        <w:textAlignment w:val="auto"/>
        <w:rPr>
          <w:rFonts w:hint="eastAsia" w:ascii="Times New Roman" w:hAnsi="Times New Roman" w:eastAsia="方正仿宋_GBK" w:cs="Times New Roman"/>
          <w:color w:val="000000" w:themeColor="text1"/>
          <w:kern w:val="0"/>
          <w:sz w:val="33"/>
          <w:szCs w:val="33"/>
        </w:rPr>
      </w:pPr>
      <w:r>
        <w:rPr>
          <w:rFonts w:ascii="Times New Roman" w:hAnsi="Times New Roman" w:eastAsia="仿宋_GB2312" w:cs="Times New Roman"/>
          <w:b/>
          <w:color w:val="000000" w:themeColor="text1"/>
          <w:kern w:val="0"/>
          <w:sz w:val="33"/>
          <w:szCs w:val="33"/>
        </w:rPr>
        <w:t>1.</w:t>
      </w:r>
      <w:r>
        <w:rPr>
          <w:rFonts w:hint="eastAsia" w:ascii="Times New Roman" w:hAnsi="Times New Roman" w:eastAsia="方正仿宋_GBK" w:cs="Times New Roman"/>
          <w:color w:val="000000" w:themeColor="text1"/>
          <w:kern w:val="0"/>
          <w:sz w:val="33"/>
          <w:szCs w:val="33"/>
        </w:rPr>
        <w:t>因公出国（境）经费支出</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万元，完成预算</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年减少</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万元，下降</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全年安排因公出国（境）团组</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次，出国（境）</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人。因公出国（境）支出决算比20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年减少</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万元，下降</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3" w:firstLineChars="200"/>
        <w:jc w:val="both"/>
        <w:textAlignment w:val="auto"/>
        <w:rPr>
          <w:rFonts w:hint="eastAsia" w:ascii="Times New Roman" w:hAnsi="Times New Roman" w:eastAsia="方正仿宋_GBK" w:cs="Times New Roman"/>
          <w:color w:val="000000" w:themeColor="text1"/>
          <w:kern w:val="0"/>
          <w:sz w:val="33"/>
          <w:szCs w:val="33"/>
        </w:rPr>
      </w:pPr>
      <w:r>
        <w:rPr>
          <w:rFonts w:ascii="Times New Roman" w:hAnsi="Times New Roman" w:eastAsia="仿宋_GB2312" w:cs="Times New Roman"/>
          <w:b/>
          <w:color w:val="000000" w:themeColor="text1"/>
          <w:kern w:val="0"/>
          <w:sz w:val="33"/>
          <w:szCs w:val="33"/>
        </w:rPr>
        <w:t>2.</w:t>
      </w:r>
      <w:r>
        <w:rPr>
          <w:rFonts w:hint="eastAsia" w:ascii="Times New Roman" w:hAnsi="Times New Roman" w:eastAsia="方正仿宋_GBK" w:cs="Times New Roman"/>
          <w:color w:val="000000" w:themeColor="text1"/>
          <w:kern w:val="0"/>
          <w:sz w:val="33"/>
          <w:szCs w:val="33"/>
        </w:rPr>
        <w:t>公务用车购置及运行维护费支出</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完成预算</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%。公务用车购置及运行维护费支出决算比20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年减少</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万元，下降</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rPr>
        <w:t>其中：公务用车购置支出</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年减少</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万元，下降</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全年按规定更新购置公务用车</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辆，其中：轿车</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辆、金额</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万元，越野车</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辆、金额</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万元，载客汽车</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辆、金额</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万元。截至202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年12月底，单位共有公务用车</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辆，其中：轿车</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辆、越野车</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辆、载客汽车</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lang w:eastAsia="zh-CN"/>
        </w:rPr>
      </w:pPr>
      <w:r>
        <w:rPr>
          <w:rFonts w:hint="eastAsia" w:ascii="Times New Roman" w:hAnsi="Times New Roman" w:eastAsia="方正仿宋_GBK" w:cs="Times New Roman"/>
          <w:color w:val="000000" w:themeColor="text1"/>
          <w:kern w:val="0"/>
          <w:sz w:val="33"/>
          <w:szCs w:val="33"/>
        </w:rPr>
        <w:t>公务用车运行维护费支出</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年减少</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万元，下降</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公务接待费支出</w:t>
      </w:r>
      <w:r>
        <w:rPr>
          <w:rFonts w:hint="eastAsia" w:ascii="Times New Roman" w:hAnsi="Times New Roman" w:eastAsia="方正仿宋_GBK" w:cs="Times New Roman"/>
          <w:color w:val="000000" w:themeColor="text1"/>
          <w:kern w:val="0"/>
          <w:sz w:val="33"/>
          <w:szCs w:val="33"/>
          <w:lang w:val="en-US" w:eastAsia="zh-CN"/>
        </w:rPr>
        <w:t>3.24</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公务接待费支出决算比20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年减少</w:t>
      </w:r>
      <w:r>
        <w:rPr>
          <w:rFonts w:hint="eastAsia" w:ascii="Times New Roman" w:hAnsi="Times New Roman" w:eastAsia="方正仿宋_GBK" w:cs="Times New Roman"/>
          <w:color w:val="000000" w:themeColor="text1"/>
          <w:kern w:val="0"/>
          <w:sz w:val="33"/>
          <w:szCs w:val="33"/>
          <w:lang w:val="en-US" w:eastAsia="zh-CN"/>
        </w:rPr>
        <w:t>0.14</w:t>
      </w:r>
      <w:r>
        <w:rPr>
          <w:rFonts w:hint="eastAsia" w:ascii="Times New Roman" w:hAnsi="Times New Roman" w:eastAsia="方正仿宋_GBK" w:cs="Times New Roman"/>
          <w:color w:val="000000" w:themeColor="text1"/>
          <w:kern w:val="0"/>
          <w:sz w:val="33"/>
          <w:szCs w:val="33"/>
        </w:rPr>
        <w:t>万元，下降</w:t>
      </w:r>
      <w:r>
        <w:rPr>
          <w:rFonts w:hint="eastAsia" w:ascii="Times New Roman" w:hAnsi="Times New Roman" w:eastAsia="方正仿宋_GBK" w:cs="Times New Roman"/>
          <w:color w:val="000000" w:themeColor="text1"/>
          <w:kern w:val="0"/>
          <w:sz w:val="33"/>
          <w:szCs w:val="33"/>
          <w:lang w:val="en-US" w:eastAsia="zh-CN"/>
        </w:rPr>
        <w:t>4.14</w:t>
      </w:r>
      <w:r>
        <w:rPr>
          <w:rFonts w:hint="eastAsia" w:ascii="Times New Roman" w:hAnsi="Times New Roman" w:eastAsia="方正仿宋_GBK" w:cs="Times New Roman"/>
          <w:color w:val="000000" w:themeColor="text1"/>
          <w:kern w:val="0"/>
          <w:sz w:val="33"/>
          <w:szCs w:val="33"/>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lang w:eastAsia="zh-CN"/>
        </w:rPr>
      </w:pPr>
      <w:r>
        <w:rPr>
          <w:rFonts w:hint="eastAsia" w:ascii="Times New Roman" w:hAnsi="Times New Roman" w:eastAsia="方正仿宋_GBK" w:cs="Times New Roman"/>
          <w:color w:val="000000" w:themeColor="text1"/>
          <w:kern w:val="0"/>
          <w:sz w:val="33"/>
          <w:szCs w:val="33"/>
        </w:rPr>
        <w:t>其中：国内公务接待支出</w:t>
      </w:r>
      <w:r>
        <w:rPr>
          <w:rFonts w:hint="eastAsia" w:ascii="Times New Roman" w:hAnsi="Times New Roman" w:eastAsia="方正仿宋_GBK" w:cs="Times New Roman"/>
          <w:color w:val="000000" w:themeColor="text1"/>
          <w:kern w:val="0"/>
          <w:sz w:val="33"/>
          <w:szCs w:val="33"/>
          <w:lang w:val="en-US" w:eastAsia="zh-CN"/>
        </w:rPr>
        <w:t>3.24</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lang w:eastAsia="zh-CN"/>
        </w:rPr>
        <w:t>年减少</w:t>
      </w:r>
      <w:r>
        <w:rPr>
          <w:rFonts w:hint="eastAsia" w:ascii="Times New Roman" w:hAnsi="Times New Roman" w:eastAsia="方正仿宋_GBK" w:cs="Times New Roman"/>
          <w:color w:val="000000" w:themeColor="text1"/>
          <w:kern w:val="0"/>
          <w:sz w:val="33"/>
          <w:szCs w:val="33"/>
          <w:lang w:val="en-US" w:eastAsia="zh-CN"/>
        </w:rPr>
        <w:t>0.14</w:t>
      </w:r>
      <w:r>
        <w:rPr>
          <w:rFonts w:hint="eastAsia" w:ascii="Times New Roman" w:hAnsi="Times New Roman" w:eastAsia="方正仿宋_GBK" w:cs="Times New Roman"/>
          <w:color w:val="000000" w:themeColor="text1"/>
          <w:kern w:val="0"/>
          <w:sz w:val="33"/>
          <w:szCs w:val="33"/>
          <w:lang w:eastAsia="zh-CN"/>
        </w:rPr>
        <w:t>万元，下降</w:t>
      </w:r>
      <w:r>
        <w:rPr>
          <w:rFonts w:hint="eastAsia" w:ascii="Times New Roman" w:hAnsi="Times New Roman" w:eastAsia="方正仿宋_GBK" w:cs="Times New Roman"/>
          <w:color w:val="000000" w:themeColor="text1"/>
          <w:kern w:val="0"/>
          <w:sz w:val="33"/>
          <w:szCs w:val="33"/>
          <w:lang w:val="en-US" w:eastAsia="zh-CN"/>
        </w:rPr>
        <w:t>4.14</w:t>
      </w:r>
      <w:r>
        <w:rPr>
          <w:rFonts w:hint="eastAsia" w:ascii="Times New Roman" w:hAnsi="Times New Roman" w:eastAsia="方正仿宋_GBK" w:cs="Times New Roman"/>
          <w:color w:val="000000" w:themeColor="text1"/>
          <w:kern w:val="0"/>
          <w:sz w:val="33"/>
          <w:szCs w:val="33"/>
          <w:lang w:eastAsia="zh-CN"/>
        </w:rPr>
        <w:t>%，主要原因是三公经费支出压缩减少。</w:t>
      </w:r>
      <w:r>
        <w:rPr>
          <w:rFonts w:hint="eastAsia" w:ascii="Times New Roman" w:hAnsi="Times New Roman" w:eastAsia="方正仿宋_GBK" w:cs="Times New Roman"/>
          <w:color w:val="000000" w:themeColor="text1"/>
          <w:kern w:val="0"/>
          <w:sz w:val="33"/>
          <w:szCs w:val="33"/>
        </w:rPr>
        <w:t>主要用于执行公务、开展业务活动开支的交通费、住宿费、用餐费等。国内公务接待</w:t>
      </w:r>
      <w:r>
        <w:rPr>
          <w:rFonts w:hint="eastAsia" w:ascii="Times New Roman" w:hAnsi="Times New Roman" w:eastAsia="方正仿宋_GBK" w:cs="Times New Roman"/>
          <w:color w:val="000000" w:themeColor="text1"/>
          <w:kern w:val="0"/>
          <w:sz w:val="33"/>
          <w:szCs w:val="33"/>
          <w:lang w:val="en-US" w:eastAsia="zh-CN"/>
        </w:rPr>
        <w:t>90</w:t>
      </w:r>
      <w:r>
        <w:rPr>
          <w:rFonts w:hint="eastAsia" w:ascii="Times New Roman" w:hAnsi="Times New Roman" w:eastAsia="方正仿宋_GBK" w:cs="Times New Roman"/>
          <w:color w:val="000000" w:themeColor="text1"/>
          <w:kern w:val="0"/>
          <w:sz w:val="33"/>
          <w:szCs w:val="33"/>
        </w:rPr>
        <w:t>批次，</w:t>
      </w:r>
      <w:r>
        <w:rPr>
          <w:rFonts w:hint="eastAsia" w:ascii="Times New Roman" w:hAnsi="Times New Roman" w:eastAsia="方正仿宋_GBK" w:cs="Times New Roman"/>
          <w:color w:val="000000" w:themeColor="text1"/>
          <w:kern w:val="0"/>
          <w:sz w:val="33"/>
          <w:szCs w:val="33"/>
          <w:lang w:val="en-US" w:eastAsia="zh-CN"/>
        </w:rPr>
        <w:t>560</w:t>
      </w:r>
      <w:r>
        <w:rPr>
          <w:rFonts w:hint="eastAsia" w:ascii="Times New Roman" w:hAnsi="Times New Roman" w:eastAsia="方正仿宋_GBK" w:cs="Times New Roman"/>
          <w:color w:val="000000" w:themeColor="text1"/>
          <w:kern w:val="0"/>
          <w:sz w:val="33"/>
          <w:szCs w:val="33"/>
        </w:rPr>
        <w:t>人次，共计支出</w:t>
      </w:r>
      <w:r>
        <w:rPr>
          <w:rFonts w:hint="eastAsia" w:ascii="Times New Roman" w:hAnsi="Times New Roman" w:eastAsia="方正仿宋_GBK" w:cs="Times New Roman"/>
          <w:color w:val="000000" w:themeColor="text1"/>
          <w:kern w:val="0"/>
          <w:sz w:val="33"/>
          <w:szCs w:val="33"/>
          <w:lang w:val="en-US" w:eastAsia="zh-CN"/>
        </w:rPr>
        <w:t>3.24</w:t>
      </w:r>
      <w:r>
        <w:rPr>
          <w:rFonts w:hint="eastAsia" w:ascii="Times New Roman" w:hAnsi="Times New Roman" w:eastAsia="方正仿宋_GBK" w:cs="Times New Roman"/>
          <w:color w:val="000000" w:themeColor="text1"/>
          <w:kern w:val="0"/>
          <w:sz w:val="33"/>
          <w:szCs w:val="33"/>
        </w:rPr>
        <w:t>万元，具体内容包括：</w:t>
      </w:r>
      <w:r>
        <w:rPr>
          <w:rFonts w:hint="eastAsia" w:ascii="Times New Roman" w:hAnsi="Times New Roman" w:eastAsia="方正仿宋_GBK" w:cs="Times New Roman"/>
          <w:color w:val="000000" w:themeColor="text1"/>
          <w:kern w:val="0"/>
          <w:sz w:val="33"/>
          <w:szCs w:val="33"/>
          <w:lang w:eastAsia="zh-CN"/>
        </w:rPr>
        <w:t>四川监管局一行来邻调研，市局检查乡村振兴情况，市局开展粮食风险基金专项调研，重点资金专项整治，工业高质量发展座谈等公务接待。</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rPr>
        <w:t>外事接待支出</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年增加</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万元，增长</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外事接待</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批次，</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人，共计支出</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w:t>
      </w:r>
      <w:bookmarkStart w:id="46" w:name="_Toc15377218"/>
      <w:bookmarkStart w:id="47" w:name="_Toc15396610"/>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方正黑体_GBK" w:hAnsi="方正黑体_GBK" w:eastAsia="方正黑体_GBK" w:cs="方正黑体_GBK"/>
          <w:color w:val="000000" w:themeColor="text1"/>
          <w:kern w:val="0"/>
          <w:sz w:val="33"/>
          <w:szCs w:val="33"/>
        </w:rPr>
      </w:pPr>
      <w:r>
        <w:rPr>
          <w:rFonts w:hint="eastAsia" w:ascii="方正黑体_GBK" w:hAnsi="方正黑体_GBK" w:eastAsia="方正黑体_GBK" w:cs="方正黑体_GBK"/>
          <w:color w:val="000000" w:themeColor="text1"/>
          <w:kern w:val="0"/>
          <w:sz w:val="33"/>
          <w:szCs w:val="33"/>
          <w:lang w:eastAsia="zh-CN"/>
        </w:rPr>
        <w:t>八</w:t>
      </w:r>
      <w:r>
        <w:rPr>
          <w:rFonts w:hint="eastAsia" w:ascii="方正黑体_GBK" w:hAnsi="方正黑体_GBK" w:eastAsia="方正黑体_GBK" w:cs="方正黑体_GBK"/>
          <w:color w:val="000000" w:themeColor="text1"/>
          <w:kern w:val="0"/>
          <w:sz w:val="33"/>
          <w:szCs w:val="33"/>
        </w:rPr>
        <w:t>、政府性基金预算支出决算情况说明</w:t>
      </w:r>
      <w:bookmarkEnd w:id="46"/>
      <w:bookmarkEnd w:id="47"/>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年政府性基金预算拨款支出</w:t>
      </w:r>
      <w:r>
        <w:rPr>
          <w:rFonts w:hint="eastAsia" w:ascii="Times New Roman" w:hAnsi="Times New Roman" w:eastAsia="方正仿宋_GBK" w:cs="Times New Roman"/>
          <w:color w:val="000000" w:themeColor="text1"/>
          <w:kern w:val="0"/>
          <w:sz w:val="33"/>
          <w:szCs w:val="33"/>
          <w:lang w:val="en-US" w:eastAsia="zh-CN"/>
        </w:rPr>
        <w:t>0</w:t>
      </w:r>
      <w:r>
        <w:rPr>
          <w:rFonts w:hint="eastAsia" w:ascii="Times New Roman" w:hAnsi="Times New Roman" w:eastAsia="方正仿宋_GBK" w:cs="Times New Roman"/>
          <w:color w:val="000000" w:themeColor="text1"/>
          <w:kern w:val="0"/>
          <w:sz w:val="33"/>
          <w:szCs w:val="33"/>
        </w:rPr>
        <w:t>万元。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方正黑体_GBK" w:hAnsi="方正黑体_GBK" w:eastAsia="方正黑体_GBK" w:cs="方正黑体_GBK"/>
          <w:color w:val="000000" w:themeColor="text1"/>
          <w:kern w:val="0"/>
          <w:sz w:val="33"/>
          <w:szCs w:val="33"/>
          <w:lang w:eastAsia="zh-CN"/>
        </w:rPr>
      </w:pPr>
      <w:bookmarkStart w:id="48" w:name="_Toc15377219"/>
      <w:bookmarkStart w:id="49" w:name="_Toc15396611"/>
      <w:r>
        <w:rPr>
          <w:rFonts w:hint="eastAsia" w:ascii="方正黑体_GBK" w:hAnsi="方正黑体_GBK" w:eastAsia="方正黑体_GBK" w:cs="方正黑体_GBK"/>
          <w:color w:val="000000" w:themeColor="text1"/>
          <w:kern w:val="0"/>
          <w:sz w:val="33"/>
          <w:szCs w:val="33"/>
          <w:lang w:eastAsia="zh-CN"/>
        </w:rPr>
        <w:t>九、国有资本经营预算支出决算情况说明</w:t>
      </w:r>
      <w:bookmarkEnd w:id="48"/>
      <w:bookmarkEnd w:id="49"/>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年国有资本经营预算拨款支出</w:t>
      </w:r>
      <w:r>
        <w:rPr>
          <w:rFonts w:hint="eastAsia" w:ascii="Times New Roman" w:hAnsi="Times New Roman" w:eastAsia="方正仿宋_GBK" w:cs="Times New Roman"/>
          <w:color w:val="000000" w:themeColor="text1"/>
          <w:kern w:val="0"/>
          <w:sz w:val="33"/>
          <w:szCs w:val="33"/>
          <w:lang w:val="en-US" w:eastAsia="zh-CN"/>
        </w:rPr>
        <w:t>0万</w:t>
      </w:r>
      <w:r>
        <w:rPr>
          <w:rFonts w:hint="eastAsia" w:ascii="Times New Roman" w:hAnsi="Times New Roman" w:eastAsia="方正仿宋_GBK" w:cs="Times New Roman"/>
          <w:color w:val="000000" w:themeColor="text1"/>
          <w:kern w:val="0"/>
          <w:sz w:val="33"/>
          <w:szCs w:val="33"/>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1"/>
        <w:rPr>
          <w:rStyle w:val="29"/>
          <w:rFonts w:hint="eastAsia" w:ascii="Times New Roman" w:hAnsi="Times New Roman" w:eastAsia="方正黑体_GBK" w:cs="方正黑体_GBK"/>
          <w:color w:val="000000" w:themeColor="text1"/>
          <w:kern w:val="0"/>
          <w:sz w:val="33"/>
          <w:szCs w:val="33"/>
        </w:rPr>
      </w:pPr>
      <w:bookmarkStart w:id="50" w:name="_Toc15377221"/>
      <w:bookmarkStart w:id="51" w:name="_Toc15396612"/>
      <w:r>
        <w:rPr>
          <w:rFonts w:hint="eastAsia" w:ascii="Times New Roman" w:hAnsi="Times New Roman" w:eastAsia="方正黑体_GBK" w:cs="方正黑体_GBK"/>
          <w:color w:val="000000" w:themeColor="text1"/>
          <w:kern w:val="0"/>
          <w:sz w:val="33"/>
          <w:szCs w:val="33"/>
          <w:lang w:eastAsia="zh-CN"/>
        </w:rPr>
        <w:t>十、</w:t>
      </w:r>
      <w:r>
        <w:rPr>
          <w:rStyle w:val="29"/>
          <w:rFonts w:hint="eastAsia" w:ascii="Times New Roman" w:hAnsi="Times New Roman" w:eastAsia="方正黑体_GBK" w:cs="方正黑体_GBK"/>
          <w:b w:val="0"/>
          <w:color w:val="000000" w:themeColor="text1"/>
          <w:kern w:val="0"/>
          <w:sz w:val="33"/>
          <w:szCs w:val="33"/>
        </w:rPr>
        <w:t>其他重要事项的情况说明</w:t>
      </w:r>
      <w:bookmarkEnd w:id="50"/>
      <w:bookmarkEnd w:id="51"/>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2"/>
        <w:rPr>
          <w:rFonts w:hint="eastAsia" w:ascii="Times New Roman" w:hAnsi="Times New Roman" w:eastAsia="方正楷体_GBK" w:cs="Times New Roman"/>
          <w:b/>
          <w:bCs w:val="0"/>
          <w:color w:val="000000" w:themeColor="text1"/>
          <w:kern w:val="0"/>
          <w:sz w:val="33"/>
          <w:szCs w:val="33"/>
        </w:rPr>
      </w:pPr>
      <w:bookmarkStart w:id="52" w:name="_Toc15377222"/>
      <w:r>
        <w:rPr>
          <w:rFonts w:hint="eastAsia" w:ascii="Times New Roman" w:hAnsi="Times New Roman" w:eastAsia="方正楷体_GBK" w:cs="Times New Roman"/>
          <w:b/>
          <w:bCs w:val="0"/>
          <w:color w:val="000000" w:themeColor="text1"/>
          <w:kern w:val="0"/>
          <w:sz w:val="33"/>
          <w:szCs w:val="33"/>
        </w:rPr>
        <w:t>（一）机关运行经费支出情况</w:t>
      </w:r>
      <w:bookmarkEnd w:id="52"/>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lang w:eastAsia="zh-CN"/>
        </w:rPr>
      </w:pPr>
      <w:r>
        <w:rPr>
          <w:rFonts w:hint="eastAsia"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w:t>
      </w:r>
      <w:r>
        <w:rPr>
          <w:rFonts w:hint="eastAsia" w:ascii="Times New Roman" w:hAnsi="Times New Roman" w:eastAsia="方正仿宋_GBK" w:cs="Times New Roman"/>
          <w:color w:val="000000" w:themeColor="text1"/>
          <w:kern w:val="0"/>
          <w:sz w:val="33"/>
          <w:szCs w:val="33"/>
          <w:lang w:eastAsia="zh-CN"/>
        </w:rPr>
        <w:t>邻水县财政局</w:t>
      </w:r>
      <w:r>
        <w:rPr>
          <w:rFonts w:hint="eastAsia" w:ascii="Times New Roman" w:hAnsi="Times New Roman" w:eastAsia="方正仿宋_GBK" w:cs="Times New Roman"/>
          <w:color w:val="000000" w:themeColor="text1"/>
          <w:kern w:val="0"/>
          <w:sz w:val="33"/>
          <w:szCs w:val="33"/>
        </w:rPr>
        <w:t>机关运行经费支出</w:t>
      </w:r>
      <w:r>
        <w:rPr>
          <w:rFonts w:hint="eastAsia" w:ascii="Times New Roman" w:hAnsi="Times New Roman" w:eastAsia="方正仿宋_GBK" w:cs="Times New Roman"/>
          <w:color w:val="000000" w:themeColor="text1"/>
          <w:kern w:val="0"/>
          <w:sz w:val="33"/>
          <w:szCs w:val="33"/>
          <w:lang w:val="en-US" w:eastAsia="zh-CN"/>
        </w:rPr>
        <w:t>120.32万元</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lang w:val="en-US" w:eastAsia="zh-CN"/>
        </w:rPr>
        <w:t>2022年机关运行经费支出109.18</w:t>
      </w:r>
      <w:r>
        <w:rPr>
          <w:rFonts w:hint="eastAsia" w:ascii="Times New Roman" w:hAnsi="Times New Roman" w:eastAsia="方正仿宋_GBK" w:cs="Times New Roman"/>
          <w:color w:val="000000" w:themeColor="text1"/>
          <w:kern w:val="0"/>
          <w:sz w:val="33"/>
          <w:szCs w:val="33"/>
        </w:rPr>
        <w:t>万元，比20</w:t>
      </w:r>
      <w:r>
        <w:rPr>
          <w:rFonts w:hint="eastAsia" w:ascii="Times New Roman" w:hAnsi="Times New Roman" w:eastAsia="方正仿宋_GBK" w:cs="Times New Roman"/>
          <w:color w:val="000000" w:themeColor="text1"/>
          <w:kern w:val="0"/>
          <w:sz w:val="33"/>
          <w:szCs w:val="33"/>
          <w:lang w:val="en-US" w:eastAsia="zh-CN"/>
        </w:rPr>
        <w:t>22</w:t>
      </w:r>
      <w:r>
        <w:rPr>
          <w:rFonts w:hint="eastAsia" w:ascii="Times New Roman" w:hAnsi="Times New Roman" w:eastAsia="方正仿宋_GBK" w:cs="Times New Roman"/>
          <w:color w:val="000000" w:themeColor="text1"/>
          <w:kern w:val="0"/>
          <w:sz w:val="33"/>
          <w:szCs w:val="33"/>
        </w:rPr>
        <w:t>年</w:t>
      </w:r>
      <w:r>
        <w:rPr>
          <w:rFonts w:hint="eastAsia" w:ascii="Times New Roman" w:hAnsi="Times New Roman" w:eastAsia="方正仿宋_GBK" w:cs="Times New Roman"/>
          <w:color w:val="000000" w:themeColor="text1"/>
          <w:kern w:val="0"/>
          <w:sz w:val="33"/>
          <w:szCs w:val="33"/>
          <w:lang w:val="en-US" w:eastAsia="zh-CN"/>
        </w:rPr>
        <w:t>增加11.14</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增加</w:t>
      </w:r>
      <w:r>
        <w:rPr>
          <w:rFonts w:hint="eastAsia" w:ascii="Times New Roman" w:hAnsi="Times New Roman" w:eastAsia="方正仿宋_GBK" w:cs="Times New Roman"/>
          <w:color w:val="000000" w:themeColor="text1"/>
          <w:kern w:val="0"/>
          <w:sz w:val="33"/>
          <w:szCs w:val="33"/>
          <w:lang w:val="en-US" w:eastAsia="zh-CN"/>
        </w:rPr>
        <w:t>10.2</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主要原因是中途</w:t>
      </w:r>
      <w:r>
        <w:rPr>
          <w:rFonts w:hint="eastAsia" w:ascii="Times New Roman" w:hAnsi="Times New Roman" w:eastAsia="方正仿宋_GBK" w:cs="Times New Roman"/>
          <w:color w:val="000000" w:themeColor="text1"/>
          <w:kern w:val="0"/>
          <w:sz w:val="33"/>
          <w:szCs w:val="33"/>
          <w:lang w:eastAsia="zh-CN"/>
        </w:rPr>
        <w:t>在职</w:t>
      </w:r>
      <w:r>
        <w:rPr>
          <w:rFonts w:hint="eastAsia" w:ascii="Times New Roman" w:hAnsi="Times New Roman" w:eastAsia="方正仿宋_GBK" w:cs="Times New Roman"/>
          <w:color w:val="000000" w:themeColor="text1"/>
          <w:kern w:val="0"/>
          <w:sz w:val="33"/>
          <w:szCs w:val="33"/>
        </w:rPr>
        <w:t>人员增加</w:t>
      </w:r>
      <w:r>
        <w:rPr>
          <w:rFonts w:hint="eastAsia" w:ascii="Times New Roman" w:hAnsi="Times New Roman" w:eastAsia="方正仿宋_GBK" w:cs="Times New Roman"/>
          <w:color w:val="000000" w:themeColor="text1"/>
          <w:kern w:val="0"/>
          <w:sz w:val="33"/>
          <w:szCs w:val="33"/>
          <w:lang w:val="en-US" w:eastAsia="zh-CN"/>
        </w:rPr>
        <w:t>6人</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机关</w:t>
      </w:r>
      <w:r>
        <w:rPr>
          <w:rFonts w:hint="eastAsia" w:ascii="Times New Roman" w:hAnsi="Times New Roman" w:eastAsia="方正仿宋_GBK" w:cs="Times New Roman"/>
          <w:color w:val="000000" w:themeColor="text1"/>
          <w:kern w:val="0"/>
          <w:sz w:val="33"/>
          <w:szCs w:val="33"/>
        </w:rPr>
        <w:t>运行经费</w:t>
      </w:r>
      <w:r>
        <w:rPr>
          <w:rFonts w:hint="eastAsia" w:ascii="Times New Roman" w:hAnsi="Times New Roman" w:eastAsia="方正仿宋_GBK" w:cs="Times New Roman"/>
          <w:color w:val="000000" w:themeColor="text1"/>
          <w:kern w:val="0"/>
          <w:sz w:val="33"/>
          <w:szCs w:val="33"/>
          <w:lang w:eastAsia="zh-CN"/>
        </w:rPr>
        <w:t>增加。</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2"/>
        <w:rPr>
          <w:rFonts w:hint="eastAsia" w:ascii="Times New Roman" w:hAnsi="Times New Roman" w:eastAsia="方正楷体_GBK" w:cs="Times New Roman"/>
          <w:b/>
          <w:bCs w:val="0"/>
          <w:color w:val="000000" w:themeColor="text1"/>
          <w:kern w:val="0"/>
          <w:sz w:val="33"/>
          <w:szCs w:val="33"/>
        </w:rPr>
      </w:pPr>
      <w:bookmarkStart w:id="53" w:name="_Toc15377223"/>
      <w:r>
        <w:rPr>
          <w:rFonts w:hint="eastAsia" w:ascii="Times New Roman" w:hAnsi="Times New Roman" w:eastAsia="方正楷体_GBK" w:cs="Times New Roman"/>
          <w:b/>
          <w:bCs w:val="0"/>
          <w:color w:val="000000" w:themeColor="text1"/>
          <w:kern w:val="0"/>
          <w:sz w:val="33"/>
          <w:szCs w:val="33"/>
        </w:rPr>
        <w:t>（二）政府采购支出情况</w:t>
      </w:r>
      <w:bookmarkEnd w:id="53"/>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ascii="Times New Roman" w:hAnsi="Times New Roman" w:eastAsia="方正仿宋_GBK" w:cs="Times New Roman"/>
          <w:color w:val="000000" w:themeColor="text1"/>
          <w:kern w:val="0"/>
          <w:sz w:val="33"/>
          <w:szCs w:val="33"/>
        </w:rPr>
      </w:pP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年政府采购支出总额</w:t>
      </w:r>
      <w:r>
        <w:rPr>
          <w:rFonts w:hint="eastAsia" w:ascii="Times New Roman" w:hAnsi="Times New Roman" w:eastAsia="方正仿宋_GBK" w:cs="Times New Roman"/>
          <w:color w:val="000000" w:themeColor="text1"/>
          <w:kern w:val="0"/>
          <w:sz w:val="33"/>
          <w:szCs w:val="33"/>
          <w:lang w:val="en-US" w:eastAsia="zh-CN"/>
        </w:rPr>
        <w:t>22.06</w:t>
      </w:r>
      <w:r>
        <w:rPr>
          <w:rFonts w:hint="eastAsia" w:ascii="Times New Roman" w:hAnsi="Times New Roman" w:eastAsia="方正仿宋_GBK" w:cs="Times New Roman"/>
          <w:color w:val="000000" w:themeColor="text1"/>
          <w:kern w:val="0"/>
          <w:sz w:val="33"/>
          <w:szCs w:val="33"/>
        </w:rPr>
        <w:t>万元，其中：政府采购货物支出</w:t>
      </w:r>
      <w:r>
        <w:rPr>
          <w:rFonts w:hint="eastAsia" w:ascii="Times New Roman" w:hAnsi="Times New Roman" w:eastAsia="方正仿宋_GBK" w:cs="Times New Roman"/>
          <w:color w:val="000000" w:themeColor="text1"/>
          <w:kern w:val="0"/>
          <w:sz w:val="33"/>
          <w:szCs w:val="33"/>
          <w:lang w:val="en-US" w:eastAsia="zh-CN"/>
        </w:rPr>
        <w:t>3.79</w:t>
      </w:r>
      <w:r>
        <w:rPr>
          <w:rFonts w:hint="eastAsia" w:ascii="Times New Roman" w:hAnsi="Times New Roman" w:eastAsia="方正仿宋_GBK" w:cs="Times New Roman"/>
          <w:color w:val="000000" w:themeColor="text1"/>
          <w:kern w:val="0"/>
          <w:sz w:val="33"/>
          <w:szCs w:val="33"/>
        </w:rPr>
        <w:t>万元、政府采购工程支出</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万元、政府采购服务支出</w:t>
      </w:r>
      <w:r>
        <w:rPr>
          <w:rFonts w:hint="eastAsia" w:ascii="Times New Roman" w:hAnsi="Times New Roman" w:eastAsia="方正仿宋_GBK" w:cs="Times New Roman"/>
          <w:color w:val="000000" w:themeColor="text1"/>
          <w:kern w:val="0"/>
          <w:sz w:val="33"/>
          <w:szCs w:val="33"/>
          <w:lang w:val="en-US" w:eastAsia="zh-CN"/>
        </w:rPr>
        <w:t>18.27</w:t>
      </w:r>
      <w:r>
        <w:rPr>
          <w:rFonts w:hint="eastAsia" w:ascii="Times New Roman" w:hAnsi="Times New Roman" w:eastAsia="方正仿宋_GBK" w:cs="Times New Roman"/>
          <w:color w:val="000000" w:themeColor="text1"/>
          <w:kern w:val="0"/>
          <w:sz w:val="33"/>
          <w:szCs w:val="33"/>
        </w:rPr>
        <w:t>万元。主要用于办公设备购置、</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2</w:t>
      </w:r>
      <w:r>
        <w:rPr>
          <w:rFonts w:hint="eastAsia" w:ascii="Times New Roman" w:hAnsi="Times New Roman" w:eastAsia="方正仿宋_GBK" w:cs="Times New Roman"/>
          <w:color w:val="000000" w:themeColor="text1"/>
          <w:kern w:val="0"/>
          <w:sz w:val="33"/>
          <w:szCs w:val="33"/>
        </w:rPr>
        <w:t>年</w:t>
      </w:r>
      <w:r>
        <w:rPr>
          <w:rFonts w:hint="eastAsia" w:ascii="Times New Roman" w:hAnsi="Times New Roman" w:eastAsia="方正仿宋_GBK" w:cs="Times New Roman"/>
          <w:color w:val="000000" w:themeColor="text1"/>
          <w:kern w:val="0"/>
          <w:sz w:val="33"/>
          <w:szCs w:val="33"/>
          <w:lang w:eastAsia="zh-CN"/>
        </w:rPr>
        <w:t>重点</w:t>
      </w:r>
      <w:r>
        <w:rPr>
          <w:rFonts w:hint="eastAsia" w:ascii="Times New Roman" w:hAnsi="Times New Roman" w:eastAsia="方正仿宋_GBK" w:cs="Times New Roman"/>
          <w:color w:val="000000" w:themeColor="text1"/>
          <w:kern w:val="0"/>
          <w:sz w:val="33"/>
          <w:szCs w:val="33"/>
        </w:rPr>
        <w:t>项目绩效评价</w:t>
      </w:r>
      <w:r>
        <w:rPr>
          <w:rFonts w:hint="eastAsia" w:ascii="Times New Roman" w:hAnsi="Times New Roman" w:eastAsia="方正仿宋_GBK" w:cs="Times New Roman"/>
          <w:color w:val="000000" w:themeColor="text1"/>
          <w:kern w:val="0"/>
          <w:sz w:val="33"/>
          <w:szCs w:val="33"/>
          <w:lang w:eastAsia="zh-CN"/>
        </w:rPr>
        <w:t>，预算一体化信息建设和服务</w:t>
      </w:r>
      <w:r>
        <w:rPr>
          <w:rFonts w:hint="eastAsia" w:ascii="Times New Roman" w:hAnsi="Times New Roman" w:eastAsia="方正仿宋_GBK" w:cs="Times New Roman"/>
          <w:color w:val="000000" w:themeColor="text1"/>
          <w:kern w:val="0"/>
          <w:sz w:val="33"/>
          <w:szCs w:val="33"/>
        </w:rPr>
        <w:t>。授予中小企业合同金额</w:t>
      </w:r>
      <w:r>
        <w:rPr>
          <w:rFonts w:hint="eastAsia" w:ascii="Times New Roman" w:hAnsi="Times New Roman" w:eastAsia="方正仿宋_GBK" w:cs="Times New Roman"/>
          <w:color w:val="000000" w:themeColor="text1"/>
          <w:kern w:val="0"/>
          <w:sz w:val="33"/>
          <w:szCs w:val="33"/>
          <w:lang w:val="en-US" w:eastAsia="zh-CN"/>
        </w:rPr>
        <w:t>22.06</w:t>
      </w:r>
      <w:r>
        <w:rPr>
          <w:rFonts w:hint="eastAsia" w:ascii="Times New Roman" w:hAnsi="Times New Roman" w:eastAsia="方正仿宋_GBK" w:cs="Times New Roman"/>
          <w:color w:val="000000" w:themeColor="text1"/>
          <w:kern w:val="0"/>
          <w:sz w:val="33"/>
          <w:szCs w:val="33"/>
        </w:rPr>
        <w:t>万元，占政府采购支出总额的</w:t>
      </w:r>
      <w:r>
        <w:rPr>
          <w:rFonts w:ascii="Times New Roman" w:hAnsi="Times New Roman" w:eastAsia="方正仿宋_GBK" w:cs="Times New Roman"/>
          <w:color w:val="000000" w:themeColor="text1"/>
          <w:kern w:val="0"/>
          <w:sz w:val="33"/>
          <w:szCs w:val="33"/>
        </w:rPr>
        <w:t>100%</w:t>
      </w:r>
      <w:r>
        <w:rPr>
          <w:rFonts w:hint="eastAsia" w:ascii="Times New Roman" w:hAnsi="Times New Roman" w:eastAsia="方正仿宋_GBK" w:cs="Times New Roman"/>
          <w:color w:val="000000" w:themeColor="text1"/>
          <w:kern w:val="0"/>
          <w:sz w:val="33"/>
          <w:szCs w:val="33"/>
        </w:rPr>
        <w:t>，其中：授予小微企业合同金额</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万元，占政府采购支出总额的</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2"/>
        <w:rPr>
          <w:rFonts w:hint="eastAsia" w:ascii="Times New Roman" w:hAnsi="Times New Roman" w:eastAsia="方正楷体_GBK" w:cs="Times New Roman"/>
          <w:b/>
          <w:bCs w:val="0"/>
          <w:color w:val="000000"/>
          <w:kern w:val="0"/>
          <w:sz w:val="33"/>
          <w:szCs w:val="33"/>
        </w:rPr>
      </w:pPr>
      <w:bookmarkStart w:id="54" w:name="_Toc15377224"/>
      <w:r>
        <w:rPr>
          <w:rFonts w:hint="eastAsia" w:ascii="Times New Roman" w:hAnsi="Times New Roman" w:eastAsia="方正楷体_GBK" w:cs="Times New Roman"/>
          <w:b/>
          <w:bCs w:val="0"/>
          <w:color w:val="000000"/>
          <w:kern w:val="0"/>
          <w:sz w:val="33"/>
          <w:szCs w:val="33"/>
        </w:rPr>
        <w:t>（三）国有资产占有使用情况</w:t>
      </w:r>
      <w:bookmarkEnd w:id="54"/>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rPr>
        <w:t>截至</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w:t>
      </w:r>
      <w:r>
        <w:rPr>
          <w:rFonts w:ascii="Times New Roman" w:hAnsi="Times New Roman" w:eastAsia="方正仿宋_GBK" w:cs="Times New Roman"/>
          <w:color w:val="000000" w:themeColor="text1"/>
          <w:kern w:val="0"/>
          <w:sz w:val="33"/>
          <w:szCs w:val="33"/>
        </w:rPr>
        <w:t>12</w:t>
      </w:r>
      <w:r>
        <w:rPr>
          <w:rFonts w:hint="eastAsia" w:ascii="Times New Roman" w:hAnsi="Times New Roman" w:eastAsia="方正仿宋_GBK" w:cs="Times New Roman"/>
          <w:color w:val="000000" w:themeColor="text1"/>
          <w:kern w:val="0"/>
          <w:sz w:val="33"/>
          <w:szCs w:val="33"/>
        </w:rPr>
        <w:t>月</w:t>
      </w:r>
      <w:r>
        <w:rPr>
          <w:rFonts w:ascii="Times New Roman" w:hAnsi="Times New Roman" w:eastAsia="方正仿宋_GBK" w:cs="Times New Roman"/>
          <w:color w:val="000000" w:themeColor="text1"/>
          <w:kern w:val="0"/>
          <w:sz w:val="33"/>
          <w:szCs w:val="33"/>
        </w:rPr>
        <w:t>31</w:t>
      </w:r>
      <w:r>
        <w:rPr>
          <w:rFonts w:hint="eastAsia" w:ascii="Times New Roman" w:hAnsi="Times New Roman" w:eastAsia="方正仿宋_GBK" w:cs="Times New Roman"/>
          <w:color w:val="000000" w:themeColor="text1"/>
          <w:kern w:val="0"/>
          <w:sz w:val="33"/>
          <w:szCs w:val="33"/>
        </w:rPr>
        <w:t>日，财政局共有车辆</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辆，其中：主要领导干部用车</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辆、机要通信用车</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辆、应急保障用车</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辆、其他用车</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辆，其他用车主要是用于单价</w:t>
      </w:r>
      <w:r>
        <w:rPr>
          <w:rFonts w:ascii="Times New Roman" w:hAnsi="Times New Roman" w:eastAsia="方正仿宋_GBK" w:cs="Times New Roman"/>
          <w:color w:val="000000" w:themeColor="text1"/>
          <w:kern w:val="0"/>
          <w:sz w:val="33"/>
          <w:szCs w:val="33"/>
        </w:rPr>
        <w:t>50</w:t>
      </w:r>
      <w:r>
        <w:rPr>
          <w:rFonts w:hint="eastAsia" w:ascii="Times New Roman" w:hAnsi="Times New Roman" w:eastAsia="方正仿宋_GBK" w:cs="Times New Roman"/>
          <w:color w:val="000000" w:themeColor="text1"/>
          <w:kern w:val="0"/>
          <w:sz w:val="33"/>
          <w:szCs w:val="33"/>
        </w:rPr>
        <w:t>万元以上通用设备</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台，单价</w:t>
      </w:r>
      <w:r>
        <w:rPr>
          <w:rFonts w:ascii="Times New Roman" w:hAnsi="Times New Roman" w:eastAsia="方正仿宋_GBK" w:cs="Times New Roman"/>
          <w:color w:val="000000" w:themeColor="text1"/>
          <w:kern w:val="0"/>
          <w:sz w:val="33"/>
          <w:szCs w:val="33"/>
        </w:rPr>
        <w:t>100</w:t>
      </w:r>
      <w:r>
        <w:rPr>
          <w:rFonts w:hint="eastAsia" w:ascii="Times New Roman" w:hAnsi="Times New Roman" w:eastAsia="方正仿宋_GBK" w:cs="Times New Roman"/>
          <w:color w:val="000000" w:themeColor="text1"/>
          <w:kern w:val="0"/>
          <w:sz w:val="33"/>
          <w:szCs w:val="33"/>
        </w:rPr>
        <w:t>万元以上专用设备</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台。</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2"/>
        <w:rPr>
          <w:rFonts w:hint="eastAsia" w:ascii="Times New Roman" w:hAnsi="Times New Roman" w:eastAsia="方正楷体_GBK" w:cs="Times New Roman"/>
          <w:b/>
          <w:bCs w:val="0"/>
          <w:color w:val="000000" w:themeColor="text1"/>
          <w:kern w:val="0"/>
          <w:sz w:val="33"/>
          <w:szCs w:val="33"/>
        </w:rPr>
      </w:pPr>
      <w:r>
        <w:rPr>
          <w:rFonts w:hint="eastAsia" w:ascii="Times New Roman" w:hAnsi="Times New Roman" w:eastAsia="方正楷体_GBK" w:cs="Times New Roman"/>
          <w:b/>
          <w:bCs w:val="0"/>
          <w:color w:val="000000" w:themeColor="text1"/>
          <w:kern w:val="0"/>
          <w:sz w:val="33"/>
          <w:szCs w:val="33"/>
        </w:rPr>
        <w:t>（四）预算绩效管理情况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rPr>
      </w:pPr>
      <w:r>
        <w:rPr>
          <w:rFonts w:hint="eastAsia" w:ascii="Times New Roman" w:hAnsi="Times New Roman" w:eastAsia="方正仿宋_GBK" w:cs="Times New Roman"/>
          <w:color w:val="000000" w:themeColor="text1"/>
          <w:kern w:val="0"/>
          <w:sz w:val="33"/>
          <w:szCs w:val="33"/>
        </w:rPr>
        <w:t>根据预算绩效管理要求，本部门在年初预算编制阶段，组织对财政专项业和</w:t>
      </w:r>
      <w:r>
        <w:rPr>
          <w:rFonts w:hint="eastAsia" w:ascii="Times New Roman" w:hAnsi="Times New Roman" w:eastAsia="方正仿宋_GBK" w:cs="Times New Roman"/>
          <w:color w:val="000000" w:themeColor="text1"/>
          <w:kern w:val="0"/>
          <w:sz w:val="33"/>
          <w:szCs w:val="33"/>
          <w:lang w:eastAsia="zh-CN"/>
        </w:rPr>
        <w:t>基层政权及干部队伍建设</w:t>
      </w:r>
      <w:r>
        <w:rPr>
          <w:rFonts w:hint="eastAsia" w:ascii="Times New Roman" w:hAnsi="Times New Roman" w:eastAsia="方正仿宋_GBK" w:cs="Times New Roman"/>
          <w:color w:val="000000" w:themeColor="text1"/>
          <w:kern w:val="0"/>
          <w:sz w:val="33"/>
          <w:szCs w:val="33"/>
        </w:rPr>
        <w:t>项目开展了预算事前绩效评估，对</w:t>
      </w:r>
      <w:r>
        <w:rPr>
          <w:rFonts w:hint="eastAsia" w:ascii="Times New Roman" w:hAnsi="Times New Roman" w:eastAsia="方正仿宋_GBK" w:cs="Times New Roman"/>
          <w:color w:val="000000" w:themeColor="text1"/>
          <w:kern w:val="0"/>
          <w:sz w:val="33"/>
          <w:szCs w:val="33"/>
          <w:lang w:val="en-US" w:eastAsia="zh-CN"/>
        </w:rPr>
        <w:t>2</w:t>
      </w:r>
      <w:r>
        <w:rPr>
          <w:rFonts w:hint="eastAsia" w:ascii="Times New Roman" w:hAnsi="Times New Roman" w:eastAsia="方正仿宋_GBK" w:cs="Times New Roman"/>
          <w:color w:val="000000" w:themeColor="text1"/>
          <w:kern w:val="0"/>
          <w:sz w:val="33"/>
          <w:szCs w:val="33"/>
        </w:rPr>
        <w:t>个项目全部编制了绩效目标，预算执行过程中，对项目全部开展绩效监控</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年终执行完毕后，全部开展了绩效目标完成情况自评</w:t>
      </w:r>
      <w:r>
        <w:rPr>
          <w:rFonts w:hint="eastAsia" w:ascii="Times New Roman" w:hAnsi="Times New Roman" w:eastAsia="方正仿宋_GBK" w:cs="Times New Roman"/>
          <w:color w:val="000000" w:themeColor="text1"/>
          <w:kern w:val="0"/>
          <w:sz w:val="33"/>
          <w:szCs w:val="33"/>
          <w:lang w:eastAsia="zh-CN"/>
        </w:rPr>
        <w:t>，部门整体绩效自评</w:t>
      </w:r>
      <w:r>
        <w:rPr>
          <w:rFonts w:hint="eastAsia" w:ascii="Times New Roman" w:hAnsi="Times New Roman" w:eastAsia="方正仿宋_GBK" w:cs="Times New Roman"/>
          <w:color w:val="000000" w:themeColor="text1"/>
          <w:kern w:val="0"/>
          <w:sz w:val="33"/>
          <w:szCs w:val="33"/>
          <w:lang w:val="en-US" w:eastAsia="zh-CN"/>
        </w:rPr>
        <w:t>94分，</w:t>
      </w:r>
      <w:r>
        <w:rPr>
          <w:rFonts w:hint="eastAsia" w:ascii="Times New Roman" w:hAnsi="Times New Roman" w:eastAsia="方正仿宋_GBK" w:cs="Times New Roman"/>
          <w:color w:val="000000" w:themeColor="text1"/>
          <w:kern w:val="0"/>
          <w:sz w:val="33"/>
          <w:szCs w:val="33"/>
          <w:lang w:eastAsia="zh-CN"/>
        </w:rPr>
        <w:t>基层政权及干部队伍建设专项</w:t>
      </w:r>
      <w:r>
        <w:rPr>
          <w:rFonts w:hint="eastAsia" w:ascii="Times New Roman" w:hAnsi="Times New Roman" w:eastAsia="方正仿宋_GBK" w:cs="Times New Roman"/>
          <w:color w:val="000000" w:themeColor="text1"/>
          <w:kern w:val="0"/>
          <w:sz w:val="33"/>
          <w:szCs w:val="33"/>
        </w:rPr>
        <w:t>项目</w:t>
      </w:r>
      <w:r>
        <w:rPr>
          <w:rFonts w:hint="eastAsia" w:ascii="Times New Roman" w:hAnsi="Times New Roman" w:eastAsia="方正仿宋_GBK" w:cs="Times New Roman"/>
          <w:color w:val="000000" w:themeColor="text1"/>
          <w:kern w:val="0"/>
          <w:sz w:val="33"/>
          <w:szCs w:val="33"/>
          <w:lang w:eastAsia="zh-CN"/>
        </w:rPr>
        <w:t>自评</w:t>
      </w:r>
      <w:r>
        <w:rPr>
          <w:rFonts w:hint="eastAsia" w:ascii="Times New Roman" w:hAnsi="Times New Roman" w:eastAsia="方正仿宋_GBK" w:cs="Times New Roman"/>
          <w:color w:val="000000" w:themeColor="text1"/>
          <w:kern w:val="0"/>
          <w:sz w:val="33"/>
          <w:szCs w:val="33"/>
          <w:lang w:val="en-US" w:eastAsia="zh-CN"/>
        </w:rPr>
        <w:t>94分</w:t>
      </w:r>
      <w:r>
        <w:rPr>
          <w:rFonts w:hint="eastAsia" w:ascii="Times New Roman" w:hAnsi="Times New Roman" w:eastAsia="方正仿宋_GBK" w:cs="Times New Roman"/>
          <w:color w:val="000000" w:themeColor="text1"/>
          <w:kern w:val="0"/>
          <w:sz w:val="33"/>
          <w:szCs w:val="33"/>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color w:val="000000" w:themeColor="text1"/>
          <w:kern w:val="0"/>
          <w:sz w:val="33"/>
          <w:szCs w:val="33"/>
          <w:lang w:eastAsia="zh-CN"/>
        </w:rPr>
      </w:pPr>
      <w:r>
        <w:rPr>
          <w:rFonts w:hint="eastAsia" w:ascii="Times New Roman" w:hAnsi="Times New Roman" w:eastAsia="方正仿宋_GBK" w:cs="Times New Roman"/>
          <w:color w:val="000000" w:themeColor="text1"/>
          <w:kern w:val="0"/>
          <w:sz w:val="33"/>
          <w:szCs w:val="33"/>
        </w:rPr>
        <w:t>本部门按要求对202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年部门整体支出开展绩效自评，从评价情况来看</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部门绩效目标要素完整、以项目完成数量指标为核心细化量化，部门绩效目标实际实现程度与预期目标基本一致，预算编制准确度较高</w:t>
      </w:r>
      <w:r>
        <w:rPr>
          <w:rFonts w:hint="eastAsia" w:ascii="Times New Roman" w:hAnsi="Times New Roman" w:eastAsia="仿宋_GB2312"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rPr>
        <w:t>从评价情况来看</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在项目资金使用过程中，严格按照项目资金管理办法的规定切实做到专款专用，从而发挥好项目经费对项目实施的促进作用</w:t>
      </w:r>
      <w:r>
        <w:rPr>
          <w:rFonts w:hint="eastAsia" w:ascii="Times New Roman" w:hAnsi="Times New Roman" w:eastAsia="方正仿宋_GBK" w:cs="Times New Roman"/>
          <w:color w:val="000000" w:themeColor="text1"/>
          <w:kern w:val="0"/>
          <w:sz w:val="33"/>
          <w:szCs w:val="33"/>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bCs/>
          <w:color w:val="000000" w:themeColor="text1"/>
          <w:kern w:val="0"/>
          <w:sz w:val="33"/>
          <w:szCs w:val="33"/>
        </w:rPr>
      </w:pPr>
      <w:r>
        <w:rPr>
          <w:rFonts w:hint="eastAsia" w:ascii="Times New Roman" w:hAnsi="Times New Roman" w:eastAsia="方正仿宋_GBK" w:cs="Times New Roman"/>
          <w:bCs/>
          <w:color w:val="000000" w:themeColor="text1"/>
          <w:kern w:val="0"/>
          <w:sz w:val="33"/>
          <w:szCs w:val="33"/>
          <w:lang w:eastAsia="zh-CN"/>
        </w:rPr>
        <w:t>财政专项业务</w:t>
      </w:r>
      <w:r>
        <w:rPr>
          <w:rFonts w:hint="eastAsia" w:ascii="Times New Roman" w:hAnsi="Times New Roman" w:eastAsia="方正仿宋_GBK" w:cs="Times New Roman"/>
          <w:bCs/>
          <w:color w:val="000000" w:themeColor="text1"/>
          <w:kern w:val="0"/>
          <w:sz w:val="33"/>
          <w:szCs w:val="33"/>
        </w:rPr>
        <w:t>项目</w:t>
      </w:r>
      <w:r>
        <w:rPr>
          <w:rFonts w:hint="eastAsia" w:ascii="Times New Roman" w:hAnsi="Times New Roman" w:eastAsia="方正仿宋_GBK" w:cs="Times New Roman"/>
          <w:bCs/>
          <w:color w:val="000000" w:themeColor="text1"/>
          <w:kern w:val="0"/>
          <w:sz w:val="33"/>
          <w:szCs w:val="33"/>
          <w:lang w:val="en-US" w:eastAsia="zh-CN"/>
        </w:rPr>
        <w:t>，</w:t>
      </w:r>
      <w:r>
        <w:rPr>
          <w:rFonts w:hint="eastAsia" w:ascii="Times New Roman" w:hAnsi="Times New Roman" w:eastAsia="方正仿宋_GBK" w:cs="Times New Roman"/>
          <w:bCs/>
          <w:color w:val="000000" w:themeColor="text1"/>
          <w:kern w:val="0"/>
          <w:sz w:val="33"/>
          <w:szCs w:val="33"/>
        </w:rPr>
        <w:t>全年预算数</w:t>
      </w:r>
      <w:r>
        <w:rPr>
          <w:rFonts w:hint="eastAsia" w:ascii="Times New Roman" w:hAnsi="Times New Roman" w:eastAsia="方正仿宋_GBK" w:cs="Times New Roman"/>
          <w:bCs/>
          <w:color w:val="000000" w:themeColor="text1"/>
          <w:kern w:val="0"/>
          <w:sz w:val="33"/>
          <w:szCs w:val="33"/>
          <w:lang w:val="en-US" w:eastAsia="zh-CN"/>
        </w:rPr>
        <w:t>135</w:t>
      </w:r>
      <w:r>
        <w:rPr>
          <w:rFonts w:hint="eastAsia" w:ascii="Times New Roman" w:hAnsi="Times New Roman" w:eastAsia="方正仿宋_GBK" w:cs="Times New Roman"/>
          <w:bCs/>
          <w:color w:val="000000" w:themeColor="text1"/>
          <w:kern w:val="0"/>
          <w:sz w:val="33"/>
          <w:szCs w:val="33"/>
        </w:rPr>
        <w:t>万元，执行数为</w:t>
      </w:r>
      <w:r>
        <w:rPr>
          <w:rFonts w:hint="eastAsia" w:ascii="Times New Roman" w:hAnsi="Times New Roman" w:eastAsia="方正仿宋_GBK" w:cs="Times New Roman"/>
          <w:bCs/>
          <w:color w:val="000000" w:themeColor="text1"/>
          <w:kern w:val="0"/>
          <w:sz w:val="33"/>
          <w:szCs w:val="33"/>
          <w:lang w:val="en-US" w:eastAsia="zh-CN"/>
        </w:rPr>
        <w:t>135</w:t>
      </w:r>
      <w:r>
        <w:rPr>
          <w:rFonts w:hint="eastAsia" w:ascii="Times New Roman" w:hAnsi="Times New Roman" w:eastAsia="方正仿宋_GBK" w:cs="Times New Roman"/>
          <w:bCs/>
          <w:color w:val="000000" w:themeColor="text1"/>
          <w:kern w:val="0"/>
          <w:sz w:val="33"/>
          <w:szCs w:val="33"/>
        </w:rPr>
        <w:t>万元，完成预算的</w:t>
      </w:r>
      <w:r>
        <w:rPr>
          <w:rFonts w:hint="eastAsia" w:ascii="Times New Roman" w:hAnsi="Times New Roman" w:eastAsia="方正仿宋_GBK" w:cs="Times New Roman"/>
          <w:bCs/>
          <w:color w:val="000000" w:themeColor="text1"/>
          <w:kern w:val="0"/>
          <w:sz w:val="33"/>
          <w:szCs w:val="33"/>
          <w:lang w:val="en-US" w:eastAsia="zh-CN"/>
        </w:rPr>
        <w:t>100</w:t>
      </w:r>
      <w:r>
        <w:rPr>
          <w:rFonts w:hint="eastAsia" w:ascii="Times New Roman" w:hAnsi="Times New Roman" w:eastAsia="方正仿宋_GBK" w:cs="Times New Roman"/>
          <w:bCs/>
          <w:color w:val="000000" w:themeColor="text1"/>
          <w:kern w:val="0"/>
          <w:sz w:val="33"/>
          <w:szCs w:val="33"/>
        </w:rPr>
        <w:t>%。通过项目实施，保障了</w:t>
      </w:r>
      <w:r>
        <w:rPr>
          <w:rFonts w:hint="eastAsia" w:ascii="Times New Roman" w:hAnsi="Times New Roman" w:eastAsia="方正仿宋_GBK" w:cs="Times New Roman"/>
          <w:bCs/>
          <w:color w:val="000000" w:themeColor="text1"/>
          <w:kern w:val="0"/>
          <w:sz w:val="33"/>
          <w:szCs w:val="33"/>
          <w:lang w:eastAsia="zh-CN"/>
        </w:rPr>
        <w:t>全县财政系统正常运转</w:t>
      </w:r>
      <w:r>
        <w:rPr>
          <w:rFonts w:hint="eastAsia" w:ascii="Times New Roman" w:hAnsi="Times New Roman" w:eastAsia="方正仿宋_GBK" w:cs="Times New Roman"/>
          <w:bCs/>
          <w:color w:val="000000" w:themeColor="text1"/>
          <w:kern w:val="0"/>
          <w:sz w:val="33"/>
          <w:szCs w:val="33"/>
        </w:rPr>
        <w:t>，</w:t>
      </w:r>
      <w:r>
        <w:rPr>
          <w:rFonts w:hint="eastAsia" w:ascii="Times New Roman" w:hAnsi="Times New Roman" w:eastAsia="方正仿宋_GBK" w:cs="Times New Roman"/>
          <w:bCs/>
          <w:color w:val="000000" w:themeColor="text1"/>
          <w:kern w:val="0"/>
          <w:sz w:val="33"/>
          <w:szCs w:val="33"/>
          <w:lang w:eastAsia="zh-CN"/>
        </w:rPr>
        <w:t>提升了全县经济运转效率。</w:t>
      </w:r>
      <w:r>
        <w:rPr>
          <w:rFonts w:hint="eastAsia" w:ascii="Times New Roman" w:hAnsi="Times New Roman" w:eastAsia="方正仿宋_GBK" w:cs="Times New Roman"/>
          <w:bCs/>
          <w:color w:val="000000" w:themeColor="text1"/>
          <w:kern w:val="0"/>
          <w:sz w:val="33"/>
          <w:szCs w:val="33"/>
        </w:rPr>
        <w:t>发现的主要问题：</w:t>
      </w:r>
      <w:r>
        <w:rPr>
          <w:rFonts w:hint="eastAsia" w:ascii="Times New Roman" w:hAnsi="Times New Roman" w:eastAsia="方正仿宋_GBK" w:cs="Times New Roman"/>
          <w:bCs/>
          <w:color w:val="000000" w:themeColor="text1"/>
          <w:kern w:val="0"/>
          <w:sz w:val="33"/>
          <w:szCs w:val="33"/>
          <w:lang w:eastAsia="zh-CN"/>
        </w:rPr>
        <w:t>项目执行进度缓慢</w:t>
      </w:r>
      <w:r>
        <w:rPr>
          <w:rFonts w:hint="eastAsia" w:ascii="Times New Roman" w:hAnsi="Times New Roman" w:eastAsia="方正仿宋_GBK" w:cs="Times New Roman"/>
          <w:bCs/>
          <w:color w:val="000000" w:themeColor="text1"/>
          <w:kern w:val="0"/>
          <w:sz w:val="33"/>
          <w:szCs w:val="33"/>
        </w:rPr>
        <w:t>。下一步改进措施：</w:t>
      </w:r>
      <w:r>
        <w:rPr>
          <w:rFonts w:hint="eastAsia" w:ascii="Times New Roman" w:hAnsi="Times New Roman" w:eastAsia="方正仿宋_GBK" w:cs="Times New Roman"/>
          <w:bCs/>
          <w:color w:val="000000" w:themeColor="text1"/>
          <w:kern w:val="0"/>
          <w:sz w:val="33"/>
          <w:szCs w:val="33"/>
          <w:lang w:eastAsia="zh-CN"/>
        </w:rPr>
        <w:t>进一步细化预算执行内容，提升项目执行效率。</w:t>
      </w:r>
    </w:p>
    <w:p>
      <w:pPr>
        <w:pStyle w:val="9"/>
        <w:rPr>
          <w:rFonts w:hint="eastAsia" w:ascii="Times New Roman" w:hAnsi="Times New Roman" w:eastAsia="方正仿宋_GBK" w:cs="Times New Roman"/>
          <w:bCs/>
          <w:color w:val="000000" w:themeColor="text1"/>
          <w:kern w:val="0"/>
          <w:sz w:val="33"/>
          <w:szCs w:val="33"/>
          <w:lang w:eastAsia="zh-CN"/>
        </w:rPr>
      </w:pPr>
    </w:p>
    <w:p>
      <w:pPr>
        <w:pStyle w:val="9"/>
        <w:rPr>
          <w:rFonts w:hint="eastAsia" w:ascii="Times New Roman" w:hAnsi="Times New Roman" w:eastAsia="方正仿宋_GBK" w:cs="Times New Roman"/>
          <w:bCs/>
          <w:color w:val="000000" w:themeColor="text1"/>
          <w:kern w:val="0"/>
          <w:sz w:val="33"/>
          <w:szCs w:val="33"/>
          <w:lang w:eastAsia="zh-CN"/>
        </w:rPr>
      </w:pPr>
    </w:p>
    <w:p>
      <w:pPr>
        <w:pStyle w:val="9"/>
        <w:rPr>
          <w:rFonts w:hint="eastAsia" w:ascii="Times New Roman" w:hAnsi="Times New Roman" w:eastAsia="方正仿宋_GBK" w:cs="Times New Roman"/>
          <w:bCs/>
          <w:color w:val="000000" w:themeColor="text1"/>
          <w:kern w:val="0"/>
          <w:sz w:val="33"/>
          <w:szCs w:val="33"/>
          <w:lang w:eastAsia="zh-CN"/>
        </w:rPr>
      </w:pPr>
    </w:p>
    <w:p>
      <w:pPr>
        <w:pStyle w:val="9"/>
        <w:rPr>
          <w:rFonts w:hint="eastAsia" w:ascii="Times New Roman" w:hAnsi="Times New Roman" w:eastAsia="方正仿宋_GBK" w:cs="Times New Roman"/>
          <w:bCs/>
          <w:color w:val="000000" w:themeColor="text1"/>
          <w:kern w:val="0"/>
          <w:sz w:val="33"/>
          <w:szCs w:val="33"/>
          <w:lang w:eastAsia="zh-CN"/>
        </w:rPr>
      </w:pPr>
    </w:p>
    <w:p>
      <w:pPr>
        <w:pStyle w:val="9"/>
        <w:rPr>
          <w:rFonts w:hint="eastAsia" w:ascii="Times New Roman" w:hAnsi="Times New Roman" w:eastAsia="方正仿宋_GBK" w:cs="Times New Roman"/>
          <w:bCs/>
          <w:color w:val="000000" w:themeColor="text1"/>
          <w:kern w:val="0"/>
          <w:sz w:val="33"/>
          <w:szCs w:val="33"/>
          <w:lang w:eastAsia="zh-CN"/>
        </w:rPr>
      </w:pPr>
    </w:p>
    <w:p>
      <w:pPr>
        <w:pStyle w:val="9"/>
        <w:rPr>
          <w:rFonts w:hint="eastAsia" w:ascii="Times New Roman" w:hAnsi="Times New Roman" w:eastAsia="方正仿宋_GBK" w:cs="Times New Roman"/>
          <w:bCs/>
          <w:color w:val="000000" w:themeColor="text1"/>
          <w:kern w:val="0"/>
          <w:sz w:val="33"/>
          <w:szCs w:val="33"/>
          <w:lang w:eastAsia="zh-CN"/>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9"/>
        <w:rPr>
          <w:rFonts w:hint="eastAsia" w:ascii="Times New Roman" w:hAnsi="Times New Roman" w:cs="Times New Roman"/>
          <w:kern w:val="0"/>
        </w:rPr>
      </w:pPr>
    </w:p>
    <w:p>
      <w:pPr>
        <w:pStyle w:val="3"/>
        <w:keepNext/>
        <w:keepLines/>
        <w:widowControl w:val="0"/>
        <w:wordWrap/>
        <w:adjustRightInd w:val="0"/>
        <w:snapToGrid w:val="0"/>
        <w:spacing w:before="0" w:after="0" w:line="700" w:lineRule="exact"/>
        <w:ind w:left="0" w:leftChars="0" w:right="0" w:firstLine="0" w:firstLineChars="0"/>
        <w:jc w:val="center"/>
        <w:textAlignment w:val="auto"/>
        <w:outlineLvl w:val="0"/>
        <w:rPr>
          <w:rFonts w:hint="eastAsia" w:ascii="Times New Roman" w:hAnsi="Times New Roman" w:eastAsia="方正小标宋_GBK" w:cs="Times New Roman"/>
          <w:b/>
          <w:bCs w:val="0"/>
          <w:color w:val="000000"/>
          <w:kern w:val="0"/>
          <w:sz w:val="44"/>
          <w:szCs w:val="44"/>
        </w:rPr>
      </w:pPr>
      <w:bookmarkStart w:id="55" w:name="_Toc15396613"/>
      <w:bookmarkStart w:id="56" w:name="_Toc15377225"/>
      <w:r>
        <w:rPr>
          <w:rFonts w:hint="eastAsia" w:ascii="Times New Roman" w:hAnsi="Times New Roman" w:eastAsia="方正小标宋_GBK" w:cs="Times New Roman"/>
          <w:b/>
          <w:bCs w:val="0"/>
          <w:color w:val="000000"/>
          <w:kern w:val="0"/>
          <w:sz w:val="44"/>
          <w:szCs w:val="44"/>
          <w:lang w:eastAsia="zh-CN"/>
        </w:rPr>
        <w:t>第三部分</w:t>
      </w:r>
      <w:r>
        <w:rPr>
          <w:rFonts w:hint="eastAsia" w:ascii="Times New Roman" w:hAnsi="Times New Roman" w:eastAsia="方正小标宋_GBK" w:cs="Times New Roman"/>
          <w:b/>
          <w:bCs w:val="0"/>
          <w:color w:val="000000"/>
          <w:kern w:val="0"/>
          <w:sz w:val="44"/>
          <w:szCs w:val="44"/>
          <w:lang w:val="en-US" w:eastAsia="zh-CN"/>
        </w:rPr>
        <w:t xml:space="preserve">  </w:t>
      </w:r>
      <w:r>
        <w:rPr>
          <w:rFonts w:hint="eastAsia" w:ascii="Times New Roman" w:hAnsi="Times New Roman" w:eastAsia="方正小标宋_GBK" w:cs="Times New Roman"/>
          <w:b/>
          <w:bCs w:val="0"/>
          <w:color w:val="000000"/>
          <w:kern w:val="0"/>
          <w:sz w:val="44"/>
          <w:szCs w:val="44"/>
        </w:rPr>
        <w:t>名词解释</w:t>
      </w:r>
      <w:bookmarkEnd w:id="55"/>
      <w:bookmarkEnd w:id="56"/>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bookmarkStart w:id="57" w:name="_Toc15377226"/>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ascii="Times New Roman" w:hAnsi="Times New Roman" w:eastAsia="方正仿宋_GBK" w:cs="Times New Roman"/>
          <w:kern w:val="0"/>
          <w:sz w:val="33"/>
          <w:szCs w:val="33"/>
        </w:rPr>
        <w:t>1.</w:t>
      </w:r>
      <w:r>
        <w:rPr>
          <w:rFonts w:hint="eastAsia" w:ascii="Times New Roman" w:hAnsi="Times New Roman" w:eastAsia="方正仿宋_GBK" w:cs="Times New Roman"/>
          <w:kern w:val="0"/>
          <w:sz w:val="33"/>
          <w:szCs w:val="33"/>
        </w:rPr>
        <w:t>财政拨款收入：指单位从同级财政部门取得的财政预算资金。</w:t>
      </w:r>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color w:val="000000" w:themeColor="text1"/>
          <w:kern w:val="0"/>
          <w:sz w:val="33"/>
          <w:szCs w:val="33"/>
          <w:lang w:val="en-US" w:eastAsia="zh-CN"/>
        </w:rPr>
        <w:t>2</w:t>
      </w:r>
      <w:r>
        <w:rPr>
          <w:rFonts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rPr>
        <w:t>一般公共服务支出</w:t>
      </w:r>
      <w:r>
        <w:rPr>
          <w:rFonts w:hint="eastAsia" w:ascii="Times New Roman" w:hAnsi="Times New Roman" w:eastAsia="方正仿宋_GBK" w:cs="Times New Roman"/>
          <w:color w:val="000000" w:themeColor="text1"/>
          <w:kern w:val="0"/>
          <w:sz w:val="33"/>
          <w:szCs w:val="33"/>
          <w:lang w:eastAsia="zh-CN"/>
        </w:rPr>
        <w:t>（类）</w:t>
      </w:r>
      <w:r>
        <w:rPr>
          <w:rFonts w:hint="eastAsia" w:ascii="Times New Roman" w:hAnsi="Times New Roman" w:eastAsia="方正仿宋_GBK" w:cs="Times New Roman"/>
          <w:color w:val="000000" w:themeColor="text1"/>
          <w:kern w:val="0"/>
          <w:sz w:val="33"/>
          <w:szCs w:val="33"/>
        </w:rPr>
        <w:t>财政事务（款）</w:t>
      </w:r>
      <w:r>
        <w:rPr>
          <w:rFonts w:hint="eastAsia" w:ascii="Times New Roman" w:hAnsi="Times New Roman" w:eastAsia="方正仿宋_GBK" w:cs="Times New Roman"/>
          <w:color w:val="000000" w:themeColor="text1"/>
          <w:kern w:val="0"/>
          <w:sz w:val="33"/>
          <w:szCs w:val="33"/>
          <w:lang w:eastAsia="zh-CN"/>
        </w:rPr>
        <w:t>行政运行（项）</w:t>
      </w:r>
      <w:r>
        <w:rPr>
          <w:rFonts w:hint="eastAsia" w:ascii="Times New Roman" w:hAnsi="Times New Roman" w:eastAsia="方正仿宋_GBK" w:cs="Times New Roman"/>
          <w:color w:val="000000" w:themeColor="text1"/>
          <w:kern w:val="0"/>
          <w:sz w:val="33"/>
          <w:szCs w:val="33"/>
        </w:rPr>
        <w:t>：反映财政事务方面的支出。①行</w:t>
      </w:r>
      <w:r>
        <w:rPr>
          <w:rFonts w:hint="eastAsia" w:ascii="Times New Roman" w:hAnsi="Times New Roman" w:eastAsia="方正仿宋_GBK" w:cs="Times New Roman"/>
          <w:kern w:val="0"/>
          <w:sz w:val="33"/>
          <w:szCs w:val="33"/>
        </w:rPr>
        <w:t>政运行（项）：反映行政单位（包括实行公务员管理的事业单位）的基本支出；②一般行政管理事务（项）：反映行政单位（包括实行公务管理的事业单位）未设置项级科目的其他项目支出；③预算改革业务（项）：反映财政部门用于预算改革方面的支出；④财政监察（项）：反映财政监察派出机构的专项业务支出；⑤信息化建设（项）：反映财政部门用于“金财工程”等信息化建设方面的支出；⑥事业运行（项）：反映事业单位的基本支出，不包括行政单位（包括实行公务员管理的事业单位）后勤服务中心、医疗等附属事业单位；⑦其他财政事务支出（项）：反映上述项目以外其他财政事务方面的支出。</w:t>
      </w:r>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val="en-US" w:eastAsia="zh-CN"/>
        </w:rPr>
        <w:t>3</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rPr>
        <w:t>社会保障和就业（类）</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lang w:eastAsia="zh-CN"/>
        </w:rPr>
        <w:t>（</w:t>
      </w:r>
      <w:r>
        <w:rPr>
          <w:rFonts w:hint="eastAsia" w:ascii="Times New Roman" w:hAnsi="Times New Roman" w:eastAsia="方正仿宋_GBK" w:cs="Times New Roman"/>
          <w:kern w:val="0"/>
          <w:sz w:val="33"/>
          <w:szCs w:val="33"/>
          <w:lang w:val="en-US" w:eastAsia="zh-CN"/>
        </w:rPr>
        <w:t>1</w:t>
      </w:r>
      <w:r>
        <w:rPr>
          <w:rFonts w:hint="eastAsia" w:ascii="Times New Roman" w:hAnsi="Times New Roman" w:eastAsia="方正仿宋_GBK" w:cs="Times New Roman"/>
          <w:kern w:val="0"/>
          <w:sz w:val="33"/>
          <w:szCs w:val="33"/>
          <w:lang w:eastAsia="zh-CN"/>
        </w:rPr>
        <w:t>）</w:t>
      </w:r>
      <w:r>
        <w:rPr>
          <w:rFonts w:hint="eastAsia" w:ascii="Times New Roman" w:hAnsi="Times New Roman" w:eastAsia="方正仿宋_GBK" w:cs="Times New Roman"/>
          <w:kern w:val="0"/>
          <w:sz w:val="33"/>
          <w:szCs w:val="33"/>
        </w:rPr>
        <w:t>行政事业单位离退休（款）</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rPr>
        <w:t>反映用于行政事业单位离退休方面的支出；①机关事业单位基本养老保险缴费支出（项）：反映机关事业单位实施养老保险制度由单位缴纳的基本养老保险费支出；②其他行政事业单位离退休支出（项）：反映除上述项目以外其他用于行政事业单位离退休方面的支出；</w:t>
      </w:r>
      <w:r>
        <w:rPr>
          <w:rFonts w:hint="eastAsia" w:ascii="Times New Roman" w:hAnsi="Times New Roman" w:eastAsia="方正仿宋_GBK" w:cs="Times New Roman"/>
          <w:kern w:val="0"/>
          <w:sz w:val="33"/>
          <w:szCs w:val="33"/>
          <w:lang w:eastAsia="zh-CN"/>
        </w:rPr>
        <w:t>（</w:t>
      </w:r>
      <w:r>
        <w:rPr>
          <w:rFonts w:hint="eastAsia" w:ascii="Times New Roman" w:hAnsi="Times New Roman" w:eastAsia="方正仿宋_GBK" w:cs="Times New Roman"/>
          <w:kern w:val="0"/>
          <w:sz w:val="33"/>
          <w:szCs w:val="33"/>
          <w:lang w:val="en-US" w:eastAsia="zh-CN"/>
        </w:rPr>
        <w:t>2</w:t>
      </w:r>
      <w:r>
        <w:rPr>
          <w:rFonts w:hint="eastAsia" w:ascii="Times New Roman" w:hAnsi="Times New Roman" w:eastAsia="方正仿宋_GBK" w:cs="Times New Roman"/>
          <w:kern w:val="0"/>
          <w:sz w:val="33"/>
          <w:szCs w:val="33"/>
          <w:lang w:eastAsia="zh-CN"/>
        </w:rPr>
        <w:t>）</w:t>
      </w:r>
      <w:r>
        <w:rPr>
          <w:rFonts w:hint="eastAsia" w:ascii="Times New Roman" w:hAnsi="Times New Roman" w:eastAsia="方正仿宋_GBK" w:cs="Times New Roman"/>
          <w:kern w:val="0"/>
          <w:sz w:val="33"/>
          <w:szCs w:val="33"/>
        </w:rPr>
        <w:t>其他社会保障和就业支出（项）：反映除上述项目以外其他用于社会保障和就业方面的支出。</w:t>
      </w:r>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val="en-US" w:eastAsia="zh-CN"/>
        </w:rPr>
        <w:t>4</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rPr>
        <w:t>医疗卫生与计划生育（类）</w:t>
      </w:r>
      <w:r>
        <w:rPr>
          <w:rFonts w:hint="eastAsia" w:ascii="Times New Roman" w:hAnsi="Times New Roman" w:eastAsia="方正仿宋_GBK" w:cs="Times New Roman"/>
          <w:kern w:val="0"/>
          <w:sz w:val="33"/>
          <w:szCs w:val="33"/>
          <w:lang w:eastAsia="zh-CN"/>
        </w:rPr>
        <w:t>行政运行（款）</w:t>
      </w:r>
      <w:r>
        <w:rPr>
          <w:rFonts w:hint="eastAsia" w:ascii="Times New Roman" w:hAnsi="Times New Roman" w:eastAsia="方正仿宋_GBK" w:cs="Times New Roman"/>
          <w:kern w:val="0"/>
          <w:sz w:val="33"/>
          <w:szCs w:val="33"/>
        </w:rPr>
        <w:t>行政事业单位医疗（项）：反映财政部门集中安排的行政单位基本医疗保险缴费，未参加医疗保险的行政单位的公费医疗经费，按国家规定享受离休人员、红军老战士待遇人员的医疗经费。⑵财政对基本医疗保险基金的补助（项）：反映财政对其他基本医疗保险基金的补助支出。</w:t>
      </w:r>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val="en-US" w:eastAsia="zh-CN"/>
        </w:rPr>
        <w:t>5</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rPr>
        <w:t>住房保障（类）住房改革支出（款）住房公积金（项）：反映行政事业单位按人力资源和社会保障部、财政部规定的基本工资和津贴补贴及规定比例为职工缴纳的住房公积金。</w:t>
      </w:r>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val="en-US" w:eastAsia="zh-CN"/>
        </w:rPr>
        <w:t>6.</w:t>
      </w:r>
      <w:r>
        <w:rPr>
          <w:rFonts w:hint="eastAsia" w:ascii="Times New Roman" w:hAnsi="Times New Roman" w:eastAsia="方正仿宋_GBK" w:cs="Times New Roman"/>
          <w:kern w:val="0"/>
          <w:sz w:val="33"/>
          <w:szCs w:val="33"/>
        </w:rPr>
        <w:t>基本支出：指为保障机构正常运转、完成日常工作任务而发生的人员支出和公用支出。</w:t>
      </w:r>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val="en-US" w:eastAsia="zh-CN"/>
        </w:rPr>
        <w:t>7</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rPr>
        <w:t>项目支出：指在基本支出之外为完成特定行政任务和事业发展目标所发生的支出。</w:t>
      </w:r>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val="en-US" w:eastAsia="zh-CN"/>
        </w:rPr>
        <w:t>8.</w:t>
      </w:r>
      <w:r>
        <w:rPr>
          <w:rFonts w:hint="eastAsia" w:ascii="Times New Roman" w:hAnsi="Times New Roman" w:eastAsia="方正仿宋_GBK" w:cs="Times New Roman"/>
          <w:kern w:val="0"/>
          <w:sz w:val="33"/>
          <w:szCs w:val="33"/>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val="0"/>
        <w:wordWrap/>
        <w:adjustRightInd w:val="0"/>
        <w:snapToGrid w:val="0"/>
        <w:spacing w:line="590" w:lineRule="exact"/>
        <w:ind w:left="0" w:leftChars="0" w:right="0" w:firstLine="660" w:firstLineChars="200"/>
        <w:jc w:val="both"/>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val="en-US" w:eastAsia="zh-CN"/>
        </w:rPr>
        <w:t>9</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rPr>
        <w:t>机</w:t>
      </w:r>
      <w:r>
        <w:rPr>
          <w:rFonts w:hint="eastAsia" w:ascii="Times New Roman" w:hAnsi="Times New Roman" w:eastAsia="方正仿宋_GBK" w:cs="Times New Roman"/>
          <w:spacing w:val="-8"/>
          <w:kern w:val="0"/>
          <w:sz w:val="33"/>
          <w:szCs w:val="33"/>
        </w:rPr>
        <w:t>关运行经费：为保障行政单位（含参照公务员法管理的事业单位）运行用于购买货物和服务的各项资金，包括办公及印刷费、邮电费、差旅费、会议费、福利费、日常维修费、专用材料及一般设备购置费、办公用房水电费</w:t>
      </w:r>
      <w:r>
        <w:rPr>
          <w:rFonts w:hint="eastAsia" w:ascii="Times New Roman" w:hAnsi="Times New Roman" w:eastAsia="方正仿宋_GBK" w:cs="Times New Roman"/>
          <w:spacing w:val="-8"/>
          <w:kern w:val="0"/>
          <w:sz w:val="33"/>
          <w:szCs w:val="33"/>
          <w:lang w:eastAsia="zh-CN"/>
        </w:rPr>
        <w:t>等</w:t>
      </w:r>
      <w:r>
        <w:rPr>
          <w:rFonts w:hint="eastAsia" w:ascii="Times New Roman" w:hAnsi="Times New Roman" w:eastAsia="方正仿宋_GBK" w:cs="Times New Roman"/>
          <w:spacing w:val="-8"/>
          <w:kern w:val="0"/>
          <w:sz w:val="33"/>
          <w:szCs w:val="33"/>
        </w:rPr>
        <w:t>费用。</w:t>
      </w:r>
    </w:p>
    <w:p>
      <w:pPr>
        <w:spacing w:line="600" w:lineRule="exact"/>
        <w:jc w:val="center"/>
        <w:outlineLvl w:val="0"/>
        <w:rPr>
          <w:rStyle w:val="28"/>
          <w:rFonts w:hint="eastAsia" w:ascii="Times New Roman" w:hAnsi="Times New Roman" w:eastAsia="方正小标宋_GBK" w:cs="方正小标宋_GBK"/>
          <w:b w:val="0"/>
          <w:kern w:val="0"/>
        </w:rPr>
      </w:pPr>
      <w:r>
        <w:rPr>
          <w:rFonts w:ascii="Times New Roman" w:hAnsi="Times New Roman" w:cs="Times New Roman"/>
          <w:b/>
          <w:color w:val="000000"/>
          <w:kern w:val="0"/>
          <w:sz w:val="44"/>
          <w:szCs w:val="44"/>
        </w:rPr>
        <w:br w:type="page"/>
      </w:r>
      <w:bookmarkStart w:id="58" w:name="_Toc15396614"/>
      <w:r>
        <w:rPr>
          <w:rFonts w:hint="eastAsia" w:ascii="Times New Roman" w:hAnsi="Times New Roman" w:eastAsia="方正小标宋_GBK" w:cs="方正小标宋_GBK"/>
          <w:color w:val="000000"/>
          <w:kern w:val="0"/>
          <w:sz w:val="44"/>
          <w:szCs w:val="44"/>
        </w:rPr>
        <w:t>第</w:t>
      </w:r>
      <w:r>
        <w:rPr>
          <w:rStyle w:val="28"/>
          <w:rFonts w:hint="eastAsia" w:ascii="Times New Roman" w:hAnsi="Times New Roman" w:eastAsia="方正小标宋_GBK" w:cs="方正小标宋_GBK"/>
          <w:b w:val="0"/>
          <w:kern w:val="0"/>
        </w:rPr>
        <w:t>四部分 附件</w:t>
      </w:r>
      <w:bookmarkEnd w:id="58"/>
    </w:p>
    <w:p>
      <w:pPr>
        <w:spacing w:line="600" w:lineRule="exact"/>
        <w:jc w:val="left"/>
        <w:outlineLvl w:val="0"/>
        <w:rPr>
          <w:rFonts w:hint="eastAsia" w:ascii="Times New Roman" w:hAnsi="Times New Roman" w:eastAsia="方正黑体_GBK" w:cs="方正黑体_GBK"/>
          <w:kern w:val="0"/>
          <w:sz w:val="33"/>
          <w:szCs w:val="33"/>
        </w:rPr>
      </w:pPr>
      <w:r>
        <w:rPr>
          <w:rFonts w:hint="eastAsia" w:ascii="Times New Roman" w:hAnsi="Times New Roman" w:eastAsia="方正黑体_GBK" w:cs="方正黑体_GBK"/>
          <w:kern w:val="0"/>
          <w:sz w:val="33"/>
          <w:szCs w:val="33"/>
        </w:rPr>
        <w:t>附件1</w:t>
      </w:r>
    </w:p>
    <w:p>
      <w:pPr>
        <w:spacing w:line="580" w:lineRule="exact"/>
        <w:jc w:val="center"/>
        <w:rPr>
          <w:rFonts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_GBK" w:cs="Times New Roman"/>
          <w:b/>
          <w:bCs/>
          <w:color w:val="000000"/>
          <w:kern w:val="0"/>
          <w:sz w:val="40"/>
          <w:szCs w:val="44"/>
          <w:lang w:val="zh-CN"/>
        </w:rPr>
      </w:pPr>
      <w:r>
        <w:rPr>
          <w:rFonts w:hint="eastAsia" w:ascii="Times New Roman" w:hAnsi="Times New Roman" w:eastAsia="方正小标宋_GBK" w:cs="Times New Roman"/>
          <w:b/>
          <w:bCs/>
          <w:color w:val="000000"/>
          <w:kern w:val="0"/>
          <w:sz w:val="40"/>
          <w:szCs w:val="44"/>
          <w:lang w:eastAsia="zh-CN"/>
        </w:rPr>
        <w:t>邻水县财政局</w:t>
      </w:r>
      <w:r>
        <w:rPr>
          <w:rFonts w:hint="eastAsia" w:ascii="Times New Roman" w:hAnsi="Times New Roman" w:eastAsia="方正小标宋_GBK" w:cs="Times New Roman"/>
          <w:b/>
          <w:bCs/>
          <w:color w:val="000000"/>
          <w:kern w:val="0"/>
          <w:sz w:val="40"/>
          <w:szCs w:val="44"/>
          <w:lang w:val="zh-CN"/>
        </w:rPr>
        <w:t>部门</w:t>
      </w:r>
      <w:r>
        <w:rPr>
          <w:rFonts w:hint="eastAsia" w:ascii="Times New Roman" w:hAnsi="Times New Roman" w:eastAsia="方正小标宋_GBK" w:cs="Times New Roman"/>
          <w:b/>
          <w:bCs/>
          <w:color w:val="000000"/>
          <w:kern w:val="0"/>
          <w:sz w:val="40"/>
          <w:szCs w:val="44"/>
        </w:rPr>
        <w:t>202</w:t>
      </w:r>
      <w:r>
        <w:rPr>
          <w:rFonts w:hint="eastAsia" w:ascii="Times New Roman" w:hAnsi="Times New Roman" w:eastAsia="方正小标宋_GBK" w:cs="Times New Roman"/>
          <w:b/>
          <w:bCs/>
          <w:color w:val="000000"/>
          <w:kern w:val="0"/>
          <w:sz w:val="40"/>
          <w:szCs w:val="44"/>
          <w:lang w:val="en-US" w:eastAsia="zh-CN"/>
        </w:rPr>
        <w:t>3</w:t>
      </w:r>
      <w:r>
        <w:rPr>
          <w:rFonts w:hint="eastAsia" w:ascii="Times New Roman" w:hAnsi="Times New Roman" w:eastAsia="方正小标宋_GBK" w:cs="Times New Roman"/>
          <w:b/>
          <w:bCs/>
          <w:color w:val="000000"/>
          <w:kern w:val="0"/>
          <w:sz w:val="40"/>
          <w:szCs w:val="44"/>
        </w:rPr>
        <w:t>年部门</w:t>
      </w:r>
      <w:r>
        <w:rPr>
          <w:rFonts w:hint="eastAsia" w:ascii="Times New Roman" w:hAnsi="Times New Roman" w:eastAsia="方正小标宋_GBK" w:cs="Times New Roman"/>
          <w:b/>
          <w:bCs/>
          <w:color w:val="000000"/>
          <w:kern w:val="0"/>
          <w:sz w:val="40"/>
          <w:szCs w:val="44"/>
          <w:lang w:val="zh-CN"/>
        </w:rPr>
        <w:t>预算绩效</w:t>
      </w:r>
    </w:p>
    <w:p>
      <w:pPr>
        <w:spacing w:line="600" w:lineRule="exact"/>
        <w:jc w:val="center"/>
        <w:rPr>
          <w:rFonts w:hint="eastAsia" w:ascii="Times New Roman" w:hAnsi="Times New Roman" w:eastAsia="方正小标宋_GBK" w:cs="Times New Roman"/>
          <w:b/>
          <w:bCs/>
          <w:color w:val="000000"/>
          <w:kern w:val="0"/>
          <w:sz w:val="40"/>
          <w:szCs w:val="44"/>
          <w:lang w:val="zh-CN"/>
        </w:rPr>
      </w:pPr>
      <w:r>
        <w:rPr>
          <w:rFonts w:hint="eastAsia" w:ascii="Times New Roman" w:hAnsi="Times New Roman" w:eastAsia="方正小标宋_GBK" w:cs="Times New Roman"/>
          <w:b/>
          <w:bCs/>
          <w:color w:val="000000"/>
          <w:kern w:val="0"/>
          <w:sz w:val="40"/>
          <w:szCs w:val="44"/>
          <w:lang w:val="zh-CN"/>
        </w:rPr>
        <w:t>评价报告</w:t>
      </w:r>
    </w:p>
    <w:p>
      <w:pPr>
        <w:widowControl w:val="0"/>
        <w:wordWrap/>
        <w:adjustRightInd w:val="0"/>
        <w:snapToGrid w:val="0"/>
        <w:spacing w:line="590" w:lineRule="exact"/>
        <w:ind w:left="0" w:leftChars="0" w:right="0" w:firstLine="640" w:firstLineChars="200"/>
        <w:contextualSpacing/>
        <w:jc w:val="left"/>
        <w:textAlignment w:val="auto"/>
        <w:outlineLvl w:val="9"/>
        <w:rPr>
          <w:rFonts w:hint="eastAsia" w:ascii="Times New Roman" w:hAnsi="Times New Roman" w:eastAsia="黑体" w:cs="Times New Roman"/>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0" w:firstLineChars="200"/>
        <w:contextualSpacing/>
        <w:jc w:val="left"/>
        <w:textAlignment w:val="auto"/>
        <w:outlineLvl w:val="9"/>
        <w:rPr>
          <w:rFonts w:ascii="Times New Roman" w:hAnsi="Times New Roman" w:eastAsia="黑体" w:cs="Times New Roman"/>
          <w:color w:val="000000"/>
          <w:kern w:val="0"/>
          <w:sz w:val="32"/>
          <w:szCs w:val="32"/>
          <w:shd w:val="clear" w:color="auto" w:fill="FFFFFF"/>
          <w:lang w:val="zh-CN"/>
        </w:rPr>
      </w:pPr>
      <w:r>
        <w:rPr>
          <w:rFonts w:hint="eastAsia" w:ascii="Times New Roman" w:hAnsi="Times New Roman" w:eastAsia="黑体" w:cs="Times New Roman"/>
          <w:color w:val="000000"/>
          <w:kern w:val="0"/>
          <w:sz w:val="32"/>
          <w:szCs w:val="32"/>
          <w:shd w:val="clear" w:color="auto" w:fill="FFFFFF"/>
        </w:rPr>
        <w:t>一、</w:t>
      </w:r>
      <w:r>
        <w:rPr>
          <w:rFonts w:hint="eastAsia" w:ascii="Times New Roman" w:hAnsi="Times New Roman" w:eastAsia="黑体" w:cs="Times New Roman"/>
          <w:color w:val="000000"/>
          <w:kern w:val="0"/>
          <w:sz w:val="32"/>
          <w:szCs w:val="32"/>
          <w:shd w:val="clear" w:color="auto" w:fill="FFFFFF"/>
          <w:lang w:val="zh-CN"/>
        </w:rPr>
        <w:t>部门（单位）基本情况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楷体_GBK" w:cs="Times New Roman"/>
          <w:b/>
          <w:bCs/>
          <w:kern w:val="0"/>
          <w:sz w:val="33"/>
          <w:szCs w:val="33"/>
          <w:lang w:val="zh-CN"/>
        </w:rPr>
      </w:pPr>
      <w:r>
        <w:rPr>
          <w:rFonts w:hint="eastAsia" w:ascii="Times New Roman" w:hAnsi="Times New Roman" w:eastAsia="方正楷体_GBK" w:cs="Times New Roman"/>
          <w:b/>
          <w:bCs/>
          <w:kern w:val="0"/>
          <w:sz w:val="33"/>
          <w:szCs w:val="33"/>
          <w:lang w:val="zh-CN"/>
        </w:rPr>
        <w:t>（一）机构组成</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根据中共邻水县委、邻水县人民政府《关于印发</w:t>
      </w:r>
      <w:r>
        <w:rPr>
          <w:rFonts w:ascii="Times New Roman" w:hAnsi="Times New Roman" w:eastAsia="方正仿宋_GBK" w:cs="Times New Roman"/>
          <w:kern w:val="0"/>
          <w:sz w:val="33"/>
          <w:szCs w:val="33"/>
        </w:rPr>
        <w:t>&lt;</w:t>
      </w:r>
      <w:r>
        <w:rPr>
          <w:rFonts w:hint="eastAsia" w:ascii="Times New Roman" w:hAnsi="Times New Roman" w:eastAsia="方正仿宋_GBK" w:cs="Times New Roman"/>
          <w:kern w:val="0"/>
          <w:sz w:val="33"/>
          <w:szCs w:val="33"/>
        </w:rPr>
        <w:t>邻水县人民政府机构改革方案</w:t>
      </w:r>
      <w:r>
        <w:rPr>
          <w:rFonts w:ascii="Times New Roman" w:hAnsi="Times New Roman" w:eastAsia="方正仿宋_GBK" w:cs="Times New Roman"/>
          <w:kern w:val="0"/>
          <w:sz w:val="33"/>
          <w:szCs w:val="33"/>
        </w:rPr>
        <w:t>&gt;</w:t>
      </w:r>
      <w:r>
        <w:rPr>
          <w:rFonts w:hint="eastAsia" w:ascii="Times New Roman" w:hAnsi="Times New Roman" w:eastAsia="方正仿宋_GBK" w:cs="Times New Roman"/>
          <w:kern w:val="0"/>
          <w:sz w:val="33"/>
          <w:szCs w:val="33"/>
        </w:rPr>
        <w:t>和</w:t>
      </w:r>
      <w:r>
        <w:rPr>
          <w:rFonts w:ascii="Times New Roman" w:hAnsi="Times New Roman" w:eastAsia="方正仿宋_GBK" w:cs="Times New Roman"/>
          <w:kern w:val="0"/>
          <w:sz w:val="33"/>
          <w:szCs w:val="33"/>
        </w:rPr>
        <w:t>&lt;</w:t>
      </w:r>
      <w:r>
        <w:rPr>
          <w:rFonts w:hint="eastAsia" w:ascii="Times New Roman" w:hAnsi="Times New Roman" w:eastAsia="方正仿宋_GBK" w:cs="Times New Roman"/>
          <w:kern w:val="0"/>
          <w:sz w:val="33"/>
          <w:szCs w:val="33"/>
        </w:rPr>
        <w:t>邻水县人民政府机构改革方案实施意见</w:t>
      </w:r>
      <w:r>
        <w:rPr>
          <w:rFonts w:ascii="Times New Roman" w:hAnsi="Times New Roman" w:eastAsia="方正仿宋_GBK" w:cs="Times New Roman"/>
          <w:kern w:val="0"/>
          <w:sz w:val="33"/>
          <w:szCs w:val="33"/>
        </w:rPr>
        <w:t>&gt;</w:t>
      </w:r>
      <w:r>
        <w:rPr>
          <w:rFonts w:hint="eastAsia" w:ascii="Times New Roman" w:hAnsi="Times New Roman" w:eastAsia="方正仿宋_GBK" w:cs="Times New Roman"/>
          <w:kern w:val="0"/>
          <w:sz w:val="33"/>
          <w:szCs w:val="33"/>
        </w:rPr>
        <w:t>》</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rPr>
        <w:t>邻委发〔</w:t>
      </w:r>
      <w:r>
        <w:rPr>
          <w:rFonts w:ascii="Times New Roman" w:hAnsi="Times New Roman" w:eastAsia="方正仿宋_GBK" w:cs="Times New Roman"/>
          <w:kern w:val="0"/>
          <w:sz w:val="33"/>
          <w:szCs w:val="33"/>
        </w:rPr>
        <w:t>2010</w:t>
      </w:r>
      <w:r>
        <w:rPr>
          <w:rFonts w:hint="eastAsia" w:ascii="Times New Roman" w:hAnsi="Times New Roman" w:eastAsia="方正仿宋_GBK" w:cs="Times New Roman"/>
          <w:kern w:val="0"/>
          <w:sz w:val="33"/>
          <w:szCs w:val="33"/>
        </w:rPr>
        <w:t>〕</w:t>
      </w:r>
      <w:r>
        <w:rPr>
          <w:rFonts w:ascii="Times New Roman" w:hAnsi="Times New Roman" w:eastAsia="方正仿宋_GBK" w:cs="Times New Roman"/>
          <w:kern w:val="0"/>
          <w:sz w:val="33"/>
          <w:szCs w:val="33"/>
        </w:rPr>
        <w:t>27</w:t>
      </w:r>
      <w:r>
        <w:rPr>
          <w:rFonts w:hint="eastAsia" w:ascii="Times New Roman" w:hAnsi="Times New Roman" w:eastAsia="方正仿宋_GBK" w:cs="Times New Roman"/>
          <w:kern w:val="0"/>
          <w:sz w:val="33"/>
          <w:szCs w:val="33"/>
        </w:rPr>
        <w:t>号</w:t>
      </w:r>
      <w:r>
        <w:rPr>
          <w:rFonts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rPr>
        <w:t>，设立邻水县财政局（简称县财政局），为县政府工作部门。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邻</w:t>
      </w:r>
      <w:r>
        <w:rPr>
          <w:rFonts w:hint="eastAsia" w:ascii="Times New Roman" w:hAnsi="Times New Roman" w:eastAsia="方正仿宋_GBK" w:cs="Times New Roman"/>
          <w:spacing w:val="-2"/>
          <w:kern w:val="0"/>
          <w:sz w:val="33"/>
          <w:szCs w:val="33"/>
        </w:rPr>
        <w:t>水县财政局设下列内设机构</w:t>
      </w:r>
      <w:r>
        <w:rPr>
          <w:rFonts w:ascii="Times New Roman" w:hAnsi="Times New Roman" w:eastAsia="方正仿宋_GBK" w:cs="Times New Roman"/>
          <w:spacing w:val="-2"/>
          <w:kern w:val="0"/>
          <w:sz w:val="33"/>
          <w:szCs w:val="33"/>
        </w:rPr>
        <w:t>20</w:t>
      </w:r>
      <w:r>
        <w:rPr>
          <w:rFonts w:hint="eastAsia" w:ascii="Times New Roman" w:hAnsi="Times New Roman" w:eastAsia="方正仿宋_GBK" w:cs="Times New Roman"/>
          <w:spacing w:val="-2"/>
          <w:kern w:val="0"/>
          <w:sz w:val="33"/>
          <w:szCs w:val="33"/>
        </w:rPr>
        <w:t>个：办公室、综合股、法规税政股、预算股、债务金融管理股、国库股、政府采购监督管理股、经济建设股、行政政法股、科教与文化股、社会保障股、自然资源与生态环境股、农业农村股、乡镇财政管理股、国有资产管理股、会计股、财政监督股、绩效管理股、国有企业党建股、人事股。并设有机关党委、机关纪委。</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cs="Times New Roman"/>
          <w:kern w:val="0"/>
          <w:lang w:val="zh-CN"/>
        </w:rPr>
      </w:pPr>
      <w:r>
        <w:rPr>
          <w:rFonts w:hint="eastAsia" w:ascii="Times New Roman" w:hAnsi="Times New Roman" w:eastAsia="方正仿宋_GBK" w:cs="Times New Roman"/>
          <w:kern w:val="0"/>
          <w:sz w:val="33"/>
          <w:szCs w:val="33"/>
        </w:rPr>
        <w:t>邻</w:t>
      </w:r>
      <w:r>
        <w:rPr>
          <w:rFonts w:hint="eastAsia" w:ascii="Times New Roman" w:hAnsi="Times New Roman" w:eastAsia="方正仿宋_GBK" w:cs="Times New Roman"/>
          <w:spacing w:val="-4"/>
          <w:kern w:val="0"/>
          <w:sz w:val="33"/>
          <w:szCs w:val="33"/>
        </w:rPr>
        <w:t>水县财政局所属单位</w:t>
      </w:r>
      <w:r>
        <w:rPr>
          <w:rFonts w:ascii="Times New Roman" w:hAnsi="Times New Roman" w:eastAsia="方正仿宋_GBK" w:cs="Times New Roman"/>
          <w:spacing w:val="-4"/>
          <w:kern w:val="0"/>
          <w:sz w:val="33"/>
          <w:szCs w:val="33"/>
        </w:rPr>
        <w:t>6</w:t>
      </w:r>
      <w:r>
        <w:rPr>
          <w:rFonts w:hint="eastAsia" w:ascii="Times New Roman" w:hAnsi="Times New Roman" w:eastAsia="方正仿宋_GBK" w:cs="Times New Roman"/>
          <w:spacing w:val="-4"/>
          <w:kern w:val="0"/>
          <w:sz w:val="33"/>
          <w:szCs w:val="33"/>
        </w:rPr>
        <w:t>个，其中行政单位</w:t>
      </w:r>
      <w:r>
        <w:rPr>
          <w:rFonts w:ascii="Times New Roman" w:hAnsi="Times New Roman" w:eastAsia="方正仿宋_GBK" w:cs="Times New Roman"/>
          <w:spacing w:val="-4"/>
          <w:kern w:val="0"/>
          <w:sz w:val="33"/>
          <w:szCs w:val="33"/>
        </w:rPr>
        <w:t>0</w:t>
      </w:r>
      <w:r>
        <w:rPr>
          <w:rFonts w:hint="eastAsia" w:ascii="Times New Roman" w:hAnsi="Times New Roman" w:eastAsia="方正仿宋_GBK" w:cs="Times New Roman"/>
          <w:spacing w:val="-4"/>
          <w:kern w:val="0"/>
          <w:sz w:val="33"/>
          <w:szCs w:val="33"/>
        </w:rPr>
        <w:t>个，参照公务员法管理的事业单位</w:t>
      </w:r>
      <w:r>
        <w:rPr>
          <w:rFonts w:ascii="Times New Roman" w:hAnsi="Times New Roman" w:eastAsia="方正仿宋_GBK" w:cs="Times New Roman"/>
          <w:spacing w:val="-4"/>
          <w:kern w:val="0"/>
          <w:sz w:val="33"/>
          <w:szCs w:val="33"/>
        </w:rPr>
        <w:t>2</w:t>
      </w:r>
      <w:r>
        <w:rPr>
          <w:rFonts w:hint="eastAsia" w:ascii="Times New Roman" w:hAnsi="Times New Roman" w:eastAsia="方正仿宋_GBK" w:cs="Times New Roman"/>
          <w:spacing w:val="-4"/>
          <w:kern w:val="0"/>
          <w:sz w:val="33"/>
          <w:szCs w:val="33"/>
        </w:rPr>
        <w:t>个，</w:t>
      </w:r>
      <w:r>
        <w:rPr>
          <w:rFonts w:hint="eastAsia" w:ascii="Times New Roman" w:hAnsi="Times New Roman" w:eastAsia="方正仿宋_GBK" w:cs="Times New Roman"/>
          <w:spacing w:val="-4"/>
          <w:kern w:val="0"/>
          <w:sz w:val="33"/>
          <w:szCs w:val="33"/>
          <w:lang w:val="en-US" w:eastAsia="zh-CN"/>
        </w:rPr>
        <w:t xml:space="preserve"> </w:t>
      </w:r>
      <w:r>
        <w:rPr>
          <w:rFonts w:hint="eastAsia" w:ascii="Times New Roman" w:hAnsi="Times New Roman" w:eastAsia="方正仿宋_GBK" w:cs="Times New Roman"/>
          <w:spacing w:val="-4"/>
          <w:kern w:val="0"/>
          <w:sz w:val="33"/>
          <w:szCs w:val="33"/>
        </w:rPr>
        <w:t>其他事业单位</w:t>
      </w:r>
      <w:r>
        <w:rPr>
          <w:rFonts w:ascii="Times New Roman" w:hAnsi="Times New Roman" w:eastAsia="方正仿宋_GBK" w:cs="Times New Roman"/>
          <w:spacing w:val="-4"/>
          <w:kern w:val="0"/>
          <w:sz w:val="33"/>
          <w:szCs w:val="33"/>
        </w:rPr>
        <w:t xml:space="preserve"> 4</w:t>
      </w:r>
      <w:r>
        <w:rPr>
          <w:rFonts w:hint="eastAsia" w:ascii="Times New Roman" w:hAnsi="Times New Roman" w:eastAsia="方正仿宋_GBK" w:cs="Times New Roman"/>
          <w:spacing w:val="-4"/>
          <w:kern w:val="0"/>
          <w:sz w:val="33"/>
          <w:szCs w:val="33"/>
        </w:rPr>
        <w:t>个。具体有：邻水县矿产品税费综合管理办公室、邻水县国有资产管理服务中心、邻水县国库支付中心、邻水县财政票据管理中心、邻水县政府债券项目编审中心和邻水县财政资金投资管理中心。</w:t>
      </w:r>
      <w:r>
        <w:rPr>
          <w:rFonts w:hint="eastAsia" w:ascii="Times New Roman" w:hAnsi="Times New Roman" w:eastAsia="方正仿宋_GBK" w:cs="Times New Roman"/>
          <w:kern w:val="0"/>
          <w:sz w:val="33"/>
          <w:szCs w:val="33"/>
        </w:rPr>
        <w:t>邻水县财政局下属事业单位，其中国库支付中心：主要负责全县支付票据印制和管理费等；邻水县矿产品税费综合管理办公室：主要负责矿产品税费管理征收、规范矿产品市场、设备维护和管理；邻水县国有资产管理服务中心：主要负责国有资本运营和维持稳定市场经营环境。邻水县财政票据管理中心：主要负责加强全县票据管理；邻水县政府债券项目编审中心：主要负责争取项目入库、融资、人员培训等。邻水县国有资产管理办公室：主要负责固定资产管理、核查、人员培训；邻水县投资评审中心：主要负责政府投资工程建设项目评审、信息化建设、中介结构协作和运行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楷体_GBK" w:cs="Times New Roman"/>
          <w:b/>
          <w:bCs/>
          <w:kern w:val="0"/>
          <w:sz w:val="33"/>
          <w:szCs w:val="33"/>
          <w:lang w:val="zh-CN"/>
        </w:rPr>
      </w:pPr>
      <w:r>
        <w:rPr>
          <w:rFonts w:hint="eastAsia" w:ascii="Times New Roman" w:hAnsi="Times New Roman" w:eastAsia="方正楷体_GBK" w:cs="Times New Roman"/>
          <w:b/>
          <w:bCs/>
          <w:kern w:val="0"/>
          <w:sz w:val="33"/>
          <w:szCs w:val="33"/>
          <w:lang w:val="en-US" w:eastAsia="zh-CN"/>
        </w:rPr>
        <w:t>（二）</w:t>
      </w:r>
      <w:r>
        <w:rPr>
          <w:rFonts w:hint="eastAsia" w:ascii="Times New Roman" w:hAnsi="Times New Roman" w:eastAsia="方正楷体_GBK" w:cs="Times New Roman"/>
          <w:b/>
          <w:bCs/>
          <w:kern w:val="0"/>
          <w:sz w:val="33"/>
          <w:szCs w:val="33"/>
          <w:lang w:val="zh-CN"/>
        </w:rPr>
        <w:t>机构职能</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邻水县财政局主要职能：①拟</w:t>
      </w:r>
      <w:r>
        <w:rPr>
          <w:rFonts w:hint="eastAsia" w:ascii="Times New Roman" w:hAnsi="Times New Roman" w:eastAsia="方正仿宋_GBK" w:cs="Times New Roman"/>
          <w:kern w:val="0"/>
          <w:sz w:val="33"/>
          <w:szCs w:val="33"/>
          <w:lang w:eastAsia="zh-CN"/>
        </w:rPr>
        <w:t>定</w:t>
      </w:r>
      <w:r>
        <w:rPr>
          <w:rFonts w:hint="eastAsia" w:ascii="Times New Roman" w:hAnsi="Times New Roman" w:eastAsia="方正仿宋_GBK" w:cs="Times New Roman"/>
          <w:kern w:val="0"/>
          <w:sz w:val="33"/>
          <w:szCs w:val="33"/>
        </w:rPr>
        <w:t>全县财税发展战略、规划和改革方案并组织实施。②贯彻执行财政、税收、财务、会计管理的法律、法规和规章，拟</w:t>
      </w:r>
      <w:r>
        <w:rPr>
          <w:rFonts w:hint="eastAsia" w:ascii="Times New Roman" w:hAnsi="Times New Roman" w:eastAsia="方正仿宋_GBK" w:cs="Times New Roman"/>
          <w:kern w:val="0"/>
          <w:sz w:val="33"/>
          <w:szCs w:val="33"/>
          <w:lang w:eastAsia="zh-CN"/>
        </w:rPr>
        <w:t>定</w:t>
      </w:r>
      <w:r>
        <w:rPr>
          <w:rFonts w:hint="eastAsia" w:ascii="Times New Roman" w:hAnsi="Times New Roman" w:eastAsia="方正仿宋_GBK" w:cs="Times New Roman"/>
          <w:kern w:val="0"/>
          <w:sz w:val="33"/>
          <w:szCs w:val="33"/>
        </w:rPr>
        <w:t>全县性财税规范性文件并组织实施，按照管理权限管理全县税政事项。③负责管理各项财政收支。编制年度县级预决算草案并组织执行。④按分工负责政府非税收入管理。⑤组织制定全县国库管理制度、国库集中收付制度，指导和监督国库业务，开展国库现金管理工作</w:t>
      </w:r>
      <w:r>
        <w:rPr>
          <w:rFonts w:hint="eastAsia" w:ascii="Times New Roman" w:hAnsi="Times New Roman" w:eastAsia="方正仿宋_GBK" w:cs="Times New Roman"/>
          <w:kern w:val="0"/>
          <w:sz w:val="33"/>
          <w:szCs w:val="33"/>
          <w:lang w:eastAsia="zh-CN"/>
        </w:rPr>
        <w:t>。</w:t>
      </w:r>
      <w:r>
        <w:rPr>
          <w:rFonts w:hint="eastAsia" w:ascii="Times New Roman" w:hAnsi="Times New Roman" w:eastAsia="方正仿宋_GBK" w:cs="Times New Roman"/>
          <w:kern w:val="0"/>
          <w:sz w:val="33"/>
          <w:szCs w:val="33"/>
        </w:rPr>
        <w:t>⑥贯彻执行地方政府债务管理制度和政策，制定具体管理办法，执行地方政府债余额限额计划，统一管理政府外债，防范财政风险。⑦牵头编制全县国有资产管理情况报告。⑧负责审核并汇总编制全县国有资本经营预决算草案，制定国有资本经营预算制度和办法，收取县本级企业国有资本收益。⑨负责监督和管理县属企业的国有资产工作。⑩负责审核并汇总编制全县社会保险基金预决算草案，会同有关部门拟</w:t>
      </w:r>
      <w:r>
        <w:rPr>
          <w:rFonts w:hint="eastAsia" w:ascii="Times New Roman" w:hAnsi="Times New Roman" w:eastAsia="方正仿宋_GBK" w:cs="Times New Roman"/>
          <w:kern w:val="0"/>
          <w:sz w:val="33"/>
          <w:szCs w:val="33"/>
          <w:lang w:eastAsia="zh-CN"/>
        </w:rPr>
        <w:t>定</w:t>
      </w:r>
      <w:r>
        <w:rPr>
          <w:rFonts w:hint="eastAsia" w:ascii="Times New Roman" w:hAnsi="Times New Roman" w:eastAsia="方正仿宋_GBK" w:cs="Times New Roman"/>
          <w:kern w:val="0"/>
          <w:sz w:val="33"/>
          <w:szCs w:val="33"/>
        </w:rPr>
        <w:t>有关资金（基金）财务管理制度，承担社会保险基金财政监管工作。</w:t>
      </w:r>
      <w:r>
        <w:rPr>
          <w:rFonts w:hint="eastAsia" w:ascii="Times New Roman" w:hAnsi="Times New Roman" w:eastAsia="MS Mincho" w:cs="Times New Roman"/>
          <w:kern w:val="0"/>
          <w:sz w:val="33"/>
          <w:szCs w:val="33"/>
        </w:rPr>
        <w:t>⑪</w:t>
      </w:r>
      <w:r>
        <w:rPr>
          <w:rFonts w:hint="eastAsia" w:ascii="Times New Roman" w:hAnsi="Times New Roman" w:eastAsia="方正仿宋_GBK" w:cs="Times New Roman"/>
          <w:kern w:val="0"/>
          <w:sz w:val="33"/>
          <w:szCs w:val="33"/>
        </w:rPr>
        <w:t>负责办理和监督全县财政经济发展支出、全县政府性投资项目的财政拨款，负责投资评审管理工作，参与拟</w:t>
      </w:r>
      <w:r>
        <w:rPr>
          <w:rFonts w:hint="eastAsia" w:ascii="Times New Roman" w:hAnsi="Times New Roman" w:eastAsia="方正仿宋_GBK" w:cs="Times New Roman"/>
          <w:kern w:val="0"/>
          <w:sz w:val="33"/>
          <w:szCs w:val="33"/>
          <w:lang w:eastAsia="zh-CN"/>
        </w:rPr>
        <w:t>定</w:t>
      </w:r>
      <w:r>
        <w:rPr>
          <w:rFonts w:hint="eastAsia" w:ascii="Times New Roman" w:hAnsi="Times New Roman" w:eastAsia="方正仿宋_GBK" w:cs="Times New Roman"/>
          <w:kern w:val="0"/>
          <w:sz w:val="33"/>
          <w:szCs w:val="33"/>
        </w:rPr>
        <w:t>全县基建投资有关政策，制定基建财务管理制度。</w:t>
      </w:r>
      <w:r>
        <w:rPr>
          <w:rFonts w:hint="eastAsia" w:ascii="Times New Roman" w:hAnsi="Times New Roman" w:eastAsia="MS Mincho" w:cs="Times New Roman"/>
          <w:kern w:val="0"/>
          <w:sz w:val="33"/>
          <w:szCs w:val="33"/>
        </w:rPr>
        <w:t>⑫</w:t>
      </w:r>
      <w:r>
        <w:rPr>
          <w:rFonts w:hint="eastAsia" w:ascii="Times New Roman" w:hAnsi="Times New Roman" w:eastAsia="方正仿宋_GBK" w:cs="Times New Roman"/>
          <w:kern w:val="0"/>
          <w:sz w:val="33"/>
          <w:szCs w:val="33"/>
        </w:rPr>
        <w:t>管理外国政府和国际金融机构贷（赠）款项目的有关业务，参与财经领域的国际交流与合作</w:t>
      </w:r>
      <w:r>
        <w:rPr>
          <w:rFonts w:hint="eastAsia" w:ascii="Times New Roman" w:hAnsi="Times New Roman" w:eastAsia="方正仿宋_GBK" w:cs="Times New Roman"/>
          <w:kern w:val="0"/>
          <w:sz w:val="33"/>
          <w:szCs w:val="33"/>
          <w:lang w:eastAsia="zh-CN"/>
        </w:rPr>
        <w:t>。</w:t>
      </w:r>
      <w:r>
        <w:rPr>
          <w:rFonts w:hint="eastAsia" w:ascii="Times New Roman" w:hAnsi="Times New Roman" w:eastAsia="MS Mincho" w:cs="Times New Roman"/>
          <w:kern w:val="0"/>
          <w:sz w:val="33"/>
          <w:szCs w:val="33"/>
        </w:rPr>
        <w:t>⑬</w:t>
      </w:r>
      <w:r>
        <w:rPr>
          <w:rFonts w:hint="eastAsia" w:ascii="Times New Roman" w:hAnsi="Times New Roman" w:eastAsia="方正仿宋_GBK" w:cs="Times New Roman"/>
          <w:kern w:val="0"/>
          <w:sz w:val="33"/>
          <w:szCs w:val="33"/>
        </w:rPr>
        <w:t>负责管理全县会计工作，监督和规范会计行为，组织实施国家统一的会计制度。依法指导和监督注册会计师和会计师事务所的业务，指导和管理社会审计。依法管理资产评估有关工作。</w:t>
      </w:r>
      <w:r>
        <w:rPr>
          <w:rFonts w:hint="eastAsia" w:ascii="Times New Roman" w:hAnsi="Times New Roman" w:eastAsia="MS Mincho" w:cs="Times New Roman"/>
          <w:kern w:val="0"/>
          <w:sz w:val="33"/>
          <w:szCs w:val="33"/>
        </w:rPr>
        <w:t>⑭</w:t>
      </w:r>
      <w:r>
        <w:rPr>
          <w:rFonts w:hint="eastAsia" w:ascii="Times New Roman" w:hAnsi="Times New Roman" w:eastAsia="方正仿宋_GBK" w:cs="Times New Roman"/>
          <w:kern w:val="0"/>
          <w:sz w:val="33"/>
          <w:szCs w:val="33"/>
        </w:rPr>
        <w:t>根据县委授权，统筹负责县属国有企业及党组织关系在地方的国有企业党建工作。</w:t>
      </w:r>
      <w:r>
        <w:rPr>
          <w:rFonts w:hint="eastAsia" w:ascii="Times New Roman" w:hAnsi="Times New Roman" w:eastAsia="MS Mincho" w:cs="Times New Roman"/>
          <w:kern w:val="0"/>
          <w:sz w:val="33"/>
          <w:szCs w:val="33"/>
        </w:rPr>
        <w:t>⑮</w:t>
      </w:r>
      <w:r>
        <w:rPr>
          <w:rFonts w:hint="eastAsia" w:ascii="Times New Roman" w:hAnsi="Times New Roman" w:eastAsia="方正仿宋_GBK" w:cs="Times New Roman"/>
          <w:kern w:val="0"/>
          <w:sz w:val="33"/>
          <w:szCs w:val="33"/>
        </w:rPr>
        <w:t>负责职责范围内的安全生产和职业健康、生态环境保护、审批服务便民化等工作。承办县委、县政府和上级业务主管部门交办的其他事项。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楷体_GBK" w:cs="Times New Roman"/>
          <w:b/>
          <w:bCs/>
          <w:kern w:val="0"/>
          <w:sz w:val="33"/>
          <w:szCs w:val="33"/>
          <w:lang w:val="zh-CN" w:eastAsia="zh-CN"/>
        </w:rPr>
      </w:pPr>
      <w:r>
        <w:rPr>
          <w:rFonts w:hint="eastAsia" w:ascii="Times New Roman" w:hAnsi="Times New Roman" w:eastAsia="方正楷体_GBK" w:cs="Times New Roman"/>
          <w:b/>
          <w:bCs/>
          <w:kern w:val="0"/>
          <w:sz w:val="33"/>
          <w:szCs w:val="33"/>
          <w:lang w:val="zh-CN" w:eastAsia="zh-CN"/>
        </w:rPr>
        <w:t>（三）人员概况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县财政局机关行政编制</w:t>
      </w:r>
      <w:r>
        <w:rPr>
          <w:rFonts w:ascii="Times New Roman" w:hAnsi="Times New Roman" w:eastAsia="方正仿宋_GBK" w:cs="Times New Roman"/>
          <w:kern w:val="0"/>
          <w:sz w:val="33"/>
          <w:szCs w:val="33"/>
        </w:rPr>
        <w:t>42</w:t>
      </w:r>
      <w:r>
        <w:rPr>
          <w:rFonts w:hint="eastAsia" w:ascii="Times New Roman" w:hAnsi="Times New Roman" w:eastAsia="方正仿宋_GBK" w:cs="Times New Roman"/>
          <w:kern w:val="0"/>
          <w:sz w:val="33"/>
          <w:szCs w:val="33"/>
        </w:rPr>
        <w:t>名。设局长</w:t>
      </w:r>
      <w:r>
        <w:rPr>
          <w:rFonts w:ascii="Times New Roman" w:hAnsi="Times New Roman" w:eastAsia="方正仿宋_GBK" w:cs="Times New Roman"/>
          <w:kern w:val="0"/>
          <w:sz w:val="33"/>
          <w:szCs w:val="33"/>
        </w:rPr>
        <w:t>1</w:t>
      </w:r>
      <w:r>
        <w:rPr>
          <w:rFonts w:hint="eastAsia" w:ascii="Times New Roman" w:hAnsi="Times New Roman" w:eastAsia="方正仿宋_GBK" w:cs="Times New Roman"/>
          <w:kern w:val="0"/>
          <w:sz w:val="33"/>
          <w:szCs w:val="33"/>
        </w:rPr>
        <w:t>名，副局长</w:t>
      </w:r>
      <w:r>
        <w:rPr>
          <w:rFonts w:ascii="Times New Roman" w:hAnsi="Times New Roman" w:eastAsia="方正仿宋_GBK" w:cs="Times New Roman"/>
          <w:kern w:val="0"/>
          <w:sz w:val="33"/>
          <w:szCs w:val="33"/>
        </w:rPr>
        <w:t>2</w:t>
      </w:r>
      <w:r>
        <w:rPr>
          <w:rFonts w:hint="eastAsia" w:ascii="Times New Roman" w:hAnsi="Times New Roman" w:eastAsia="方正仿宋_GBK" w:cs="Times New Roman"/>
          <w:kern w:val="0"/>
          <w:sz w:val="33"/>
          <w:szCs w:val="33"/>
        </w:rPr>
        <w:t>名；总会计师</w:t>
      </w:r>
      <w:r>
        <w:rPr>
          <w:rFonts w:ascii="Times New Roman" w:hAnsi="Times New Roman" w:eastAsia="方正仿宋_GBK" w:cs="Times New Roman"/>
          <w:kern w:val="0"/>
          <w:sz w:val="33"/>
          <w:szCs w:val="33"/>
        </w:rPr>
        <w:t>1</w:t>
      </w:r>
      <w:r>
        <w:rPr>
          <w:rFonts w:hint="eastAsia" w:ascii="Times New Roman" w:hAnsi="Times New Roman" w:eastAsia="方正仿宋_GBK" w:cs="Times New Roman"/>
          <w:kern w:val="0"/>
          <w:sz w:val="33"/>
          <w:szCs w:val="33"/>
        </w:rPr>
        <w:t>名，机关党委书记</w:t>
      </w:r>
      <w:r>
        <w:rPr>
          <w:rFonts w:ascii="Times New Roman" w:hAnsi="Times New Roman" w:eastAsia="方正仿宋_GBK" w:cs="Times New Roman"/>
          <w:kern w:val="0"/>
          <w:sz w:val="33"/>
          <w:szCs w:val="33"/>
        </w:rPr>
        <w:t>1</w:t>
      </w:r>
      <w:r>
        <w:rPr>
          <w:rFonts w:hint="eastAsia" w:ascii="Times New Roman" w:hAnsi="Times New Roman" w:eastAsia="方正仿宋_GBK" w:cs="Times New Roman"/>
          <w:kern w:val="0"/>
          <w:sz w:val="33"/>
          <w:szCs w:val="33"/>
        </w:rPr>
        <w:t>名，国企党工委副书记</w:t>
      </w:r>
      <w:r>
        <w:rPr>
          <w:rFonts w:ascii="Times New Roman" w:hAnsi="Times New Roman" w:eastAsia="方正仿宋_GBK" w:cs="Times New Roman"/>
          <w:kern w:val="0"/>
          <w:sz w:val="33"/>
          <w:szCs w:val="33"/>
        </w:rPr>
        <w:t>1</w:t>
      </w:r>
      <w:r>
        <w:rPr>
          <w:rFonts w:hint="eastAsia" w:ascii="Times New Roman" w:hAnsi="Times New Roman" w:eastAsia="方正仿宋_GBK" w:cs="Times New Roman"/>
          <w:kern w:val="0"/>
          <w:sz w:val="33"/>
          <w:szCs w:val="33"/>
        </w:rPr>
        <w:t>名；股级职数</w:t>
      </w:r>
      <w:r>
        <w:rPr>
          <w:rFonts w:ascii="Times New Roman" w:hAnsi="Times New Roman" w:eastAsia="方正仿宋_GBK" w:cs="Times New Roman"/>
          <w:kern w:val="0"/>
          <w:sz w:val="33"/>
          <w:szCs w:val="33"/>
        </w:rPr>
        <w:t>21</w:t>
      </w:r>
      <w:r>
        <w:rPr>
          <w:rFonts w:hint="eastAsia" w:ascii="Times New Roman" w:hAnsi="Times New Roman" w:eastAsia="方正仿宋_GBK" w:cs="Times New Roman"/>
          <w:kern w:val="0"/>
          <w:sz w:val="33"/>
          <w:szCs w:val="33"/>
        </w:rPr>
        <w:t>名（含机关党委专职副书记</w:t>
      </w:r>
      <w:r>
        <w:rPr>
          <w:rFonts w:ascii="Times New Roman" w:hAnsi="Times New Roman" w:eastAsia="方正仿宋_GBK" w:cs="Times New Roman"/>
          <w:kern w:val="0"/>
          <w:sz w:val="33"/>
          <w:szCs w:val="33"/>
        </w:rPr>
        <w:t>1</w:t>
      </w:r>
      <w:r>
        <w:rPr>
          <w:rFonts w:hint="eastAsia" w:ascii="Times New Roman" w:hAnsi="Times New Roman" w:eastAsia="方正仿宋_GBK" w:cs="Times New Roman"/>
          <w:kern w:val="0"/>
          <w:sz w:val="33"/>
          <w:szCs w:val="33"/>
        </w:rPr>
        <w:t>名）。</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0" w:firstLineChars="200"/>
        <w:contextualSpacing/>
        <w:jc w:val="left"/>
        <w:textAlignment w:val="auto"/>
        <w:outlineLvl w:val="9"/>
        <w:rPr>
          <w:rFonts w:ascii="Times New Roman" w:hAnsi="Times New Roman" w:eastAsia="黑体" w:cs="Times New Roman"/>
          <w:color w:val="000000"/>
          <w:kern w:val="0"/>
          <w:sz w:val="32"/>
          <w:szCs w:val="32"/>
          <w:shd w:val="clear" w:color="auto" w:fill="FFFFFF"/>
        </w:rPr>
      </w:pPr>
      <w:r>
        <w:rPr>
          <w:rFonts w:hint="eastAsia" w:ascii="Times New Roman" w:hAnsi="Times New Roman" w:eastAsia="黑体" w:cs="Times New Roman"/>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楷体_GBK" w:cs="Times New Roman"/>
          <w:b/>
          <w:bCs/>
          <w:kern w:val="0"/>
          <w:sz w:val="33"/>
          <w:szCs w:val="33"/>
          <w:lang w:val="zh-CN" w:eastAsia="zh-CN"/>
        </w:rPr>
      </w:pPr>
      <w:r>
        <w:rPr>
          <w:rFonts w:hint="eastAsia" w:ascii="Times New Roman" w:hAnsi="Times New Roman" w:eastAsia="方正楷体_GBK" w:cs="Times New Roman"/>
          <w:b/>
          <w:bCs/>
          <w:kern w:val="0"/>
          <w:sz w:val="33"/>
          <w:szCs w:val="33"/>
          <w:lang w:val="zh-CN" w:eastAsia="zh-CN"/>
        </w:rPr>
        <w:t>（一）收入情况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color w:val="000000" w:themeColor="text1"/>
          <w:kern w:val="0"/>
          <w:sz w:val="33"/>
          <w:szCs w:val="33"/>
        </w:rPr>
      </w:pP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年度一般公共预算财政拨款收入</w:t>
      </w:r>
      <w:r>
        <w:rPr>
          <w:rFonts w:hint="eastAsia" w:ascii="Times New Roman" w:hAnsi="Times New Roman" w:eastAsia="方正仿宋_GBK" w:cs="Times New Roman"/>
          <w:color w:val="000000" w:themeColor="text1"/>
          <w:kern w:val="0"/>
          <w:sz w:val="33"/>
          <w:szCs w:val="33"/>
          <w:lang w:val="en-US" w:eastAsia="zh-CN"/>
        </w:rPr>
        <w:t>2162.22</w:t>
      </w:r>
      <w:r>
        <w:rPr>
          <w:rFonts w:hint="eastAsia" w:ascii="Times New Roman" w:hAnsi="Times New Roman" w:eastAsia="方正仿宋_GBK" w:cs="Times New Roman"/>
          <w:color w:val="000000" w:themeColor="text1"/>
          <w:kern w:val="0"/>
          <w:sz w:val="33"/>
          <w:szCs w:val="33"/>
        </w:rPr>
        <w:t>万元</w:t>
      </w:r>
      <w:r>
        <w:rPr>
          <w:rFonts w:hint="eastAsia" w:ascii="Times New Roman" w:hAnsi="Times New Roman" w:eastAsia="方正仿宋_GBK" w:cs="Times New Roman"/>
          <w:color w:val="000000" w:themeColor="text1"/>
          <w:kern w:val="0"/>
          <w:sz w:val="33"/>
          <w:szCs w:val="33"/>
          <w:lang w:eastAsia="zh-CN"/>
        </w:rPr>
        <w:t>，</w:t>
      </w:r>
      <w:r>
        <w:rPr>
          <w:rFonts w:hint="eastAsia" w:ascii="Times New Roman" w:hAnsi="Times New Roman" w:eastAsia="方正仿宋_GBK" w:cs="Times New Roman"/>
          <w:color w:val="000000" w:themeColor="text1"/>
          <w:kern w:val="0"/>
          <w:sz w:val="33"/>
          <w:szCs w:val="33"/>
        </w:rPr>
        <w:t>财政应返还额度</w:t>
      </w:r>
      <w:r>
        <w:rPr>
          <w:rFonts w:ascii="Times New Roman" w:hAnsi="Times New Roman" w:eastAsia="方正仿宋_GBK" w:cs="Times New Roman"/>
          <w:color w:val="000000" w:themeColor="text1"/>
          <w:kern w:val="0"/>
          <w:sz w:val="33"/>
          <w:szCs w:val="33"/>
        </w:rPr>
        <w:t>0</w:t>
      </w:r>
      <w:r>
        <w:rPr>
          <w:rFonts w:hint="eastAsia" w:ascii="Times New Roman" w:hAnsi="Times New Roman" w:eastAsia="方正仿宋_GBK" w:cs="Times New Roman"/>
          <w:color w:val="000000" w:themeColor="text1"/>
          <w:kern w:val="0"/>
          <w:sz w:val="33"/>
          <w:szCs w:val="33"/>
        </w:rPr>
        <w:t>万元，合计收入</w:t>
      </w:r>
      <w:r>
        <w:rPr>
          <w:rFonts w:hint="eastAsia" w:ascii="Times New Roman" w:hAnsi="Times New Roman" w:eastAsia="方正仿宋_GBK" w:cs="Times New Roman"/>
          <w:color w:val="000000" w:themeColor="text1"/>
          <w:kern w:val="0"/>
          <w:sz w:val="33"/>
          <w:szCs w:val="33"/>
          <w:lang w:val="en-US" w:eastAsia="zh-CN"/>
        </w:rPr>
        <w:t>2162.22</w:t>
      </w:r>
      <w:r>
        <w:rPr>
          <w:rFonts w:hint="eastAsia" w:ascii="Times New Roman" w:hAnsi="Times New Roman" w:eastAsia="方正仿宋_GBK" w:cs="Times New Roman"/>
          <w:color w:val="000000" w:themeColor="text1"/>
          <w:kern w:val="0"/>
          <w:sz w:val="33"/>
          <w:szCs w:val="33"/>
        </w:rPr>
        <w:t>万元。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楷体_GBK" w:cs="Times New Roman"/>
          <w:b/>
          <w:bCs/>
          <w:color w:val="000000" w:themeColor="text1"/>
          <w:kern w:val="0"/>
          <w:sz w:val="33"/>
          <w:szCs w:val="33"/>
          <w:lang w:val="zh-CN" w:eastAsia="zh-CN"/>
        </w:rPr>
      </w:pPr>
      <w:r>
        <w:rPr>
          <w:rFonts w:hint="eastAsia" w:ascii="Times New Roman" w:hAnsi="Times New Roman" w:eastAsia="方正楷体_GBK" w:cs="Times New Roman"/>
          <w:b/>
          <w:bCs/>
          <w:color w:val="000000" w:themeColor="text1"/>
          <w:kern w:val="0"/>
          <w:sz w:val="33"/>
          <w:szCs w:val="33"/>
          <w:lang w:val="zh-CN" w:eastAsia="zh-CN"/>
        </w:rPr>
        <w:t>（二）支出情况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仿宋_GBK" w:cs="Times New Roman"/>
          <w:color w:val="000000" w:themeColor="text1"/>
          <w:spacing w:val="-2"/>
          <w:kern w:val="0"/>
          <w:sz w:val="33"/>
          <w:szCs w:val="33"/>
        </w:rPr>
      </w:pPr>
      <w:r>
        <w:rPr>
          <w:rFonts w:ascii="Times New Roman" w:hAnsi="Times New Roman" w:eastAsia="方正仿宋_GBK" w:cs="Times New Roman"/>
          <w:color w:val="000000" w:themeColor="text1"/>
          <w:kern w:val="0"/>
          <w:sz w:val="33"/>
          <w:szCs w:val="33"/>
        </w:rPr>
        <w:t>20</w:t>
      </w:r>
      <w:r>
        <w:rPr>
          <w:rFonts w:ascii="Times New Roman" w:hAnsi="Times New Roman" w:eastAsia="方正仿宋_GBK" w:cs="Times New Roman"/>
          <w:color w:val="000000" w:themeColor="text1"/>
          <w:spacing w:val="-2"/>
          <w:kern w:val="0"/>
          <w:sz w:val="33"/>
          <w:szCs w:val="33"/>
        </w:rPr>
        <w:t>2</w:t>
      </w:r>
      <w:r>
        <w:rPr>
          <w:rFonts w:hint="eastAsia" w:ascii="Times New Roman" w:hAnsi="Times New Roman" w:eastAsia="方正仿宋_GBK" w:cs="Times New Roman"/>
          <w:color w:val="000000" w:themeColor="text1"/>
          <w:spacing w:val="-2"/>
          <w:kern w:val="0"/>
          <w:sz w:val="33"/>
          <w:szCs w:val="33"/>
          <w:lang w:val="en-US" w:eastAsia="zh-CN"/>
        </w:rPr>
        <w:t>3</w:t>
      </w:r>
      <w:r>
        <w:rPr>
          <w:rFonts w:hint="eastAsia" w:ascii="Times New Roman" w:hAnsi="Times New Roman" w:eastAsia="方正仿宋_GBK" w:cs="Times New Roman"/>
          <w:color w:val="000000" w:themeColor="text1"/>
          <w:spacing w:val="-2"/>
          <w:kern w:val="0"/>
          <w:sz w:val="33"/>
          <w:szCs w:val="33"/>
        </w:rPr>
        <w:t>年度支出</w:t>
      </w:r>
      <w:r>
        <w:rPr>
          <w:rFonts w:hint="eastAsia" w:ascii="Times New Roman" w:hAnsi="Times New Roman" w:eastAsia="方正仿宋_GBK" w:cs="Times New Roman"/>
          <w:color w:val="000000" w:themeColor="text1"/>
          <w:kern w:val="0"/>
          <w:sz w:val="33"/>
          <w:szCs w:val="33"/>
          <w:lang w:val="en-US" w:eastAsia="zh-CN"/>
        </w:rPr>
        <w:t>2162.22</w:t>
      </w:r>
      <w:r>
        <w:rPr>
          <w:rFonts w:hint="eastAsia" w:ascii="Times New Roman" w:hAnsi="Times New Roman" w:eastAsia="方正仿宋_GBK" w:cs="Times New Roman"/>
          <w:color w:val="000000" w:themeColor="text1"/>
          <w:spacing w:val="-2"/>
          <w:kern w:val="0"/>
          <w:sz w:val="33"/>
          <w:szCs w:val="33"/>
        </w:rPr>
        <w:t>万元，一般公共预算财政拨款支出</w:t>
      </w:r>
      <w:r>
        <w:rPr>
          <w:rFonts w:hint="eastAsia" w:ascii="Times New Roman" w:hAnsi="Times New Roman" w:eastAsia="方正仿宋_GBK" w:cs="Times New Roman"/>
          <w:color w:val="000000" w:themeColor="text1"/>
          <w:kern w:val="0"/>
          <w:sz w:val="33"/>
          <w:szCs w:val="33"/>
          <w:lang w:val="en-US" w:eastAsia="zh-CN"/>
        </w:rPr>
        <w:t>2162.22</w:t>
      </w:r>
      <w:r>
        <w:rPr>
          <w:rFonts w:hint="eastAsia" w:ascii="Times New Roman" w:hAnsi="Times New Roman" w:eastAsia="方正仿宋_GBK" w:cs="Times New Roman"/>
          <w:color w:val="000000" w:themeColor="text1"/>
          <w:spacing w:val="-2"/>
          <w:kern w:val="0"/>
          <w:sz w:val="33"/>
          <w:szCs w:val="33"/>
        </w:rPr>
        <w:t>万元，其中财政应返还额度</w:t>
      </w:r>
      <w:r>
        <w:rPr>
          <w:rFonts w:ascii="Times New Roman" w:hAnsi="Times New Roman" w:eastAsia="方正仿宋_GBK" w:cs="Times New Roman"/>
          <w:color w:val="000000" w:themeColor="text1"/>
          <w:spacing w:val="-2"/>
          <w:kern w:val="0"/>
          <w:sz w:val="33"/>
          <w:szCs w:val="33"/>
        </w:rPr>
        <w:t>0</w:t>
      </w:r>
      <w:r>
        <w:rPr>
          <w:rFonts w:hint="eastAsia" w:ascii="Times New Roman" w:hAnsi="Times New Roman" w:eastAsia="方正仿宋_GBK" w:cs="Times New Roman"/>
          <w:color w:val="000000" w:themeColor="text1"/>
          <w:spacing w:val="-2"/>
          <w:kern w:val="0"/>
          <w:sz w:val="33"/>
          <w:szCs w:val="33"/>
        </w:rPr>
        <w:t>万元，完成调整预算</w:t>
      </w:r>
      <w:r>
        <w:rPr>
          <w:rFonts w:ascii="Times New Roman" w:hAnsi="Times New Roman" w:eastAsia="方正仿宋_GBK" w:cs="Times New Roman"/>
          <w:color w:val="000000" w:themeColor="text1"/>
          <w:spacing w:val="-2"/>
          <w:kern w:val="0"/>
          <w:sz w:val="33"/>
          <w:szCs w:val="33"/>
        </w:rPr>
        <w:t>100%</w:t>
      </w:r>
      <w:r>
        <w:rPr>
          <w:rFonts w:hint="eastAsia" w:ascii="Times New Roman" w:hAnsi="Times New Roman" w:eastAsia="方正仿宋_GBK" w:cs="Times New Roman"/>
          <w:color w:val="000000" w:themeColor="text1"/>
          <w:spacing w:val="-2"/>
          <w:kern w:val="0"/>
          <w:sz w:val="33"/>
          <w:szCs w:val="33"/>
        </w:rPr>
        <w:t>。</w:t>
      </w:r>
    </w:p>
    <w:p>
      <w:pPr>
        <w:pStyle w:val="6"/>
        <w:keepNext w:val="0"/>
        <w:keepLines w:val="0"/>
        <w:pageBreakBefore w:val="0"/>
        <w:widowControl w:val="0"/>
        <w:numPr>
          <w:ilvl w:val="0"/>
          <w:numId w:val="1"/>
        </w:numPr>
        <w:kinsoku/>
        <w:wordWrap/>
        <w:overflowPunct/>
        <w:topLinePunct w:val="0"/>
        <w:autoSpaceDE/>
        <w:autoSpaceDN/>
        <w:bidi w:val="0"/>
        <w:spacing w:beforeLines="0" w:line="590" w:lineRule="exact"/>
        <w:ind w:left="0" w:leftChars="0" w:firstLine="660" w:firstLineChars="200"/>
        <w:textAlignment w:val="auto"/>
        <w:rPr>
          <w:rFonts w:hint="eastAsia" w:ascii="Times New Roman" w:hAnsi="Times New Roman" w:eastAsia="方正楷体_GBK" w:cs="Times New Roman"/>
          <w:b/>
          <w:bCs/>
          <w:color w:val="000000" w:themeColor="text1"/>
          <w:kern w:val="0"/>
          <w:sz w:val="33"/>
          <w:szCs w:val="33"/>
          <w:lang w:val="en-US" w:eastAsia="zh-CN" w:bidi="ar-SA"/>
        </w:rPr>
      </w:pPr>
      <w:r>
        <w:rPr>
          <w:rFonts w:hint="eastAsia" w:ascii="Times New Roman" w:hAnsi="Times New Roman" w:eastAsia="方正楷体_GBK" w:cs="Times New Roman"/>
          <w:b/>
          <w:bCs/>
          <w:color w:val="000000" w:themeColor="text1"/>
          <w:kern w:val="0"/>
          <w:sz w:val="33"/>
          <w:szCs w:val="33"/>
          <w:lang w:val="en-US" w:eastAsia="zh-CN" w:bidi="ar-SA"/>
        </w:rPr>
        <w:t>结余分配和结转结余情况</w:t>
      </w:r>
    </w:p>
    <w:p>
      <w:pPr>
        <w:pStyle w:val="6"/>
        <w:keepNext w:val="0"/>
        <w:keepLines w:val="0"/>
        <w:pageBreakBefore w:val="0"/>
        <w:widowControl w:val="0"/>
        <w:numPr>
          <w:ilvl w:val="0"/>
          <w:numId w:val="0"/>
        </w:numPr>
        <w:kinsoku/>
        <w:wordWrap/>
        <w:overflowPunct/>
        <w:topLinePunct w:val="0"/>
        <w:autoSpaceDE/>
        <w:autoSpaceDN/>
        <w:bidi w:val="0"/>
        <w:spacing w:beforeLines="0" w:line="590" w:lineRule="exact"/>
        <w:ind w:left="0" w:leftChars="0" w:firstLine="660" w:firstLineChars="200"/>
        <w:textAlignment w:val="auto"/>
        <w:rPr>
          <w:rFonts w:hint="eastAsia" w:ascii="Times New Roman" w:hAnsi="Times New Roman" w:eastAsia="方正仿宋_GBK" w:cs="Times New Roman"/>
          <w:color w:val="000000" w:themeColor="text1"/>
          <w:kern w:val="0"/>
          <w:sz w:val="33"/>
          <w:szCs w:val="33"/>
          <w:lang w:val="en-US" w:eastAsia="zh-CN" w:bidi="ar-SA"/>
        </w:rPr>
      </w:pPr>
      <w:r>
        <w:rPr>
          <w:rFonts w:hint="eastAsia" w:ascii="Times New Roman" w:hAnsi="Times New Roman" w:eastAsia="方正仿宋_GBK" w:cs="Times New Roman"/>
          <w:color w:val="000000" w:themeColor="text1"/>
          <w:kern w:val="0"/>
          <w:sz w:val="33"/>
          <w:szCs w:val="33"/>
          <w:lang w:val="en-US" w:eastAsia="zh-CN" w:bidi="ar-SA"/>
        </w:rPr>
        <w:t>2023年度结余分配为0万元，结转结余为0万元。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3" w:firstLineChars="200"/>
        <w:contextualSpacing/>
        <w:jc w:val="left"/>
        <w:textAlignment w:val="auto"/>
        <w:outlineLvl w:val="9"/>
        <w:rPr>
          <w:rFonts w:hint="eastAsia" w:ascii="Times New Roman" w:hAnsi="Times New Roman" w:eastAsia="黑体" w:cs="Times New Roman"/>
          <w:b/>
          <w:bCs/>
          <w:color w:val="000000"/>
          <w:kern w:val="0"/>
          <w:sz w:val="32"/>
          <w:szCs w:val="32"/>
          <w:shd w:val="clear" w:color="auto" w:fill="FFFFFF"/>
          <w:lang w:eastAsia="zh-CN"/>
        </w:rPr>
      </w:pPr>
      <w:r>
        <w:rPr>
          <w:rFonts w:hint="eastAsia" w:ascii="Times New Roman" w:hAnsi="Times New Roman" w:eastAsia="黑体" w:cs="Times New Roman"/>
          <w:b/>
          <w:bCs/>
          <w:color w:val="000000"/>
          <w:kern w:val="0"/>
          <w:sz w:val="32"/>
          <w:szCs w:val="32"/>
          <w:shd w:val="clear" w:color="auto" w:fill="FFFFFF"/>
        </w:rPr>
        <w:t>三、部门</w:t>
      </w:r>
      <w:r>
        <w:rPr>
          <w:rFonts w:hint="eastAsia" w:ascii="Times New Roman" w:hAnsi="Times New Roman" w:eastAsia="黑体" w:cs="Times New Roman"/>
          <w:b/>
          <w:bCs/>
          <w:color w:val="000000"/>
          <w:kern w:val="0"/>
          <w:sz w:val="32"/>
          <w:szCs w:val="32"/>
          <w:shd w:val="clear" w:color="auto" w:fill="FFFFFF"/>
          <w:lang w:eastAsia="zh-CN"/>
        </w:rPr>
        <w:t>预算绩效分析</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楷体_GBK" w:cs="Times New Roman"/>
          <w:b/>
          <w:bCs/>
          <w:kern w:val="0"/>
          <w:sz w:val="33"/>
          <w:szCs w:val="33"/>
          <w:lang w:val="zh-CN" w:eastAsia="zh-CN"/>
        </w:rPr>
      </w:pPr>
      <w:r>
        <w:rPr>
          <w:rFonts w:hint="eastAsia" w:ascii="Times New Roman" w:hAnsi="Times New Roman" w:eastAsia="方正楷体_GBK" w:cs="Times New Roman"/>
          <w:b/>
          <w:bCs/>
          <w:kern w:val="0"/>
          <w:sz w:val="33"/>
          <w:szCs w:val="33"/>
          <w:lang w:val="zh-CN" w:eastAsia="zh-CN"/>
        </w:rPr>
        <w:t>（一）部门预算总体绩效分析</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按</w:t>
      </w:r>
      <w:r>
        <w:rPr>
          <w:rFonts w:hint="eastAsia" w:ascii="Times New Roman" w:hAnsi="Times New Roman" w:eastAsia="方正仿宋_GBK" w:cs="Times New Roman"/>
          <w:spacing w:val="-6"/>
          <w:kern w:val="0"/>
          <w:sz w:val="33"/>
          <w:szCs w:val="33"/>
        </w:rPr>
        <w:t>照我单位</w:t>
      </w:r>
      <w:r>
        <w:rPr>
          <w:rFonts w:ascii="Times New Roman" w:hAnsi="Times New Roman" w:eastAsia="方正仿宋_GBK" w:cs="Times New Roman"/>
          <w:spacing w:val="-6"/>
          <w:kern w:val="0"/>
          <w:sz w:val="33"/>
          <w:szCs w:val="33"/>
        </w:rPr>
        <w:t>202</w:t>
      </w:r>
      <w:r>
        <w:rPr>
          <w:rFonts w:hint="eastAsia" w:ascii="Times New Roman" w:hAnsi="Times New Roman" w:eastAsia="方正仿宋_GBK" w:cs="Times New Roman"/>
          <w:spacing w:val="-6"/>
          <w:kern w:val="0"/>
          <w:sz w:val="33"/>
          <w:szCs w:val="33"/>
          <w:lang w:val="en-US" w:eastAsia="zh-CN"/>
        </w:rPr>
        <w:t>3</w:t>
      </w:r>
      <w:r>
        <w:rPr>
          <w:rFonts w:hint="eastAsia" w:ascii="Times New Roman" w:hAnsi="Times New Roman" w:eastAsia="方正仿宋_GBK" w:cs="Times New Roman"/>
          <w:spacing w:val="-6"/>
          <w:kern w:val="0"/>
          <w:sz w:val="33"/>
          <w:szCs w:val="33"/>
        </w:rPr>
        <w:t>年部门预算编制通知要求，按时完成部门年初预算编制工作。在编制过程中，认真核实单位实际财政供养人数和单位实有编制情况，正确编制人员经费和公用经费等，做到尽量细化项目资金支出预算范围和科目，及时上报我单位相关股室进行审核，对所编制的预算予以调整通过。部门绩效目标要素完整、以项目完成数量指标为核心细化量化，部门绩效目标实际实现程度与预期目标基本一致，预算编制准确度较高。</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eastAsia="zh-CN"/>
        </w:rPr>
        <w:t>县</w:t>
      </w:r>
      <w:r>
        <w:rPr>
          <w:rFonts w:hint="eastAsia" w:ascii="Times New Roman" w:hAnsi="Times New Roman" w:eastAsia="方正仿宋_GBK" w:cs="Times New Roman"/>
          <w:kern w:val="0"/>
          <w:sz w:val="33"/>
          <w:szCs w:val="33"/>
        </w:rPr>
        <w:t>财政局在执行各项资金预算中，严格按照财务规定，管好、用好每笔资金。在项目资金使用过程中，严格按照项目资金管理办法的规定切实做到专款专用，从而发挥好项目经费对项目实施的促进作用。</w:t>
      </w:r>
      <w:r>
        <w:rPr>
          <w:rFonts w:ascii="Times New Roman" w:hAnsi="Times New Roman" w:eastAsia="方正仿宋_GBK" w:cs="Times New Roman"/>
          <w:kern w:val="0"/>
          <w:sz w:val="33"/>
          <w:szCs w:val="33"/>
        </w:rPr>
        <w:t>202</w:t>
      </w:r>
      <w:r>
        <w:rPr>
          <w:rFonts w:hint="eastAsia" w:ascii="Times New Roman" w:hAnsi="Times New Roman" w:eastAsia="方正仿宋_GBK" w:cs="Times New Roman"/>
          <w:kern w:val="0"/>
          <w:sz w:val="33"/>
          <w:szCs w:val="33"/>
          <w:lang w:val="en-US" w:eastAsia="zh-CN"/>
        </w:rPr>
        <w:t>3</w:t>
      </w:r>
      <w:r>
        <w:rPr>
          <w:rFonts w:hint="eastAsia" w:ascii="Times New Roman" w:hAnsi="Times New Roman" w:eastAsia="方正仿宋_GBK" w:cs="Times New Roman"/>
          <w:kern w:val="0"/>
          <w:sz w:val="33"/>
          <w:szCs w:val="33"/>
        </w:rPr>
        <w:t>年</w:t>
      </w:r>
      <w:r>
        <w:rPr>
          <w:rFonts w:hint="eastAsia" w:ascii="Times New Roman" w:hAnsi="Times New Roman" w:eastAsia="方正仿宋_GBK" w:cs="Times New Roman"/>
          <w:kern w:val="0"/>
          <w:sz w:val="33"/>
          <w:szCs w:val="33"/>
          <w:lang w:eastAsia="zh-CN"/>
        </w:rPr>
        <w:t>县</w:t>
      </w:r>
      <w:r>
        <w:rPr>
          <w:rFonts w:hint="eastAsia" w:ascii="Times New Roman" w:hAnsi="Times New Roman" w:eastAsia="方正仿宋_GBK" w:cs="Times New Roman"/>
          <w:kern w:val="0"/>
          <w:sz w:val="33"/>
          <w:szCs w:val="33"/>
        </w:rPr>
        <w:t>财政局严格执行</w:t>
      </w:r>
      <w:r>
        <w:rPr>
          <w:rFonts w:hint="eastAsia" w:ascii="Times New Roman" w:hAnsi="Times New Roman" w:eastAsia="方正仿宋_GBK" w:cs="Times New Roman"/>
          <w:kern w:val="0"/>
          <w:sz w:val="33"/>
          <w:szCs w:val="33"/>
          <w:lang w:eastAsia="zh-CN"/>
        </w:rPr>
        <w:t>相关</w:t>
      </w:r>
      <w:r>
        <w:rPr>
          <w:rFonts w:hint="eastAsia" w:ascii="Times New Roman" w:hAnsi="Times New Roman" w:eastAsia="方正仿宋_GBK" w:cs="Times New Roman"/>
          <w:kern w:val="0"/>
          <w:sz w:val="33"/>
          <w:szCs w:val="33"/>
        </w:rPr>
        <w:t>规定，着力控制“三公”经费预算支出。全年无因公出国（境）费用；严格执行党政机关厉行节约反对浪费条例，加强内部财务管理。“三公”支出逐年递减。共同努力做到了决算数与财务账一致，部门预算在</w:t>
      </w:r>
      <w:r>
        <w:rPr>
          <w:rFonts w:ascii="Times New Roman" w:hAnsi="Times New Roman" w:eastAsia="方正仿宋_GBK" w:cs="Times New Roman"/>
          <w:kern w:val="0"/>
          <w:sz w:val="33"/>
          <w:szCs w:val="33"/>
        </w:rPr>
        <w:t>12</w:t>
      </w:r>
      <w:r>
        <w:rPr>
          <w:rFonts w:hint="eastAsia" w:ascii="Times New Roman" w:hAnsi="Times New Roman" w:eastAsia="方正仿宋_GBK" w:cs="Times New Roman"/>
          <w:kern w:val="0"/>
          <w:sz w:val="33"/>
          <w:szCs w:val="33"/>
        </w:rPr>
        <w:t>月份达到执行进度的</w:t>
      </w:r>
      <w:r>
        <w:rPr>
          <w:rFonts w:ascii="Times New Roman" w:hAnsi="Times New Roman" w:eastAsia="方正仿宋_GBK" w:cs="Times New Roman"/>
          <w:kern w:val="0"/>
          <w:sz w:val="33"/>
          <w:szCs w:val="33"/>
        </w:rPr>
        <w:t>100%</w:t>
      </w:r>
      <w:r>
        <w:rPr>
          <w:rFonts w:hint="eastAsia" w:ascii="Times New Roman" w:hAnsi="Times New Roman" w:eastAsia="方正仿宋_GBK" w:cs="Times New Roman"/>
          <w:kern w:val="0"/>
          <w:sz w:val="33"/>
          <w:szCs w:val="33"/>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楷体_GBK" w:cs="Times New Roman"/>
          <w:b/>
          <w:bCs/>
          <w:kern w:val="0"/>
          <w:sz w:val="33"/>
          <w:szCs w:val="33"/>
          <w:lang w:val="zh-CN" w:eastAsia="zh-CN"/>
        </w:rPr>
      </w:pPr>
      <w:r>
        <w:rPr>
          <w:rFonts w:hint="eastAsia" w:ascii="Times New Roman" w:hAnsi="Times New Roman" w:eastAsia="方正楷体_GBK" w:cs="Times New Roman"/>
          <w:b/>
          <w:bCs/>
          <w:kern w:val="0"/>
          <w:sz w:val="33"/>
          <w:szCs w:val="33"/>
          <w:lang w:val="zh-CN" w:eastAsia="zh-CN"/>
        </w:rPr>
        <w:t>（二）部门预算项目绩效分析</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9"/>
        <w:rPr>
          <w:rFonts w:hint="eastAsia" w:ascii="Times New Roman" w:hAnsi="Times New Roman" w:eastAsia="方正仿宋_GBK" w:cs="Times New Roman"/>
          <w:color w:val="000000" w:themeColor="text1"/>
          <w:kern w:val="0"/>
          <w:sz w:val="33"/>
          <w:szCs w:val="33"/>
          <w:lang w:val="en-US" w:eastAsia="zh-CN"/>
        </w:rPr>
      </w:pPr>
      <w:r>
        <w:rPr>
          <w:rFonts w:hint="eastAsia" w:ascii="Times New Roman" w:hAnsi="Times New Roman" w:eastAsia="方正仿宋_GBK" w:cs="Times New Roman"/>
          <w:color w:val="000000" w:themeColor="text1"/>
          <w:kern w:val="0"/>
          <w:sz w:val="33"/>
          <w:szCs w:val="33"/>
          <w:lang w:val="en-US" w:eastAsia="zh-CN"/>
        </w:rPr>
        <w:t>2023年常年项目总额1个，涉及预算金额135万元，1-12月执行总体进度为100%，其中：预算结余率大于10%的项目共计0个。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9"/>
        <w:rPr>
          <w:rFonts w:hint="eastAsia" w:ascii="Times New Roman" w:hAnsi="Times New Roman"/>
          <w:color w:val="000000" w:themeColor="text1"/>
          <w:kern w:val="0"/>
          <w:lang w:val="en-US" w:eastAsia="zh-CN"/>
        </w:rPr>
      </w:pPr>
      <w:r>
        <w:rPr>
          <w:rFonts w:hint="eastAsia" w:ascii="Times New Roman" w:hAnsi="Times New Roman" w:eastAsia="方正仿宋_GBK" w:cs="Times New Roman"/>
          <w:color w:val="000000" w:themeColor="text1"/>
          <w:kern w:val="0"/>
          <w:sz w:val="33"/>
          <w:szCs w:val="33"/>
          <w:lang w:val="en-US" w:eastAsia="zh-CN"/>
        </w:rPr>
        <w:t>2023年阶段（一次性）项目总额1个，涉及预算金额463万元，1-12月执行总体进度为100%，其中：预算结余率大于10%的项目共计0个。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jc w:val="both"/>
        <w:textAlignment w:val="auto"/>
        <w:outlineLvl w:val="9"/>
        <w:rPr>
          <w:rFonts w:hint="eastAsia" w:ascii="Times New Roman" w:hAnsi="Times New Roman"/>
          <w:kern w:val="0"/>
          <w:lang w:val="en-US" w:eastAsia="zh-CN"/>
        </w:rPr>
      </w:pPr>
      <w:r>
        <w:rPr>
          <w:rFonts w:hint="eastAsia" w:ascii="Times New Roman" w:hAnsi="Times New Roman" w:eastAsia="方正仿宋_GBK" w:cs="Times New Roman"/>
          <w:kern w:val="0"/>
          <w:sz w:val="33"/>
          <w:szCs w:val="33"/>
        </w:rPr>
        <w:t>年初通过项目资金预算当年的资金计划，下达预算批复后进行预算指标分解，实际支付时按照费用发生据实申报审核后支付。</w:t>
      </w: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年开展项目财政专项业务，主要有信息化建设金财网的维护、机关各类软件系统，各软件系统使用单位满意率达到</w:t>
      </w:r>
      <w:r>
        <w:rPr>
          <w:rFonts w:ascii="Times New Roman" w:hAnsi="Times New Roman" w:eastAsia="方正仿宋_GBK" w:cs="Times New Roman"/>
          <w:color w:val="000000" w:themeColor="text1"/>
          <w:kern w:val="0"/>
          <w:sz w:val="33"/>
          <w:szCs w:val="33"/>
        </w:rPr>
        <w:t>95%</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color w:val="000000" w:themeColor="text1"/>
          <w:kern w:val="0"/>
          <w:sz w:val="33"/>
          <w:szCs w:val="33"/>
          <w:lang w:eastAsia="zh-CN"/>
        </w:rPr>
        <w:t>全面、全年</w:t>
      </w:r>
      <w:r>
        <w:rPr>
          <w:rFonts w:hint="eastAsia" w:ascii="Times New Roman" w:hAnsi="Times New Roman" w:eastAsia="方正仿宋_GBK" w:cs="Times New Roman"/>
          <w:color w:val="000000" w:themeColor="text1"/>
          <w:kern w:val="0"/>
          <w:sz w:val="33"/>
          <w:szCs w:val="33"/>
        </w:rPr>
        <w:t>内控制度监督检查、联合执法检查，由县财政部门安排工作及部署各类监督检查</w:t>
      </w:r>
      <w:r>
        <w:rPr>
          <w:rFonts w:hint="eastAsia" w:ascii="Times New Roman" w:hAnsi="Times New Roman" w:eastAsia="方正仿宋_GBK" w:cs="Times New Roman"/>
          <w:color w:val="000000" w:themeColor="text1"/>
          <w:kern w:val="0"/>
          <w:sz w:val="33"/>
          <w:szCs w:val="33"/>
          <w:lang w:val="en-US" w:eastAsia="zh-CN"/>
        </w:rPr>
        <w:t>50</w:t>
      </w:r>
      <w:r>
        <w:rPr>
          <w:rFonts w:hint="eastAsia" w:ascii="Times New Roman" w:hAnsi="Times New Roman" w:eastAsia="方正仿宋_GBK" w:cs="Times New Roman"/>
          <w:color w:val="000000" w:themeColor="text1"/>
          <w:kern w:val="0"/>
          <w:sz w:val="33"/>
          <w:szCs w:val="33"/>
        </w:rPr>
        <w:t>次，行政事业单位满意度和企业满意度达到</w:t>
      </w:r>
      <w:r>
        <w:rPr>
          <w:rFonts w:ascii="Times New Roman" w:hAnsi="Times New Roman" w:eastAsia="方正仿宋_GBK" w:cs="Times New Roman"/>
          <w:color w:val="000000" w:themeColor="text1"/>
          <w:kern w:val="0"/>
          <w:sz w:val="33"/>
          <w:szCs w:val="33"/>
        </w:rPr>
        <w:t>95%</w:t>
      </w:r>
      <w:r>
        <w:rPr>
          <w:rFonts w:hint="eastAsia" w:ascii="Times New Roman" w:hAnsi="Times New Roman" w:eastAsia="方正仿宋_GBK" w:cs="Times New Roman"/>
          <w:color w:val="000000" w:themeColor="text1"/>
          <w:kern w:val="0"/>
          <w:sz w:val="33"/>
          <w:szCs w:val="33"/>
        </w:rPr>
        <w:t>。</w:t>
      </w:r>
      <w:r>
        <w:rPr>
          <w:rFonts w:hint="eastAsia" w:ascii="Times New Roman" w:hAnsi="Times New Roman" w:eastAsia="方正仿宋_GBK" w:cs="Times New Roman"/>
          <w:b w:val="0"/>
          <w:bCs/>
          <w:color w:val="000000" w:themeColor="text1"/>
          <w:kern w:val="0"/>
          <w:sz w:val="33"/>
          <w:szCs w:val="33"/>
          <w:lang w:val="en-US" w:eastAsia="zh-CN" w:bidi="ar-SA"/>
        </w:rPr>
        <w:t>2023年部门项目执行率达100%，执行情况较好。</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严格按照我单位整体支出绩效评价指标体系进行部门绩效目标评价，整体支出自评得分与评价组抽查得分差异在</w:t>
      </w:r>
      <w:r>
        <w:rPr>
          <w:rFonts w:ascii="Times New Roman" w:hAnsi="Times New Roman" w:eastAsia="方正仿宋_GBK" w:cs="Times New Roman"/>
          <w:kern w:val="0"/>
          <w:sz w:val="33"/>
          <w:szCs w:val="33"/>
        </w:rPr>
        <w:t>5%</w:t>
      </w:r>
      <w:r>
        <w:rPr>
          <w:rFonts w:hint="eastAsia" w:ascii="Times New Roman" w:hAnsi="Times New Roman" w:eastAsia="方正仿宋_GBK" w:cs="Times New Roman"/>
          <w:kern w:val="0"/>
          <w:sz w:val="33"/>
          <w:szCs w:val="33"/>
        </w:rPr>
        <w:t>以内，评价效果好。按要求随同预算决算及时送到我单位的财政监督股在县政府门户网站进行公开并接受社会的监督且基础数据信息和会计信息资料真实、完整、准确。同时按要求将我单位整体绩效自评情况和自行组织的评价情况向社会公开。根据绩效管理结果整改问题、完善政策、改进管理的情况及时向财政部门反馈结果。</w:t>
      </w:r>
      <w:r>
        <w:rPr>
          <w:rFonts w:ascii="Times New Roman" w:hAnsi="Times New Roman" w:eastAsia="方正仿宋_GBK" w:cs="Times New Roman"/>
          <w:kern w:val="0"/>
          <w:sz w:val="33"/>
          <w:szCs w:val="33"/>
        </w:rPr>
        <w:t>202</w:t>
      </w:r>
      <w:r>
        <w:rPr>
          <w:rFonts w:hint="eastAsia" w:ascii="Times New Roman" w:hAnsi="Times New Roman" w:eastAsia="方正仿宋_GBK" w:cs="Times New Roman"/>
          <w:kern w:val="0"/>
          <w:sz w:val="33"/>
          <w:szCs w:val="33"/>
          <w:lang w:val="en-US" w:eastAsia="zh-CN"/>
        </w:rPr>
        <w:t>3</w:t>
      </w:r>
      <w:r>
        <w:rPr>
          <w:rFonts w:hint="eastAsia" w:ascii="Times New Roman" w:hAnsi="Times New Roman" w:eastAsia="方正仿宋_GBK" w:cs="Times New Roman"/>
          <w:kern w:val="0"/>
          <w:sz w:val="33"/>
          <w:szCs w:val="33"/>
        </w:rPr>
        <w:t>年整体支出绩效较</w:t>
      </w:r>
      <w:r>
        <w:rPr>
          <w:rFonts w:ascii="Times New Roman" w:hAnsi="Times New Roman" w:eastAsia="方正仿宋_GBK" w:cs="Times New Roman"/>
          <w:kern w:val="0"/>
          <w:sz w:val="33"/>
          <w:szCs w:val="33"/>
        </w:rPr>
        <w:t>202</w:t>
      </w:r>
      <w:r>
        <w:rPr>
          <w:rFonts w:hint="eastAsia" w:ascii="Times New Roman" w:hAnsi="Times New Roman" w:eastAsia="方正仿宋_GBK" w:cs="Times New Roman"/>
          <w:kern w:val="0"/>
          <w:sz w:val="33"/>
          <w:szCs w:val="33"/>
          <w:lang w:val="en-US" w:eastAsia="zh-CN"/>
        </w:rPr>
        <w:t>2</w:t>
      </w:r>
      <w:r>
        <w:rPr>
          <w:rFonts w:hint="eastAsia" w:ascii="Times New Roman" w:hAnsi="Times New Roman" w:eastAsia="方正仿宋_GBK" w:cs="Times New Roman"/>
          <w:kern w:val="0"/>
          <w:sz w:val="33"/>
          <w:szCs w:val="33"/>
        </w:rPr>
        <w:t>年有所提升，支出与预算一致，无资金结存，充分发挥了资金使用时效。</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0" w:firstLineChars="200"/>
        <w:contextualSpacing/>
        <w:jc w:val="left"/>
        <w:textAlignment w:val="auto"/>
        <w:outlineLvl w:val="9"/>
        <w:rPr>
          <w:rFonts w:hint="eastAsia" w:ascii="Times New Roman" w:hAnsi="Times New Roman" w:eastAsia="方正黑体_GBK" w:cs="Times New Roman"/>
          <w:color w:val="000000"/>
          <w:kern w:val="0"/>
          <w:sz w:val="32"/>
          <w:szCs w:val="32"/>
          <w:shd w:val="clear" w:color="auto" w:fill="FFFFFF"/>
        </w:rPr>
      </w:pPr>
      <w:r>
        <w:rPr>
          <w:rFonts w:hint="eastAsia" w:ascii="Times New Roman" w:hAnsi="Times New Roman" w:eastAsia="方正黑体_GBK" w:cs="Times New Roman"/>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contextualSpacing/>
        <w:jc w:val="left"/>
        <w:textAlignment w:val="auto"/>
        <w:outlineLvl w:val="9"/>
        <w:rPr>
          <w:rFonts w:hint="eastAsia" w:ascii="Times New Roman" w:hAnsi="Times New Roman" w:eastAsia="方正楷体_GBK" w:cs="Times New Roman"/>
          <w:b/>
          <w:bCs/>
          <w:kern w:val="0"/>
          <w:sz w:val="33"/>
          <w:szCs w:val="33"/>
          <w:lang w:val="zh-CN"/>
        </w:rPr>
      </w:pPr>
      <w:r>
        <w:rPr>
          <w:rFonts w:hint="eastAsia" w:ascii="Times New Roman" w:hAnsi="Times New Roman" w:eastAsia="方正楷体_GBK" w:cs="Times New Roman"/>
          <w:b/>
          <w:bCs/>
          <w:kern w:val="0"/>
          <w:sz w:val="33"/>
          <w:szCs w:val="33"/>
          <w:lang w:val="zh-CN"/>
        </w:rPr>
        <w:t>（一）评价结论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kern w:val="0"/>
          <w:sz w:val="33"/>
          <w:szCs w:val="33"/>
        </w:rPr>
      </w:pPr>
      <w:r>
        <w:rPr>
          <w:rFonts w:ascii="Times New Roman" w:hAnsi="Times New Roman" w:eastAsia="方正仿宋_GBK" w:cs="Times New Roman"/>
          <w:kern w:val="0"/>
          <w:sz w:val="33"/>
          <w:szCs w:val="33"/>
        </w:rPr>
        <w:t>20</w:t>
      </w:r>
      <w:r>
        <w:rPr>
          <w:rFonts w:ascii="Times New Roman" w:hAnsi="Times New Roman" w:eastAsia="方正仿宋_GBK" w:cs="Times New Roman"/>
          <w:spacing w:val="-2"/>
          <w:kern w:val="0"/>
          <w:sz w:val="33"/>
          <w:szCs w:val="33"/>
        </w:rPr>
        <w:t>2</w:t>
      </w:r>
      <w:r>
        <w:rPr>
          <w:rFonts w:hint="eastAsia" w:ascii="Times New Roman" w:hAnsi="Times New Roman" w:eastAsia="方正仿宋_GBK" w:cs="Times New Roman"/>
          <w:spacing w:val="-2"/>
          <w:kern w:val="0"/>
          <w:sz w:val="33"/>
          <w:szCs w:val="33"/>
          <w:lang w:val="en-US" w:eastAsia="zh-CN"/>
        </w:rPr>
        <w:t>3</w:t>
      </w:r>
      <w:r>
        <w:rPr>
          <w:rFonts w:hint="eastAsia" w:ascii="Times New Roman" w:hAnsi="Times New Roman" w:eastAsia="方正仿宋_GBK" w:cs="Times New Roman"/>
          <w:spacing w:val="-2"/>
          <w:kern w:val="0"/>
          <w:sz w:val="33"/>
          <w:szCs w:val="33"/>
        </w:rPr>
        <w:t>年邻水县财政局支出预算，保障了我单位日常正常运转，完善硬件配套设施。加强规范我单位财务管理制度、预算制度与体制等制度体系，提高资金使用效益，创建节约型机关，确保工作正常有序运行，合理编制并严格执行经费收支预算，如实反映财务收支情况，开展财务活动分析，提高国有资产和资金的管理，有力促进了邻水经济的健康有序发展，为全县的经济发展作出了积极的贡献，自评</w:t>
      </w:r>
      <w:r>
        <w:rPr>
          <w:rFonts w:hint="eastAsia" w:ascii="Times New Roman" w:hAnsi="Times New Roman" w:eastAsia="方正仿宋_GBK" w:cs="Times New Roman"/>
          <w:spacing w:val="-2"/>
          <w:kern w:val="0"/>
          <w:sz w:val="33"/>
          <w:szCs w:val="33"/>
          <w:lang w:eastAsia="zh-CN"/>
        </w:rPr>
        <w:t>较好</w:t>
      </w:r>
      <w:r>
        <w:rPr>
          <w:rFonts w:hint="eastAsia" w:ascii="Times New Roman" w:hAnsi="Times New Roman" w:eastAsia="方正仿宋_GBK" w:cs="Times New Roman"/>
          <w:spacing w:val="-2"/>
          <w:kern w:val="0"/>
          <w:sz w:val="33"/>
          <w:szCs w:val="33"/>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contextualSpacing/>
        <w:jc w:val="left"/>
        <w:textAlignment w:val="auto"/>
        <w:outlineLvl w:val="9"/>
        <w:rPr>
          <w:rFonts w:hint="eastAsia" w:ascii="Times New Roman" w:hAnsi="Times New Roman" w:eastAsia="方正楷体_GBK" w:cs="Times New Roman"/>
          <w:b/>
          <w:bCs/>
          <w:kern w:val="0"/>
          <w:sz w:val="33"/>
          <w:szCs w:val="33"/>
          <w:lang w:val="zh-CN"/>
        </w:rPr>
      </w:pPr>
      <w:r>
        <w:rPr>
          <w:rFonts w:hint="eastAsia" w:ascii="Times New Roman" w:hAnsi="Times New Roman" w:eastAsia="方正楷体_GBK" w:cs="Times New Roman"/>
          <w:b/>
          <w:bCs/>
          <w:kern w:val="0"/>
          <w:sz w:val="33"/>
          <w:szCs w:val="33"/>
          <w:lang w:val="zh-CN"/>
        </w:rPr>
        <w:t>（二）存在问题</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仿宋_GBK" w:cs="Times New Roman"/>
          <w:color w:val="000000" w:themeColor="text1"/>
          <w:kern w:val="0"/>
          <w:sz w:val="33"/>
          <w:szCs w:val="33"/>
          <w:lang w:eastAsia="zh-CN"/>
        </w:rPr>
      </w:pPr>
      <w:r>
        <w:rPr>
          <w:rFonts w:ascii="Times New Roman" w:hAnsi="Times New Roman" w:eastAsia="方正仿宋_GBK" w:cs="Times New Roman"/>
          <w:color w:val="000000" w:themeColor="text1"/>
          <w:kern w:val="0"/>
          <w:sz w:val="33"/>
          <w:szCs w:val="33"/>
        </w:rPr>
        <w:t>202</w:t>
      </w:r>
      <w:r>
        <w:rPr>
          <w:rFonts w:hint="eastAsia" w:ascii="Times New Roman" w:hAnsi="Times New Roman" w:eastAsia="方正仿宋_GBK" w:cs="Times New Roman"/>
          <w:color w:val="000000" w:themeColor="text1"/>
          <w:kern w:val="0"/>
          <w:sz w:val="33"/>
          <w:szCs w:val="33"/>
          <w:lang w:val="en-US" w:eastAsia="zh-CN"/>
        </w:rPr>
        <w:t>3</w:t>
      </w:r>
      <w:r>
        <w:rPr>
          <w:rFonts w:hint="eastAsia" w:ascii="Times New Roman" w:hAnsi="Times New Roman" w:eastAsia="方正仿宋_GBK" w:cs="Times New Roman"/>
          <w:color w:val="000000" w:themeColor="text1"/>
          <w:kern w:val="0"/>
          <w:sz w:val="33"/>
          <w:szCs w:val="33"/>
        </w:rPr>
        <w:t>年预算编制不够精准，存在预算调整情况</w:t>
      </w:r>
      <w:r>
        <w:rPr>
          <w:rFonts w:hint="eastAsia" w:ascii="Times New Roman" w:hAnsi="Times New Roman" w:eastAsia="方正仿宋_GBK" w:cs="Times New Roman"/>
          <w:color w:val="000000" w:themeColor="text1"/>
          <w:kern w:val="0"/>
          <w:sz w:val="33"/>
          <w:szCs w:val="33"/>
          <w:lang w:val="en-US" w:eastAsia="zh-CN"/>
        </w:rPr>
        <w:t>，预算执行进度过慢</w:t>
      </w:r>
      <w:r>
        <w:rPr>
          <w:rFonts w:hint="eastAsia" w:ascii="Times New Roman" w:hAnsi="Times New Roman" w:eastAsia="方正仿宋_GBK" w:cs="Times New Roman"/>
          <w:color w:val="000000" w:themeColor="text1"/>
          <w:kern w:val="0"/>
          <w:sz w:val="33"/>
          <w:szCs w:val="33"/>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contextualSpacing/>
        <w:jc w:val="left"/>
        <w:textAlignment w:val="auto"/>
        <w:outlineLvl w:val="9"/>
        <w:rPr>
          <w:rFonts w:hint="eastAsia" w:ascii="Times New Roman" w:hAnsi="Times New Roman" w:eastAsia="方正楷体_GBK" w:cs="Times New Roman"/>
          <w:b/>
          <w:bCs/>
          <w:color w:val="000000" w:themeColor="text1"/>
          <w:kern w:val="0"/>
          <w:sz w:val="33"/>
          <w:szCs w:val="33"/>
          <w:lang w:val="zh-CN"/>
        </w:rPr>
      </w:pPr>
      <w:r>
        <w:rPr>
          <w:rFonts w:hint="eastAsia" w:ascii="Times New Roman" w:hAnsi="Times New Roman" w:eastAsia="方正楷体_GBK" w:cs="Times New Roman"/>
          <w:b/>
          <w:bCs/>
          <w:color w:val="000000" w:themeColor="text1"/>
          <w:kern w:val="0"/>
          <w:sz w:val="33"/>
          <w:szCs w:val="33"/>
          <w:lang w:val="zh-CN"/>
        </w:rPr>
        <w:t>（三）改进建议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hint="eastAsia" w:ascii="Times New Roman" w:hAnsi="Times New Roman" w:eastAsia="方正仿宋_GBK" w:cs="Times New Roman"/>
          <w:color w:val="000000" w:themeColor="text1"/>
          <w:kern w:val="0"/>
          <w:sz w:val="33"/>
          <w:szCs w:val="33"/>
        </w:rPr>
      </w:pPr>
      <w:r>
        <w:rPr>
          <w:rFonts w:ascii="Times New Roman" w:hAnsi="Times New Roman" w:eastAsia="方正仿宋_GBK" w:cs="Times New Roman"/>
          <w:color w:val="000000" w:themeColor="text1"/>
          <w:kern w:val="0"/>
          <w:sz w:val="33"/>
          <w:szCs w:val="33"/>
        </w:rPr>
        <w:t>1.</w:t>
      </w:r>
      <w:r>
        <w:rPr>
          <w:rFonts w:hint="eastAsia" w:ascii="Times New Roman" w:hAnsi="Times New Roman" w:eastAsia="方正仿宋_GBK" w:cs="Times New Roman"/>
          <w:color w:val="000000" w:themeColor="text1"/>
          <w:kern w:val="0"/>
          <w:sz w:val="33"/>
          <w:szCs w:val="33"/>
        </w:rPr>
        <w:t>细化预算编制工作，</w:t>
      </w:r>
      <w:r>
        <w:rPr>
          <w:rFonts w:hint="eastAsia" w:ascii="Times New Roman" w:hAnsi="Times New Roman" w:eastAsia="方正仿宋_GBK" w:cs="Times New Roman"/>
          <w:color w:val="000000" w:themeColor="text1"/>
          <w:kern w:val="0"/>
          <w:sz w:val="33"/>
          <w:szCs w:val="33"/>
          <w:lang w:eastAsia="zh-CN"/>
        </w:rPr>
        <w:t>加强学习，</w:t>
      </w:r>
      <w:r>
        <w:rPr>
          <w:rFonts w:hint="eastAsia" w:ascii="Times New Roman" w:hAnsi="Times New Roman" w:eastAsia="方正仿宋_GBK" w:cs="Times New Roman"/>
          <w:color w:val="000000" w:themeColor="text1"/>
          <w:kern w:val="0"/>
          <w:sz w:val="33"/>
          <w:szCs w:val="33"/>
        </w:rPr>
        <w:t>认真做好预算的编制。进一步提高单位内部机构各股室的预算管理水平，严格按照预算编制的相关制度和要求进行预算编制。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60" w:firstLineChars="200"/>
        <w:textAlignment w:val="auto"/>
        <w:outlineLvl w:val="9"/>
        <w:rPr>
          <w:rFonts w:ascii="Times New Roman" w:hAnsi="Times New Roman" w:eastAsia="方正仿宋_GBK" w:cs="Times New Roman"/>
          <w:color w:val="000000" w:themeColor="text1"/>
          <w:kern w:val="0"/>
          <w:sz w:val="33"/>
          <w:szCs w:val="33"/>
        </w:rPr>
        <w:sectPr>
          <w:footerReference r:id="rId6" w:type="first"/>
          <w:headerReference r:id="rId4" w:type="default"/>
          <w:footerReference r:id="rId5" w:type="default"/>
          <w:pgSz w:w="11906" w:h="16838"/>
          <w:pgMar w:top="2041" w:right="1531" w:bottom="1701" w:left="153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hAnsi="Times New Roman" w:eastAsia="方正仿宋_GBK" w:cs="Times New Roman"/>
          <w:color w:val="000000" w:themeColor="text1"/>
          <w:kern w:val="0"/>
          <w:sz w:val="33"/>
          <w:szCs w:val="33"/>
        </w:rPr>
        <w:t>2.</w:t>
      </w:r>
      <w:r>
        <w:rPr>
          <w:rFonts w:hint="eastAsia" w:ascii="Times New Roman" w:hAnsi="Times New Roman" w:eastAsia="方正仿宋_GBK" w:cs="Times New Roman"/>
          <w:color w:val="000000" w:themeColor="text1"/>
          <w:kern w:val="0"/>
          <w:sz w:val="33"/>
          <w:szCs w:val="33"/>
        </w:rPr>
        <w:t>加强单位财务管理，健全单位财务管理制度体系，规范单位财务行为。</w:t>
      </w:r>
    </w:p>
    <w:tbl>
      <w:tblPr>
        <w:tblStyle w:val="14"/>
        <w:tblW w:w="14880" w:type="dxa"/>
        <w:tblInd w:w="-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263"/>
        <w:gridCol w:w="1633"/>
        <w:gridCol w:w="1768"/>
        <w:gridCol w:w="1363"/>
        <w:gridCol w:w="1393"/>
        <w:gridCol w:w="1365"/>
        <w:gridCol w:w="1318"/>
        <w:gridCol w:w="764"/>
        <w:gridCol w:w="764"/>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14880" w:type="dxa"/>
            <w:gridSpan w:val="11"/>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Times New Roman" w:hAnsi="Times New Roman" w:eastAsia="黑体" w:cs="黑体"/>
                <w:b/>
                <w:i w:val="0"/>
                <w:color w:val="000000"/>
                <w:kern w:val="0"/>
                <w:sz w:val="30"/>
                <w:szCs w:val="30"/>
                <w:u w:val="none"/>
              </w:rPr>
            </w:pPr>
            <w:r>
              <w:rPr>
                <w:rFonts w:hint="eastAsia" w:ascii="Times New Roman" w:hAnsi="Times New Roman" w:eastAsia="方正小标宋_GBK" w:cs="方正小标宋_GBK"/>
                <w:b w:val="0"/>
                <w:bCs/>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3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项目名称</w:t>
            </w:r>
          </w:p>
        </w:tc>
        <w:tc>
          <w:tcPr>
            <w:tcW w:w="114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财政专项业务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3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主管部门</w:t>
            </w:r>
          </w:p>
        </w:tc>
        <w:tc>
          <w:tcPr>
            <w:tcW w:w="7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邻水县财政局</w:t>
            </w:r>
          </w:p>
        </w:tc>
        <w:tc>
          <w:tcPr>
            <w:tcW w:w="13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实施单位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（盖章）</w:t>
            </w:r>
          </w:p>
        </w:tc>
        <w:tc>
          <w:tcPr>
            <w:tcW w:w="2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项目基本情况</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1.项目年度目标完成情况</w:t>
            </w:r>
          </w:p>
        </w:tc>
        <w:tc>
          <w:tcPr>
            <w:tcW w:w="7522" w:type="dxa"/>
            <w:gridSpan w:val="5"/>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项目年度目标</w:t>
            </w:r>
          </w:p>
        </w:tc>
        <w:tc>
          <w:tcPr>
            <w:tcW w:w="3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val="0"/>
                <w:color w:val="000000"/>
                <w:kern w:val="0"/>
                <w:sz w:val="18"/>
                <w:szCs w:val="18"/>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val="0"/>
                <w:color w:val="000000"/>
                <w:kern w:val="0"/>
                <w:sz w:val="18"/>
                <w:szCs w:val="18"/>
                <w:u w:val="none"/>
              </w:rPr>
            </w:pPr>
          </w:p>
        </w:tc>
        <w:tc>
          <w:tcPr>
            <w:tcW w:w="7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保障了全县基本运转；完成全县预算、决算工作；实现预算一体化正常运行；全面监督检查全县财务管理；完成全县重点项目绩效评价；监督政府采购控制在预算内。</w:t>
            </w:r>
          </w:p>
        </w:tc>
        <w:tc>
          <w:tcPr>
            <w:tcW w:w="3927"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 xml:space="preserve"> 年度目标已全部完成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2.项目实施内容及过程概述</w:t>
            </w:r>
          </w:p>
        </w:tc>
        <w:tc>
          <w:tcPr>
            <w:tcW w:w="11449"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年初项目入库及申请，上旬资金报告请示；按照实际工作内容安排资金需求，每月一审批；根据年初计划安排，计划好每一笔资金走向，大额需上会通过。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预算执行情况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（10分）</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年度预算数（万元）</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年初预算</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调整后预算数</w:t>
            </w:r>
          </w:p>
        </w:tc>
        <w:tc>
          <w:tcPr>
            <w:tcW w:w="4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预算执行数</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预算执行率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权重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得分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总额</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135.00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598.00</w:t>
            </w:r>
          </w:p>
        </w:tc>
        <w:tc>
          <w:tcPr>
            <w:tcW w:w="4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598.00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其中：财政资金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135.00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598.00</w:t>
            </w:r>
          </w:p>
        </w:tc>
        <w:tc>
          <w:tcPr>
            <w:tcW w:w="4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598.00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财政专户管理资金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4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单位资金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4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其他资金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4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（90分）</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一级指标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二级指标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三级指标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指标性质</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指标值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度量单位</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完成值</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权重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得分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全县预算、决算管理</w:t>
            </w:r>
          </w:p>
        </w:tc>
        <w:tc>
          <w:tcPr>
            <w:tcW w:w="163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执行力度</w:t>
            </w:r>
          </w:p>
        </w:tc>
        <w:tc>
          <w:tcPr>
            <w:tcW w:w="176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全年、全面</w:t>
            </w:r>
          </w:p>
        </w:tc>
        <w:tc>
          <w:tcPr>
            <w:tcW w:w="136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运转</w:t>
            </w:r>
          </w:p>
        </w:tc>
        <w:tc>
          <w:tcPr>
            <w:tcW w:w="13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全面</w:t>
            </w:r>
          </w:p>
        </w:tc>
        <w:tc>
          <w:tcPr>
            <w:tcW w:w="13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13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全县国库集中支付管理</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安全、高效</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安全、高效</w:t>
            </w:r>
          </w:p>
        </w:tc>
        <w:tc>
          <w:tcPr>
            <w:tcW w:w="136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lang w:eastAsia="zh-CN"/>
              </w:rPr>
            </w:pPr>
            <w:r>
              <w:rPr>
                <w:rFonts w:hint="default" w:ascii="Times New Roman" w:hAnsi="Times New Roman" w:eastAsia="方正仿宋_GBK" w:cs="Times New Roman"/>
                <w:i w:val="0"/>
                <w:color w:val="000000"/>
                <w:kern w:val="0"/>
                <w:sz w:val="20"/>
                <w:szCs w:val="20"/>
                <w:u w:val="none"/>
                <w:lang w:eastAsia="zh-CN"/>
              </w:rPr>
              <w:t>运转</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高效</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lang w:val="en-US"/>
              </w:rPr>
            </w:pPr>
            <w:r>
              <w:rPr>
                <w:rFonts w:hint="eastAsia" w:eastAsia="方正仿宋_GBK" w:cs="Times New Roman"/>
                <w:i w:val="0"/>
                <w:color w:val="000000"/>
                <w:kern w:val="0"/>
                <w:sz w:val="18"/>
                <w:szCs w:val="18"/>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全县预算一体化管理</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全面、及时</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全面、高效</w:t>
            </w:r>
          </w:p>
        </w:tc>
        <w:tc>
          <w:tcPr>
            <w:tcW w:w="136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lang w:eastAsia="zh-CN"/>
              </w:rPr>
            </w:pPr>
            <w:r>
              <w:rPr>
                <w:rFonts w:hint="default" w:ascii="Times New Roman" w:hAnsi="Times New Roman" w:eastAsia="方正仿宋_GBK" w:cs="Times New Roman"/>
                <w:i w:val="0"/>
                <w:color w:val="000000"/>
                <w:kern w:val="0"/>
                <w:sz w:val="20"/>
                <w:szCs w:val="20"/>
                <w:u w:val="none"/>
                <w:lang w:eastAsia="zh-CN"/>
              </w:rPr>
              <w:t>运转</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及时</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Times New Roman" w:hAnsi="Times New Roman" w:eastAsia="方正仿宋_GBK" w:cs="Times New Roman"/>
                <w:i w:val="0"/>
                <w:color w:val="000000"/>
                <w:kern w:val="0"/>
                <w:sz w:val="18"/>
                <w:szCs w:val="18"/>
                <w:u w:val="none"/>
                <w:lang w:val="en-US" w:eastAsia="zh-CN"/>
              </w:rPr>
            </w:pPr>
            <w:r>
              <w:rPr>
                <w:rFonts w:hint="eastAsia" w:eastAsia="方正仿宋_GBK" w:cs="Times New Roman"/>
                <w:i w:val="0"/>
                <w:color w:val="000000"/>
                <w:kern w:val="0"/>
                <w:sz w:val="18"/>
                <w:szCs w:val="18"/>
                <w:u w:val="none"/>
                <w:lang w:val="en-US" w:eastAsia="zh-CN"/>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全县财政监督检查</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全覆盖</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全覆盖</w:t>
            </w:r>
          </w:p>
        </w:tc>
        <w:tc>
          <w:tcPr>
            <w:tcW w:w="136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运转</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债务管理</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全方位</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控防线</w:t>
            </w:r>
          </w:p>
        </w:tc>
        <w:tc>
          <w:tcPr>
            <w:tcW w:w="136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保民生</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控底线</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天</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政府采购</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全过程</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全面</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运转</w:t>
            </w:r>
          </w:p>
        </w:tc>
        <w:tc>
          <w:tcPr>
            <w:tcW w:w="13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13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13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4"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成本控制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不高于预算</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预算内</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运转</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万元</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4"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color w:val="000000"/>
                <w:kern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合计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default" w:ascii="Times New Roman" w:hAnsi="Times New Roman" w:eastAsia="方正仿宋_GBK" w:cs="Times New Roman"/>
                <w:i w:val="0"/>
                <w:color w:val="000000"/>
                <w:kern w:val="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rPr>
                <w:rFonts w:hint="default" w:ascii="Times New Roman" w:hAnsi="Times New Roman" w:eastAsia="方正仿宋_GBK" w:cs="Times New Roman"/>
                <w:i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评价结论</w:t>
            </w:r>
          </w:p>
        </w:tc>
        <w:tc>
          <w:tcPr>
            <w:tcW w:w="137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项目自评94分，总体成效较好。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存在问题</w:t>
            </w:r>
          </w:p>
        </w:tc>
        <w:tc>
          <w:tcPr>
            <w:tcW w:w="137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执行进度较慢，需提高执行效率。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改进措施</w:t>
            </w:r>
          </w:p>
        </w:tc>
        <w:tc>
          <w:tcPr>
            <w:tcW w:w="137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按月、按次进行全过程跟踪，及时执行项目内容。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项目负责人：王树成</w:t>
            </w:r>
          </w:p>
        </w:tc>
        <w:tc>
          <w:tcPr>
            <w:tcW w:w="6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default" w:ascii="Times New Roman" w:hAnsi="Times New Roman" w:eastAsia="方正仿宋_GBK" w:cs="Times New Roman"/>
                <w:i w:val="0"/>
                <w:color w:val="000000"/>
                <w:kern w:val="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财务负责人：李明</w:t>
            </w:r>
          </w:p>
        </w:tc>
      </w:tr>
    </w:tbl>
    <w:p>
      <w:pPr>
        <w:pStyle w:val="9"/>
        <w:keepNext w:val="0"/>
        <w:keepLines w:val="0"/>
        <w:pageBreakBefore w:val="0"/>
        <w:numPr>
          <w:ilvl w:val="0"/>
          <w:numId w:val="0"/>
        </w:numPr>
        <w:kinsoku/>
        <w:wordWrap/>
        <w:overflowPunct/>
        <w:topLinePunct w:val="0"/>
        <w:autoSpaceDE/>
        <w:autoSpaceDN/>
        <w:bidi w:val="0"/>
        <w:adjustRightInd w:val="0"/>
        <w:snapToGrid w:val="0"/>
        <w:spacing w:line="240" w:lineRule="exact"/>
        <w:ind w:leftChars="200"/>
        <w:rPr>
          <w:rFonts w:hint="default" w:ascii="Times New Roman" w:hAnsi="Times New Roman" w:eastAsia="方正仿宋_GBK" w:cs="Times New Roman"/>
          <w:color w:val="000000" w:themeColor="text1"/>
          <w:kern w:val="0"/>
          <w:lang w:val="en-US" w:eastAsia="zh-CN"/>
        </w:rPr>
        <w:sectPr>
          <w:pgSz w:w="16838" w:h="11906" w:orient="landscape"/>
          <w:pgMar w:top="1531" w:right="2041" w:bottom="1531" w:left="1701" w:header="851" w:footer="992" w:gutter="0"/>
          <w:pgBorders>
            <w:top w:val="none" w:sz="0" w:space="0"/>
            <w:left w:val="none" w:sz="0" w:space="0"/>
            <w:bottom w:val="none" w:sz="0" w:space="0"/>
            <w:right w:val="none" w:sz="0" w:space="0"/>
          </w:pgBorders>
          <w:cols w:space="0" w:num="1"/>
          <w:rtlGutter w:val="0"/>
          <w:docGrid w:type="lines" w:linePitch="315" w:charSpace="0"/>
        </w:sectPr>
      </w:pPr>
    </w:p>
    <w:p>
      <w:pPr>
        <w:spacing w:line="580" w:lineRule="exact"/>
        <w:rPr>
          <w:rFonts w:hint="eastAsia" w:ascii="Times New Roman" w:hAnsi="Times New Roman" w:eastAsia="方正黑体_GBK" w:cs="Times New Roman"/>
          <w:kern w:val="0"/>
          <w:sz w:val="33"/>
          <w:szCs w:val="33"/>
          <w:lang w:val="en-US" w:eastAsia="zh-CN"/>
        </w:rPr>
      </w:pPr>
      <w:r>
        <w:rPr>
          <w:rFonts w:hint="default" w:ascii="Times New Roman" w:hAnsi="Times New Roman" w:eastAsia="方正黑体_GBK" w:cs="Times New Roman"/>
          <w:kern w:val="0"/>
          <w:sz w:val="33"/>
          <w:szCs w:val="33"/>
        </w:rPr>
        <w:t>附件</w:t>
      </w:r>
      <w:r>
        <w:rPr>
          <w:rFonts w:hint="eastAsia" w:ascii="Times New Roman" w:hAnsi="Times New Roman" w:eastAsia="方正黑体_GBK" w:cs="Times New Roman"/>
          <w:kern w:val="0"/>
          <w:sz w:val="33"/>
          <w:szCs w:val="33"/>
          <w:lang w:val="en-US" w:eastAsia="zh-CN"/>
        </w:rPr>
        <w:t>2</w:t>
      </w:r>
    </w:p>
    <w:p>
      <w:pPr>
        <w:pStyle w:val="9"/>
        <w:rPr>
          <w:rFonts w:ascii="Times New Roman" w:hAnsi="Times New Roman" w:cs="Times New Roman"/>
          <w:kern w:val="0"/>
        </w:rPr>
      </w:pPr>
    </w:p>
    <w:p>
      <w:pPr>
        <w:spacing w:line="600" w:lineRule="exact"/>
        <w:jc w:val="center"/>
        <w:rPr>
          <w:rFonts w:hint="eastAsia" w:ascii="Times New Roman" w:hAnsi="Times New Roman" w:eastAsia="方正小标宋_GBK" w:cs="方正小标宋_GBK"/>
          <w:b/>
          <w:bCs/>
          <w:color w:val="000000"/>
          <w:kern w:val="0"/>
          <w:sz w:val="44"/>
          <w:szCs w:val="44"/>
          <w:lang w:val="zh-CN"/>
        </w:rPr>
      </w:pPr>
      <w:r>
        <w:rPr>
          <w:rFonts w:hint="eastAsia" w:ascii="Times New Roman" w:hAnsi="Times New Roman" w:eastAsia="方正小标宋_GBK" w:cs="方正小标宋_GBK"/>
          <w:b/>
          <w:bCs/>
          <w:color w:val="000000"/>
          <w:kern w:val="0"/>
          <w:sz w:val="44"/>
          <w:szCs w:val="44"/>
          <w:lang w:eastAsia="zh-CN"/>
        </w:rPr>
        <w:t>邻水县财政局基层政权及干部队伍建设</w:t>
      </w:r>
      <w:r>
        <w:rPr>
          <w:rFonts w:hint="eastAsia" w:ascii="Times New Roman" w:hAnsi="Times New Roman" w:eastAsia="方正小标宋_GBK" w:cs="方正小标宋_GBK"/>
          <w:b/>
          <w:bCs/>
          <w:color w:val="000000"/>
          <w:kern w:val="0"/>
          <w:sz w:val="44"/>
          <w:szCs w:val="44"/>
          <w:lang w:val="zh-CN"/>
        </w:rPr>
        <w:t>项目</w:t>
      </w:r>
    </w:p>
    <w:p>
      <w:pPr>
        <w:spacing w:line="600" w:lineRule="exact"/>
        <w:jc w:val="center"/>
        <w:rPr>
          <w:rFonts w:hint="eastAsia" w:ascii="Times New Roman" w:hAnsi="Times New Roman" w:eastAsia="方正小标宋_GBK" w:cs="方正小标宋_GBK"/>
          <w:b/>
          <w:bCs/>
          <w:color w:val="000000"/>
          <w:kern w:val="0"/>
          <w:sz w:val="44"/>
          <w:szCs w:val="44"/>
          <w:lang w:val="zh-CN"/>
        </w:rPr>
      </w:pPr>
      <w:r>
        <w:rPr>
          <w:rFonts w:hint="eastAsia" w:ascii="Times New Roman" w:hAnsi="Times New Roman" w:eastAsia="方正小标宋_GBK" w:cs="方正小标宋_GBK"/>
          <w:b/>
          <w:bCs/>
          <w:color w:val="000000"/>
          <w:kern w:val="0"/>
          <w:sz w:val="44"/>
          <w:szCs w:val="44"/>
        </w:rPr>
        <w:t>202</w:t>
      </w:r>
      <w:r>
        <w:rPr>
          <w:rFonts w:hint="eastAsia" w:ascii="Times New Roman" w:hAnsi="Times New Roman" w:eastAsia="方正小标宋_GBK" w:cs="方正小标宋_GBK"/>
          <w:b/>
          <w:bCs/>
          <w:color w:val="000000"/>
          <w:kern w:val="0"/>
          <w:sz w:val="44"/>
          <w:szCs w:val="44"/>
          <w:lang w:val="en-US" w:eastAsia="zh-CN"/>
        </w:rPr>
        <w:t>3</w:t>
      </w:r>
      <w:r>
        <w:rPr>
          <w:rFonts w:hint="eastAsia" w:ascii="Times New Roman" w:hAnsi="Times New Roman" w:eastAsia="方正小标宋_GBK" w:cs="方正小标宋_GBK"/>
          <w:b/>
          <w:bCs/>
          <w:color w:val="000000"/>
          <w:kern w:val="0"/>
          <w:sz w:val="44"/>
          <w:szCs w:val="44"/>
        </w:rPr>
        <w:t>年</w:t>
      </w:r>
      <w:r>
        <w:rPr>
          <w:rFonts w:hint="eastAsia" w:ascii="Times New Roman" w:hAnsi="Times New Roman" w:eastAsia="方正小标宋_GBK" w:cs="方正小标宋_GBK"/>
          <w:b/>
          <w:bCs/>
          <w:color w:val="000000"/>
          <w:kern w:val="0"/>
          <w:sz w:val="44"/>
          <w:szCs w:val="44"/>
          <w:lang w:val="zh-CN"/>
        </w:rPr>
        <w:t>绩效评价报告</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643" w:firstLineChars="200"/>
        <w:textAlignment w:val="auto"/>
        <w:rPr>
          <w:rFonts w:hint="eastAsia" w:ascii="Times New Roman" w:hAnsi="Times New Roman" w:eastAsia="宋体" w:cs="宋体"/>
          <w:b/>
          <w:bCs/>
          <w:color w:val="000000" w:themeColor="text1"/>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rPr>
          <w:rFonts w:hint="eastAsia" w:ascii="Times New Roman" w:hAnsi="Times New Roman" w:eastAsia="方正黑体_GBK" w:cs="方正黑体_GBK"/>
          <w:b w:val="0"/>
          <w:bCs w:val="0"/>
          <w:color w:val="000000" w:themeColor="text1"/>
          <w:kern w:val="0"/>
          <w:sz w:val="33"/>
          <w:szCs w:val="33"/>
          <w:highlight w:val="none"/>
          <w:lang w:val="zh-CN"/>
        </w:rPr>
      </w:pPr>
      <w:r>
        <w:rPr>
          <w:rFonts w:hint="eastAsia" w:ascii="Times New Roman" w:hAnsi="Times New Roman" w:eastAsia="方正黑体_GBK" w:cs="方正黑体_GBK"/>
          <w:b w:val="0"/>
          <w:bCs w:val="0"/>
          <w:color w:val="000000" w:themeColor="text1"/>
          <w:kern w:val="0"/>
          <w:sz w:val="33"/>
          <w:szCs w:val="33"/>
          <w:highlight w:val="none"/>
        </w:rPr>
        <w:t>一、</w:t>
      </w:r>
      <w:r>
        <w:rPr>
          <w:rFonts w:hint="eastAsia" w:ascii="Times New Roman" w:hAnsi="Times New Roman" w:eastAsia="方正黑体_GBK" w:cs="方正黑体_GBK"/>
          <w:b w:val="0"/>
          <w:bCs w:val="0"/>
          <w:color w:val="000000" w:themeColor="text1"/>
          <w:kern w:val="0"/>
          <w:sz w:val="33"/>
          <w:szCs w:val="33"/>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zh-CN"/>
        </w:rPr>
      </w:pPr>
      <w:r>
        <w:rPr>
          <w:rFonts w:hint="eastAsia" w:ascii="Times New Roman" w:hAnsi="Times New Roman" w:eastAsia="方正楷体_GBK" w:cs="方正楷体_GBK"/>
          <w:b/>
          <w:color w:val="000000" w:themeColor="text1"/>
          <w:kern w:val="0"/>
          <w:sz w:val="33"/>
          <w:szCs w:val="33"/>
          <w:highlight w:val="none"/>
          <w:u w:val="none"/>
          <w:lang w:val="zh-CN"/>
        </w:rPr>
        <w:t>（一）设立背景及基本情况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color w:val="000000" w:themeColor="text1"/>
          <w:kern w:val="0"/>
          <w:sz w:val="33"/>
          <w:szCs w:val="33"/>
          <w:highlight w:val="none"/>
          <w:u w:val="none"/>
          <w:shd w:val="clear" w:color="auto" w:fill="FFFFFF"/>
          <w:lang w:val="zh-CN"/>
        </w:rPr>
      </w:pPr>
      <w:r>
        <w:rPr>
          <w:rFonts w:hint="eastAsia" w:ascii="Times New Roman" w:hAnsi="Times New Roman" w:eastAsia="方正仿宋_GBK" w:cs="方正仿宋_GBK"/>
          <w:spacing w:val="-2"/>
          <w:kern w:val="0"/>
          <w:sz w:val="33"/>
          <w:szCs w:val="33"/>
          <w:lang w:val="en-US" w:eastAsia="zh-CN"/>
        </w:rPr>
        <w:t>为加强基层政权及干部队伍建设，特申请市级补助资金项目，</w:t>
      </w:r>
      <w:r>
        <w:rPr>
          <w:rFonts w:hint="eastAsia" w:ascii="Times New Roman" w:hAnsi="Times New Roman" w:eastAsia="方正仿宋_GBK" w:cs="方正仿宋_GBK"/>
          <w:spacing w:val="-2"/>
          <w:kern w:val="0"/>
          <w:sz w:val="33"/>
          <w:szCs w:val="33"/>
          <w:lang w:val="zh-CN"/>
        </w:rPr>
        <w:t>项目主要内容是进一步改善办公环境和办公设施，更好服务基层对象。</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en-US" w:eastAsia="zh-CN"/>
        </w:rPr>
      </w:pPr>
      <w:r>
        <w:rPr>
          <w:rFonts w:hint="eastAsia" w:ascii="Times New Roman" w:hAnsi="Times New Roman" w:eastAsia="方正楷体_GBK" w:cs="方正楷体_GBK"/>
          <w:b/>
          <w:color w:val="000000" w:themeColor="text1"/>
          <w:kern w:val="0"/>
          <w:sz w:val="33"/>
          <w:szCs w:val="33"/>
          <w:highlight w:val="none"/>
          <w:u w:val="none"/>
          <w:lang w:val="zh-CN"/>
        </w:rPr>
        <w:t>（二）</w:t>
      </w:r>
      <w:r>
        <w:rPr>
          <w:rFonts w:hint="eastAsia" w:ascii="Times New Roman" w:hAnsi="Times New Roman" w:eastAsia="方正楷体_GBK" w:cs="方正楷体_GBK"/>
          <w:b/>
          <w:color w:val="000000" w:themeColor="text1"/>
          <w:kern w:val="0"/>
          <w:sz w:val="33"/>
          <w:szCs w:val="33"/>
          <w:highlight w:val="none"/>
          <w:u w:val="none"/>
          <w:lang w:val="en-US" w:eastAsia="zh-CN"/>
        </w:rPr>
        <w:t>实施目的及支持方向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en-US" w:eastAsia="zh-CN"/>
        </w:rPr>
        <w:t>项目资金</w:t>
      </w:r>
      <w:r>
        <w:rPr>
          <w:rFonts w:hint="eastAsia" w:ascii="Times New Roman" w:hAnsi="Times New Roman" w:eastAsia="方正仿宋_GBK" w:cs="方正仿宋_GBK"/>
          <w:spacing w:val="-2"/>
          <w:kern w:val="0"/>
          <w:sz w:val="33"/>
          <w:szCs w:val="33"/>
          <w:lang w:val="zh-CN" w:eastAsia="zh-CN"/>
        </w:rPr>
        <w:t>实行定向管理原则，严格按照预算要求，着力改善办公设施和办公环境。项目实施目的和主要工作任务是加强基层政权建设，优化服务内容。</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en-US" w:eastAsia="zh-CN"/>
        </w:rPr>
      </w:pPr>
      <w:r>
        <w:rPr>
          <w:rFonts w:hint="eastAsia" w:ascii="Times New Roman" w:hAnsi="Times New Roman" w:eastAsia="方正楷体_GBK" w:cs="方正楷体_GBK"/>
          <w:b/>
          <w:color w:val="000000" w:themeColor="text1"/>
          <w:kern w:val="0"/>
          <w:sz w:val="33"/>
          <w:szCs w:val="33"/>
          <w:highlight w:val="none"/>
          <w:u w:val="none"/>
          <w:lang w:val="zh-CN"/>
        </w:rPr>
        <w:t>（三）</w:t>
      </w:r>
      <w:r>
        <w:rPr>
          <w:rFonts w:hint="eastAsia" w:ascii="Times New Roman" w:hAnsi="Times New Roman" w:eastAsia="方正楷体_GBK" w:cs="方正楷体_GBK"/>
          <w:b/>
          <w:color w:val="000000" w:themeColor="text1"/>
          <w:kern w:val="0"/>
          <w:sz w:val="33"/>
          <w:szCs w:val="33"/>
          <w:highlight w:val="none"/>
          <w:u w:val="none"/>
          <w:lang w:val="en-US" w:eastAsia="zh-CN"/>
        </w:rPr>
        <w:t>预算安排及分配管理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zh-CN" w:eastAsia="zh-CN"/>
        </w:rPr>
        <w:t>项目预算安排</w:t>
      </w:r>
      <w:r>
        <w:rPr>
          <w:rFonts w:hint="eastAsia" w:ascii="Times New Roman" w:hAnsi="Times New Roman" w:eastAsia="方正仿宋_GBK" w:cs="方正仿宋_GBK"/>
          <w:spacing w:val="-2"/>
          <w:kern w:val="0"/>
          <w:sz w:val="33"/>
          <w:szCs w:val="33"/>
          <w:lang w:val="en-US" w:eastAsia="zh-CN"/>
        </w:rPr>
        <w:t>10</w:t>
      </w:r>
      <w:r>
        <w:rPr>
          <w:rFonts w:hint="eastAsia" w:ascii="Times New Roman" w:hAnsi="Times New Roman" w:eastAsia="方正仿宋_GBK" w:cs="方正仿宋_GBK"/>
          <w:spacing w:val="-2"/>
          <w:kern w:val="0"/>
          <w:sz w:val="33"/>
          <w:szCs w:val="33"/>
          <w:lang w:val="zh-CN" w:eastAsia="zh-CN"/>
        </w:rPr>
        <w:t>万元，项目资金安排由市级补助资金解决，项目资金分配原则是有需要才批复，有效果才开展，主要用于改善办公条件，更换办公设施。</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zh-CN" w:eastAsia="zh-CN"/>
        </w:rPr>
      </w:pPr>
      <w:r>
        <w:rPr>
          <w:rFonts w:hint="eastAsia" w:ascii="Times New Roman" w:hAnsi="Times New Roman" w:eastAsia="方正楷体_GBK" w:cs="方正楷体_GBK"/>
          <w:b/>
          <w:color w:val="000000" w:themeColor="text1"/>
          <w:kern w:val="0"/>
          <w:sz w:val="33"/>
          <w:szCs w:val="33"/>
          <w:highlight w:val="none"/>
          <w:u w:val="none"/>
          <w:lang w:val="zh-CN"/>
        </w:rPr>
        <w:t>（四）</w:t>
      </w:r>
      <w:r>
        <w:rPr>
          <w:rFonts w:hint="eastAsia" w:ascii="Times New Roman" w:hAnsi="Times New Roman" w:eastAsia="方正楷体_GBK" w:cs="方正楷体_GBK"/>
          <w:b/>
          <w:color w:val="000000" w:themeColor="text1"/>
          <w:kern w:val="0"/>
          <w:sz w:val="33"/>
          <w:szCs w:val="33"/>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zh-CN" w:eastAsia="zh-CN"/>
        </w:rPr>
        <w:t>项目绩效目标在于改善办公条件，加强基层政权及干部队伍建设，加强基层服务建设。</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rPr>
          <w:rFonts w:hint="eastAsia" w:ascii="Times New Roman" w:hAnsi="Times New Roman" w:eastAsia="方正黑体_GBK" w:cs="方正黑体_GBK"/>
          <w:b w:val="0"/>
          <w:bCs w:val="0"/>
          <w:color w:val="000000" w:themeColor="text1"/>
          <w:kern w:val="0"/>
          <w:sz w:val="33"/>
          <w:szCs w:val="33"/>
          <w:highlight w:val="none"/>
          <w:lang w:eastAsia="zh-CN"/>
        </w:rPr>
      </w:pPr>
      <w:r>
        <w:rPr>
          <w:rFonts w:hint="eastAsia" w:ascii="Times New Roman" w:hAnsi="Times New Roman" w:eastAsia="方正黑体_GBK" w:cs="方正黑体_GBK"/>
          <w:b w:val="0"/>
          <w:bCs w:val="0"/>
          <w:color w:val="000000" w:themeColor="text1"/>
          <w:kern w:val="0"/>
          <w:sz w:val="33"/>
          <w:szCs w:val="33"/>
          <w:highlight w:val="none"/>
        </w:rPr>
        <w:t>二、</w:t>
      </w:r>
      <w:r>
        <w:rPr>
          <w:rFonts w:hint="eastAsia" w:ascii="Times New Roman" w:hAnsi="Times New Roman" w:eastAsia="方正黑体_GBK" w:cs="方正黑体_GBK"/>
          <w:b w:val="0"/>
          <w:bCs w:val="0"/>
          <w:color w:val="000000" w:themeColor="text1"/>
          <w:kern w:val="0"/>
          <w:sz w:val="33"/>
          <w:szCs w:val="33"/>
          <w:highlight w:val="none"/>
          <w:lang w:eastAsia="zh-CN"/>
        </w:rPr>
        <w:t>评价实施</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zh-CN"/>
        </w:rPr>
      </w:pPr>
      <w:r>
        <w:rPr>
          <w:rFonts w:hint="eastAsia" w:ascii="Times New Roman" w:hAnsi="Times New Roman" w:eastAsia="方正楷体_GBK" w:cs="方正楷体_GBK"/>
          <w:b/>
          <w:color w:val="000000" w:themeColor="text1"/>
          <w:kern w:val="0"/>
          <w:sz w:val="33"/>
          <w:szCs w:val="33"/>
          <w:highlight w:val="none"/>
          <w:u w:val="none"/>
          <w:lang w:val="zh-CN"/>
        </w:rPr>
        <w:t>（一）评价目的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zh-CN" w:eastAsia="zh-CN"/>
        </w:rPr>
        <w:t>通过项目绩效自评来实现资金的合理分配和资金的使用效率，更好</w:t>
      </w:r>
      <w:r>
        <w:rPr>
          <w:rFonts w:hint="eastAsia" w:eastAsia="方正仿宋_GBK" w:cs="方正仿宋_GBK"/>
          <w:spacing w:val="-2"/>
          <w:kern w:val="0"/>
          <w:sz w:val="33"/>
          <w:szCs w:val="33"/>
          <w:lang w:val="zh-CN" w:eastAsia="zh-CN"/>
        </w:rPr>
        <w:t>地</w:t>
      </w:r>
      <w:r>
        <w:rPr>
          <w:rFonts w:hint="eastAsia" w:ascii="Times New Roman" w:hAnsi="Times New Roman" w:eastAsia="方正仿宋_GBK" w:cs="方正仿宋_GBK"/>
          <w:spacing w:val="-2"/>
          <w:kern w:val="0"/>
          <w:sz w:val="33"/>
          <w:szCs w:val="33"/>
          <w:lang w:val="zh-CN" w:eastAsia="zh-CN"/>
        </w:rPr>
        <w:t>实现项目目标。</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zh-CN"/>
        </w:rPr>
      </w:pPr>
      <w:r>
        <w:rPr>
          <w:rFonts w:hint="eastAsia" w:ascii="Times New Roman" w:hAnsi="Times New Roman" w:eastAsia="方正楷体_GBK" w:cs="方正楷体_GBK"/>
          <w:b/>
          <w:color w:val="000000" w:themeColor="text1"/>
          <w:kern w:val="0"/>
          <w:sz w:val="33"/>
          <w:szCs w:val="33"/>
          <w:highlight w:val="none"/>
          <w:u w:val="none"/>
          <w:lang w:val="zh-CN"/>
        </w:rPr>
        <w:t>（二）预设问题及评价重点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en-US" w:eastAsia="zh-CN"/>
        </w:rPr>
      </w:pPr>
      <w:r>
        <w:rPr>
          <w:rFonts w:hint="eastAsia" w:ascii="Times New Roman" w:hAnsi="Times New Roman" w:eastAsia="方正仿宋_GBK" w:cs="方正仿宋_GBK"/>
          <w:spacing w:val="-2"/>
          <w:kern w:val="0"/>
          <w:sz w:val="33"/>
          <w:szCs w:val="33"/>
          <w:lang w:val="en-US" w:eastAsia="zh-CN"/>
        </w:rPr>
        <w:t>按照绩效评价指标体系，对资金支出使用全过程及其实施效果进行综合评价和判断，对项目中存在的资金使用偏离方向，资金使用有结余时进行重点评价。</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zh-CN"/>
        </w:rPr>
      </w:pPr>
      <w:r>
        <w:rPr>
          <w:rFonts w:hint="eastAsia" w:ascii="Times New Roman" w:hAnsi="Times New Roman" w:eastAsia="方正楷体_GBK" w:cs="方正楷体_GBK"/>
          <w:b/>
          <w:color w:val="000000" w:themeColor="text1"/>
          <w:kern w:val="0"/>
          <w:sz w:val="33"/>
          <w:szCs w:val="33"/>
          <w:highlight w:val="none"/>
          <w:u w:val="none"/>
          <w:lang w:val="zh-CN"/>
        </w:rPr>
        <w:t>（三）评价选点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zh-CN" w:eastAsia="zh-CN"/>
        </w:rPr>
        <w:t>项目绩效自评所抽样点位符合预算要求，项目实施未偏离。</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zh-CN"/>
        </w:rPr>
      </w:pPr>
      <w:r>
        <w:rPr>
          <w:rFonts w:hint="eastAsia" w:ascii="Times New Roman" w:hAnsi="Times New Roman" w:eastAsia="方正楷体_GBK" w:cs="方正楷体_GBK"/>
          <w:b/>
          <w:color w:val="000000" w:themeColor="text1"/>
          <w:kern w:val="0"/>
          <w:sz w:val="33"/>
          <w:szCs w:val="33"/>
          <w:highlight w:val="none"/>
          <w:u w:val="none"/>
          <w:lang w:val="zh-CN"/>
        </w:rPr>
        <w:t>（四）评价方法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en-US" w:eastAsia="zh-CN"/>
        </w:rPr>
      </w:pPr>
      <w:r>
        <w:rPr>
          <w:rFonts w:hint="eastAsia" w:ascii="Times New Roman" w:hAnsi="Times New Roman" w:eastAsia="方正仿宋_GBK" w:cs="方正仿宋_GBK"/>
          <w:spacing w:val="-2"/>
          <w:kern w:val="0"/>
          <w:sz w:val="33"/>
          <w:szCs w:val="33"/>
          <w:lang w:val="en-US" w:eastAsia="zh-CN"/>
        </w:rPr>
        <w:t>根据项目情况和评价重点，用来收集相关材料和开展具体评价的方法有单位自评法、采用成本效益分析法。</w:t>
      </w:r>
      <w:r>
        <w:rPr>
          <w:rFonts w:hint="eastAsia" w:ascii="Times New Roman" w:hAnsi="Times New Roman" w:eastAsia="方正仿宋_GBK" w:cs="方正仿宋_GBK"/>
          <w:spacing w:val="-2"/>
          <w:kern w:val="0"/>
          <w:sz w:val="33"/>
          <w:szCs w:val="33"/>
          <w:lang w:val="zh-CN" w:eastAsia="zh-CN"/>
        </w:rPr>
        <w:t>项目绩效自评采用的组织实施步骤首先是自查自评，然后公开公示，接受相关部门的监督。</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zh-CN"/>
        </w:rPr>
      </w:pPr>
      <w:r>
        <w:rPr>
          <w:rFonts w:hint="eastAsia" w:ascii="Times New Roman" w:hAnsi="Times New Roman" w:eastAsia="方正楷体_GBK" w:cs="方正楷体_GBK"/>
          <w:b/>
          <w:color w:val="000000" w:themeColor="text1"/>
          <w:kern w:val="0"/>
          <w:sz w:val="33"/>
          <w:szCs w:val="33"/>
          <w:highlight w:val="none"/>
          <w:u w:val="none"/>
          <w:lang w:val="zh-CN"/>
        </w:rPr>
        <w:t>（五）评价组织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en-US" w:eastAsia="zh-CN"/>
        </w:rPr>
      </w:pPr>
      <w:r>
        <w:rPr>
          <w:rFonts w:hint="eastAsia" w:ascii="Times New Roman" w:hAnsi="Times New Roman" w:eastAsia="方正仿宋_GBK" w:cs="方正仿宋_GBK"/>
          <w:spacing w:val="-2"/>
          <w:kern w:val="0"/>
          <w:sz w:val="33"/>
          <w:szCs w:val="33"/>
          <w:lang w:val="en-US" w:eastAsia="zh-CN"/>
        </w:rPr>
        <w:t>评价组人员由绩效股室人员2名，办公室主任和分管领导，经办人员2名，内部监督部门负责监督。经办人员负责项目申请、入库，完善资料。办公室主任负责资料审核，分管领导报主要领导批准。绩效股室人员负责资料审核，评分，问题反馈。</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rPr>
          <w:rFonts w:hint="eastAsia" w:ascii="Times New Roman" w:hAnsi="Times New Roman" w:eastAsia="方正黑体_GBK" w:cs="方正黑体_GBK"/>
          <w:b w:val="0"/>
          <w:bCs w:val="0"/>
          <w:color w:val="000000" w:themeColor="text1"/>
          <w:kern w:val="0"/>
          <w:sz w:val="33"/>
          <w:szCs w:val="33"/>
          <w:highlight w:val="none"/>
          <w:lang w:val="zh-CN"/>
        </w:rPr>
      </w:pPr>
      <w:r>
        <w:rPr>
          <w:rFonts w:hint="eastAsia" w:ascii="Times New Roman" w:hAnsi="Times New Roman" w:eastAsia="方正黑体_GBK" w:cs="方正黑体_GBK"/>
          <w:b w:val="0"/>
          <w:bCs w:val="0"/>
          <w:color w:val="000000" w:themeColor="text1"/>
          <w:kern w:val="0"/>
          <w:sz w:val="33"/>
          <w:szCs w:val="33"/>
          <w:highlight w:val="none"/>
        </w:rPr>
        <w:t>三、</w:t>
      </w:r>
      <w:r>
        <w:rPr>
          <w:rFonts w:hint="eastAsia" w:ascii="Times New Roman" w:hAnsi="Times New Roman" w:eastAsia="方正黑体_GBK" w:cs="方正黑体_GBK"/>
          <w:b w:val="0"/>
          <w:bCs w:val="0"/>
          <w:color w:val="000000" w:themeColor="text1"/>
          <w:kern w:val="0"/>
          <w:sz w:val="33"/>
          <w:szCs w:val="33"/>
          <w:highlight w:val="none"/>
          <w:lang w:eastAsia="zh-CN"/>
        </w:rPr>
        <w:t>绩效分析</w:t>
      </w:r>
      <w:r>
        <w:rPr>
          <w:rFonts w:hint="eastAsia" w:ascii="Times New Roman" w:hAnsi="Times New Roman" w:eastAsia="方正黑体_GBK" w:cs="方正黑体_GBK"/>
          <w:b w:val="0"/>
          <w:bCs w:val="0"/>
          <w:color w:val="000000" w:themeColor="text1"/>
          <w:kern w:val="0"/>
          <w:sz w:val="33"/>
          <w:szCs w:val="33"/>
          <w:highlight w:val="none"/>
          <w:lang w:val="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en-US" w:eastAsia="zh-CN"/>
        </w:rPr>
      </w:pPr>
      <w:r>
        <w:rPr>
          <w:rFonts w:hint="eastAsia" w:ascii="Times New Roman" w:hAnsi="Times New Roman" w:eastAsia="方正仿宋_GBK" w:cs="方正仿宋_GBK"/>
          <w:spacing w:val="-2"/>
          <w:kern w:val="0"/>
          <w:sz w:val="33"/>
          <w:szCs w:val="33"/>
          <w:lang w:val="zh-CN" w:eastAsia="zh-CN"/>
        </w:rPr>
        <w:t>项目预算绩效评价产出指标有完善办公条件更新</w:t>
      </w:r>
      <w:r>
        <w:rPr>
          <w:rFonts w:hint="eastAsia" w:ascii="Times New Roman" w:hAnsi="Times New Roman" w:eastAsia="方正仿宋_GBK" w:cs="方正仿宋_GBK"/>
          <w:spacing w:val="-2"/>
          <w:kern w:val="0"/>
          <w:sz w:val="33"/>
          <w:szCs w:val="33"/>
          <w:lang w:val="en-US" w:eastAsia="zh-CN"/>
        </w:rPr>
        <w:t>10次</w:t>
      </w:r>
      <w:r>
        <w:rPr>
          <w:rFonts w:hint="eastAsia" w:ascii="Times New Roman" w:hAnsi="Times New Roman" w:eastAsia="方正仿宋_GBK" w:cs="方正仿宋_GBK"/>
          <w:spacing w:val="-2"/>
          <w:kern w:val="0"/>
          <w:sz w:val="33"/>
          <w:szCs w:val="33"/>
          <w:lang w:val="zh-CN" w:eastAsia="zh-CN"/>
        </w:rPr>
        <w:t>，社会效益指标旨在提高对群众的服务质量，提高服务次数不低于</w:t>
      </w:r>
      <w:r>
        <w:rPr>
          <w:rFonts w:hint="eastAsia" w:ascii="Times New Roman" w:hAnsi="Times New Roman" w:eastAsia="方正仿宋_GBK" w:cs="方正仿宋_GBK"/>
          <w:spacing w:val="-2"/>
          <w:kern w:val="0"/>
          <w:sz w:val="33"/>
          <w:szCs w:val="33"/>
          <w:lang w:val="en-US" w:eastAsia="zh-CN"/>
        </w:rPr>
        <w:t>50次。服务对象满意度指标大于95%。绩效自评总体94分。</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en-US" w:eastAsia="zh-CN"/>
        </w:rPr>
      </w:pPr>
      <w:r>
        <w:rPr>
          <w:rFonts w:hint="eastAsia" w:ascii="Times New Roman" w:hAnsi="Times New Roman" w:eastAsia="方正楷体_GBK" w:cs="方正楷体_GBK"/>
          <w:b/>
          <w:color w:val="000000" w:themeColor="text1"/>
          <w:kern w:val="0"/>
          <w:sz w:val="33"/>
          <w:szCs w:val="33"/>
          <w:highlight w:val="none"/>
          <w:u w:val="none"/>
          <w:lang w:val="zh-CN"/>
        </w:rPr>
        <w:t>（一）</w:t>
      </w:r>
      <w:r>
        <w:rPr>
          <w:rFonts w:hint="eastAsia" w:ascii="Times New Roman" w:hAnsi="Times New Roman" w:eastAsia="方正楷体_GBK" w:cs="方正楷体_GBK"/>
          <w:b/>
          <w:color w:val="000000" w:themeColor="text1"/>
          <w:kern w:val="0"/>
          <w:sz w:val="33"/>
          <w:szCs w:val="33"/>
          <w:highlight w:val="none"/>
          <w:u w:val="none"/>
          <w:lang w:val="en-US" w:eastAsia="zh-CN"/>
        </w:rPr>
        <w:t>通用指标</w:t>
      </w:r>
      <w:r>
        <w:rPr>
          <w:rFonts w:hint="eastAsia" w:ascii="Times New Roman" w:hAnsi="Times New Roman" w:eastAsia="方正楷体_GBK" w:cs="方正楷体_GBK"/>
          <w:b/>
          <w:color w:val="000000" w:themeColor="text1"/>
          <w:kern w:val="0"/>
          <w:sz w:val="33"/>
          <w:szCs w:val="33"/>
          <w:highlight w:val="none"/>
          <w:u w:val="none"/>
          <w:lang w:val="zh-CN"/>
        </w:rPr>
        <w:t>绩效分析</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仿宋_GBK" w:cs="方正仿宋_GBK"/>
          <w:b/>
          <w:color w:val="000000" w:themeColor="text1"/>
          <w:kern w:val="0"/>
          <w:sz w:val="33"/>
          <w:szCs w:val="33"/>
          <w:highlight w:val="none"/>
          <w:u w:val="none"/>
          <w:lang w:val="zh-CN" w:eastAsia="zh-CN"/>
        </w:rPr>
      </w:pPr>
      <w:r>
        <w:rPr>
          <w:rFonts w:hint="eastAsia" w:ascii="Times New Roman" w:hAnsi="Times New Roman" w:eastAsia="方正仿宋_GBK" w:cs="方正仿宋_GBK"/>
          <w:b/>
          <w:color w:val="000000" w:themeColor="text1"/>
          <w:kern w:val="0"/>
          <w:sz w:val="33"/>
          <w:szCs w:val="33"/>
          <w:highlight w:val="none"/>
          <w:u w:val="none"/>
          <w:lang w:val="en-US" w:eastAsia="zh-CN"/>
        </w:rPr>
        <w:t xml:space="preserve">1. </w:t>
      </w:r>
      <w:r>
        <w:rPr>
          <w:rFonts w:hint="eastAsia" w:ascii="Times New Roman" w:hAnsi="Times New Roman" w:eastAsia="方正仿宋_GBK" w:cs="方正仿宋_GBK"/>
          <w:b/>
          <w:color w:val="000000" w:themeColor="text1"/>
          <w:kern w:val="0"/>
          <w:sz w:val="33"/>
          <w:szCs w:val="33"/>
          <w:highlight w:val="none"/>
          <w:u w:val="none"/>
          <w:lang w:val="zh-CN" w:eastAsia="zh-CN"/>
        </w:rPr>
        <w:t>项目决策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zh-CN" w:eastAsia="zh-CN"/>
        </w:rPr>
        <w:t>项目决策按照县级资金分配原则，单位自行申请，按照项目内容进行分配执行。</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仿宋_GBK" w:cs="方正仿宋_GBK"/>
          <w:b/>
          <w:color w:val="000000" w:themeColor="text1"/>
          <w:kern w:val="0"/>
          <w:sz w:val="33"/>
          <w:szCs w:val="33"/>
          <w:highlight w:val="none"/>
          <w:u w:val="none"/>
          <w:lang w:val="en-US" w:eastAsia="zh-CN"/>
        </w:rPr>
      </w:pPr>
      <w:r>
        <w:rPr>
          <w:rFonts w:hint="eastAsia" w:ascii="Times New Roman" w:hAnsi="Times New Roman" w:eastAsia="方正仿宋_GBK" w:cs="方正仿宋_GBK"/>
          <w:b/>
          <w:color w:val="000000" w:themeColor="text1"/>
          <w:kern w:val="0"/>
          <w:sz w:val="33"/>
          <w:szCs w:val="33"/>
          <w:highlight w:val="none"/>
          <w:u w:val="none"/>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zh-CN" w:eastAsia="zh-CN"/>
        </w:rPr>
        <w:t>健全的财务制度，严格预算执行，全面的监管执行，资金分配合理规划，相应绩效评价股室进行事前、事中和事后进行考核。项目安排较合理。</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仿宋_GBK" w:cs="方正仿宋_GBK"/>
          <w:b/>
          <w:color w:val="000000" w:themeColor="text1"/>
          <w:kern w:val="0"/>
          <w:sz w:val="33"/>
          <w:szCs w:val="33"/>
          <w:highlight w:val="none"/>
          <w:u w:val="none"/>
          <w:lang w:val="en-US" w:eastAsia="zh-CN"/>
        </w:rPr>
      </w:pPr>
      <w:r>
        <w:rPr>
          <w:rFonts w:hint="eastAsia" w:ascii="Times New Roman" w:hAnsi="Times New Roman" w:eastAsia="方正仿宋_GBK" w:cs="方正仿宋_GBK"/>
          <w:b/>
          <w:color w:val="000000" w:themeColor="text1"/>
          <w:kern w:val="0"/>
          <w:sz w:val="33"/>
          <w:szCs w:val="33"/>
          <w:highlight w:val="none"/>
          <w:u w:val="none"/>
          <w:lang w:val="en-US" w:eastAsia="zh-CN"/>
        </w:rPr>
        <w:t>3.项目实施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zh-CN" w:eastAsia="zh-CN"/>
        </w:rPr>
        <w:t>预算执行严格按照项目内容进行分配，完善和提升办公环境和条件，提高服务对象满意度。</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仿宋_GBK" w:cs="方正仿宋_GBK"/>
          <w:b/>
          <w:color w:val="000000" w:themeColor="text1"/>
          <w:kern w:val="0"/>
          <w:sz w:val="33"/>
          <w:szCs w:val="33"/>
          <w:highlight w:val="none"/>
          <w:u w:val="none"/>
          <w:lang w:val="en-US" w:eastAsia="zh-CN"/>
        </w:rPr>
      </w:pPr>
      <w:r>
        <w:rPr>
          <w:rFonts w:hint="eastAsia" w:ascii="Times New Roman" w:hAnsi="Times New Roman" w:eastAsia="方正仿宋_GBK" w:cs="方正仿宋_GBK"/>
          <w:b/>
          <w:color w:val="000000" w:themeColor="text1"/>
          <w:kern w:val="0"/>
          <w:sz w:val="33"/>
          <w:szCs w:val="33"/>
          <w:highlight w:val="none"/>
          <w:u w:val="none"/>
          <w:lang w:val="en-US" w:eastAsia="zh-CN"/>
        </w:rPr>
        <w:t>4.项目结果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zh-CN" w:eastAsia="zh-CN"/>
        </w:rPr>
      </w:pPr>
      <w:r>
        <w:rPr>
          <w:rFonts w:hint="eastAsia" w:ascii="Times New Roman" w:hAnsi="Times New Roman" w:eastAsia="方正仿宋_GBK" w:cs="方正仿宋_GBK"/>
          <w:spacing w:val="-2"/>
          <w:kern w:val="0"/>
          <w:sz w:val="33"/>
          <w:szCs w:val="33"/>
          <w:lang w:val="zh-CN" w:eastAsia="zh-CN"/>
        </w:rPr>
        <w:t>目标基本完成，执行率</w:t>
      </w:r>
      <w:r>
        <w:rPr>
          <w:rFonts w:hint="eastAsia" w:ascii="Times New Roman" w:hAnsi="Times New Roman" w:eastAsia="方正仿宋_GBK" w:cs="方正仿宋_GBK"/>
          <w:spacing w:val="-2"/>
          <w:kern w:val="0"/>
          <w:sz w:val="33"/>
          <w:szCs w:val="33"/>
          <w:lang w:val="en-US" w:eastAsia="zh-CN"/>
        </w:rPr>
        <w:t>100%，提升了办公环境，服务对象满意度提升较大，项目</w:t>
      </w:r>
      <w:r>
        <w:rPr>
          <w:rFonts w:hint="eastAsia" w:ascii="Times New Roman" w:hAnsi="Times New Roman" w:eastAsia="方正仿宋_GBK" w:cs="方正仿宋_GBK"/>
          <w:spacing w:val="-2"/>
          <w:kern w:val="0"/>
          <w:sz w:val="33"/>
          <w:szCs w:val="33"/>
          <w:lang w:val="zh-CN" w:eastAsia="zh-CN"/>
        </w:rPr>
        <w:t>效果较好。</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color w:val="000000" w:themeColor="text1"/>
          <w:kern w:val="0"/>
          <w:sz w:val="33"/>
          <w:szCs w:val="33"/>
          <w:highlight w:val="none"/>
          <w:u w:val="none"/>
          <w:lang w:val="zh-CN"/>
        </w:rPr>
      </w:pPr>
      <w:r>
        <w:rPr>
          <w:rFonts w:hint="eastAsia" w:ascii="Times New Roman" w:hAnsi="Times New Roman" w:eastAsia="方正楷体_GBK" w:cs="方正楷体_GBK"/>
          <w:b/>
          <w:color w:val="000000" w:themeColor="text1"/>
          <w:kern w:val="0"/>
          <w:sz w:val="33"/>
          <w:szCs w:val="33"/>
          <w:highlight w:val="none"/>
          <w:u w:val="none"/>
          <w:lang w:val="en-US" w:eastAsia="zh-CN"/>
        </w:rPr>
        <w:t>（二）专用指标</w:t>
      </w:r>
      <w:r>
        <w:rPr>
          <w:rFonts w:hint="eastAsia" w:ascii="Times New Roman" w:hAnsi="Times New Roman" w:eastAsia="方正楷体_GBK" w:cs="方正楷体_GBK"/>
          <w:b/>
          <w:color w:val="000000" w:themeColor="text1"/>
          <w:kern w:val="0"/>
          <w:sz w:val="33"/>
          <w:szCs w:val="33"/>
          <w:highlight w:val="none"/>
          <w:u w:val="none"/>
          <w:lang w:val="zh-CN"/>
        </w:rPr>
        <w:t>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en-US" w:eastAsia="zh-CN"/>
        </w:rPr>
      </w:pPr>
      <w:r>
        <w:rPr>
          <w:rFonts w:hint="eastAsia" w:ascii="Times New Roman" w:hAnsi="Times New Roman" w:eastAsia="方正仿宋_GBK" w:cs="方正仿宋_GBK"/>
          <w:spacing w:val="-2"/>
          <w:kern w:val="0"/>
          <w:sz w:val="33"/>
          <w:szCs w:val="33"/>
          <w:lang w:val="zh-CN" w:eastAsia="zh-CN"/>
        </w:rPr>
        <w:t>此专项预算项目围绕提高基层政权建设，用途合规，程序合规，标准合规。</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outlineLvl w:val="9"/>
        <w:rPr>
          <w:rFonts w:hint="eastAsia" w:ascii="Times New Roman" w:hAnsi="Times New Roman" w:eastAsia="方正楷体_GBK" w:cs="方正楷体_GBK"/>
          <w:b/>
          <w:bCs/>
          <w:color w:val="000000" w:themeColor="text1"/>
          <w:kern w:val="0"/>
          <w:sz w:val="33"/>
          <w:szCs w:val="33"/>
          <w:highlight w:val="none"/>
          <w:shd w:val="clear" w:color="auto" w:fill="FFFFFF"/>
          <w:lang w:val="zh-CN"/>
        </w:rPr>
      </w:pPr>
      <w:r>
        <w:rPr>
          <w:rFonts w:hint="eastAsia" w:ascii="Times New Roman" w:hAnsi="Times New Roman" w:eastAsia="方正楷体_GBK" w:cs="方正楷体_GBK"/>
          <w:b/>
          <w:color w:val="000000" w:themeColor="text1"/>
          <w:kern w:val="0"/>
          <w:sz w:val="33"/>
          <w:szCs w:val="33"/>
          <w:highlight w:val="none"/>
          <w:u w:val="none"/>
          <w:lang w:val="zh-CN"/>
        </w:rPr>
        <w:t>（三）</w:t>
      </w:r>
      <w:r>
        <w:rPr>
          <w:rFonts w:hint="eastAsia" w:ascii="Times New Roman" w:hAnsi="Times New Roman" w:eastAsia="方正楷体_GBK" w:cs="方正楷体_GBK"/>
          <w:b/>
          <w:color w:val="000000" w:themeColor="text1"/>
          <w:kern w:val="0"/>
          <w:sz w:val="33"/>
          <w:szCs w:val="33"/>
          <w:highlight w:val="none"/>
          <w:u w:val="none"/>
          <w:lang w:val="en-US" w:eastAsia="zh-CN"/>
        </w:rPr>
        <w:t>个性指标</w:t>
      </w:r>
      <w:r>
        <w:rPr>
          <w:rFonts w:hint="eastAsia" w:ascii="Times New Roman" w:hAnsi="Times New Roman" w:eastAsia="方正楷体_GBK" w:cs="方正楷体_GBK"/>
          <w:b/>
          <w:color w:val="000000" w:themeColor="text1"/>
          <w:kern w:val="0"/>
          <w:sz w:val="33"/>
          <w:szCs w:val="33"/>
          <w:highlight w:val="none"/>
          <w:u w:val="none"/>
          <w:lang w:val="zh-CN" w:eastAsia="zh-CN"/>
        </w:rPr>
        <w:t>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52" w:firstLineChars="200"/>
        <w:contextualSpacing/>
        <w:jc w:val="left"/>
        <w:textAlignment w:val="auto"/>
        <w:rPr>
          <w:rFonts w:hint="eastAsia" w:ascii="Times New Roman" w:hAnsi="Times New Roman" w:eastAsia="方正仿宋_GBK" w:cs="方正仿宋_GBK"/>
          <w:spacing w:val="-2"/>
          <w:kern w:val="0"/>
          <w:sz w:val="33"/>
          <w:szCs w:val="33"/>
          <w:lang w:val="en-US" w:eastAsia="zh-CN"/>
        </w:rPr>
      </w:pPr>
      <w:r>
        <w:rPr>
          <w:rFonts w:hint="eastAsia" w:ascii="Times New Roman" w:hAnsi="Times New Roman" w:eastAsia="方正仿宋_GBK" w:cs="方正仿宋_GBK"/>
          <w:spacing w:val="-2"/>
          <w:kern w:val="0"/>
          <w:sz w:val="33"/>
          <w:szCs w:val="33"/>
          <w:lang w:val="en-US" w:eastAsia="zh-CN"/>
        </w:rPr>
        <w:t>2023年度</w:t>
      </w:r>
      <w:r>
        <w:rPr>
          <w:rFonts w:hint="eastAsia" w:ascii="Times New Roman" w:hAnsi="Times New Roman" w:eastAsia="方正仿宋_GBK" w:cs="方正仿宋_GBK"/>
          <w:spacing w:val="-2"/>
          <w:kern w:val="0"/>
          <w:sz w:val="33"/>
          <w:szCs w:val="33"/>
          <w:lang w:val="zh-CN" w:eastAsia="zh-CN"/>
        </w:rPr>
        <w:t>此专项项目无个性指标。</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rPr>
          <w:rFonts w:hint="eastAsia" w:ascii="Times New Roman" w:hAnsi="Times New Roman" w:eastAsia="方正黑体_GBK" w:cs="方正黑体_GBK"/>
          <w:b w:val="0"/>
          <w:bCs w:val="0"/>
          <w:color w:val="000000" w:themeColor="text1"/>
          <w:kern w:val="0"/>
          <w:sz w:val="33"/>
          <w:szCs w:val="33"/>
          <w:highlight w:val="none"/>
        </w:rPr>
      </w:pPr>
      <w:r>
        <w:rPr>
          <w:rFonts w:hint="eastAsia" w:ascii="Times New Roman" w:hAnsi="Times New Roman" w:eastAsia="方正黑体_GBK" w:cs="方正黑体_GBK"/>
          <w:b w:val="0"/>
          <w:bCs w:val="0"/>
          <w:color w:val="000000" w:themeColor="text1"/>
          <w:kern w:val="0"/>
          <w:sz w:val="33"/>
          <w:szCs w:val="33"/>
          <w:highlight w:val="none"/>
          <w:lang w:eastAsia="zh-CN"/>
        </w:rPr>
        <w:t>四</w:t>
      </w:r>
      <w:r>
        <w:rPr>
          <w:rFonts w:hint="eastAsia" w:ascii="Times New Roman" w:hAnsi="Times New Roman" w:eastAsia="方正黑体_GBK" w:cs="方正黑体_GBK"/>
          <w:b w:val="0"/>
          <w:bCs w:val="0"/>
          <w:color w:val="000000" w:themeColor="text1"/>
          <w:kern w:val="0"/>
          <w:sz w:val="33"/>
          <w:szCs w:val="33"/>
          <w:highlight w:val="none"/>
        </w:rPr>
        <w:t>、评价结论</w:t>
      </w:r>
    </w:p>
    <w:p>
      <w:pPr>
        <w:pStyle w:val="6"/>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Lines="0" w:line="590" w:lineRule="exact"/>
        <w:ind w:right="0" w:rightChars="0" w:firstLine="652" w:firstLineChars="200"/>
        <w:textAlignment w:val="auto"/>
        <w:rPr>
          <w:rFonts w:hint="eastAsia" w:ascii="Times New Roman" w:hAnsi="Times New Roman" w:eastAsia="方正仿宋_GBK" w:cs="方正仿宋_GBK"/>
          <w:spacing w:val="-2"/>
          <w:kern w:val="0"/>
          <w:sz w:val="33"/>
          <w:szCs w:val="33"/>
          <w:lang w:val="en-US" w:eastAsia="zh-CN" w:bidi="ar-SA"/>
        </w:rPr>
      </w:pPr>
      <w:r>
        <w:rPr>
          <w:rFonts w:hint="eastAsia" w:ascii="Times New Roman" w:hAnsi="Times New Roman" w:eastAsia="方正仿宋_GBK" w:cs="方正仿宋_GBK"/>
          <w:spacing w:val="-2"/>
          <w:kern w:val="0"/>
          <w:sz w:val="33"/>
          <w:szCs w:val="33"/>
          <w:lang w:val="en-US" w:eastAsia="zh-CN" w:bidi="ar-SA"/>
        </w:rPr>
        <w:t>专项预算项目绩效总体效果较好，评价总分94分。</w:t>
      </w:r>
      <w:r>
        <w:rPr>
          <w:rFonts w:hint="eastAsia" w:ascii="Times New Roman" w:hAnsi="Times New Roman" w:eastAsia="方正仿宋_GBK" w:cs="方正仿宋_GBK"/>
          <w:spacing w:val="-2"/>
          <w:kern w:val="0"/>
          <w:sz w:val="33"/>
          <w:szCs w:val="33"/>
          <w:lang w:val="zh-CN" w:eastAsia="zh-CN" w:bidi="ar-SA"/>
        </w:rPr>
        <w:t>项目的实施实现了办公条件的改善，加强了部门与部门之间的联系，提升了服务对象的满意度。</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rPr>
          <w:rFonts w:hint="eastAsia" w:ascii="Times New Roman" w:hAnsi="Times New Roman" w:eastAsia="方正黑体_GBK" w:cs="方正黑体_GBK"/>
          <w:b w:val="0"/>
          <w:bCs w:val="0"/>
          <w:color w:val="000000" w:themeColor="text1"/>
          <w:kern w:val="0"/>
          <w:sz w:val="33"/>
          <w:szCs w:val="33"/>
          <w:highlight w:val="none"/>
          <w:lang w:val="en-US" w:eastAsia="zh-CN"/>
        </w:rPr>
      </w:pPr>
      <w:r>
        <w:rPr>
          <w:rFonts w:hint="eastAsia" w:ascii="Times New Roman" w:hAnsi="Times New Roman" w:eastAsia="方正黑体_GBK" w:cs="方正黑体_GBK"/>
          <w:b w:val="0"/>
          <w:bCs w:val="0"/>
          <w:color w:val="000000" w:themeColor="text1"/>
          <w:kern w:val="0"/>
          <w:sz w:val="33"/>
          <w:szCs w:val="33"/>
          <w:highlight w:val="none"/>
          <w:lang w:val="en-US" w:eastAsia="zh-CN"/>
        </w:rPr>
        <w:t>五、存在主要问题</w:t>
      </w:r>
    </w:p>
    <w:p>
      <w:pPr>
        <w:pStyle w:val="6"/>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Lines="0" w:line="590" w:lineRule="exact"/>
        <w:ind w:right="0" w:rightChars="0" w:firstLine="652" w:firstLineChars="200"/>
        <w:textAlignment w:val="auto"/>
        <w:rPr>
          <w:rFonts w:hint="eastAsia" w:ascii="Times New Roman" w:hAnsi="Times New Roman" w:eastAsia="方正仿宋_GBK" w:cs="方正仿宋_GBK"/>
          <w:spacing w:val="-2"/>
          <w:kern w:val="0"/>
          <w:sz w:val="33"/>
          <w:szCs w:val="33"/>
          <w:lang w:val="en-US" w:eastAsia="zh-CN" w:bidi="ar-SA"/>
        </w:rPr>
      </w:pPr>
      <w:r>
        <w:rPr>
          <w:rFonts w:hint="eastAsia" w:ascii="Times New Roman" w:hAnsi="Times New Roman" w:eastAsia="方正仿宋_GBK" w:cs="方正仿宋_GBK"/>
          <w:spacing w:val="-2"/>
          <w:kern w:val="0"/>
          <w:sz w:val="33"/>
          <w:szCs w:val="33"/>
          <w:lang w:val="en-US" w:eastAsia="zh-CN" w:bidi="ar-SA"/>
        </w:rPr>
        <w:t>专项预算项目绩效自评发现的主要问题是执行进度较慢，项目下达和执行过程较长。</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60" w:firstLineChars="200"/>
        <w:textAlignment w:val="auto"/>
        <w:rPr>
          <w:rFonts w:hint="eastAsia" w:ascii="Times New Roman" w:hAnsi="Times New Roman" w:eastAsia="方正黑体_GBK" w:cs="方正黑体_GBK"/>
          <w:b w:val="0"/>
          <w:bCs w:val="0"/>
          <w:color w:val="000000" w:themeColor="text1"/>
          <w:kern w:val="0"/>
          <w:sz w:val="33"/>
          <w:szCs w:val="33"/>
          <w:highlight w:val="none"/>
          <w:lang w:val="zh-CN" w:eastAsia="zh-CN"/>
        </w:rPr>
      </w:pPr>
      <w:r>
        <w:rPr>
          <w:rFonts w:hint="eastAsia" w:ascii="Times New Roman" w:hAnsi="Times New Roman" w:eastAsia="方正黑体_GBK" w:cs="方正黑体_GBK"/>
          <w:b w:val="0"/>
          <w:bCs w:val="0"/>
          <w:color w:val="000000" w:themeColor="text1"/>
          <w:kern w:val="0"/>
          <w:sz w:val="33"/>
          <w:szCs w:val="33"/>
          <w:highlight w:val="none"/>
          <w:lang w:val="zh-CN" w:eastAsia="zh-CN"/>
        </w:rPr>
        <w:t>六、改进建议</w:t>
      </w:r>
    </w:p>
    <w:p>
      <w:pPr>
        <w:pStyle w:val="6"/>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Lines="0" w:line="590" w:lineRule="exact"/>
        <w:ind w:right="0" w:rightChars="0" w:firstLine="652" w:firstLineChars="200"/>
        <w:textAlignment w:val="auto"/>
        <w:rPr>
          <w:rFonts w:hint="eastAsia" w:ascii="Times New Roman" w:hAnsi="Times New Roman" w:eastAsia="方正仿宋_GBK" w:cs="方正仿宋_GBK"/>
          <w:spacing w:val="-2"/>
          <w:kern w:val="0"/>
          <w:sz w:val="33"/>
          <w:szCs w:val="33"/>
          <w:lang w:val="en" w:eastAsia="zh-CN" w:bidi="ar-SA"/>
        </w:rPr>
      </w:pPr>
      <w:bookmarkStart w:id="59" w:name="_Hlk110546638"/>
      <w:r>
        <w:rPr>
          <w:rFonts w:hint="eastAsia" w:ascii="Times New Roman" w:hAnsi="Times New Roman" w:eastAsia="方正仿宋_GBK" w:cs="方正仿宋_GBK"/>
          <w:spacing w:val="-2"/>
          <w:kern w:val="0"/>
          <w:sz w:val="33"/>
          <w:szCs w:val="33"/>
          <w:lang w:val="en-US" w:eastAsia="zh-CN" w:bidi="ar-SA"/>
        </w:rPr>
        <w:t>基层政权及干部队伍建设预算项目在</w:t>
      </w:r>
      <w:r>
        <w:rPr>
          <w:rFonts w:hint="eastAsia" w:ascii="Times New Roman" w:hAnsi="Times New Roman" w:eastAsia="方正仿宋_GBK" w:cs="方正仿宋_GBK"/>
          <w:spacing w:val="-2"/>
          <w:kern w:val="0"/>
          <w:sz w:val="33"/>
          <w:szCs w:val="33"/>
          <w:lang w:val="en" w:eastAsia="zh-CN" w:bidi="ar-SA"/>
        </w:rPr>
        <w:t>预算安排，资金到位效率有待提高，需</w:t>
      </w:r>
      <w:r>
        <w:rPr>
          <w:rFonts w:hint="eastAsia" w:ascii="Times New Roman" w:hAnsi="Times New Roman" w:eastAsia="方正仿宋_GBK" w:cs="方正仿宋_GBK"/>
          <w:spacing w:val="-2"/>
          <w:kern w:val="0"/>
          <w:sz w:val="33"/>
          <w:szCs w:val="33"/>
          <w:lang w:val="en-US" w:eastAsia="zh-CN" w:bidi="ar-SA"/>
        </w:rPr>
        <w:t>进一步做好预算和支出管理，坚持无预算不支出原则</w:t>
      </w:r>
      <w:r>
        <w:rPr>
          <w:rFonts w:hint="eastAsia" w:ascii="Times New Roman" w:hAnsi="Times New Roman" w:eastAsia="方正仿宋_GBK" w:cs="方正仿宋_GBK"/>
          <w:spacing w:val="-2"/>
          <w:kern w:val="0"/>
          <w:sz w:val="33"/>
          <w:szCs w:val="33"/>
          <w:lang w:val="en" w:eastAsia="zh-CN" w:bidi="ar-SA"/>
        </w:rPr>
        <w:t>。</w:t>
      </w:r>
    </w:p>
    <w:bookmarkEnd w:id="59"/>
    <w:p>
      <w:pPr>
        <w:pStyle w:val="6"/>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52" w:firstLineChars="200"/>
        <w:textAlignment w:val="auto"/>
        <w:rPr>
          <w:rFonts w:hint="eastAsia" w:ascii="Times New Roman" w:hAnsi="Times New Roman" w:eastAsia="方正仿宋_GBK" w:cs="Times New Roman"/>
          <w:spacing w:val="-2"/>
          <w:kern w:val="0"/>
          <w:sz w:val="33"/>
          <w:szCs w:val="33"/>
          <w:lang w:val="zh-CN" w:eastAsia="zh-CN" w:bidi="ar-SA"/>
        </w:rPr>
      </w:pPr>
    </w:p>
    <w:p>
      <w:pPr>
        <w:pStyle w:val="6"/>
        <w:rPr>
          <w:rFonts w:hint="eastAsia" w:ascii="Times New Roman" w:hAnsi="Times New Roman" w:eastAsia="仿宋_GB2312" w:cs="Times New Roman"/>
          <w:kern w:val="0"/>
          <w:sz w:val="32"/>
          <w:szCs w:val="32"/>
          <w:lang w:val="zh-CN"/>
        </w:rPr>
      </w:pPr>
    </w:p>
    <w:p>
      <w:pPr>
        <w:pStyle w:val="6"/>
        <w:rPr>
          <w:rFonts w:hint="eastAsia" w:ascii="Times New Roman" w:hAnsi="Times New Roman" w:eastAsia="仿宋_GB2312" w:cs="Times New Roman"/>
          <w:kern w:val="0"/>
          <w:sz w:val="32"/>
          <w:szCs w:val="32"/>
          <w:lang w:val="zh-CN"/>
        </w:rPr>
      </w:pPr>
    </w:p>
    <w:p>
      <w:pPr>
        <w:pStyle w:val="6"/>
        <w:rPr>
          <w:rFonts w:hint="eastAsia" w:ascii="Times New Roman" w:hAnsi="Times New Roman" w:eastAsia="仿宋_GB2312" w:cs="Times New Roman"/>
          <w:kern w:val="0"/>
          <w:sz w:val="32"/>
          <w:szCs w:val="32"/>
          <w:lang w:val="zh-CN"/>
        </w:rPr>
      </w:pPr>
    </w:p>
    <w:p>
      <w:pPr>
        <w:pStyle w:val="6"/>
        <w:rPr>
          <w:rFonts w:hint="eastAsia" w:ascii="Times New Roman" w:hAnsi="Times New Roman" w:eastAsia="仿宋_GB2312" w:cs="Times New Roman"/>
          <w:kern w:val="0"/>
          <w:sz w:val="32"/>
          <w:szCs w:val="32"/>
          <w:lang w:val="zh-CN"/>
        </w:rPr>
      </w:pPr>
    </w:p>
    <w:p>
      <w:pPr>
        <w:pStyle w:val="6"/>
        <w:rPr>
          <w:rFonts w:hint="eastAsia" w:ascii="Times New Roman" w:hAnsi="Times New Roman" w:eastAsia="仿宋_GB2312" w:cs="Times New Roman"/>
          <w:kern w:val="0"/>
          <w:sz w:val="32"/>
          <w:szCs w:val="32"/>
          <w:lang w:val="zh-CN"/>
        </w:rPr>
      </w:pPr>
    </w:p>
    <w:p>
      <w:pPr>
        <w:pStyle w:val="6"/>
        <w:rPr>
          <w:rFonts w:hint="eastAsia" w:ascii="Times New Roman" w:hAnsi="Times New Roman" w:eastAsia="仿宋_GB2312" w:cs="Times New Roman"/>
          <w:kern w:val="0"/>
          <w:sz w:val="32"/>
          <w:szCs w:val="32"/>
          <w:lang w:val="zh-CN"/>
        </w:rPr>
      </w:pPr>
    </w:p>
    <w:p>
      <w:pPr>
        <w:pStyle w:val="6"/>
        <w:rPr>
          <w:rFonts w:hint="eastAsia" w:ascii="Times New Roman" w:hAnsi="Times New Roman" w:eastAsia="仿宋_GB2312" w:cs="Times New Roman"/>
          <w:kern w:val="0"/>
          <w:sz w:val="32"/>
          <w:szCs w:val="32"/>
          <w:lang w:val="zh-CN"/>
        </w:rPr>
      </w:pPr>
    </w:p>
    <w:p>
      <w:pPr>
        <w:pStyle w:val="6"/>
        <w:rPr>
          <w:rFonts w:hint="eastAsia" w:ascii="Times New Roman" w:hAnsi="Times New Roman" w:eastAsia="仿宋_GB2312" w:cs="Times New Roman"/>
          <w:kern w:val="0"/>
          <w:sz w:val="32"/>
          <w:szCs w:val="32"/>
          <w:lang w:val="zh-CN"/>
        </w:rPr>
      </w:pPr>
    </w:p>
    <w:p>
      <w:pPr>
        <w:pStyle w:val="6"/>
        <w:rPr>
          <w:rFonts w:ascii="Times New Roman" w:hAnsi="Times New Roman" w:cs="Times New Roman"/>
          <w:kern w:val="0"/>
        </w:rPr>
      </w:pPr>
    </w:p>
    <w:p>
      <w:pPr>
        <w:pStyle w:val="6"/>
        <w:rPr>
          <w:rFonts w:ascii="Times New Roman" w:hAnsi="Times New Roman" w:cs="Times New Roman"/>
          <w:kern w:val="0"/>
        </w:rPr>
      </w:pPr>
    </w:p>
    <w:p>
      <w:pPr>
        <w:spacing w:line="600" w:lineRule="exact"/>
        <w:jc w:val="center"/>
        <w:outlineLvl w:val="0"/>
        <w:rPr>
          <w:rStyle w:val="28"/>
          <w:rFonts w:hint="eastAsia" w:ascii="Times New Roman" w:hAnsi="Times New Roman" w:eastAsia="方正小标宋_GBK" w:cs="方正小标宋_GBK"/>
          <w:b w:val="0"/>
          <w:kern w:val="0"/>
        </w:rPr>
      </w:pPr>
      <w:bookmarkStart w:id="60" w:name="_Toc15396618"/>
      <w:r>
        <w:rPr>
          <w:rFonts w:hint="eastAsia" w:ascii="Times New Roman" w:hAnsi="Times New Roman" w:eastAsia="方正小标宋_GBK" w:cs="方正小标宋_GBK"/>
          <w:color w:val="000000"/>
          <w:kern w:val="0"/>
          <w:sz w:val="44"/>
          <w:szCs w:val="44"/>
        </w:rPr>
        <w:t>第</w:t>
      </w:r>
      <w:r>
        <w:rPr>
          <w:rStyle w:val="28"/>
          <w:rFonts w:hint="eastAsia" w:ascii="Times New Roman" w:hAnsi="Times New Roman" w:eastAsia="方正小标宋_GBK" w:cs="方正小标宋_GBK"/>
          <w:b w:val="0"/>
          <w:kern w:val="0"/>
        </w:rPr>
        <w:t>五部分 附表</w:t>
      </w:r>
      <w:bookmarkEnd w:id="57"/>
      <w:bookmarkEnd w:id="60"/>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hint="eastAsia" w:ascii="Times New Roman" w:hAnsi="Times New Roman" w:eastAsia="仿宋" w:cs="Times New Roman"/>
          <w:b w:val="0"/>
          <w:color w:val="000000"/>
          <w:kern w:val="0"/>
        </w:rPr>
      </w:pPr>
      <w:bookmarkStart w:id="61" w:name="_Toc15396619"/>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color w:val="000000"/>
          <w:kern w:val="0"/>
        </w:rPr>
      </w:pPr>
      <w:r>
        <w:rPr>
          <w:rFonts w:hint="eastAsia" w:ascii="Times New Roman" w:hAnsi="Times New Roman" w:eastAsia="仿宋" w:cs="Times New Roman"/>
          <w:b w:val="0"/>
          <w:color w:val="000000"/>
          <w:kern w:val="0"/>
        </w:rPr>
        <w:t>一、收</w:t>
      </w:r>
      <w:r>
        <w:rPr>
          <w:rStyle w:val="29"/>
          <w:rFonts w:hint="eastAsia" w:ascii="Times New Roman" w:hAnsi="Times New Roman" w:eastAsia="仿宋" w:cs="Times New Roman"/>
          <w:b w:val="0"/>
          <w:bCs w:val="0"/>
          <w:kern w:val="0"/>
        </w:rPr>
        <w:t>入支出决算总表</w:t>
      </w:r>
      <w:bookmarkEnd w:id="61"/>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color w:val="000000"/>
          <w:kern w:val="0"/>
        </w:rPr>
      </w:pPr>
      <w:bookmarkStart w:id="62" w:name="_Toc15396620"/>
      <w:r>
        <w:rPr>
          <w:rFonts w:hint="eastAsia" w:ascii="Times New Roman" w:hAnsi="Times New Roman" w:eastAsia="仿宋" w:cs="Times New Roman"/>
          <w:b w:val="0"/>
          <w:color w:val="000000"/>
          <w:kern w:val="0"/>
        </w:rPr>
        <w:t>二、收</w:t>
      </w:r>
      <w:r>
        <w:rPr>
          <w:rStyle w:val="29"/>
          <w:rFonts w:hint="eastAsia" w:ascii="Times New Roman" w:hAnsi="Times New Roman" w:eastAsia="仿宋" w:cs="Times New Roman"/>
          <w:b w:val="0"/>
          <w:bCs w:val="0"/>
          <w:kern w:val="0"/>
        </w:rPr>
        <w:t>入决算表</w:t>
      </w:r>
      <w:bookmarkEnd w:id="62"/>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color w:val="000000"/>
          <w:kern w:val="0"/>
        </w:rPr>
      </w:pPr>
      <w:bookmarkStart w:id="63" w:name="_Toc15396621"/>
      <w:bookmarkStart w:id="72" w:name="_GoBack"/>
      <w:bookmarkEnd w:id="72"/>
      <w:r>
        <w:rPr>
          <w:rStyle w:val="29"/>
          <w:rFonts w:hint="eastAsia" w:ascii="Times New Roman" w:hAnsi="Times New Roman" w:eastAsia="仿宋" w:cs="Times New Roman"/>
          <w:b w:val="0"/>
          <w:bCs w:val="0"/>
          <w:kern w:val="0"/>
        </w:rPr>
        <w:t>三、</w:t>
      </w:r>
      <w:r>
        <w:rPr>
          <w:rFonts w:hint="eastAsia" w:ascii="Times New Roman" w:hAnsi="Times New Roman" w:eastAsia="仿宋" w:cs="Times New Roman"/>
          <w:b w:val="0"/>
          <w:color w:val="000000"/>
          <w:kern w:val="0"/>
        </w:rPr>
        <w:t>支</w:t>
      </w:r>
      <w:r>
        <w:rPr>
          <w:rStyle w:val="29"/>
          <w:rFonts w:hint="eastAsia" w:ascii="Times New Roman" w:hAnsi="Times New Roman" w:eastAsia="仿宋" w:cs="Times New Roman"/>
          <w:b w:val="0"/>
          <w:bCs w:val="0"/>
          <w:kern w:val="0"/>
        </w:rPr>
        <w:t>出决算表</w:t>
      </w:r>
      <w:bookmarkEnd w:id="63"/>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b w:val="0"/>
          <w:color w:val="000000"/>
          <w:kern w:val="0"/>
        </w:rPr>
      </w:pPr>
      <w:bookmarkStart w:id="64" w:name="_Toc15396622"/>
      <w:r>
        <w:rPr>
          <w:rStyle w:val="29"/>
          <w:rFonts w:hint="eastAsia" w:ascii="Times New Roman" w:hAnsi="Times New Roman" w:eastAsia="仿宋" w:cs="Times New Roman"/>
          <w:b w:val="0"/>
          <w:bCs w:val="0"/>
          <w:kern w:val="0"/>
        </w:rPr>
        <w:t>四、</w:t>
      </w:r>
      <w:r>
        <w:rPr>
          <w:rFonts w:hint="eastAsia" w:ascii="Times New Roman" w:hAnsi="Times New Roman" w:eastAsia="仿宋" w:cs="Times New Roman"/>
          <w:b w:val="0"/>
          <w:color w:val="000000"/>
          <w:kern w:val="0"/>
        </w:rPr>
        <w:t>财</w:t>
      </w:r>
      <w:r>
        <w:rPr>
          <w:rStyle w:val="29"/>
          <w:rFonts w:hint="eastAsia" w:ascii="Times New Roman" w:hAnsi="Times New Roman" w:eastAsia="仿宋" w:cs="Times New Roman"/>
          <w:b w:val="0"/>
          <w:bCs w:val="0"/>
          <w:kern w:val="0"/>
        </w:rPr>
        <w:t>政拨款收入支出决算总表</w:t>
      </w:r>
      <w:bookmarkEnd w:id="64"/>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Style w:val="29"/>
          <w:rFonts w:ascii="Times New Roman" w:hAnsi="Times New Roman" w:eastAsia="仿宋" w:cs="Times New Roman"/>
          <w:b w:val="0"/>
          <w:bCs w:val="0"/>
          <w:kern w:val="0"/>
        </w:rPr>
      </w:pPr>
      <w:bookmarkStart w:id="65" w:name="_Toc15396623"/>
      <w:r>
        <w:rPr>
          <w:rStyle w:val="29"/>
          <w:rFonts w:hint="eastAsia" w:ascii="Times New Roman" w:hAnsi="Times New Roman" w:eastAsia="仿宋" w:cs="Times New Roman"/>
          <w:b w:val="0"/>
          <w:bCs w:val="0"/>
          <w:kern w:val="0"/>
        </w:rPr>
        <w:t>五、</w:t>
      </w:r>
      <w:r>
        <w:rPr>
          <w:rFonts w:hint="eastAsia" w:ascii="Times New Roman" w:hAnsi="Times New Roman" w:eastAsia="仿宋" w:cs="Times New Roman"/>
          <w:b w:val="0"/>
          <w:color w:val="000000"/>
          <w:kern w:val="0"/>
        </w:rPr>
        <w:t>财</w:t>
      </w:r>
      <w:r>
        <w:rPr>
          <w:rStyle w:val="29"/>
          <w:rFonts w:hint="eastAsia" w:ascii="Times New Roman" w:hAnsi="Times New Roman" w:eastAsia="仿宋" w:cs="Times New Roman"/>
          <w:b w:val="0"/>
          <w:bCs w:val="0"/>
          <w:kern w:val="0"/>
        </w:rPr>
        <w:t>政拨款支出决算明细表</w:t>
      </w:r>
      <w:bookmarkEnd w:id="65"/>
      <w:bookmarkStart w:id="66" w:name="_Toc15396624"/>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color w:val="000000"/>
          <w:kern w:val="0"/>
        </w:rPr>
      </w:pPr>
      <w:r>
        <w:rPr>
          <w:rStyle w:val="29"/>
          <w:rFonts w:hint="eastAsia" w:ascii="Times New Roman" w:hAnsi="Times New Roman" w:eastAsia="仿宋" w:cs="Times New Roman"/>
          <w:b w:val="0"/>
          <w:bCs w:val="0"/>
          <w:kern w:val="0"/>
        </w:rPr>
        <w:t>六、</w:t>
      </w:r>
      <w:r>
        <w:rPr>
          <w:rFonts w:hint="eastAsia" w:ascii="Times New Roman" w:hAnsi="Times New Roman" w:eastAsia="仿宋" w:cs="Times New Roman"/>
          <w:b w:val="0"/>
          <w:color w:val="000000"/>
          <w:kern w:val="0"/>
        </w:rPr>
        <w:t>一</w:t>
      </w:r>
      <w:r>
        <w:rPr>
          <w:rStyle w:val="29"/>
          <w:rFonts w:hint="eastAsia" w:ascii="Times New Roman" w:hAnsi="Times New Roman" w:eastAsia="仿宋" w:cs="Times New Roman"/>
          <w:b w:val="0"/>
          <w:bCs w:val="0"/>
          <w:kern w:val="0"/>
        </w:rPr>
        <w:t>般公共预算财政拨款支出决算表</w:t>
      </w:r>
      <w:bookmarkEnd w:id="66"/>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color w:val="000000"/>
          <w:kern w:val="0"/>
        </w:rPr>
      </w:pPr>
      <w:bookmarkStart w:id="67" w:name="_Toc15396625"/>
      <w:r>
        <w:rPr>
          <w:rStyle w:val="29"/>
          <w:rFonts w:hint="eastAsia" w:ascii="Times New Roman" w:hAnsi="Times New Roman" w:eastAsia="仿宋" w:cs="Times New Roman"/>
          <w:b w:val="0"/>
          <w:bCs w:val="0"/>
          <w:kern w:val="0"/>
        </w:rPr>
        <w:t>七、</w:t>
      </w:r>
      <w:r>
        <w:rPr>
          <w:rFonts w:hint="eastAsia" w:ascii="Times New Roman" w:hAnsi="Times New Roman" w:eastAsia="仿宋" w:cs="Times New Roman"/>
          <w:b w:val="0"/>
          <w:color w:val="000000"/>
          <w:kern w:val="0"/>
        </w:rPr>
        <w:t>一</w:t>
      </w:r>
      <w:r>
        <w:rPr>
          <w:rStyle w:val="29"/>
          <w:rFonts w:hint="eastAsia" w:ascii="Times New Roman" w:hAnsi="Times New Roman" w:eastAsia="仿宋" w:cs="Times New Roman"/>
          <w:b w:val="0"/>
          <w:bCs w:val="0"/>
          <w:kern w:val="0"/>
        </w:rPr>
        <w:t>般公共预算财政拨款支出决算明细表</w:t>
      </w:r>
      <w:bookmarkEnd w:id="67"/>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color w:val="000000"/>
          <w:kern w:val="0"/>
        </w:rPr>
      </w:pPr>
      <w:bookmarkStart w:id="68" w:name="_Toc15396626"/>
      <w:r>
        <w:rPr>
          <w:rStyle w:val="29"/>
          <w:rFonts w:hint="eastAsia" w:ascii="Times New Roman" w:hAnsi="Times New Roman" w:eastAsia="仿宋" w:cs="Times New Roman"/>
          <w:b w:val="0"/>
          <w:bCs w:val="0"/>
          <w:kern w:val="0"/>
        </w:rPr>
        <w:t>八、</w:t>
      </w:r>
      <w:r>
        <w:rPr>
          <w:rFonts w:hint="eastAsia" w:ascii="Times New Roman" w:hAnsi="Times New Roman" w:eastAsia="仿宋" w:cs="Times New Roman"/>
          <w:b w:val="0"/>
          <w:color w:val="000000"/>
          <w:kern w:val="0"/>
        </w:rPr>
        <w:t>一</w:t>
      </w:r>
      <w:r>
        <w:rPr>
          <w:rStyle w:val="29"/>
          <w:rFonts w:hint="eastAsia" w:ascii="Times New Roman" w:hAnsi="Times New Roman" w:eastAsia="仿宋" w:cs="Times New Roman"/>
          <w:b w:val="0"/>
          <w:bCs w:val="0"/>
          <w:kern w:val="0"/>
        </w:rPr>
        <w:t>般公共预算财政拨款基本支出决算表</w:t>
      </w:r>
      <w:bookmarkEnd w:id="68"/>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color w:val="000000"/>
          <w:kern w:val="0"/>
        </w:rPr>
      </w:pPr>
      <w:bookmarkStart w:id="69" w:name="_Toc15396627"/>
      <w:r>
        <w:rPr>
          <w:rStyle w:val="29"/>
          <w:rFonts w:hint="eastAsia" w:ascii="Times New Roman" w:hAnsi="Times New Roman" w:eastAsia="仿宋" w:cs="Times New Roman"/>
          <w:b w:val="0"/>
          <w:bCs w:val="0"/>
          <w:kern w:val="0"/>
        </w:rPr>
        <w:t>九、</w:t>
      </w:r>
      <w:r>
        <w:rPr>
          <w:rFonts w:hint="eastAsia" w:ascii="Times New Roman" w:hAnsi="Times New Roman" w:eastAsia="仿宋" w:cs="Times New Roman"/>
          <w:b w:val="0"/>
          <w:color w:val="000000"/>
          <w:kern w:val="0"/>
        </w:rPr>
        <w:t>一</w:t>
      </w:r>
      <w:r>
        <w:rPr>
          <w:rStyle w:val="29"/>
          <w:rFonts w:hint="eastAsia" w:ascii="Times New Roman" w:hAnsi="Times New Roman" w:eastAsia="仿宋" w:cs="Times New Roman"/>
          <w:b w:val="0"/>
          <w:bCs w:val="0"/>
          <w:kern w:val="0"/>
        </w:rPr>
        <w:t>般公共预算财政拨款项目支出决算表</w:t>
      </w:r>
      <w:bookmarkEnd w:id="69"/>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Times New Roman" w:hAnsi="Times New Roman" w:eastAsia="仿宋" w:cs="Times New Roman"/>
          <w:color w:val="000000"/>
          <w:kern w:val="0"/>
        </w:rPr>
      </w:pPr>
      <w:bookmarkStart w:id="70" w:name="_Toc15396629"/>
      <w:r>
        <w:rPr>
          <w:rStyle w:val="29"/>
          <w:rFonts w:hint="eastAsia" w:ascii="Times New Roman" w:hAnsi="Times New Roman" w:eastAsia="仿宋" w:cs="Times New Roman"/>
          <w:b w:val="0"/>
          <w:bCs w:val="0"/>
          <w:kern w:val="0"/>
        </w:rPr>
        <w:t>十、</w:t>
      </w:r>
      <w:r>
        <w:rPr>
          <w:rFonts w:hint="eastAsia" w:ascii="Times New Roman" w:hAnsi="Times New Roman" w:eastAsia="仿宋" w:cs="Times New Roman"/>
          <w:b w:val="0"/>
          <w:color w:val="000000"/>
          <w:kern w:val="0"/>
        </w:rPr>
        <w:t>政</w:t>
      </w:r>
      <w:r>
        <w:rPr>
          <w:rStyle w:val="29"/>
          <w:rFonts w:hint="eastAsia" w:ascii="Times New Roman" w:hAnsi="Times New Roman" w:eastAsia="仿宋" w:cs="Times New Roman"/>
          <w:b w:val="0"/>
          <w:bCs w:val="0"/>
          <w:kern w:val="0"/>
        </w:rPr>
        <w:t>府性基金预算财政拨款收入支出决算表</w:t>
      </w:r>
      <w:bookmarkEnd w:id="70"/>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Style w:val="29"/>
          <w:rFonts w:ascii="Times New Roman" w:hAnsi="Times New Roman" w:eastAsia="仿宋" w:cs="Times New Roman"/>
          <w:b w:val="0"/>
          <w:bCs w:val="0"/>
          <w:kern w:val="0"/>
        </w:rPr>
      </w:pPr>
      <w:bookmarkStart w:id="71" w:name="_Toc15396631"/>
      <w:r>
        <w:rPr>
          <w:rStyle w:val="29"/>
          <w:rFonts w:hint="eastAsia" w:ascii="Times New Roman" w:hAnsi="Times New Roman" w:eastAsia="仿宋" w:cs="Times New Roman"/>
          <w:b w:val="0"/>
          <w:bCs w:val="0"/>
          <w:kern w:val="0"/>
        </w:rPr>
        <w:t>十</w:t>
      </w:r>
      <w:r>
        <w:rPr>
          <w:rStyle w:val="29"/>
          <w:rFonts w:hint="eastAsia" w:ascii="Times New Roman" w:hAnsi="Times New Roman" w:eastAsia="仿宋" w:cs="Times New Roman"/>
          <w:b w:val="0"/>
          <w:bCs w:val="0"/>
          <w:kern w:val="0"/>
          <w:lang w:eastAsia="zh-CN"/>
        </w:rPr>
        <w:t>一</w:t>
      </w:r>
      <w:r>
        <w:rPr>
          <w:rStyle w:val="29"/>
          <w:rFonts w:hint="eastAsia" w:ascii="Times New Roman" w:hAnsi="Times New Roman" w:eastAsia="仿宋" w:cs="Times New Roman"/>
          <w:b w:val="0"/>
          <w:bCs w:val="0"/>
          <w:kern w:val="0"/>
        </w:rPr>
        <w:t>、</w:t>
      </w:r>
      <w:r>
        <w:rPr>
          <w:rFonts w:hint="eastAsia" w:ascii="Times New Roman" w:hAnsi="Times New Roman" w:eastAsia="仿宋" w:cs="Times New Roman"/>
          <w:b w:val="0"/>
          <w:color w:val="000000"/>
          <w:kern w:val="0"/>
        </w:rPr>
        <w:t>国有资本经营预算财政拨款收入支出决算表</w:t>
      </w:r>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Style w:val="29"/>
          <w:rFonts w:hint="eastAsia" w:ascii="Times New Roman" w:hAnsi="Times New Roman" w:eastAsia="仿宋" w:cs="Times New Roman"/>
          <w:b w:val="0"/>
          <w:bCs w:val="0"/>
          <w:kern w:val="0"/>
        </w:rPr>
      </w:pPr>
      <w:r>
        <w:rPr>
          <w:rFonts w:hint="eastAsia" w:ascii="Times New Roman" w:hAnsi="Times New Roman" w:eastAsia="仿宋" w:cs="Times New Roman"/>
          <w:b w:val="0"/>
          <w:color w:val="000000"/>
          <w:kern w:val="0"/>
        </w:rPr>
        <w:t>十</w:t>
      </w:r>
      <w:r>
        <w:rPr>
          <w:rFonts w:hint="eastAsia" w:ascii="Times New Roman" w:hAnsi="Times New Roman" w:eastAsia="仿宋" w:cs="Times New Roman"/>
          <w:b w:val="0"/>
          <w:color w:val="000000"/>
          <w:kern w:val="0"/>
          <w:lang w:eastAsia="zh-CN"/>
        </w:rPr>
        <w:t>二</w:t>
      </w:r>
      <w:r>
        <w:rPr>
          <w:rFonts w:hint="eastAsia" w:ascii="Times New Roman" w:hAnsi="Times New Roman" w:eastAsia="仿宋" w:cs="Times New Roman"/>
          <w:b w:val="0"/>
          <w:color w:val="000000"/>
          <w:kern w:val="0"/>
        </w:rPr>
        <w:t>、国</w:t>
      </w:r>
      <w:r>
        <w:rPr>
          <w:rStyle w:val="29"/>
          <w:rFonts w:hint="eastAsia" w:ascii="Times New Roman" w:hAnsi="Times New Roman" w:eastAsia="仿宋" w:cs="Times New Roman"/>
          <w:b w:val="0"/>
          <w:bCs w:val="0"/>
          <w:kern w:val="0"/>
        </w:rPr>
        <w:t>有资本经营预算财政拨款支出决算表</w:t>
      </w:r>
      <w:bookmarkEnd w:id="71"/>
    </w:p>
    <w:p>
      <w:pPr>
        <w:rPr>
          <w:rFonts w:hint="eastAsia" w:ascii="Times New Roman" w:hAnsi="Times New Roman" w:eastAsia="仿宋"/>
          <w:kern w:val="0"/>
          <w:lang w:val="en-US" w:eastAsia="zh-CN"/>
        </w:rPr>
      </w:pPr>
      <w:r>
        <w:rPr>
          <w:rStyle w:val="29"/>
          <w:rFonts w:hint="eastAsia" w:ascii="Times New Roman" w:hAnsi="Times New Roman" w:eastAsia="仿宋" w:cs="Times New Roman"/>
          <w:b w:val="0"/>
          <w:bCs w:val="0"/>
          <w:kern w:val="0"/>
          <w:lang w:val="en-US" w:eastAsia="zh-CN"/>
        </w:rPr>
        <w:t xml:space="preserve">    十三、财政拨款“三公”经费支出决算表</w:t>
      </w:r>
    </w:p>
    <w:sectPr>
      <w:pgSz w:w="11906" w:h="16838"/>
      <w:pgMar w:top="2041" w:right="1531" w:bottom="1701"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Times New Roman"/>
        <w:kern w:val="0"/>
        <w:sz w:val="18"/>
        <w:szCs w:val="18"/>
        <w:lang w:val="en-US" w:eastAsia="zh-CN" w:bidi="ar-SA"/>
      </w:rPr>
      <w:pict>
        <v:shape id="文本框 8" o:spid="_x0000_s4098" o:spt="202" type="#_x0000_t202" style="position:absolute;left:0pt;margin-top:-21.15pt;height:31.55pt;width:89.85pt;mso-position-horizontal:outside;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Times New Roman"/>
        <w:kern w:val="0"/>
        <w:sz w:val="18"/>
        <w:szCs w:val="18"/>
        <w:lang w:val="en-US" w:eastAsia="zh-CN" w:bidi="ar-SA"/>
      </w:rPr>
      <w:pict>
        <v:shape id="文本框 9" o:spid="_x0000_s4097"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7553F"/>
    <w:multiLevelType w:val="singleLevel"/>
    <w:tmpl w:val="5207553F"/>
    <w:lvl w:ilvl="0" w:tentative="0">
      <w:start w:val="3"/>
      <w:numFmt w:val="chineseCounting"/>
      <w:suff w:val="nothing"/>
      <w:lvlText w:val="（%1）"/>
      <w:lvlJc w:val="left"/>
      <w:pPr>
        <w:ind w:left="65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2RiMjAyMThlM2EyNDE2MDA0YzllYWViODUwZDUyYzEifQ=="/>
  </w:docVars>
  <w:rsids>
    <w:rsidRoot w:val="00F1361C"/>
    <w:rsid w:val="00017D47"/>
    <w:rsid w:val="000222C6"/>
    <w:rsid w:val="00022957"/>
    <w:rsid w:val="0002549F"/>
    <w:rsid w:val="000309C2"/>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493E"/>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3FCF"/>
    <w:rsid w:val="00235629"/>
    <w:rsid w:val="00260C38"/>
    <w:rsid w:val="002616C0"/>
    <w:rsid w:val="00265372"/>
    <w:rsid w:val="002662AA"/>
    <w:rsid w:val="00280496"/>
    <w:rsid w:val="00294DC9"/>
    <w:rsid w:val="00295495"/>
    <w:rsid w:val="002A31DE"/>
    <w:rsid w:val="002B2613"/>
    <w:rsid w:val="002C62EF"/>
    <w:rsid w:val="002D6D05"/>
    <w:rsid w:val="002F1818"/>
    <w:rsid w:val="002F567B"/>
    <w:rsid w:val="003216A9"/>
    <w:rsid w:val="0033209A"/>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128"/>
    <w:rsid w:val="00492798"/>
    <w:rsid w:val="004A711F"/>
    <w:rsid w:val="004B199D"/>
    <w:rsid w:val="004B4690"/>
    <w:rsid w:val="004C1ED9"/>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A68A0"/>
    <w:rsid w:val="005B5C64"/>
    <w:rsid w:val="005C5337"/>
    <w:rsid w:val="005C6BD0"/>
    <w:rsid w:val="005D1C8B"/>
    <w:rsid w:val="005D468D"/>
    <w:rsid w:val="005D5CED"/>
    <w:rsid w:val="005F1A4C"/>
    <w:rsid w:val="005F6A1F"/>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165"/>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46BF"/>
    <w:rsid w:val="007F55FC"/>
    <w:rsid w:val="007F5665"/>
    <w:rsid w:val="00800112"/>
    <w:rsid w:val="00813348"/>
    <w:rsid w:val="008253BB"/>
    <w:rsid w:val="0083706E"/>
    <w:rsid w:val="008408F6"/>
    <w:rsid w:val="008423A5"/>
    <w:rsid w:val="00850625"/>
    <w:rsid w:val="00853718"/>
    <w:rsid w:val="00855221"/>
    <w:rsid w:val="00860645"/>
    <w:rsid w:val="008669DF"/>
    <w:rsid w:val="00871EA3"/>
    <w:rsid w:val="00871F71"/>
    <w:rsid w:val="00872FD8"/>
    <w:rsid w:val="00885AF4"/>
    <w:rsid w:val="008939CD"/>
    <w:rsid w:val="008B768C"/>
    <w:rsid w:val="008C4DB1"/>
    <w:rsid w:val="008C4EAF"/>
    <w:rsid w:val="008C5176"/>
    <w:rsid w:val="008C7FD0"/>
    <w:rsid w:val="008E0D6D"/>
    <w:rsid w:val="008E1DE7"/>
    <w:rsid w:val="008E707C"/>
    <w:rsid w:val="008F43BF"/>
    <w:rsid w:val="00900B08"/>
    <w:rsid w:val="00902155"/>
    <w:rsid w:val="00902FA3"/>
    <w:rsid w:val="00923564"/>
    <w:rsid w:val="0092392E"/>
    <w:rsid w:val="009315F9"/>
    <w:rsid w:val="00933499"/>
    <w:rsid w:val="00935C98"/>
    <w:rsid w:val="009376F2"/>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0470"/>
    <w:rsid w:val="00AC3C6A"/>
    <w:rsid w:val="00AD5620"/>
    <w:rsid w:val="00AD656B"/>
    <w:rsid w:val="00AD7C1B"/>
    <w:rsid w:val="00AE13B3"/>
    <w:rsid w:val="00AE16BA"/>
    <w:rsid w:val="00AE1EBE"/>
    <w:rsid w:val="00AF5E0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56AE"/>
    <w:rsid w:val="00C33E72"/>
    <w:rsid w:val="00C354B2"/>
    <w:rsid w:val="00C35554"/>
    <w:rsid w:val="00C35776"/>
    <w:rsid w:val="00C42709"/>
    <w:rsid w:val="00C533CC"/>
    <w:rsid w:val="00C5751C"/>
    <w:rsid w:val="00C61BFC"/>
    <w:rsid w:val="00C62B85"/>
    <w:rsid w:val="00C65438"/>
    <w:rsid w:val="00C87FD8"/>
    <w:rsid w:val="00C91381"/>
    <w:rsid w:val="00C91CBB"/>
    <w:rsid w:val="00CB4E70"/>
    <w:rsid w:val="00CC09B6"/>
    <w:rsid w:val="00CC2B10"/>
    <w:rsid w:val="00CC666F"/>
    <w:rsid w:val="00CD1E3F"/>
    <w:rsid w:val="00CE44F6"/>
    <w:rsid w:val="00CE49DA"/>
    <w:rsid w:val="00CE7B61"/>
    <w:rsid w:val="00D00095"/>
    <w:rsid w:val="00D110A8"/>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5AC7"/>
    <w:rsid w:val="00DD73B7"/>
    <w:rsid w:val="00DF28BC"/>
    <w:rsid w:val="00DF34B9"/>
    <w:rsid w:val="00E01053"/>
    <w:rsid w:val="00E07ACF"/>
    <w:rsid w:val="00E331A1"/>
    <w:rsid w:val="00E33202"/>
    <w:rsid w:val="00E336A9"/>
    <w:rsid w:val="00E472B1"/>
    <w:rsid w:val="00E50624"/>
    <w:rsid w:val="00E5353F"/>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46071"/>
    <w:rsid w:val="00F602DF"/>
    <w:rsid w:val="00F754A1"/>
    <w:rsid w:val="00F81FD9"/>
    <w:rsid w:val="00F841AA"/>
    <w:rsid w:val="00F84A94"/>
    <w:rsid w:val="00F87E96"/>
    <w:rsid w:val="00FA23E8"/>
    <w:rsid w:val="00FD3CC1"/>
    <w:rsid w:val="00FD53DC"/>
    <w:rsid w:val="00FD7009"/>
    <w:rsid w:val="00FF1E02"/>
    <w:rsid w:val="00FF30B4"/>
    <w:rsid w:val="01020211"/>
    <w:rsid w:val="011A45C4"/>
    <w:rsid w:val="011B0713"/>
    <w:rsid w:val="011E7142"/>
    <w:rsid w:val="012331FF"/>
    <w:rsid w:val="01310C08"/>
    <w:rsid w:val="013457ED"/>
    <w:rsid w:val="01361CB3"/>
    <w:rsid w:val="01362F5D"/>
    <w:rsid w:val="01373EB4"/>
    <w:rsid w:val="014615AD"/>
    <w:rsid w:val="01510DD8"/>
    <w:rsid w:val="015413EF"/>
    <w:rsid w:val="01547B8E"/>
    <w:rsid w:val="01561070"/>
    <w:rsid w:val="01561BFE"/>
    <w:rsid w:val="015A11BA"/>
    <w:rsid w:val="016271E6"/>
    <w:rsid w:val="01746889"/>
    <w:rsid w:val="01922993"/>
    <w:rsid w:val="01942F1E"/>
    <w:rsid w:val="019542FD"/>
    <w:rsid w:val="0196247F"/>
    <w:rsid w:val="01AB6BF6"/>
    <w:rsid w:val="01B10536"/>
    <w:rsid w:val="01B27BB2"/>
    <w:rsid w:val="01C14476"/>
    <w:rsid w:val="01C1685B"/>
    <w:rsid w:val="01DF6457"/>
    <w:rsid w:val="01E11E8D"/>
    <w:rsid w:val="01EF7C29"/>
    <w:rsid w:val="01FB108C"/>
    <w:rsid w:val="01FD78DD"/>
    <w:rsid w:val="02016291"/>
    <w:rsid w:val="02061141"/>
    <w:rsid w:val="020A0D60"/>
    <w:rsid w:val="02177627"/>
    <w:rsid w:val="022250C2"/>
    <w:rsid w:val="023035CE"/>
    <w:rsid w:val="023A324E"/>
    <w:rsid w:val="02467D39"/>
    <w:rsid w:val="024A779E"/>
    <w:rsid w:val="025B746B"/>
    <w:rsid w:val="0273506B"/>
    <w:rsid w:val="027B09FD"/>
    <w:rsid w:val="027C0FC0"/>
    <w:rsid w:val="02810A67"/>
    <w:rsid w:val="028A7724"/>
    <w:rsid w:val="0290497A"/>
    <w:rsid w:val="029873AC"/>
    <w:rsid w:val="029D2695"/>
    <w:rsid w:val="02AC63E2"/>
    <w:rsid w:val="02AD362B"/>
    <w:rsid w:val="02AE43F0"/>
    <w:rsid w:val="02C55D6D"/>
    <w:rsid w:val="02C70CD4"/>
    <w:rsid w:val="02CF18E3"/>
    <w:rsid w:val="02D23085"/>
    <w:rsid w:val="02D74F4E"/>
    <w:rsid w:val="02E33283"/>
    <w:rsid w:val="02E34A67"/>
    <w:rsid w:val="02E860C2"/>
    <w:rsid w:val="02F54089"/>
    <w:rsid w:val="0309709C"/>
    <w:rsid w:val="03165443"/>
    <w:rsid w:val="032050A5"/>
    <w:rsid w:val="0327249E"/>
    <w:rsid w:val="03285823"/>
    <w:rsid w:val="032904A4"/>
    <w:rsid w:val="032D3C3C"/>
    <w:rsid w:val="032F65D5"/>
    <w:rsid w:val="03363DED"/>
    <w:rsid w:val="03395C41"/>
    <w:rsid w:val="033B1BBC"/>
    <w:rsid w:val="033E3B2A"/>
    <w:rsid w:val="0343338D"/>
    <w:rsid w:val="03454A07"/>
    <w:rsid w:val="035904C7"/>
    <w:rsid w:val="0367572C"/>
    <w:rsid w:val="036C1071"/>
    <w:rsid w:val="03711953"/>
    <w:rsid w:val="03741CCF"/>
    <w:rsid w:val="037A7CC8"/>
    <w:rsid w:val="03894DF2"/>
    <w:rsid w:val="038F7603"/>
    <w:rsid w:val="0390191D"/>
    <w:rsid w:val="0392574D"/>
    <w:rsid w:val="03A83DA7"/>
    <w:rsid w:val="03AA2D07"/>
    <w:rsid w:val="03AC07CE"/>
    <w:rsid w:val="03AE6919"/>
    <w:rsid w:val="03B42B07"/>
    <w:rsid w:val="03B547FB"/>
    <w:rsid w:val="03C76C9A"/>
    <w:rsid w:val="03CC104E"/>
    <w:rsid w:val="03DA1544"/>
    <w:rsid w:val="03DB1801"/>
    <w:rsid w:val="03EE1B9C"/>
    <w:rsid w:val="03EF5EF1"/>
    <w:rsid w:val="03FE5F0E"/>
    <w:rsid w:val="040376D0"/>
    <w:rsid w:val="040945C6"/>
    <w:rsid w:val="0421444B"/>
    <w:rsid w:val="04222042"/>
    <w:rsid w:val="04272C37"/>
    <w:rsid w:val="04357D26"/>
    <w:rsid w:val="043B78EA"/>
    <w:rsid w:val="043F6796"/>
    <w:rsid w:val="043F753C"/>
    <w:rsid w:val="044257CB"/>
    <w:rsid w:val="04427AF1"/>
    <w:rsid w:val="04444DC7"/>
    <w:rsid w:val="044B18EB"/>
    <w:rsid w:val="04517C4F"/>
    <w:rsid w:val="04592C80"/>
    <w:rsid w:val="046B006D"/>
    <w:rsid w:val="047320E1"/>
    <w:rsid w:val="04746425"/>
    <w:rsid w:val="04751AA4"/>
    <w:rsid w:val="04753055"/>
    <w:rsid w:val="0477506D"/>
    <w:rsid w:val="047E0EA9"/>
    <w:rsid w:val="04855822"/>
    <w:rsid w:val="04891249"/>
    <w:rsid w:val="049514AD"/>
    <w:rsid w:val="049C1236"/>
    <w:rsid w:val="049C30BD"/>
    <w:rsid w:val="049F5FE9"/>
    <w:rsid w:val="04AD1C9D"/>
    <w:rsid w:val="04B523D0"/>
    <w:rsid w:val="04BD3705"/>
    <w:rsid w:val="04C048DD"/>
    <w:rsid w:val="04C27889"/>
    <w:rsid w:val="04D03F8D"/>
    <w:rsid w:val="04E2243B"/>
    <w:rsid w:val="04E558C2"/>
    <w:rsid w:val="04EB6B7B"/>
    <w:rsid w:val="04F25224"/>
    <w:rsid w:val="04F3576E"/>
    <w:rsid w:val="05175791"/>
    <w:rsid w:val="05207CF4"/>
    <w:rsid w:val="05211621"/>
    <w:rsid w:val="052766D5"/>
    <w:rsid w:val="052C02FF"/>
    <w:rsid w:val="05313CA0"/>
    <w:rsid w:val="053D2920"/>
    <w:rsid w:val="05553706"/>
    <w:rsid w:val="056161D9"/>
    <w:rsid w:val="05665C6B"/>
    <w:rsid w:val="057D5502"/>
    <w:rsid w:val="057E7E2D"/>
    <w:rsid w:val="0587590D"/>
    <w:rsid w:val="058E2FC6"/>
    <w:rsid w:val="05926C8E"/>
    <w:rsid w:val="05937011"/>
    <w:rsid w:val="05956E81"/>
    <w:rsid w:val="0597091E"/>
    <w:rsid w:val="05A37435"/>
    <w:rsid w:val="05B46253"/>
    <w:rsid w:val="05BB0E55"/>
    <w:rsid w:val="05C55905"/>
    <w:rsid w:val="05CB1A90"/>
    <w:rsid w:val="05D5031A"/>
    <w:rsid w:val="05D730B4"/>
    <w:rsid w:val="05D9615F"/>
    <w:rsid w:val="05E10400"/>
    <w:rsid w:val="05E52CEF"/>
    <w:rsid w:val="05EC17A5"/>
    <w:rsid w:val="05EC3551"/>
    <w:rsid w:val="05ED6E4F"/>
    <w:rsid w:val="05F01C5D"/>
    <w:rsid w:val="05F22C5D"/>
    <w:rsid w:val="05F26231"/>
    <w:rsid w:val="05F56A9E"/>
    <w:rsid w:val="05FB1BC6"/>
    <w:rsid w:val="05FF21ED"/>
    <w:rsid w:val="061C4F9A"/>
    <w:rsid w:val="063C76B8"/>
    <w:rsid w:val="06437DCE"/>
    <w:rsid w:val="064657F4"/>
    <w:rsid w:val="064F276C"/>
    <w:rsid w:val="06500D7D"/>
    <w:rsid w:val="0669648E"/>
    <w:rsid w:val="06765D6F"/>
    <w:rsid w:val="068460E2"/>
    <w:rsid w:val="068F539A"/>
    <w:rsid w:val="06A02266"/>
    <w:rsid w:val="06A21551"/>
    <w:rsid w:val="06A54BC8"/>
    <w:rsid w:val="06A65734"/>
    <w:rsid w:val="06B770BA"/>
    <w:rsid w:val="06B801E1"/>
    <w:rsid w:val="06BA7F83"/>
    <w:rsid w:val="06C041C1"/>
    <w:rsid w:val="06C6780A"/>
    <w:rsid w:val="06CB6AAF"/>
    <w:rsid w:val="06CD71C6"/>
    <w:rsid w:val="06CE6220"/>
    <w:rsid w:val="06D27176"/>
    <w:rsid w:val="06D826A0"/>
    <w:rsid w:val="06DA6C5E"/>
    <w:rsid w:val="06ED1519"/>
    <w:rsid w:val="06F028E3"/>
    <w:rsid w:val="06F62500"/>
    <w:rsid w:val="06FA3FDA"/>
    <w:rsid w:val="06FF3064"/>
    <w:rsid w:val="070E5851"/>
    <w:rsid w:val="070E708C"/>
    <w:rsid w:val="07187EB7"/>
    <w:rsid w:val="071B0390"/>
    <w:rsid w:val="07240FCC"/>
    <w:rsid w:val="0725106D"/>
    <w:rsid w:val="07261CB0"/>
    <w:rsid w:val="07302DDC"/>
    <w:rsid w:val="073D044C"/>
    <w:rsid w:val="07430231"/>
    <w:rsid w:val="074D1457"/>
    <w:rsid w:val="077A28B5"/>
    <w:rsid w:val="07857D68"/>
    <w:rsid w:val="07936349"/>
    <w:rsid w:val="079600FE"/>
    <w:rsid w:val="07966A20"/>
    <w:rsid w:val="079E4FDD"/>
    <w:rsid w:val="07A33276"/>
    <w:rsid w:val="07A45C0D"/>
    <w:rsid w:val="07A85B15"/>
    <w:rsid w:val="07B56FED"/>
    <w:rsid w:val="07B64B9C"/>
    <w:rsid w:val="07B669BB"/>
    <w:rsid w:val="07C07444"/>
    <w:rsid w:val="07CC02A7"/>
    <w:rsid w:val="07CC39AB"/>
    <w:rsid w:val="07CC4948"/>
    <w:rsid w:val="07CD1412"/>
    <w:rsid w:val="07D14C93"/>
    <w:rsid w:val="07D66DC4"/>
    <w:rsid w:val="07DA3695"/>
    <w:rsid w:val="08220C32"/>
    <w:rsid w:val="08236246"/>
    <w:rsid w:val="082749FA"/>
    <w:rsid w:val="082D5D4D"/>
    <w:rsid w:val="08390371"/>
    <w:rsid w:val="08396E9C"/>
    <w:rsid w:val="08456CBD"/>
    <w:rsid w:val="08544526"/>
    <w:rsid w:val="085A2942"/>
    <w:rsid w:val="08605512"/>
    <w:rsid w:val="08620144"/>
    <w:rsid w:val="08633CF7"/>
    <w:rsid w:val="08767DA3"/>
    <w:rsid w:val="088213DB"/>
    <w:rsid w:val="088B33AF"/>
    <w:rsid w:val="089D0977"/>
    <w:rsid w:val="089F3FF5"/>
    <w:rsid w:val="08A146D6"/>
    <w:rsid w:val="08A72740"/>
    <w:rsid w:val="08B30B74"/>
    <w:rsid w:val="08B45B54"/>
    <w:rsid w:val="08B82277"/>
    <w:rsid w:val="08BA62FF"/>
    <w:rsid w:val="08BE6A86"/>
    <w:rsid w:val="08C14518"/>
    <w:rsid w:val="08C36312"/>
    <w:rsid w:val="08D17EF1"/>
    <w:rsid w:val="08DA273F"/>
    <w:rsid w:val="08E03CC4"/>
    <w:rsid w:val="08ED27C6"/>
    <w:rsid w:val="08FD7BEC"/>
    <w:rsid w:val="08FF4BE5"/>
    <w:rsid w:val="09037DD5"/>
    <w:rsid w:val="090A254D"/>
    <w:rsid w:val="090A35A8"/>
    <w:rsid w:val="090C4201"/>
    <w:rsid w:val="090E6302"/>
    <w:rsid w:val="091E429F"/>
    <w:rsid w:val="092D62B5"/>
    <w:rsid w:val="092E0F6A"/>
    <w:rsid w:val="09386540"/>
    <w:rsid w:val="09520BE5"/>
    <w:rsid w:val="09580FDF"/>
    <w:rsid w:val="095A16C9"/>
    <w:rsid w:val="095C734A"/>
    <w:rsid w:val="095F1BBA"/>
    <w:rsid w:val="09625AE6"/>
    <w:rsid w:val="096268C5"/>
    <w:rsid w:val="09640067"/>
    <w:rsid w:val="09671122"/>
    <w:rsid w:val="096F4FF1"/>
    <w:rsid w:val="09741B96"/>
    <w:rsid w:val="097A0C37"/>
    <w:rsid w:val="098F77D8"/>
    <w:rsid w:val="09901AEB"/>
    <w:rsid w:val="09937DD1"/>
    <w:rsid w:val="09941E60"/>
    <w:rsid w:val="0996520F"/>
    <w:rsid w:val="09A5187F"/>
    <w:rsid w:val="09AB717D"/>
    <w:rsid w:val="09B3669D"/>
    <w:rsid w:val="09B47769"/>
    <w:rsid w:val="09B6708E"/>
    <w:rsid w:val="09C200EC"/>
    <w:rsid w:val="09D77DE8"/>
    <w:rsid w:val="09E6095D"/>
    <w:rsid w:val="09EF55D7"/>
    <w:rsid w:val="09F12EA8"/>
    <w:rsid w:val="09F253B5"/>
    <w:rsid w:val="09F51935"/>
    <w:rsid w:val="09FB7008"/>
    <w:rsid w:val="0A0A4B83"/>
    <w:rsid w:val="0A0E4879"/>
    <w:rsid w:val="0A137AF7"/>
    <w:rsid w:val="0A1636F5"/>
    <w:rsid w:val="0A1B389E"/>
    <w:rsid w:val="0A1D3F8B"/>
    <w:rsid w:val="0A2032A3"/>
    <w:rsid w:val="0A22305C"/>
    <w:rsid w:val="0A226B8B"/>
    <w:rsid w:val="0A3566D7"/>
    <w:rsid w:val="0A383E42"/>
    <w:rsid w:val="0A3A799A"/>
    <w:rsid w:val="0A437812"/>
    <w:rsid w:val="0A480382"/>
    <w:rsid w:val="0A733772"/>
    <w:rsid w:val="0A765B6D"/>
    <w:rsid w:val="0A7B4B0F"/>
    <w:rsid w:val="0A7E0A06"/>
    <w:rsid w:val="0A7E3FA4"/>
    <w:rsid w:val="0A7F36B0"/>
    <w:rsid w:val="0A9A30ED"/>
    <w:rsid w:val="0A9C5571"/>
    <w:rsid w:val="0AA35118"/>
    <w:rsid w:val="0AB92F0D"/>
    <w:rsid w:val="0ABA79AE"/>
    <w:rsid w:val="0ABF5336"/>
    <w:rsid w:val="0ACB72E5"/>
    <w:rsid w:val="0ADB1C46"/>
    <w:rsid w:val="0AE02E82"/>
    <w:rsid w:val="0AF06B80"/>
    <w:rsid w:val="0AF74647"/>
    <w:rsid w:val="0B021249"/>
    <w:rsid w:val="0B0F5E6C"/>
    <w:rsid w:val="0B197D21"/>
    <w:rsid w:val="0B297127"/>
    <w:rsid w:val="0B382909"/>
    <w:rsid w:val="0B3C3CB8"/>
    <w:rsid w:val="0B4B1CC7"/>
    <w:rsid w:val="0B5037EC"/>
    <w:rsid w:val="0B530124"/>
    <w:rsid w:val="0B5A7C85"/>
    <w:rsid w:val="0B5B1A3A"/>
    <w:rsid w:val="0B5C51CF"/>
    <w:rsid w:val="0B671081"/>
    <w:rsid w:val="0B6F2DA5"/>
    <w:rsid w:val="0B745C69"/>
    <w:rsid w:val="0B77125D"/>
    <w:rsid w:val="0B776EE0"/>
    <w:rsid w:val="0B7B3364"/>
    <w:rsid w:val="0B9F259A"/>
    <w:rsid w:val="0BA81DED"/>
    <w:rsid w:val="0BB60E15"/>
    <w:rsid w:val="0BBE1DBF"/>
    <w:rsid w:val="0BBF698B"/>
    <w:rsid w:val="0BC30BF5"/>
    <w:rsid w:val="0BC47672"/>
    <w:rsid w:val="0BCD6ADA"/>
    <w:rsid w:val="0BCD7F5C"/>
    <w:rsid w:val="0BD04FD2"/>
    <w:rsid w:val="0BD074F0"/>
    <w:rsid w:val="0BD1285F"/>
    <w:rsid w:val="0BDC5F56"/>
    <w:rsid w:val="0BE56076"/>
    <w:rsid w:val="0BEE02B6"/>
    <w:rsid w:val="0C0A7D88"/>
    <w:rsid w:val="0C0C3E6A"/>
    <w:rsid w:val="0C1526BE"/>
    <w:rsid w:val="0C1801E6"/>
    <w:rsid w:val="0C1F7307"/>
    <w:rsid w:val="0C2B4726"/>
    <w:rsid w:val="0C2C5987"/>
    <w:rsid w:val="0C2F256B"/>
    <w:rsid w:val="0C39385F"/>
    <w:rsid w:val="0C463AAB"/>
    <w:rsid w:val="0C476E28"/>
    <w:rsid w:val="0C531FAE"/>
    <w:rsid w:val="0C532F80"/>
    <w:rsid w:val="0C597102"/>
    <w:rsid w:val="0C5C671B"/>
    <w:rsid w:val="0C720A27"/>
    <w:rsid w:val="0C7D2284"/>
    <w:rsid w:val="0C993755"/>
    <w:rsid w:val="0C9A2A17"/>
    <w:rsid w:val="0CA65268"/>
    <w:rsid w:val="0CAD520F"/>
    <w:rsid w:val="0CBA32CA"/>
    <w:rsid w:val="0CCA5907"/>
    <w:rsid w:val="0CCE65C8"/>
    <w:rsid w:val="0CDE6359"/>
    <w:rsid w:val="0CE2038D"/>
    <w:rsid w:val="0CE310FF"/>
    <w:rsid w:val="0CED1F5D"/>
    <w:rsid w:val="0CF86A2E"/>
    <w:rsid w:val="0D1226C0"/>
    <w:rsid w:val="0D264354"/>
    <w:rsid w:val="0D301DA7"/>
    <w:rsid w:val="0D422019"/>
    <w:rsid w:val="0D46763B"/>
    <w:rsid w:val="0D471F6D"/>
    <w:rsid w:val="0D4941BC"/>
    <w:rsid w:val="0D4F309B"/>
    <w:rsid w:val="0D536CAD"/>
    <w:rsid w:val="0D554FDE"/>
    <w:rsid w:val="0D583248"/>
    <w:rsid w:val="0D64198B"/>
    <w:rsid w:val="0D6A6C58"/>
    <w:rsid w:val="0D831E1F"/>
    <w:rsid w:val="0D8E2BBE"/>
    <w:rsid w:val="0D8E67D7"/>
    <w:rsid w:val="0D8F2CA4"/>
    <w:rsid w:val="0D9056D9"/>
    <w:rsid w:val="0D9A7AC0"/>
    <w:rsid w:val="0DA44A99"/>
    <w:rsid w:val="0DA676FA"/>
    <w:rsid w:val="0DAB3348"/>
    <w:rsid w:val="0DB76FCF"/>
    <w:rsid w:val="0DC91DB3"/>
    <w:rsid w:val="0DD01A60"/>
    <w:rsid w:val="0DD240E5"/>
    <w:rsid w:val="0DD53AB2"/>
    <w:rsid w:val="0DDC3B93"/>
    <w:rsid w:val="0DE21480"/>
    <w:rsid w:val="0DEF2359"/>
    <w:rsid w:val="0DF8190C"/>
    <w:rsid w:val="0DFD748A"/>
    <w:rsid w:val="0E0121F6"/>
    <w:rsid w:val="0E012CA7"/>
    <w:rsid w:val="0E054807"/>
    <w:rsid w:val="0E1401AA"/>
    <w:rsid w:val="0E1516B3"/>
    <w:rsid w:val="0E1857B7"/>
    <w:rsid w:val="0E1C4063"/>
    <w:rsid w:val="0E1F08EB"/>
    <w:rsid w:val="0E2F788A"/>
    <w:rsid w:val="0E305D51"/>
    <w:rsid w:val="0E326A4D"/>
    <w:rsid w:val="0E3C7610"/>
    <w:rsid w:val="0E3D7D30"/>
    <w:rsid w:val="0E441B5C"/>
    <w:rsid w:val="0E4600CE"/>
    <w:rsid w:val="0E4D00D3"/>
    <w:rsid w:val="0E531FDA"/>
    <w:rsid w:val="0E59172B"/>
    <w:rsid w:val="0E61051A"/>
    <w:rsid w:val="0E6C790E"/>
    <w:rsid w:val="0E727E83"/>
    <w:rsid w:val="0E732A32"/>
    <w:rsid w:val="0E73345C"/>
    <w:rsid w:val="0E754AC0"/>
    <w:rsid w:val="0E790639"/>
    <w:rsid w:val="0E7B1059"/>
    <w:rsid w:val="0E805697"/>
    <w:rsid w:val="0E9A613D"/>
    <w:rsid w:val="0EA927E0"/>
    <w:rsid w:val="0EB80E12"/>
    <w:rsid w:val="0EBB2960"/>
    <w:rsid w:val="0EBF527E"/>
    <w:rsid w:val="0ECF3B39"/>
    <w:rsid w:val="0ED62F4F"/>
    <w:rsid w:val="0ED87EC6"/>
    <w:rsid w:val="0EDC24D7"/>
    <w:rsid w:val="0EDF6661"/>
    <w:rsid w:val="0EE87392"/>
    <w:rsid w:val="0EF0358D"/>
    <w:rsid w:val="0EFB05B5"/>
    <w:rsid w:val="0F001DC9"/>
    <w:rsid w:val="0F067925"/>
    <w:rsid w:val="0F0956E3"/>
    <w:rsid w:val="0F101CF6"/>
    <w:rsid w:val="0F1E6095"/>
    <w:rsid w:val="0F213323"/>
    <w:rsid w:val="0F2D5696"/>
    <w:rsid w:val="0F30162A"/>
    <w:rsid w:val="0F351325"/>
    <w:rsid w:val="0F3D7725"/>
    <w:rsid w:val="0F3E659C"/>
    <w:rsid w:val="0F4653F7"/>
    <w:rsid w:val="0F5E0CEE"/>
    <w:rsid w:val="0F6B4F9E"/>
    <w:rsid w:val="0F8011F0"/>
    <w:rsid w:val="0F94511B"/>
    <w:rsid w:val="0F965C30"/>
    <w:rsid w:val="0F9C2344"/>
    <w:rsid w:val="0F9D678D"/>
    <w:rsid w:val="0FA03851"/>
    <w:rsid w:val="0FA85565"/>
    <w:rsid w:val="0FA93A2A"/>
    <w:rsid w:val="0FC213E6"/>
    <w:rsid w:val="0FC76984"/>
    <w:rsid w:val="0FCA05C1"/>
    <w:rsid w:val="0FCE48DA"/>
    <w:rsid w:val="0FD228B9"/>
    <w:rsid w:val="0FE000BF"/>
    <w:rsid w:val="0FF4437A"/>
    <w:rsid w:val="0FF9102F"/>
    <w:rsid w:val="0FF9617A"/>
    <w:rsid w:val="1004266F"/>
    <w:rsid w:val="100811FD"/>
    <w:rsid w:val="100D1C1C"/>
    <w:rsid w:val="10144693"/>
    <w:rsid w:val="10181FF0"/>
    <w:rsid w:val="101C180B"/>
    <w:rsid w:val="102A11D9"/>
    <w:rsid w:val="102A5608"/>
    <w:rsid w:val="102E2902"/>
    <w:rsid w:val="10455B98"/>
    <w:rsid w:val="1047483B"/>
    <w:rsid w:val="104C67B7"/>
    <w:rsid w:val="10584E52"/>
    <w:rsid w:val="10681FB4"/>
    <w:rsid w:val="10752451"/>
    <w:rsid w:val="107773AD"/>
    <w:rsid w:val="10777A80"/>
    <w:rsid w:val="10803A4F"/>
    <w:rsid w:val="108342F4"/>
    <w:rsid w:val="10854A44"/>
    <w:rsid w:val="108F6971"/>
    <w:rsid w:val="10901ABF"/>
    <w:rsid w:val="10A65FB3"/>
    <w:rsid w:val="10AC21C2"/>
    <w:rsid w:val="10B71639"/>
    <w:rsid w:val="10B97552"/>
    <w:rsid w:val="10C055FF"/>
    <w:rsid w:val="10C63356"/>
    <w:rsid w:val="10C836DF"/>
    <w:rsid w:val="10CB5772"/>
    <w:rsid w:val="10D2137D"/>
    <w:rsid w:val="10D607F6"/>
    <w:rsid w:val="10DF5EDC"/>
    <w:rsid w:val="10E61E47"/>
    <w:rsid w:val="10EA5AC4"/>
    <w:rsid w:val="10FA3A16"/>
    <w:rsid w:val="11032C6B"/>
    <w:rsid w:val="11056665"/>
    <w:rsid w:val="111A0E01"/>
    <w:rsid w:val="1122548F"/>
    <w:rsid w:val="112B5E16"/>
    <w:rsid w:val="113F7989"/>
    <w:rsid w:val="11400C8D"/>
    <w:rsid w:val="11426B5A"/>
    <w:rsid w:val="114B15A3"/>
    <w:rsid w:val="114D4D92"/>
    <w:rsid w:val="115656D0"/>
    <w:rsid w:val="11573F91"/>
    <w:rsid w:val="11607242"/>
    <w:rsid w:val="11625F19"/>
    <w:rsid w:val="116D0F31"/>
    <w:rsid w:val="11710335"/>
    <w:rsid w:val="11710B3E"/>
    <w:rsid w:val="11735117"/>
    <w:rsid w:val="117723EB"/>
    <w:rsid w:val="117B5247"/>
    <w:rsid w:val="117E7596"/>
    <w:rsid w:val="117F32DD"/>
    <w:rsid w:val="118107EC"/>
    <w:rsid w:val="118E275F"/>
    <w:rsid w:val="118E5472"/>
    <w:rsid w:val="119321CA"/>
    <w:rsid w:val="11962D5D"/>
    <w:rsid w:val="119B536D"/>
    <w:rsid w:val="119F431C"/>
    <w:rsid w:val="11A2624B"/>
    <w:rsid w:val="11B010A6"/>
    <w:rsid w:val="11B37720"/>
    <w:rsid w:val="11B44722"/>
    <w:rsid w:val="11B777F6"/>
    <w:rsid w:val="11D400F0"/>
    <w:rsid w:val="11D7236B"/>
    <w:rsid w:val="11DE5636"/>
    <w:rsid w:val="11E165EC"/>
    <w:rsid w:val="11EC6C3B"/>
    <w:rsid w:val="11F75214"/>
    <w:rsid w:val="1200467A"/>
    <w:rsid w:val="12181F4A"/>
    <w:rsid w:val="12182B84"/>
    <w:rsid w:val="122214C6"/>
    <w:rsid w:val="12237EA3"/>
    <w:rsid w:val="12244EE8"/>
    <w:rsid w:val="122F31A3"/>
    <w:rsid w:val="12386B3B"/>
    <w:rsid w:val="12426158"/>
    <w:rsid w:val="1246380B"/>
    <w:rsid w:val="124641AC"/>
    <w:rsid w:val="124C7D9A"/>
    <w:rsid w:val="124E0873"/>
    <w:rsid w:val="124E7AFB"/>
    <w:rsid w:val="124F286C"/>
    <w:rsid w:val="125A3BC2"/>
    <w:rsid w:val="125B0C04"/>
    <w:rsid w:val="1263647F"/>
    <w:rsid w:val="12643B70"/>
    <w:rsid w:val="126B6622"/>
    <w:rsid w:val="126E13D3"/>
    <w:rsid w:val="126E4C96"/>
    <w:rsid w:val="12705A93"/>
    <w:rsid w:val="12740E57"/>
    <w:rsid w:val="12745CEA"/>
    <w:rsid w:val="129159F8"/>
    <w:rsid w:val="12993B42"/>
    <w:rsid w:val="12A94AC0"/>
    <w:rsid w:val="12AD5132"/>
    <w:rsid w:val="12B65A77"/>
    <w:rsid w:val="12BE427F"/>
    <w:rsid w:val="12C20655"/>
    <w:rsid w:val="12D04E3F"/>
    <w:rsid w:val="12D170C3"/>
    <w:rsid w:val="12D2442E"/>
    <w:rsid w:val="12D6270A"/>
    <w:rsid w:val="12E20FD0"/>
    <w:rsid w:val="12E37591"/>
    <w:rsid w:val="12E81AD2"/>
    <w:rsid w:val="12EB2903"/>
    <w:rsid w:val="12F27B5E"/>
    <w:rsid w:val="12F374F3"/>
    <w:rsid w:val="12F77DDB"/>
    <w:rsid w:val="130A58A3"/>
    <w:rsid w:val="131353E2"/>
    <w:rsid w:val="13155462"/>
    <w:rsid w:val="13262ED5"/>
    <w:rsid w:val="13266EB5"/>
    <w:rsid w:val="133A2E77"/>
    <w:rsid w:val="13474F28"/>
    <w:rsid w:val="134D232B"/>
    <w:rsid w:val="13545ADA"/>
    <w:rsid w:val="13563D42"/>
    <w:rsid w:val="135D0833"/>
    <w:rsid w:val="13692328"/>
    <w:rsid w:val="136F38A6"/>
    <w:rsid w:val="13705615"/>
    <w:rsid w:val="137A0B32"/>
    <w:rsid w:val="137C1C41"/>
    <w:rsid w:val="137D271B"/>
    <w:rsid w:val="138E4CCD"/>
    <w:rsid w:val="139127C7"/>
    <w:rsid w:val="139858FE"/>
    <w:rsid w:val="139D71E2"/>
    <w:rsid w:val="13AB434D"/>
    <w:rsid w:val="13AB5A6A"/>
    <w:rsid w:val="13B058DB"/>
    <w:rsid w:val="13B93DDD"/>
    <w:rsid w:val="13BA2B3D"/>
    <w:rsid w:val="13BF4E11"/>
    <w:rsid w:val="13C865D3"/>
    <w:rsid w:val="13D92A08"/>
    <w:rsid w:val="13DA6B03"/>
    <w:rsid w:val="13E877A2"/>
    <w:rsid w:val="13F0742A"/>
    <w:rsid w:val="13FD23C8"/>
    <w:rsid w:val="1416071A"/>
    <w:rsid w:val="142D1E99"/>
    <w:rsid w:val="142E3165"/>
    <w:rsid w:val="14300551"/>
    <w:rsid w:val="1448391B"/>
    <w:rsid w:val="144F58F6"/>
    <w:rsid w:val="145B5AA4"/>
    <w:rsid w:val="145F49CA"/>
    <w:rsid w:val="14650E90"/>
    <w:rsid w:val="146630DF"/>
    <w:rsid w:val="146D2C16"/>
    <w:rsid w:val="14740E53"/>
    <w:rsid w:val="1474396E"/>
    <w:rsid w:val="147F3CD2"/>
    <w:rsid w:val="14903143"/>
    <w:rsid w:val="149463A9"/>
    <w:rsid w:val="14AC1F4F"/>
    <w:rsid w:val="14AE6539"/>
    <w:rsid w:val="14B15555"/>
    <w:rsid w:val="14C7136F"/>
    <w:rsid w:val="14CA01D5"/>
    <w:rsid w:val="14CF1AA3"/>
    <w:rsid w:val="14D11453"/>
    <w:rsid w:val="14DD5CC9"/>
    <w:rsid w:val="14E00031"/>
    <w:rsid w:val="14E16344"/>
    <w:rsid w:val="14E7063B"/>
    <w:rsid w:val="14EA1B26"/>
    <w:rsid w:val="14EE5F73"/>
    <w:rsid w:val="15016928"/>
    <w:rsid w:val="150D492B"/>
    <w:rsid w:val="150D7A18"/>
    <w:rsid w:val="151D62D1"/>
    <w:rsid w:val="152E0DA8"/>
    <w:rsid w:val="152F1BA8"/>
    <w:rsid w:val="153A008E"/>
    <w:rsid w:val="153B25B0"/>
    <w:rsid w:val="15453D80"/>
    <w:rsid w:val="154D4BBE"/>
    <w:rsid w:val="154F4E81"/>
    <w:rsid w:val="1564549A"/>
    <w:rsid w:val="1569088E"/>
    <w:rsid w:val="156E024C"/>
    <w:rsid w:val="158717A5"/>
    <w:rsid w:val="158B05FE"/>
    <w:rsid w:val="159738D6"/>
    <w:rsid w:val="15A54B7F"/>
    <w:rsid w:val="15C42951"/>
    <w:rsid w:val="15CC4376"/>
    <w:rsid w:val="15D92DA0"/>
    <w:rsid w:val="15DF255E"/>
    <w:rsid w:val="15E025E6"/>
    <w:rsid w:val="15E6118E"/>
    <w:rsid w:val="16093DB5"/>
    <w:rsid w:val="1614296A"/>
    <w:rsid w:val="16232F6D"/>
    <w:rsid w:val="162D3D75"/>
    <w:rsid w:val="163E778D"/>
    <w:rsid w:val="164B1C96"/>
    <w:rsid w:val="164B72B3"/>
    <w:rsid w:val="16536D03"/>
    <w:rsid w:val="165B2EEB"/>
    <w:rsid w:val="166747DD"/>
    <w:rsid w:val="16725BF3"/>
    <w:rsid w:val="16807C58"/>
    <w:rsid w:val="16857A49"/>
    <w:rsid w:val="168E71ED"/>
    <w:rsid w:val="16907A92"/>
    <w:rsid w:val="16944D10"/>
    <w:rsid w:val="16947B57"/>
    <w:rsid w:val="16995052"/>
    <w:rsid w:val="16A972E5"/>
    <w:rsid w:val="16AC0673"/>
    <w:rsid w:val="16B74F92"/>
    <w:rsid w:val="16B94A73"/>
    <w:rsid w:val="16BA7FF3"/>
    <w:rsid w:val="16BB723D"/>
    <w:rsid w:val="16BD0DCC"/>
    <w:rsid w:val="16BD55F4"/>
    <w:rsid w:val="16C54985"/>
    <w:rsid w:val="16CB211A"/>
    <w:rsid w:val="16CC00E2"/>
    <w:rsid w:val="16D53846"/>
    <w:rsid w:val="16E3548F"/>
    <w:rsid w:val="16EE7EDC"/>
    <w:rsid w:val="16F631E2"/>
    <w:rsid w:val="16FA3B1C"/>
    <w:rsid w:val="17007FAF"/>
    <w:rsid w:val="17034160"/>
    <w:rsid w:val="17051BD0"/>
    <w:rsid w:val="170B679E"/>
    <w:rsid w:val="171175E8"/>
    <w:rsid w:val="171C5660"/>
    <w:rsid w:val="172271C7"/>
    <w:rsid w:val="17262DC9"/>
    <w:rsid w:val="172C729C"/>
    <w:rsid w:val="173F24E8"/>
    <w:rsid w:val="17447728"/>
    <w:rsid w:val="17561B80"/>
    <w:rsid w:val="17592A15"/>
    <w:rsid w:val="17594CC2"/>
    <w:rsid w:val="175E645E"/>
    <w:rsid w:val="175F5C1A"/>
    <w:rsid w:val="176F323A"/>
    <w:rsid w:val="177A105A"/>
    <w:rsid w:val="178E222D"/>
    <w:rsid w:val="1793097A"/>
    <w:rsid w:val="17931B3B"/>
    <w:rsid w:val="17993864"/>
    <w:rsid w:val="179E327C"/>
    <w:rsid w:val="17A24AF6"/>
    <w:rsid w:val="17A302F2"/>
    <w:rsid w:val="17B64EAF"/>
    <w:rsid w:val="17B97DD6"/>
    <w:rsid w:val="17BD15F7"/>
    <w:rsid w:val="17BE6F2E"/>
    <w:rsid w:val="17BF1E8F"/>
    <w:rsid w:val="17C122C0"/>
    <w:rsid w:val="17C643C2"/>
    <w:rsid w:val="17C735A4"/>
    <w:rsid w:val="17D57844"/>
    <w:rsid w:val="17E17D76"/>
    <w:rsid w:val="17E451CB"/>
    <w:rsid w:val="17E565FB"/>
    <w:rsid w:val="17F05346"/>
    <w:rsid w:val="17F26FE6"/>
    <w:rsid w:val="17F4350E"/>
    <w:rsid w:val="17FF7DAB"/>
    <w:rsid w:val="18001F85"/>
    <w:rsid w:val="180223B3"/>
    <w:rsid w:val="18024422"/>
    <w:rsid w:val="18126FB7"/>
    <w:rsid w:val="181A47F4"/>
    <w:rsid w:val="181E0777"/>
    <w:rsid w:val="181E1A30"/>
    <w:rsid w:val="182004DC"/>
    <w:rsid w:val="18215556"/>
    <w:rsid w:val="18272430"/>
    <w:rsid w:val="18290C34"/>
    <w:rsid w:val="18506745"/>
    <w:rsid w:val="18534BA8"/>
    <w:rsid w:val="18697B6B"/>
    <w:rsid w:val="186E1F48"/>
    <w:rsid w:val="1873077B"/>
    <w:rsid w:val="1874181C"/>
    <w:rsid w:val="187D69FB"/>
    <w:rsid w:val="188D6E05"/>
    <w:rsid w:val="18925F46"/>
    <w:rsid w:val="18980EF6"/>
    <w:rsid w:val="189A2C67"/>
    <w:rsid w:val="18A6441E"/>
    <w:rsid w:val="18AE435A"/>
    <w:rsid w:val="18B6490E"/>
    <w:rsid w:val="18B8279A"/>
    <w:rsid w:val="18B836BB"/>
    <w:rsid w:val="18C373FF"/>
    <w:rsid w:val="18CA1670"/>
    <w:rsid w:val="18D5661F"/>
    <w:rsid w:val="18D933BB"/>
    <w:rsid w:val="18DB12EB"/>
    <w:rsid w:val="18E44228"/>
    <w:rsid w:val="18E844EA"/>
    <w:rsid w:val="18ED3DF4"/>
    <w:rsid w:val="18F179B7"/>
    <w:rsid w:val="18F35BCA"/>
    <w:rsid w:val="18F766FF"/>
    <w:rsid w:val="19006153"/>
    <w:rsid w:val="190D405B"/>
    <w:rsid w:val="1912115B"/>
    <w:rsid w:val="19170067"/>
    <w:rsid w:val="191A67A9"/>
    <w:rsid w:val="191B7CE1"/>
    <w:rsid w:val="191F66BC"/>
    <w:rsid w:val="19212F86"/>
    <w:rsid w:val="1921395D"/>
    <w:rsid w:val="192D59F5"/>
    <w:rsid w:val="192F2F4E"/>
    <w:rsid w:val="1932200A"/>
    <w:rsid w:val="1934134F"/>
    <w:rsid w:val="193568BE"/>
    <w:rsid w:val="19375FF7"/>
    <w:rsid w:val="19476922"/>
    <w:rsid w:val="195A66B3"/>
    <w:rsid w:val="19797612"/>
    <w:rsid w:val="19833BF0"/>
    <w:rsid w:val="19874A26"/>
    <w:rsid w:val="199F4370"/>
    <w:rsid w:val="19A02AD1"/>
    <w:rsid w:val="19A9435F"/>
    <w:rsid w:val="19B62690"/>
    <w:rsid w:val="19B63A1F"/>
    <w:rsid w:val="19BF769E"/>
    <w:rsid w:val="19C61077"/>
    <w:rsid w:val="19C83E58"/>
    <w:rsid w:val="19CB65E6"/>
    <w:rsid w:val="19D70676"/>
    <w:rsid w:val="19D91043"/>
    <w:rsid w:val="19DF2228"/>
    <w:rsid w:val="19EF5A91"/>
    <w:rsid w:val="19F2090E"/>
    <w:rsid w:val="19FC1CE4"/>
    <w:rsid w:val="1A0B0D7B"/>
    <w:rsid w:val="1A1362B3"/>
    <w:rsid w:val="1A14284A"/>
    <w:rsid w:val="1A196034"/>
    <w:rsid w:val="1A1A0348"/>
    <w:rsid w:val="1A267ED3"/>
    <w:rsid w:val="1A2B385C"/>
    <w:rsid w:val="1A2D3626"/>
    <w:rsid w:val="1A342739"/>
    <w:rsid w:val="1A3435CB"/>
    <w:rsid w:val="1A3509ED"/>
    <w:rsid w:val="1A4B7328"/>
    <w:rsid w:val="1A4F0180"/>
    <w:rsid w:val="1A6C3927"/>
    <w:rsid w:val="1A721C71"/>
    <w:rsid w:val="1A782FD7"/>
    <w:rsid w:val="1A793B7F"/>
    <w:rsid w:val="1A822A28"/>
    <w:rsid w:val="1A826374"/>
    <w:rsid w:val="1A8C7C5C"/>
    <w:rsid w:val="1AA555D7"/>
    <w:rsid w:val="1ABE775A"/>
    <w:rsid w:val="1AC036B7"/>
    <w:rsid w:val="1AC22723"/>
    <w:rsid w:val="1ACC4AF5"/>
    <w:rsid w:val="1AF6110E"/>
    <w:rsid w:val="1AFE7F34"/>
    <w:rsid w:val="1B020E24"/>
    <w:rsid w:val="1B043535"/>
    <w:rsid w:val="1B075048"/>
    <w:rsid w:val="1B0A3AD2"/>
    <w:rsid w:val="1B146B18"/>
    <w:rsid w:val="1B1E12F0"/>
    <w:rsid w:val="1B277879"/>
    <w:rsid w:val="1B2A401A"/>
    <w:rsid w:val="1B33001E"/>
    <w:rsid w:val="1B333E85"/>
    <w:rsid w:val="1B4721E9"/>
    <w:rsid w:val="1B474CCD"/>
    <w:rsid w:val="1B505B74"/>
    <w:rsid w:val="1B5254D5"/>
    <w:rsid w:val="1B5355BF"/>
    <w:rsid w:val="1B5B10B0"/>
    <w:rsid w:val="1B601B96"/>
    <w:rsid w:val="1B627CD7"/>
    <w:rsid w:val="1B6660A0"/>
    <w:rsid w:val="1B700C04"/>
    <w:rsid w:val="1B8321BD"/>
    <w:rsid w:val="1B886493"/>
    <w:rsid w:val="1B8B4C6E"/>
    <w:rsid w:val="1B9A74A6"/>
    <w:rsid w:val="1BA96B65"/>
    <w:rsid w:val="1BB34346"/>
    <w:rsid w:val="1BBE4748"/>
    <w:rsid w:val="1BC3167F"/>
    <w:rsid w:val="1BCB7D87"/>
    <w:rsid w:val="1BD4492D"/>
    <w:rsid w:val="1BD502EA"/>
    <w:rsid w:val="1BD7778B"/>
    <w:rsid w:val="1BEE50F0"/>
    <w:rsid w:val="1BF954B1"/>
    <w:rsid w:val="1BF956DE"/>
    <w:rsid w:val="1BFF5BCB"/>
    <w:rsid w:val="1C0401C0"/>
    <w:rsid w:val="1C087672"/>
    <w:rsid w:val="1C106967"/>
    <w:rsid w:val="1C135420"/>
    <w:rsid w:val="1C1871C6"/>
    <w:rsid w:val="1C3F18AC"/>
    <w:rsid w:val="1C4F154D"/>
    <w:rsid w:val="1C5849EA"/>
    <w:rsid w:val="1C5A4EBB"/>
    <w:rsid w:val="1C5A5A74"/>
    <w:rsid w:val="1C607A4B"/>
    <w:rsid w:val="1C6615D6"/>
    <w:rsid w:val="1C7D1298"/>
    <w:rsid w:val="1C874D3E"/>
    <w:rsid w:val="1C8E7D9F"/>
    <w:rsid w:val="1CA54345"/>
    <w:rsid w:val="1CA65A31"/>
    <w:rsid w:val="1CB24474"/>
    <w:rsid w:val="1CB85324"/>
    <w:rsid w:val="1CC014EA"/>
    <w:rsid w:val="1CC1021D"/>
    <w:rsid w:val="1CCA69EB"/>
    <w:rsid w:val="1CD427DE"/>
    <w:rsid w:val="1CD5143A"/>
    <w:rsid w:val="1CD95A12"/>
    <w:rsid w:val="1CDA02A3"/>
    <w:rsid w:val="1CE94171"/>
    <w:rsid w:val="1CEB11CD"/>
    <w:rsid w:val="1CFB6486"/>
    <w:rsid w:val="1D040797"/>
    <w:rsid w:val="1D062A81"/>
    <w:rsid w:val="1D155CEE"/>
    <w:rsid w:val="1D1741F2"/>
    <w:rsid w:val="1D2648FA"/>
    <w:rsid w:val="1D2F4AAB"/>
    <w:rsid w:val="1D300045"/>
    <w:rsid w:val="1D306544"/>
    <w:rsid w:val="1D3A02B4"/>
    <w:rsid w:val="1D444570"/>
    <w:rsid w:val="1D444C11"/>
    <w:rsid w:val="1D4E0010"/>
    <w:rsid w:val="1D5017A4"/>
    <w:rsid w:val="1D6955C4"/>
    <w:rsid w:val="1D6A725B"/>
    <w:rsid w:val="1D7332D2"/>
    <w:rsid w:val="1D7A14E2"/>
    <w:rsid w:val="1D8C2E5E"/>
    <w:rsid w:val="1D967F04"/>
    <w:rsid w:val="1D9F13C1"/>
    <w:rsid w:val="1DA550E0"/>
    <w:rsid w:val="1DA71FE2"/>
    <w:rsid w:val="1DAE2F8A"/>
    <w:rsid w:val="1DB91850"/>
    <w:rsid w:val="1DBA7D2F"/>
    <w:rsid w:val="1DC54782"/>
    <w:rsid w:val="1DC77386"/>
    <w:rsid w:val="1DD61AED"/>
    <w:rsid w:val="1DDA02B2"/>
    <w:rsid w:val="1DDA51AD"/>
    <w:rsid w:val="1DDE30B2"/>
    <w:rsid w:val="1DE13A1B"/>
    <w:rsid w:val="1DE651E1"/>
    <w:rsid w:val="1DEC2E99"/>
    <w:rsid w:val="1DF51EA1"/>
    <w:rsid w:val="1DFB4A38"/>
    <w:rsid w:val="1E080160"/>
    <w:rsid w:val="1E0C181F"/>
    <w:rsid w:val="1E1110B7"/>
    <w:rsid w:val="1E1D6D67"/>
    <w:rsid w:val="1E2E3C59"/>
    <w:rsid w:val="1E2F115E"/>
    <w:rsid w:val="1E2F4D8D"/>
    <w:rsid w:val="1E3436D7"/>
    <w:rsid w:val="1E3974F0"/>
    <w:rsid w:val="1E4F4A87"/>
    <w:rsid w:val="1E621937"/>
    <w:rsid w:val="1E66444F"/>
    <w:rsid w:val="1E6841A2"/>
    <w:rsid w:val="1E7F62DE"/>
    <w:rsid w:val="1E836787"/>
    <w:rsid w:val="1E8468CC"/>
    <w:rsid w:val="1E884EDC"/>
    <w:rsid w:val="1E8B5456"/>
    <w:rsid w:val="1E9A28B5"/>
    <w:rsid w:val="1EA44D9A"/>
    <w:rsid w:val="1EAB568B"/>
    <w:rsid w:val="1EAC76BC"/>
    <w:rsid w:val="1EB15604"/>
    <w:rsid w:val="1EB31D5A"/>
    <w:rsid w:val="1ECF2BC3"/>
    <w:rsid w:val="1ED85E7D"/>
    <w:rsid w:val="1ED9510A"/>
    <w:rsid w:val="1EDC19F7"/>
    <w:rsid w:val="1EE97818"/>
    <w:rsid w:val="1EEE20F9"/>
    <w:rsid w:val="1EFB0E1B"/>
    <w:rsid w:val="1F042B49"/>
    <w:rsid w:val="1F077CE8"/>
    <w:rsid w:val="1F1F46B7"/>
    <w:rsid w:val="1F2653E9"/>
    <w:rsid w:val="1F307AC1"/>
    <w:rsid w:val="1F346347"/>
    <w:rsid w:val="1F38461E"/>
    <w:rsid w:val="1F4112AA"/>
    <w:rsid w:val="1F521276"/>
    <w:rsid w:val="1F5D09C1"/>
    <w:rsid w:val="1F601088"/>
    <w:rsid w:val="1F6304C8"/>
    <w:rsid w:val="1F6312AB"/>
    <w:rsid w:val="1F6E73EB"/>
    <w:rsid w:val="1F7F302C"/>
    <w:rsid w:val="1F977D2A"/>
    <w:rsid w:val="1FA62487"/>
    <w:rsid w:val="1FC356D7"/>
    <w:rsid w:val="1FCA4E2D"/>
    <w:rsid w:val="1FCC2889"/>
    <w:rsid w:val="1FD6562C"/>
    <w:rsid w:val="1FE020FC"/>
    <w:rsid w:val="1FE76504"/>
    <w:rsid w:val="1FF0332B"/>
    <w:rsid w:val="1FF24D66"/>
    <w:rsid w:val="1FF86872"/>
    <w:rsid w:val="20015375"/>
    <w:rsid w:val="200B5CC6"/>
    <w:rsid w:val="200C36EC"/>
    <w:rsid w:val="200F646D"/>
    <w:rsid w:val="20113DF1"/>
    <w:rsid w:val="20187937"/>
    <w:rsid w:val="201F6349"/>
    <w:rsid w:val="202412D6"/>
    <w:rsid w:val="20246D48"/>
    <w:rsid w:val="202766AC"/>
    <w:rsid w:val="202B3FBE"/>
    <w:rsid w:val="20340056"/>
    <w:rsid w:val="20373E59"/>
    <w:rsid w:val="2039655A"/>
    <w:rsid w:val="203B047C"/>
    <w:rsid w:val="2040179F"/>
    <w:rsid w:val="20410FA7"/>
    <w:rsid w:val="20416E1A"/>
    <w:rsid w:val="204C322A"/>
    <w:rsid w:val="205A2EB2"/>
    <w:rsid w:val="20622E2F"/>
    <w:rsid w:val="20625D02"/>
    <w:rsid w:val="2067708D"/>
    <w:rsid w:val="2069425D"/>
    <w:rsid w:val="206A5D69"/>
    <w:rsid w:val="206B1621"/>
    <w:rsid w:val="206D793D"/>
    <w:rsid w:val="206E0426"/>
    <w:rsid w:val="20831A80"/>
    <w:rsid w:val="20881907"/>
    <w:rsid w:val="20901761"/>
    <w:rsid w:val="20926BCA"/>
    <w:rsid w:val="20990525"/>
    <w:rsid w:val="209D6989"/>
    <w:rsid w:val="20A42415"/>
    <w:rsid w:val="20AB3E44"/>
    <w:rsid w:val="20B27C97"/>
    <w:rsid w:val="20B30972"/>
    <w:rsid w:val="20B35BC0"/>
    <w:rsid w:val="20B508ED"/>
    <w:rsid w:val="20C76C7E"/>
    <w:rsid w:val="20CA287A"/>
    <w:rsid w:val="20CC1555"/>
    <w:rsid w:val="20D208F0"/>
    <w:rsid w:val="20D56698"/>
    <w:rsid w:val="21000535"/>
    <w:rsid w:val="210226EE"/>
    <w:rsid w:val="210F4A1F"/>
    <w:rsid w:val="21103EBF"/>
    <w:rsid w:val="211921B5"/>
    <w:rsid w:val="212B4F60"/>
    <w:rsid w:val="212C77FF"/>
    <w:rsid w:val="212D623E"/>
    <w:rsid w:val="21367201"/>
    <w:rsid w:val="21401887"/>
    <w:rsid w:val="21437455"/>
    <w:rsid w:val="21453079"/>
    <w:rsid w:val="214F1849"/>
    <w:rsid w:val="2173087E"/>
    <w:rsid w:val="217D4769"/>
    <w:rsid w:val="217D6EB3"/>
    <w:rsid w:val="217F717D"/>
    <w:rsid w:val="21866DBC"/>
    <w:rsid w:val="21883670"/>
    <w:rsid w:val="21902439"/>
    <w:rsid w:val="21913A53"/>
    <w:rsid w:val="21923B05"/>
    <w:rsid w:val="21992A17"/>
    <w:rsid w:val="21A16A25"/>
    <w:rsid w:val="21BB1B10"/>
    <w:rsid w:val="21BE6AD9"/>
    <w:rsid w:val="21C53437"/>
    <w:rsid w:val="21CE331E"/>
    <w:rsid w:val="21F04530"/>
    <w:rsid w:val="21F85D5C"/>
    <w:rsid w:val="21F95263"/>
    <w:rsid w:val="22004128"/>
    <w:rsid w:val="220255DE"/>
    <w:rsid w:val="2209128F"/>
    <w:rsid w:val="2211589B"/>
    <w:rsid w:val="22116A7B"/>
    <w:rsid w:val="2223711A"/>
    <w:rsid w:val="22340E43"/>
    <w:rsid w:val="22351620"/>
    <w:rsid w:val="2238177B"/>
    <w:rsid w:val="2238385B"/>
    <w:rsid w:val="223B7038"/>
    <w:rsid w:val="22487C7A"/>
    <w:rsid w:val="225578BF"/>
    <w:rsid w:val="22572F0E"/>
    <w:rsid w:val="225B0B43"/>
    <w:rsid w:val="226579FB"/>
    <w:rsid w:val="226B770F"/>
    <w:rsid w:val="226C0841"/>
    <w:rsid w:val="226D480F"/>
    <w:rsid w:val="22700591"/>
    <w:rsid w:val="22736288"/>
    <w:rsid w:val="22741FD5"/>
    <w:rsid w:val="22890FBA"/>
    <w:rsid w:val="228C1BA2"/>
    <w:rsid w:val="2291230E"/>
    <w:rsid w:val="229A2FA8"/>
    <w:rsid w:val="229D464F"/>
    <w:rsid w:val="22A761D6"/>
    <w:rsid w:val="22AC29E4"/>
    <w:rsid w:val="22B35832"/>
    <w:rsid w:val="22B53886"/>
    <w:rsid w:val="22CC2E8A"/>
    <w:rsid w:val="22CF7CC5"/>
    <w:rsid w:val="22D07617"/>
    <w:rsid w:val="22D41193"/>
    <w:rsid w:val="22D733A8"/>
    <w:rsid w:val="22DE336E"/>
    <w:rsid w:val="22E41AFF"/>
    <w:rsid w:val="22E41E3D"/>
    <w:rsid w:val="22F60963"/>
    <w:rsid w:val="22F71626"/>
    <w:rsid w:val="22FF4E4D"/>
    <w:rsid w:val="23052EDF"/>
    <w:rsid w:val="23074B0C"/>
    <w:rsid w:val="231871A9"/>
    <w:rsid w:val="231C4DCD"/>
    <w:rsid w:val="233368F7"/>
    <w:rsid w:val="23401AF4"/>
    <w:rsid w:val="23442589"/>
    <w:rsid w:val="234A1EF7"/>
    <w:rsid w:val="2360463C"/>
    <w:rsid w:val="236E6293"/>
    <w:rsid w:val="23734B34"/>
    <w:rsid w:val="237378AB"/>
    <w:rsid w:val="237438B0"/>
    <w:rsid w:val="237602FF"/>
    <w:rsid w:val="2376776E"/>
    <w:rsid w:val="23795F2F"/>
    <w:rsid w:val="237A041A"/>
    <w:rsid w:val="23817630"/>
    <w:rsid w:val="23823DE1"/>
    <w:rsid w:val="239218CD"/>
    <w:rsid w:val="23982D06"/>
    <w:rsid w:val="239E42AF"/>
    <w:rsid w:val="23AE06D6"/>
    <w:rsid w:val="23AE0C91"/>
    <w:rsid w:val="23CE0285"/>
    <w:rsid w:val="23EB125B"/>
    <w:rsid w:val="23EC0DAA"/>
    <w:rsid w:val="23EE2154"/>
    <w:rsid w:val="23EE41BF"/>
    <w:rsid w:val="23F11618"/>
    <w:rsid w:val="23F403B5"/>
    <w:rsid w:val="23FF438C"/>
    <w:rsid w:val="240371BF"/>
    <w:rsid w:val="240642DF"/>
    <w:rsid w:val="24270C66"/>
    <w:rsid w:val="242B25A3"/>
    <w:rsid w:val="243A305D"/>
    <w:rsid w:val="243D35E9"/>
    <w:rsid w:val="24402D90"/>
    <w:rsid w:val="24404245"/>
    <w:rsid w:val="24497E5B"/>
    <w:rsid w:val="244C074C"/>
    <w:rsid w:val="24556AF6"/>
    <w:rsid w:val="24575E83"/>
    <w:rsid w:val="24602A90"/>
    <w:rsid w:val="24690634"/>
    <w:rsid w:val="246A06A9"/>
    <w:rsid w:val="246C615F"/>
    <w:rsid w:val="24732A4C"/>
    <w:rsid w:val="24735DA4"/>
    <w:rsid w:val="247763A3"/>
    <w:rsid w:val="24780F96"/>
    <w:rsid w:val="247D67C8"/>
    <w:rsid w:val="248A56B2"/>
    <w:rsid w:val="248B0E16"/>
    <w:rsid w:val="248B61A1"/>
    <w:rsid w:val="249523FA"/>
    <w:rsid w:val="24B0062C"/>
    <w:rsid w:val="24B0361F"/>
    <w:rsid w:val="24B93AC9"/>
    <w:rsid w:val="24BC42C4"/>
    <w:rsid w:val="24D73F6A"/>
    <w:rsid w:val="24DC3483"/>
    <w:rsid w:val="24DC5F35"/>
    <w:rsid w:val="24E278E5"/>
    <w:rsid w:val="24E67723"/>
    <w:rsid w:val="24E90853"/>
    <w:rsid w:val="24EB7F03"/>
    <w:rsid w:val="24EC6623"/>
    <w:rsid w:val="24F43CFB"/>
    <w:rsid w:val="24F65F82"/>
    <w:rsid w:val="24F726D1"/>
    <w:rsid w:val="24FA1A4F"/>
    <w:rsid w:val="25041322"/>
    <w:rsid w:val="25135E45"/>
    <w:rsid w:val="251A169B"/>
    <w:rsid w:val="251F5D96"/>
    <w:rsid w:val="25287AE7"/>
    <w:rsid w:val="252E7A34"/>
    <w:rsid w:val="25300C84"/>
    <w:rsid w:val="253669F3"/>
    <w:rsid w:val="25387AB8"/>
    <w:rsid w:val="254329EC"/>
    <w:rsid w:val="25472073"/>
    <w:rsid w:val="254B0DE2"/>
    <w:rsid w:val="256C14B1"/>
    <w:rsid w:val="25721B33"/>
    <w:rsid w:val="2574238E"/>
    <w:rsid w:val="257C074D"/>
    <w:rsid w:val="257E7570"/>
    <w:rsid w:val="258665DA"/>
    <w:rsid w:val="258C3E72"/>
    <w:rsid w:val="25907169"/>
    <w:rsid w:val="25981DE3"/>
    <w:rsid w:val="259A59A4"/>
    <w:rsid w:val="259D46D7"/>
    <w:rsid w:val="259F2183"/>
    <w:rsid w:val="259F3D40"/>
    <w:rsid w:val="25A05838"/>
    <w:rsid w:val="25A356C7"/>
    <w:rsid w:val="25A509BE"/>
    <w:rsid w:val="25AA6134"/>
    <w:rsid w:val="25B14664"/>
    <w:rsid w:val="25C40D82"/>
    <w:rsid w:val="25C929AA"/>
    <w:rsid w:val="25D66724"/>
    <w:rsid w:val="25D66ACF"/>
    <w:rsid w:val="25DB697A"/>
    <w:rsid w:val="25E53B53"/>
    <w:rsid w:val="25E70D5C"/>
    <w:rsid w:val="25FC5017"/>
    <w:rsid w:val="2610229D"/>
    <w:rsid w:val="26171CC3"/>
    <w:rsid w:val="26172211"/>
    <w:rsid w:val="261D194E"/>
    <w:rsid w:val="26204F45"/>
    <w:rsid w:val="262607B6"/>
    <w:rsid w:val="262D04C8"/>
    <w:rsid w:val="263236CA"/>
    <w:rsid w:val="26336425"/>
    <w:rsid w:val="26430DD2"/>
    <w:rsid w:val="264546DE"/>
    <w:rsid w:val="26492D4B"/>
    <w:rsid w:val="265E06EC"/>
    <w:rsid w:val="2666456F"/>
    <w:rsid w:val="26671795"/>
    <w:rsid w:val="26732E0F"/>
    <w:rsid w:val="26747428"/>
    <w:rsid w:val="268D2859"/>
    <w:rsid w:val="26933672"/>
    <w:rsid w:val="2695406F"/>
    <w:rsid w:val="269665E6"/>
    <w:rsid w:val="26A27ACD"/>
    <w:rsid w:val="26A324F2"/>
    <w:rsid w:val="26A44954"/>
    <w:rsid w:val="26AC23EE"/>
    <w:rsid w:val="26B00E63"/>
    <w:rsid w:val="26C7435B"/>
    <w:rsid w:val="26CD4DF2"/>
    <w:rsid w:val="26D05F64"/>
    <w:rsid w:val="26E86BAE"/>
    <w:rsid w:val="26EA4FEA"/>
    <w:rsid w:val="26EE6C33"/>
    <w:rsid w:val="26F165A1"/>
    <w:rsid w:val="270B17B0"/>
    <w:rsid w:val="270B5A7B"/>
    <w:rsid w:val="270B6596"/>
    <w:rsid w:val="270F19BB"/>
    <w:rsid w:val="271B11F1"/>
    <w:rsid w:val="271C129B"/>
    <w:rsid w:val="27246D90"/>
    <w:rsid w:val="27265B8D"/>
    <w:rsid w:val="272B15D9"/>
    <w:rsid w:val="273263D8"/>
    <w:rsid w:val="273B207D"/>
    <w:rsid w:val="273E2B47"/>
    <w:rsid w:val="274D6107"/>
    <w:rsid w:val="275D3824"/>
    <w:rsid w:val="276C7F7C"/>
    <w:rsid w:val="276E4673"/>
    <w:rsid w:val="276E645B"/>
    <w:rsid w:val="277C4B0F"/>
    <w:rsid w:val="277E2233"/>
    <w:rsid w:val="27800D53"/>
    <w:rsid w:val="278C4476"/>
    <w:rsid w:val="279F512D"/>
    <w:rsid w:val="27A56156"/>
    <w:rsid w:val="27B3620A"/>
    <w:rsid w:val="27B665C4"/>
    <w:rsid w:val="27BC6950"/>
    <w:rsid w:val="27CB01DC"/>
    <w:rsid w:val="27D3740A"/>
    <w:rsid w:val="27DE240B"/>
    <w:rsid w:val="27E17136"/>
    <w:rsid w:val="27E22E3B"/>
    <w:rsid w:val="27E90ACA"/>
    <w:rsid w:val="27EB71AB"/>
    <w:rsid w:val="27F30FE5"/>
    <w:rsid w:val="27F60AE1"/>
    <w:rsid w:val="27FC1F45"/>
    <w:rsid w:val="28066429"/>
    <w:rsid w:val="280C6B4D"/>
    <w:rsid w:val="2813781E"/>
    <w:rsid w:val="28162A34"/>
    <w:rsid w:val="281B3F28"/>
    <w:rsid w:val="281B704A"/>
    <w:rsid w:val="281C3774"/>
    <w:rsid w:val="282501AF"/>
    <w:rsid w:val="28342FC3"/>
    <w:rsid w:val="28374CA0"/>
    <w:rsid w:val="283A64E2"/>
    <w:rsid w:val="28407A7D"/>
    <w:rsid w:val="28461BE9"/>
    <w:rsid w:val="284635D1"/>
    <w:rsid w:val="285409D0"/>
    <w:rsid w:val="285E33A3"/>
    <w:rsid w:val="286006C9"/>
    <w:rsid w:val="286253FC"/>
    <w:rsid w:val="28656F2F"/>
    <w:rsid w:val="28756AB6"/>
    <w:rsid w:val="28797315"/>
    <w:rsid w:val="28813958"/>
    <w:rsid w:val="2888441B"/>
    <w:rsid w:val="28890A75"/>
    <w:rsid w:val="289117B9"/>
    <w:rsid w:val="28976979"/>
    <w:rsid w:val="28A2405B"/>
    <w:rsid w:val="28A30191"/>
    <w:rsid w:val="28A61D77"/>
    <w:rsid w:val="28A903CD"/>
    <w:rsid w:val="28AD2559"/>
    <w:rsid w:val="28C53BA6"/>
    <w:rsid w:val="28C93326"/>
    <w:rsid w:val="28C938BA"/>
    <w:rsid w:val="28C94849"/>
    <w:rsid w:val="28CB7DD5"/>
    <w:rsid w:val="28D141C7"/>
    <w:rsid w:val="28DC78A7"/>
    <w:rsid w:val="28E34930"/>
    <w:rsid w:val="28ED6EC1"/>
    <w:rsid w:val="29086864"/>
    <w:rsid w:val="290E6B36"/>
    <w:rsid w:val="291B732F"/>
    <w:rsid w:val="291D0957"/>
    <w:rsid w:val="2925283B"/>
    <w:rsid w:val="29283DC4"/>
    <w:rsid w:val="29285F50"/>
    <w:rsid w:val="29455703"/>
    <w:rsid w:val="294717D3"/>
    <w:rsid w:val="295A4D68"/>
    <w:rsid w:val="29735F11"/>
    <w:rsid w:val="29765043"/>
    <w:rsid w:val="29787733"/>
    <w:rsid w:val="297D22FE"/>
    <w:rsid w:val="29884462"/>
    <w:rsid w:val="298E0057"/>
    <w:rsid w:val="299061BC"/>
    <w:rsid w:val="299D53DF"/>
    <w:rsid w:val="299E65A5"/>
    <w:rsid w:val="29A3559A"/>
    <w:rsid w:val="29BC519D"/>
    <w:rsid w:val="29BF490A"/>
    <w:rsid w:val="29C623E4"/>
    <w:rsid w:val="29CC7024"/>
    <w:rsid w:val="29DE6FA4"/>
    <w:rsid w:val="29E34F28"/>
    <w:rsid w:val="29E5601F"/>
    <w:rsid w:val="29F85420"/>
    <w:rsid w:val="29FB23F3"/>
    <w:rsid w:val="29FD04D3"/>
    <w:rsid w:val="29FD1FEB"/>
    <w:rsid w:val="29FF31BD"/>
    <w:rsid w:val="2A0435EC"/>
    <w:rsid w:val="2A0D14CD"/>
    <w:rsid w:val="2A262DE2"/>
    <w:rsid w:val="2A4D1216"/>
    <w:rsid w:val="2A563A22"/>
    <w:rsid w:val="2A605E79"/>
    <w:rsid w:val="2A637956"/>
    <w:rsid w:val="2A64254F"/>
    <w:rsid w:val="2A6831D3"/>
    <w:rsid w:val="2A6D62BB"/>
    <w:rsid w:val="2A720CEB"/>
    <w:rsid w:val="2A752ECC"/>
    <w:rsid w:val="2A7B769E"/>
    <w:rsid w:val="2A877441"/>
    <w:rsid w:val="2A894663"/>
    <w:rsid w:val="2A904F69"/>
    <w:rsid w:val="2A980E05"/>
    <w:rsid w:val="2A9A5FC1"/>
    <w:rsid w:val="2A9F1214"/>
    <w:rsid w:val="2AAC55F1"/>
    <w:rsid w:val="2AC47E82"/>
    <w:rsid w:val="2ACB2C65"/>
    <w:rsid w:val="2AD34336"/>
    <w:rsid w:val="2AD427DF"/>
    <w:rsid w:val="2AEE4E87"/>
    <w:rsid w:val="2AF3451E"/>
    <w:rsid w:val="2AF43D32"/>
    <w:rsid w:val="2AFC5397"/>
    <w:rsid w:val="2AFC7D0C"/>
    <w:rsid w:val="2AFD6D63"/>
    <w:rsid w:val="2AFE03FC"/>
    <w:rsid w:val="2B037C18"/>
    <w:rsid w:val="2B0B6AFA"/>
    <w:rsid w:val="2B0E380C"/>
    <w:rsid w:val="2B0F16FB"/>
    <w:rsid w:val="2B171405"/>
    <w:rsid w:val="2B193382"/>
    <w:rsid w:val="2B2362D9"/>
    <w:rsid w:val="2B305771"/>
    <w:rsid w:val="2B32390F"/>
    <w:rsid w:val="2B334DA1"/>
    <w:rsid w:val="2B395BDD"/>
    <w:rsid w:val="2B3B229C"/>
    <w:rsid w:val="2B586C9A"/>
    <w:rsid w:val="2B5E3FE8"/>
    <w:rsid w:val="2B5F2E82"/>
    <w:rsid w:val="2B6F60F9"/>
    <w:rsid w:val="2B7D5848"/>
    <w:rsid w:val="2B8833B5"/>
    <w:rsid w:val="2B8A3B6C"/>
    <w:rsid w:val="2B8F074E"/>
    <w:rsid w:val="2B90159D"/>
    <w:rsid w:val="2B931D32"/>
    <w:rsid w:val="2B9C6162"/>
    <w:rsid w:val="2B9D22E2"/>
    <w:rsid w:val="2B9F70E2"/>
    <w:rsid w:val="2BA54FE1"/>
    <w:rsid w:val="2BA657F7"/>
    <w:rsid w:val="2BB04CE5"/>
    <w:rsid w:val="2BB2191D"/>
    <w:rsid w:val="2BB80DD3"/>
    <w:rsid w:val="2BBE1059"/>
    <w:rsid w:val="2BCB6504"/>
    <w:rsid w:val="2BD24D3D"/>
    <w:rsid w:val="2BD58DEE"/>
    <w:rsid w:val="2BDB7C00"/>
    <w:rsid w:val="2BDC73E3"/>
    <w:rsid w:val="2BDF54A5"/>
    <w:rsid w:val="2BE344B2"/>
    <w:rsid w:val="2BE349D7"/>
    <w:rsid w:val="2BF80247"/>
    <w:rsid w:val="2C045BCF"/>
    <w:rsid w:val="2C096231"/>
    <w:rsid w:val="2C100B02"/>
    <w:rsid w:val="2C1209CB"/>
    <w:rsid w:val="2C146068"/>
    <w:rsid w:val="2C1669D8"/>
    <w:rsid w:val="2C24560A"/>
    <w:rsid w:val="2C3B51BF"/>
    <w:rsid w:val="2C5022F0"/>
    <w:rsid w:val="2C552D96"/>
    <w:rsid w:val="2C5929A0"/>
    <w:rsid w:val="2C645F36"/>
    <w:rsid w:val="2C68419E"/>
    <w:rsid w:val="2C68640E"/>
    <w:rsid w:val="2C7A35CB"/>
    <w:rsid w:val="2C8259AD"/>
    <w:rsid w:val="2C873269"/>
    <w:rsid w:val="2C8B3EA9"/>
    <w:rsid w:val="2C8F04FF"/>
    <w:rsid w:val="2C95639C"/>
    <w:rsid w:val="2CA02AB7"/>
    <w:rsid w:val="2CA63CD7"/>
    <w:rsid w:val="2CAB0D62"/>
    <w:rsid w:val="2CC930AE"/>
    <w:rsid w:val="2CD14198"/>
    <w:rsid w:val="2CD52BA0"/>
    <w:rsid w:val="2CD93929"/>
    <w:rsid w:val="2CDD5957"/>
    <w:rsid w:val="2CE96D08"/>
    <w:rsid w:val="2CED222D"/>
    <w:rsid w:val="2CF6563D"/>
    <w:rsid w:val="2CF92D3D"/>
    <w:rsid w:val="2CFD0048"/>
    <w:rsid w:val="2D0E24D0"/>
    <w:rsid w:val="2D0F1056"/>
    <w:rsid w:val="2D2A5F62"/>
    <w:rsid w:val="2D313F4F"/>
    <w:rsid w:val="2D47060E"/>
    <w:rsid w:val="2D5425D3"/>
    <w:rsid w:val="2D542626"/>
    <w:rsid w:val="2D5C4D70"/>
    <w:rsid w:val="2D5E23CF"/>
    <w:rsid w:val="2D5E299F"/>
    <w:rsid w:val="2D6D7047"/>
    <w:rsid w:val="2D7C7633"/>
    <w:rsid w:val="2D7E45E9"/>
    <w:rsid w:val="2D8036A8"/>
    <w:rsid w:val="2D823B0C"/>
    <w:rsid w:val="2D876931"/>
    <w:rsid w:val="2D9032E3"/>
    <w:rsid w:val="2D965F6C"/>
    <w:rsid w:val="2D9A119F"/>
    <w:rsid w:val="2D9D5485"/>
    <w:rsid w:val="2DA2302A"/>
    <w:rsid w:val="2DA35C36"/>
    <w:rsid w:val="2DAE7F58"/>
    <w:rsid w:val="2DC635F8"/>
    <w:rsid w:val="2DC6760E"/>
    <w:rsid w:val="2DCA65F2"/>
    <w:rsid w:val="2DCB4BD4"/>
    <w:rsid w:val="2DCF61A1"/>
    <w:rsid w:val="2DDC41AC"/>
    <w:rsid w:val="2DDD0352"/>
    <w:rsid w:val="2DE369C5"/>
    <w:rsid w:val="2DF34B41"/>
    <w:rsid w:val="2E0127E4"/>
    <w:rsid w:val="2E0963F9"/>
    <w:rsid w:val="2E09665B"/>
    <w:rsid w:val="2E0B3367"/>
    <w:rsid w:val="2E0F4FB3"/>
    <w:rsid w:val="2E147CCF"/>
    <w:rsid w:val="2E1F22E0"/>
    <w:rsid w:val="2E210574"/>
    <w:rsid w:val="2E255E9B"/>
    <w:rsid w:val="2E2762FC"/>
    <w:rsid w:val="2E294458"/>
    <w:rsid w:val="2E362995"/>
    <w:rsid w:val="2E362DAE"/>
    <w:rsid w:val="2E4A3B15"/>
    <w:rsid w:val="2E595398"/>
    <w:rsid w:val="2E746549"/>
    <w:rsid w:val="2E7E6D85"/>
    <w:rsid w:val="2E8167A5"/>
    <w:rsid w:val="2E8268E8"/>
    <w:rsid w:val="2E8279DD"/>
    <w:rsid w:val="2E865422"/>
    <w:rsid w:val="2E882FF8"/>
    <w:rsid w:val="2E8A4068"/>
    <w:rsid w:val="2E9021E1"/>
    <w:rsid w:val="2E90342D"/>
    <w:rsid w:val="2E95011E"/>
    <w:rsid w:val="2E982E2E"/>
    <w:rsid w:val="2E985C5F"/>
    <w:rsid w:val="2E9F395B"/>
    <w:rsid w:val="2EA04849"/>
    <w:rsid w:val="2EA13E68"/>
    <w:rsid w:val="2EA37CD2"/>
    <w:rsid w:val="2EB654FF"/>
    <w:rsid w:val="2EB7137A"/>
    <w:rsid w:val="2EBE66A5"/>
    <w:rsid w:val="2ECC57F4"/>
    <w:rsid w:val="2ECC7225"/>
    <w:rsid w:val="2ECF6938"/>
    <w:rsid w:val="2ED42B43"/>
    <w:rsid w:val="2ED456A9"/>
    <w:rsid w:val="2EDC189D"/>
    <w:rsid w:val="2EDE4F84"/>
    <w:rsid w:val="2EEA7261"/>
    <w:rsid w:val="2EEB744D"/>
    <w:rsid w:val="2EED4990"/>
    <w:rsid w:val="2EEE2B97"/>
    <w:rsid w:val="2EF43EFF"/>
    <w:rsid w:val="2EF74341"/>
    <w:rsid w:val="2EFD6285"/>
    <w:rsid w:val="2EFF5BD5"/>
    <w:rsid w:val="2F0559EA"/>
    <w:rsid w:val="2F08398F"/>
    <w:rsid w:val="2F0D16BC"/>
    <w:rsid w:val="2F1E7574"/>
    <w:rsid w:val="2F312CBD"/>
    <w:rsid w:val="2F37587C"/>
    <w:rsid w:val="2F3B771A"/>
    <w:rsid w:val="2F42097E"/>
    <w:rsid w:val="2F492160"/>
    <w:rsid w:val="2F5C77B2"/>
    <w:rsid w:val="2F5D990D"/>
    <w:rsid w:val="2F5E2038"/>
    <w:rsid w:val="2F6008C9"/>
    <w:rsid w:val="2F6078D6"/>
    <w:rsid w:val="2F653E97"/>
    <w:rsid w:val="2F687BE3"/>
    <w:rsid w:val="2F6975E1"/>
    <w:rsid w:val="2F71097A"/>
    <w:rsid w:val="2F910D7F"/>
    <w:rsid w:val="2F916AD4"/>
    <w:rsid w:val="2F966F04"/>
    <w:rsid w:val="2FA974CF"/>
    <w:rsid w:val="2FAA0940"/>
    <w:rsid w:val="2FAA36DF"/>
    <w:rsid w:val="2FBA2C96"/>
    <w:rsid w:val="2FDA1DE9"/>
    <w:rsid w:val="2FDB4130"/>
    <w:rsid w:val="2FE11A2E"/>
    <w:rsid w:val="2FE45589"/>
    <w:rsid w:val="2FE53326"/>
    <w:rsid w:val="2FE65223"/>
    <w:rsid w:val="2FE754F5"/>
    <w:rsid w:val="2FEC7813"/>
    <w:rsid w:val="2FF2026D"/>
    <w:rsid w:val="2FF81F00"/>
    <w:rsid w:val="2FF9705C"/>
    <w:rsid w:val="30045C7C"/>
    <w:rsid w:val="300D1A3F"/>
    <w:rsid w:val="301C6FB0"/>
    <w:rsid w:val="30213EA8"/>
    <w:rsid w:val="30293E60"/>
    <w:rsid w:val="303548AA"/>
    <w:rsid w:val="303C36E8"/>
    <w:rsid w:val="303F4548"/>
    <w:rsid w:val="3047437E"/>
    <w:rsid w:val="304A608F"/>
    <w:rsid w:val="30580A74"/>
    <w:rsid w:val="305F21AB"/>
    <w:rsid w:val="307950B1"/>
    <w:rsid w:val="307F099D"/>
    <w:rsid w:val="3084273A"/>
    <w:rsid w:val="308650CC"/>
    <w:rsid w:val="30867233"/>
    <w:rsid w:val="30914D45"/>
    <w:rsid w:val="30971A01"/>
    <w:rsid w:val="309C4ABA"/>
    <w:rsid w:val="30A32F8D"/>
    <w:rsid w:val="30A56292"/>
    <w:rsid w:val="30AE55EB"/>
    <w:rsid w:val="30B97C74"/>
    <w:rsid w:val="30C374EC"/>
    <w:rsid w:val="30C41D62"/>
    <w:rsid w:val="30C51D4C"/>
    <w:rsid w:val="30C65995"/>
    <w:rsid w:val="30D248B2"/>
    <w:rsid w:val="30DF7DB9"/>
    <w:rsid w:val="30E26D96"/>
    <w:rsid w:val="30E43587"/>
    <w:rsid w:val="30EB2EA4"/>
    <w:rsid w:val="31060C0B"/>
    <w:rsid w:val="31090D83"/>
    <w:rsid w:val="31105233"/>
    <w:rsid w:val="311B088D"/>
    <w:rsid w:val="311B267C"/>
    <w:rsid w:val="312416F1"/>
    <w:rsid w:val="31241ADD"/>
    <w:rsid w:val="31264A77"/>
    <w:rsid w:val="31492CC0"/>
    <w:rsid w:val="3151131C"/>
    <w:rsid w:val="31522895"/>
    <w:rsid w:val="315D0037"/>
    <w:rsid w:val="31803251"/>
    <w:rsid w:val="31942E6D"/>
    <w:rsid w:val="31981078"/>
    <w:rsid w:val="319B3361"/>
    <w:rsid w:val="319F7F4E"/>
    <w:rsid w:val="31BE5F80"/>
    <w:rsid w:val="31C06AA2"/>
    <w:rsid w:val="31C14621"/>
    <w:rsid w:val="31C40F80"/>
    <w:rsid w:val="31DE34F9"/>
    <w:rsid w:val="31E2192B"/>
    <w:rsid w:val="31E31BE3"/>
    <w:rsid w:val="31F47066"/>
    <w:rsid w:val="31FB5F68"/>
    <w:rsid w:val="31FC09B1"/>
    <w:rsid w:val="31FF0B32"/>
    <w:rsid w:val="31FF7544"/>
    <w:rsid w:val="320401ED"/>
    <w:rsid w:val="3204501A"/>
    <w:rsid w:val="320E2DA0"/>
    <w:rsid w:val="320F1F7C"/>
    <w:rsid w:val="321F0D7C"/>
    <w:rsid w:val="32265358"/>
    <w:rsid w:val="32376F5B"/>
    <w:rsid w:val="32402B96"/>
    <w:rsid w:val="324231EB"/>
    <w:rsid w:val="32450316"/>
    <w:rsid w:val="32450D0C"/>
    <w:rsid w:val="32455B9D"/>
    <w:rsid w:val="32476C3F"/>
    <w:rsid w:val="325233E1"/>
    <w:rsid w:val="32592368"/>
    <w:rsid w:val="32605A22"/>
    <w:rsid w:val="32614562"/>
    <w:rsid w:val="326D69CE"/>
    <w:rsid w:val="327B27A7"/>
    <w:rsid w:val="327D6F38"/>
    <w:rsid w:val="327E0101"/>
    <w:rsid w:val="32893D06"/>
    <w:rsid w:val="32943A86"/>
    <w:rsid w:val="32A16A5D"/>
    <w:rsid w:val="32A77B74"/>
    <w:rsid w:val="32B6373C"/>
    <w:rsid w:val="32BA1BA7"/>
    <w:rsid w:val="32BA6DDF"/>
    <w:rsid w:val="32BD13FD"/>
    <w:rsid w:val="32BD568D"/>
    <w:rsid w:val="32BE7F4F"/>
    <w:rsid w:val="32BF7A7E"/>
    <w:rsid w:val="32C4314E"/>
    <w:rsid w:val="32CE6D9A"/>
    <w:rsid w:val="32D0571C"/>
    <w:rsid w:val="32D96C9A"/>
    <w:rsid w:val="32E40CE8"/>
    <w:rsid w:val="32EA3F29"/>
    <w:rsid w:val="32EE6509"/>
    <w:rsid w:val="32F35C30"/>
    <w:rsid w:val="33197B6D"/>
    <w:rsid w:val="332168D8"/>
    <w:rsid w:val="332226D5"/>
    <w:rsid w:val="3326434E"/>
    <w:rsid w:val="33286167"/>
    <w:rsid w:val="332F645C"/>
    <w:rsid w:val="33306433"/>
    <w:rsid w:val="333B42C8"/>
    <w:rsid w:val="33403570"/>
    <w:rsid w:val="33433ED5"/>
    <w:rsid w:val="33516FC4"/>
    <w:rsid w:val="33536087"/>
    <w:rsid w:val="336311D1"/>
    <w:rsid w:val="336829D3"/>
    <w:rsid w:val="336A1B40"/>
    <w:rsid w:val="337952CF"/>
    <w:rsid w:val="338209F6"/>
    <w:rsid w:val="338211E2"/>
    <w:rsid w:val="339841AA"/>
    <w:rsid w:val="339C5A58"/>
    <w:rsid w:val="33B6567C"/>
    <w:rsid w:val="33C13341"/>
    <w:rsid w:val="33CD5D67"/>
    <w:rsid w:val="33D6790F"/>
    <w:rsid w:val="33D71AB9"/>
    <w:rsid w:val="33E753C5"/>
    <w:rsid w:val="33EA7CB4"/>
    <w:rsid w:val="33F12E24"/>
    <w:rsid w:val="33FE0DEF"/>
    <w:rsid w:val="34021F24"/>
    <w:rsid w:val="34030C29"/>
    <w:rsid w:val="340A0BD3"/>
    <w:rsid w:val="34163AF8"/>
    <w:rsid w:val="34181C60"/>
    <w:rsid w:val="3424636A"/>
    <w:rsid w:val="342B4488"/>
    <w:rsid w:val="34393B88"/>
    <w:rsid w:val="343E4782"/>
    <w:rsid w:val="34405844"/>
    <w:rsid w:val="344B30FB"/>
    <w:rsid w:val="34535544"/>
    <w:rsid w:val="34555B79"/>
    <w:rsid w:val="3457732B"/>
    <w:rsid w:val="34680918"/>
    <w:rsid w:val="346D3841"/>
    <w:rsid w:val="347C2564"/>
    <w:rsid w:val="34883CD6"/>
    <w:rsid w:val="348A76C1"/>
    <w:rsid w:val="34903085"/>
    <w:rsid w:val="349938A3"/>
    <w:rsid w:val="349A1705"/>
    <w:rsid w:val="34A1669E"/>
    <w:rsid w:val="34C0557E"/>
    <w:rsid w:val="34CF07DD"/>
    <w:rsid w:val="34D66C80"/>
    <w:rsid w:val="34E16659"/>
    <w:rsid w:val="34F652BC"/>
    <w:rsid w:val="34F701AA"/>
    <w:rsid w:val="34FB447B"/>
    <w:rsid w:val="350E5583"/>
    <w:rsid w:val="351176B1"/>
    <w:rsid w:val="35120302"/>
    <w:rsid w:val="351D791C"/>
    <w:rsid w:val="352B5206"/>
    <w:rsid w:val="352F3740"/>
    <w:rsid w:val="352F77FA"/>
    <w:rsid w:val="35303935"/>
    <w:rsid w:val="353B1F93"/>
    <w:rsid w:val="353C567C"/>
    <w:rsid w:val="353F46B5"/>
    <w:rsid w:val="35426595"/>
    <w:rsid w:val="35477822"/>
    <w:rsid w:val="354B20FF"/>
    <w:rsid w:val="35584D72"/>
    <w:rsid w:val="355A5EB0"/>
    <w:rsid w:val="355F7E9B"/>
    <w:rsid w:val="356017F1"/>
    <w:rsid w:val="356E0437"/>
    <w:rsid w:val="357545D0"/>
    <w:rsid w:val="35764A55"/>
    <w:rsid w:val="357D572C"/>
    <w:rsid w:val="357E5199"/>
    <w:rsid w:val="359D4FCD"/>
    <w:rsid w:val="35A00B5D"/>
    <w:rsid w:val="35A502FE"/>
    <w:rsid w:val="35AA6547"/>
    <w:rsid w:val="35B20606"/>
    <w:rsid w:val="35B80EEA"/>
    <w:rsid w:val="35BB0ECC"/>
    <w:rsid w:val="35CF0735"/>
    <w:rsid w:val="35DC648F"/>
    <w:rsid w:val="35F4358A"/>
    <w:rsid w:val="35F72D11"/>
    <w:rsid w:val="35FB37F2"/>
    <w:rsid w:val="36090966"/>
    <w:rsid w:val="361B34EB"/>
    <w:rsid w:val="36227E9E"/>
    <w:rsid w:val="36292F2C"/>
    <w:rsid w:val="362C0538"/>
    <w:rsid w:val="362E1038"/>
    <w:rsid w:val="362E3F02"/>
    <w:rsid w:val="363D72E1"/>
    <w:rsid w:val="365602FF"/>
    <w:rsid w:val="366520EA"/>
    <w:rsid w:val="36684618"/>
    <w:rsid w:val="36684991"/>
    <w:rsid w:val="36717B6B"/>
    <w:rsid w:val="36737948"/>
    <w:rsid w:val="3683457E"/>
    <w:rsid w:val="36902589"/>
    <w:rsid w:val="369110BC"/>
    <w:rsid w:val="36917DFC"/>
    <w:rsid w:val="36956FAF"/>
    <w:rsid w:val="369B6CD6"/>
    <w:rsid w:val="369D53C8"/>
    <w:rsid w:val="369E7B3B"/>
    <w:rsid w:val="36A131B1"/>
    <w:rsid w:val="36AB73CF"/>
    <w:rsid w:val="36B460E7"/>
    <w:rsid w:val="36C8081E"/>
    <w:rsid w:val="36CA3DC6"/>
    <w:rsid w:val="36E675E3"/>
    <w:rsid w:val="36EE61A2"/>
    <w:rsid w:val="36F11D61"/>
    <w:rsid w:val="36F358E7"/>
    <w:rsid w:val="37066015"/>
    <w:rsid w:val="3711787C"/>
    <w:rsid w:val="371E5ED3"/>
    <w:rsid w:val="37291640"/>
    <w:rsid w:val="37295495"/>
    <w:rsid w:val="3736056F"/>
    <w:rsid w:val="37382F2C"/>
    <w:rsid w:val="373E432D"/>
    <w:rsid w:val="37494574"/>
    <w:rsid w:val="375252C7"/>
    <w:rsid w:val="375B7A0E"/>
    <w:rsid w:val="376460A8"/>
    <w:rsid w:val="37683B97"/>
    <w:rsid w:val="376C07AD"/>
    <w:rsid w:val="377E4671"/>
    <w:rsid w:val="378F76B6"/>
    <w:rsid w:val="379E197F"/>
    <w:rsid w:val="37AC0688"/>
    <w:rsid w:val="37AC080B"/>
    <w:rsid w:val="37B07D22"/>
    <w:rsid w:val="37B50470"/>
    <w:rsid w:val="37B802C4"/>
    <w:rsid w:val="37BA34C3"/>
    <w:rsid w:val="37C00057"/>
    <w:rsid w:val="37C07E7A"/>
    <w:rsid w:val="37C22E86"/>
    <w:rsid w:val="37D2483C"/>
    <w:rsid w:val="37E252A8"/>
    <w:rsid w:val="37E75B91"/>
    <w:rsid w:val="37E962BE"/>
    <w:rsid w:val="37EE6EC5"/>
    <w:rsid w:val="37F210E7"/>
    <w:rsid w:val="37FB0A94"/>
    <w:rsid w:val="38024AAB"/>
    <w:rsid w:val="38033760"/>
    <w:rsid w:val="380522B0"/>
    <w:rsid w:val="381351CC"/>
    <w:rsid w:val="381E5ED9"/>
    <w:rsid w:val="38250E00"/>
    <w:rsid w:val="383F12BA"/>
    <w:rsid w:val="384F1DA4"/>
    <w:rsid w:val="384F58D7"/>
    <w:rsid w:val="38557CAC"/>
    <w:rsid w:val="38571762"/>
    <w:rsid w:val="38572919"/>
    <w:rsid w:val="38633AD0"/>
    <w:rsid w:val="38645DEE"/>
    <w:rsid w:val="386D008A"/>
    <w:rsid w:val="386D1D6A"/>
    <w:rsid w:val="386E4055"/>
    <w:rsid w:val="38735FAA"/>
    <w:rsid w:val="387832F9"/>
    <w:rsid w:val="387E5813"/>
    <w:rsid w:val="38832FD2"/>
    <w:rsid w:val="38886231"/>
    <w:rsid w:val="388B1131"/>
    <w:rsid w:val="38995E8A"/>
    <w:rsid w:val="389D083F"/>
    <w:rsid w:val="389E2352"/>
    <w:rsid w:val="38A335FA"/>
    <w:rsid w:val="38A417B4"/>
    <w:rsid w:val="38AA4696"/>
    <w:rsid w:val="38AC1E4D"/>
    <w:rsid w:val="38CB532B"/>
    <w:rsid w:val="38CD556F"/>
    <w:rsid w:val="38CE69FA"/>
    <w:rsid w:val="38D2412D"/>
    <w:rsid w:val="38DC442C"/>
    <w:rsid w:val="38EB0F3B"/>
    <w:rsid w:val="38F562CB"/>
    <w:rsid w:val="38FD7954"/>
    <w:rsid w:val="39027DD8"/>
    <w:rsid w:val="391B10BF"/>
    <w:rsid w:val="39301056"/>
    <w:rsid w:val="3940065D"/>
    <w:rsid w:val="39420FFF"/>
    <w:rsid w:val="39563277"/>
    <w:rsid w:val="396A67D2"/>
    <w:rsid w:val="396B372B"/>
    <w:rsid w:val="397A15F3"/>
    <w:rsid w:val="397C0878"/>
    <w:rsid w:val="3981212D"/>
    <w:rsid w:val="39846693"/>
    <w:rsid w:val="398D2625"/>
    <w:rsid w:val="39930345"/>
    <w:rsid w:val="39960CB1"/>
    <w:rsid w:val="399653E0"/>
    <w:rsid w:val="399A61E5"/>
    <w:rsid w:val="399E36EE"/>
    <w:rsid w:val="39A06A7D"/>
    <w:rsid w:val="39A415B6"/>
    <w:rsid w:val="39AA2C5F"/>
    <w:rsid w:val="39B41265"/>
    <w:rsid w:val="39B90593"/>
    <w:rsid w:val="39CA36CC"/>
    <w:rsid w:val="39DA0F20"/>
    <w:rsid w:val="39DB15B6"/>
    <w:rsid w:val="39DE7F29"/>
    <w:rsid w:val="39ED352C"/>
    <w:rsid w:val="3A014209"/>
    <w:rsid w:val="3A114AD5"/>
    <w:rsid w:val="3A132CFE"/>
    <w:rsid w:val="3A1363B9"/>
    <w:rsid w:val="3A1A55D7"/>
    <w:rsid w:val="3A1B31A2"/>
    <w:rsid w:val="3A1D44E5"/>
    <w:rsid w:val="3A217BBF"/>
    <w:rsid w:val="3A2B58A5"/>
    <w:rsid w:val="3A306695"/>
    <w:rsid w:val="3A33659D"/>
    <w:rsid w:val="3A386F5E"/>
    <w:rsid w:val="3A406459"/>
    <w:rsid w:val="3A410262"/>
    <w:rsid w:val="3A466752"/>
    <w:rsid w:val="3A5C39AA"/>
    <w:rsid w:val="3A7429A4"/>
    <w:rsid w:val="3A78156D"/>
    <w:rsid w:val="3A7964AF"/>
    <w:rsid w:val="3A872B56"/>
    <w:rsid w:val="3A890786"/>
    <w:rsid w:val="3A8B515E"/>
    <w:rsid w:val="3A960A79"/>
    <w:rsid w:val="3A9B6B25"/>
    <w:rsid w:val="3AA44BBD"/>
    <w:rsid w:val="3AAD6FD8"/>
    <w:rsid w:val="3AAD7750"/>
    <w:rsid w:val="3AAF5677"/>
    <w:rsid w:val="3AB23DB8"/>
    <w:rsid w:val="3AB27A93"/>
    <w:rsid w:val="3AB92722"/>
    <w:rsid w:val="3AC50636"/>
    <w:rsid w:val="3AC86409"/>
    <w:rsid w:val="3ACE6324"/>
    <w:rsid w:val="3AD80E29"/>
    <w:rsid w:val="3AD83AA5"/>
    <w:rsid w:val="3AE174DA"/>
    <w:rsid w:val="3AE66268"/>
    <w:rsid w:val="3AFB5BC0"/>
    <w:rsid w:val="3B021713"/>
    <w:rsid w:val="3B05275F"/>
    <w:rsid w:val="3B0A44E2"/>
    <w:rsid w:val="3B1212F8"/>
    <w:rsid w:val="3B14592F"/>
    <w:rsid w:val="3B176D4C"/>
    <w:rsid w:val="3B2505E1"/>
    <w:rsid w:val="3B256305"/>
    <w:rsid w:val="3B2E23F5"/>
    <w:rsid w:val="3B2F636C"/>
    <w:rsid w:val="3B307516"/>
    <w:rsid w:val="3B330B2B"/>
    <w:rsid w:val="3B3E51FE"/>
    <w:rsid w:val="3B4A72F0"/>
    <w:rsid w:val="3B4D04DB"/>
    <w:rsid w:val="3B5512CF"/>
    <w:rsid w:val="3B581F3D"/>
    <w:rsid w:val="3B5E76A2"/>
    <w:rsid w:val="3B640102"/>
    <w:rsid w:val="3B6652EF"/>
    <w:rsid w:val="3B761EB0"/>
    <w:rsid w:val="3B8163C0"/>
    <w:rsid w:val="3B951EFF"/>
    <w:rsid w:val="3BAE40EC"/>
    <w:rsid w:val="3BBA3311"/>
    <w:rsid w:val="3BC111A9"/>
    <w:rsid w:val="3BC111C3"/>
    <w:rsid w:val="3BD616DC"/>
    <w:rsid w:val="3BD716F2"/>
    <w:rsid w:val="3BDE07A8"/>
    <w:rsid w:val="3BE36FE7"/>
    <w:rsid w:val="3BE4163D"/>
    <w:rsid w:val="3BEE2FCB"/>
    <w:rsid w:val="3BF27544"/>
    <w:rsid w:val="3BF639C6"/>
    <w:rsid w:val="3BFF57D6"/>
    <w:rsid w:val="3C081117"/>
    <w:rsid w:val="3C097F7A"/>
    <w:rsid w:val="3C0A22F5"/>
    <w:rsid w:val="3C100ED7"/>
    <w:rsid w:val="3C140A27"/>
    <w:rsid w:val="3C1A1C97"/>
    <w:rsid w:val="3C27319A"/>
    <w:rsid w:val="3C2B2C3C"/>
    <w:rsid w:val="3C325FE9"/>
    <w:rsid w:val="3C367799"/>
    <w:rsid w:val="3C3D5137"/>
    <w:rsid w:val="3C3E5C81"/>
    <w:rsid w:val="3C53360E"/>
    <w:rsid w:val="3C59029F"/>
    <w:rsid w:val="3C5F61AD"/>
    <w:rsid w:val="3C623DA1"/>
    <w:rsid w:val="3C6647A1"/>
    <w:rsid w:val="3C66733D"/>
    <w:rsid w:val="3C6B1F2A"/>
    <w:rsid w:val="3C824276"/>
    <w:rsid w:val="3C8452DB"/>
    <w:rsid w:val="3C877371"/>
    <w:rsid w:val="3C8E0213"/>
    <w:rsid w:val="3CAE5024"/>
    <w:rsid w:val="3CAE6961"/>
    <w:rsid w:val="3CBB051D"/>
    <w:rsid w:val="3CC7218D"/>
    <w:rsid w:val="3CCB2259"/>
    <w:rsid w:val="3CCD567D"/>
    <w:rsid w:val="3CDE1E21"/>
    <w:rsid w:val="3CEC523B"/>
    <w:rsid w:val="3CEC7B46"/>
    <w:rsid w:val="3CED4362"/>
    <w:rsid w:val="3CF22819"/>
    <w:rsid w:val="3CF8267A"/>
    <w:rsid w:val="3CF84B71"/>
    <w:rsid w:val="3CF930F4"/>
    <w:rsid w:val="3CFE0162"/>
    <w:rsid w:val="3D005A89"/>
    <w:rsid w:val="3D065BAF"/>
    <w:rsid w:val="3D105C6B"/>
    <w:rsid w:val="3D157A22"/>
    <w:rsid w:val="3D1D7E8C"/>
    <w:rsid w:val="3D2301D1"/>
    <w:rsid w:val="3D3D20AF"/>
    <w:rsid w:val="3D3F67BC"/>
    <w:rsid w:val="3D3F73AB"/>
    <w:rsid w:val="3D4906CF"/>
    <w:rsid w:val="3D4D7721"/>
    <w:rsid w:val="3D546CF0"/>
    <w:rsid w:val="3D5C67EB"/>
    <w:rsid w:val="3D630771"/>
    <w:rsid w:val="3D682EF3"/>
    <w:rsid w:val="3D6D7640"/>
    <w:rsid w:val="3D6F4B7F"/>
    <w:rsid w:val="3D723810"/>
    <w:rsid w:val="3D837305"/>
    <w:rsid w:val="3D896EB8"/>
    <w:rsid w:val="3D922C64"/>
    <w:rsid w:val="3D95708E"/>
    <w:rsid w:val="3D982C20"/>
    <w:rsid w:val="3D9B2FB9"/>
    <w:rsid w:val="3D9C03C8"/>
    <w:rsid w:val="3DAF183F"/>
    <w:rsid w:val="3DB17CBD"/>
    <w:rsid w:val="3DB25D3D"/>
    <w:rsid w:val="3DBD50A2"/>
    <w:rsid w:val="3DC669F9"/>
    <w:rsid w:val="3DCC5550"/>
    <w:rsid w:val="3DCD2538"/>
    <w:rsid w:val="3DD03FE2"/>
    <w:rsid w:val="3DDC4928"/>
    <w:rsid w:val="3DE70BE2"/>
    <w:rsid w:val="3DEF0C09"/>
    <w:rsid w:val="3DF127D2"/>
    <w:rsid w:val="3DFE5EE5"/>
    <w:rsid w:val="3E134253"/>
    <w:rsid w:val="3E200C84"/>
    <w:rsid w:val="3E224C7C"/>
    <w:rsid w:val="3E2C7565"/>
    <w:rsid w:val="3E322731"/>
    <w:rsid w:val="3E3929D5"/>
    <w:rsid w:val="3E3D003A"/>
    <w:rsid w:val="3E4446BA"/>
    <w:rsid w:val="3E484986"/>
    <w:rsid w:val="3E5B6A73"/>
    <w:rsid w:val="3E603E00"/>
    <w:rsid w:val="3E662890"/>
    <w:rsid w:val="3E6C505E"/>
    <w:rsid w:val="3E786698"/>
    <w:rsid w:val="3E7F4C52"/>
    <w:rsid w:val="3E800153"/>
    <w:rsid w:val="3E8201B6"/>
    <w:rsid w:val="3E8F2CE2"/>
    <w:rsid w:val="3E970A01"/>
    <w:rsid w:val="3EA65863"/>
    <w:rsid w:val="3EBC4362"/>
    <w:rsid w:val="3EBE503C"/>
    <w:rsid w:val="3EC44E5C"/>
    <w:rsid w:val="3ECA2A85"/>
    <w:rsid w:val="3ECA6C3B"/>
    <w:rsid w:val="3EDC258E"/>
    <w:rsid w:val="3EDD1498"/>
    <w:rsid w:val="3EE904E3"/>
    <w:rsid w:val="3EF339D0"/>
    <w:rsid w:val="3F2D6B7B"/>
    <w:rsid w:val="3F347385"/>
    <w:rsid w:val="3F540AFF"/>
    <w:rsid w:val="3F5829A7"/>
    <w:rsid w:val="3F606777"/>
    <w:rsid w:val="3F6B50D3"/>
    <w:rsid w:val="3F7A6DD8"/>
    <w:rsid w:val="3F841C56"/>
    <w:rsid w:val="3F890D4B"/>
    <w:rsid w:val="3F935550"/>
    <w:rsid w:val="3F9A3529"/>
    <w:rsid w:val="3F9F63B9"/>
    <w:rsid w:val="3FA8220F"/>
    <w:rsid w:val="3FAA4C18"/>
    <w:rsid w:val="3FAC3633"/>
    <w:rsid w:val="3FB45B74"/>
    <w:rsid w:val="3FC23867"/>
    <w:rsid w:val="3FC7053D"/>
    <w:rsid w:val="3FDA228C"/>
    <w:rsid w:val="3FE65613"/>
    <w:rsid w:val="3FEB6B07"/>
    <w:rsid w:val="3FEE43B6"/>
    <w:rsid w:val="3FF00CF5"/>
    <w:rsid w:val="3FF96F5A"/>
    <w:rsid w:val="3FFA232E"/>
    <w:rsid w:val="4004127F"/>
    <w:rsid w:val="40094432"/>
    <w:rsid w:val="400B0758"/>
    <w:rsid w:val="400D7E02"/>
    <w:rsid w:val="40107506"/>
    <w:rsid w:val="401D1E2E"/>
    <w:rsid w:val="40292841"/>
    <w:rsid w:val="4039423A"/>
    <w:rsid w:val="403A337A"/>
    <w:rsid w:val="404466B3"/>
    <w:rsid w:val="404551C6"/>
    <w:rsid w:val="404D1EFE"/>
    <w:rsid w:val="40534FF5"/>
    <w:rsid w:val="40567629"/>
    <w:rsid w:val="405B2477"/>
    <w:rsid w:val="40735F14"/>
    <w:rsid w:val="4088398F"/>
    <w:rsid w:val="408D0DBA"/>
    <w:rsid w:val="40901E99"/>
    <w:rsid w:val="409A047D"/>
    <w:rsid w:val="409B0CE8"/>
    <w:rsid w:val="40A05E25"/>
    <w:rsid w:val="40BC3708"/>
    <w:rsid w:val="40C21B93"/>
    <w:rsid w:val="40C668B8"/>
    <w:rsid w:val="40CB24D4"/>
    <w:rsid w:val="40CE1FEA"/>
    <w:rsid w:val="40DD53EE"/>
    <w:rsid w:val="40E32E1A"/>
    <w:rsid w:val="40E44B3E"/>
    <w:rsid w:val="40E4677A"/>
    <w:rsid w:val="40E74D4C"/>
    <w:rsid w:val="40EC017F"/>
    <w:rsid w:val="40F8271D"/>
    <w:rsid w:val="40F84E8D"/>
    <w:rsid w:val="40FE3C47"/>
    <w:rsid w:val="41015A64"/>
    <w:rsid w:val="41065629"/>
    <w:rsid w:val="410F3376"/>
    <w:rsid w:val="41142206"/>
    <w:rsid w:val="41354059"/>
    <w:rsid w:val="41431F65"/>
    <w:rsid w:val="41456A1F"/>
    <w:rsid w:val="41487F90"/>
    <w:rsid w:val="41507FA6"/>
    <w:rsid w:val="41586587"/>
    <w:rsid w:val="415A23DB"/>
    <w:rsid w:val="415B0785"/>
    <w:rsid w:val="416065E2"/>
    <w:rsid w:val="416301E2"/>
    <w:rsid w:val="41662597"/>
    <w:rsid w:val="416842CB"/>
    <w:rsid w:val="4194777E"/>
    <w:rsid w:val="41984501"/>
    <w:rsid w:val="419E17DF"/>
    <w:rsid w:val="41A452C9"/>
    <w:rsid w:val="41A526F6"/>
    <w:rsid w:val="41AE663F"/>
    <w:rsid w:val="41C20EFA"/>
    <w:rsid w:val="41DA11A6"/>
    <w:rsid w:val="41DF7049"/>
    <w:rsid w:val="41F87BCB"/>
    <w:rsid w:val="4205454E"/>
    <w:rsid w:val="42065843"/>
    <w:rsid w:val="420C298C"/>
    <w:rsid w:val="420D0239"/>
    <w:rsid w:val="42144AA8"/>
    <w:rsid w:val="421666B2"/>
    <w:rsid w:val="42214513"/>
    <w:rsid w:val="42244E36"/>
    <w:rsid w:val="42460EDE"/>
    <w:rsid w:val="424D7D6A"/>
    <w:rsid w:val="425D053D"/>
    <w:rsid w:val="426230B5"/>
    <w:rsid w:val="4266759C"/>
    <w:rsid w:val="42695879"/>
    <w:rsid w:val="427A7EDC"/>
    <w:rsid w:val="42834776"/>
    <w:rsid w:val="42865FB8"/>
    <w:rsid w:val="42877129"/>
    <w:rsid w:val="42992D36"/>
    <w:rsid w:val="429A1AF3"/>
    <w:rsid w:val="429B2F09"/>
    <w:rsid w:val="42A25E49"/>
    <w:rsid w:val="42A26879"/>
    <w:rsid w:val="42B338C5"/>
    <w:rsid w:val="42C53359"/>
    <w:rsid w:val="42CE2935"/>
    <w:rsid w:val="42D3764F"/>
    <w:rsid w:val="42D50E4B"/>
    <w:rsid w:val="42DB72B7"/>
    <w:rsid w:val="42DD31AB"/>
    <w:rsid w:val="42E51E16"/>
    <w:rsid w:val="42EC7385"/>
    <w:rsid w:val="42F5392B"/>
    <w:rsid w:val="42F637D2"/>
    <w:rsid w:val="42FD2FA9"/>
    <w:rsid w:val="430926FE"/>
    <w:rsid w:val="430E4DD5"/>
    <w:rsid w:val="43242598"/>
    <w:rsid w:val="432543F1"/>
    <w:rsid w:val="432A5EAE"/>
    <w:rsid w:val="432D7C0E"/>
    <w:rsid w:val="432F4FD9"/>
    <w:rsid w:val="4338327E"/>
    <w:rsid w:val="43415601"/>
    <w:rsid w:val="43474B24"/>
    <w:rsid w:val="434861C7"/>
    <w:rsid w:val="434A140E"/>
    <w:rsid w:val="43544304"/>
    <w:rsid w:val="43777513"/>
    <w:rsid w:val="43884371"/>
    <w:rsid w:val="43AB4552"/>
    <w:rsid w:val="43B1143C"/>
    <w:rsid w:val="43B47122"/>
    <w:rsid w:val="43B73523"/>
    <w:rsid w:val="43B83B27"/>
    <w:rsid w:val="43B94E66"/>
    <w:rsid w:val="43B95813"/>
    <w:rsid w:val="43C111A4"/>
    <w:rsid w:val="43CF49F7"/>
    <w:rsid w:val="43EE004A"/>
    <w:rsid w:val="43FC4455"/>
    <w:rsid w:val="44102B98"/>
    <w:rsid w:val="44104469"/>
    <w:rsid w:val="441539BD"/>
    <w:rsid w:val="441B2E6A"/>
    <w:rsid w:val="443157BC"/>
    <w:rsid w:val="44445916"/>
    <w:rsid w:val="4467612E"/>
    <w:rsid w:val="446920F2"/>
    <w:rsid w:val="447A79BC"/>
    <w:rsid w:val="44840A29"/>
    <w:rsid w:val="44891483"/>
    <w:rsid w:val="448E3C63"/>
    <w:rsid w:val="449B03AF"/>
    <w:rsid w:val="44A07E4D"/>
    <w:rsid w:val="44A570A6"/>
    <w:rsid w:val="44A76C27"/>
    <w:rsid w:val="44AF359C"/>
    <w:rsid w:val="44B21BB8"/>
    <w:rsid w:val="44B50BE3"/>
    <w:rsid w:val="44BD486E"/>
    <w:rsid w:val="44BF24D6"/>
    <w:rsid w:val="44C63991"/>
    <w:rsid w:val="44C94F53"/>
    <w:rsid w:val="44CE499C"/>
    <w:rsid w:val="44D302B0"/>
    <w:rsid w:val="44D406BB"/>
    <w:rsid w:val="44DA04B6"/>
    <w:rsid w:val="44DC605E"/>
    <w:rsid w:val="44DF6E51"/>
    <w:rsid w:val="45097F61"/>
    <w:rsid w:val="450C5CBD"/>
    <w:rsid w:val="452066B7"/>
    <w:rsid w:val="45225D02"/>
    <w:rsid w:val="452278CC"/>
    <w:rsid w:val="4524574A"/>
    <w:rsid w:val="4526255A"/>
    <w:rsid w:val="45362677"/>
    <w:rsid w:val="453E3DF5"/>
    <w:rsid w:val="45483221"/>
    <w:rsid w:val="4556237A"/>
    <w:rsid w:val="455A1205"/>
    <w:rsid w:val="455E51D5"/>
    <w:rsid w:val="455F11E3"/>
    <w:rsid w:val="45656A00"/>
    <w:rsid w:val="456D1137"/>
    <w:rsid w:val="4574072F"/>
    <w:rsid w:val="45753ACF"/>
    <w:rsid w:val="457C4027"/>
    <w:rsid w:val="45896D8D"/>
    <w:rsid w:val="458E47E6"/>
    <w:rsid w:val="45931CAB"/>
    <w:rsid w:val="45950C1B"/>
    <w:rsid w:val="4595698D"/>
    <w:rsid w:val="45B25622"/>
    <w:rsid w:val="45C54CEC"/>
    <w:rsid w:val="45C63786"/>
    <w:rsid w:val="45ED3858"/>
    <w:rsid w:val="45F27FC1"/>
    <w:rsid w:val="460170A3"/>
    <w:rsid w:val="460B4980"/>
    <w:rsid w:val="46184868"/>
    <w:rsid w:val="462D5952"/>
    <w:rsid w:val="463A14B1"/>
    <w:rsid w:val="464337DC"/>
    <w:rsid w:val="46444075"/>
    <w:rsid w:val="464861ED"/>
    <w:rsid w:val="4651701B"/>
    <w:rsid w:val="4659706E"/>
    <w:rsid w:val="465E1888"/>
    <w:rsid w:val="46604936"/>
    <w:rsid w:val="467F51E4"/>
    <w:rsid w:val="46830D94"/>
    <w:rsid w:val="468932AE"/>
    <w:rsid w:val="468B61CE"/>
    <w:rsid w:val="46916314"/>
    <w:rsid w:val="4694738C"/>
    <w:rsid w:val="46A1358F"/>
    <w:rsid w:val="46A26C93"/>
    <w:rsid w:val="46B106C3"/>
    <w:rsid w:val="46B22387"/>
    <w:rsid w:val="46B53C51"/>
    <w:rsid w:val="46B722F2"/>
    <w:rsid w:val="46BC6CFF"/>
    <w:rsid w:val="46C17F77"/>
    <w:rsid w:val="46C7151D"/>
    <w:rsid w:val="46C82F16"/>
    <w:rsid w:val="46CA7D2D"/>
    <w:rsid w:val="46D306CB"/>
    <w:rsid w:val="46D52BBB"/>
    <w:rsid w:val="46D534D5"/>
    <w:rsid w:val="46D56398"/>
    <w:rsid w:val="46D56C47"/>
    <w:rsid w:val="46E00D72"/>
    <w:rsid w:val="46E12BBC"/>
    <w:rsid w:val="46E15255"/>
    <w:rsid w:val="46ED3086"/>
    <w:rsid w:val="46F43923"/>
    <w:rsid w:val="46F76817"/>
    <w:rsid w:val="46F866E2"/>
    <w:rsid w:val="46F91799"/>
    <w:rsid w:val="46FA35D8"/>
    <w:rsid w:val="470076F4"/>
    <w:rsid w:val="4712326F"/>
    <w:rsid w:val="4718433B"/>
    <w:rsid w:val="471B7C58"/>
    <w:rsid w:val="47371B58"/>
    <w:rsid w:val="47421FF3"/>
    <w:rsid w:val="47477FBD"/>
    <w:rsid w:val="47562FF0"/>
    <w:rsid w:val="475E0021"/>
    <w:rsid w:val="47654A90"/>
    <w:rsid w:val="476A111C"/>
    <w:rsid w:val="47721F89"/>
    <w:rsid w:val="47750898"/>
    <w:rsid w:val="477F57DD"/>
    <w:rsid w:val="47825B85"/>
    <w:rsid w:val="4786313B"/>
    <w:rsid w:val="479046DA"/>
    <w:rsid w:val="479C0B6A"/>
    <w:rsid w:val="479E6CF6"/>
    <w:rsid w:val="47A76E8A"/>
    <w:rsid w:val="47B01E42"/>
    <w:rsid w:val="47B42835"/>
    <w:rsid w:val="47BB1009"/>
    <w:rsid w:val="47BE462E"/>
    <w:rsid w:val="47D61CD1"/>
    <w:rsid w:val="47D62D9F"/>
    <w:rsid w:val="47E22C6C"/>
    <w:rsid w:val="47E5606E"/>
    <w:rsid w:val="47EC5B60"/>
    <w:rsid w:val="47F77BD2"/>
    <w:rsid w:val="47FB2691"/>
    <w:rsid w:val="4804290D"/>
    <w:rsid w:val="48043C7B"/>
    <w:rsid w:val="4817294C"/>
    <w:rsid w:val="482A15FB"/>
    <w:rsid w:val="482D0903"/>
    <w:rsid w:val="48330A3C"/>
    <w:rsid w:val="48365DA3"/>
    <w:rsid w:val="48375033"/>
    <w:rsid w:val="484A6C55"/>
    <w:rsid w:val="484B0668"/>
    <w:rsid w:val="484F4593"/>
    <w:rsid w:val="48535715"/>
    <w:rsid w:val="485B3DC6"/>
    <w:rsid w:val="485E099A"/>
    <w:rsid w:val="48652F23"/>
    <w:rsid w:val="48691079"/>
    <w:rsid w:val="48796DD1"/>
    <w:rsid w:val="487C7A5F"/>
    <w:rsid w:val="4887114D"/>
    <w:rsid w:val="48883EDE"/>
    <w:rsid w:val="488B4D3B"/>
    <w:rsid w:val="488C2BB9"/>
    <w:rsid w:val="48976AF8"/>
    <w:rsid w:val="48977AA2"/>
    <w:rsid w:val="48B20391"/>
    <w:rsid w:val="48EA424F"/>
    <w:rsid w:val="48F64AE2"/>
    <w:rsid w:val="4900511C"/>
    <w:rsid w:val="490B0F1A"/>
    <w:rsid w:val="49194456"/>
    <w:rsid w:val="49285E86"/>
    <w:rsid w:val="492F6CC2"/>
    <w:rsid w:val="49322023"/>
    <w:rsid w:val="493D0E0D"/>
    <w:rsid w:val="4940122E"/>
    <w:rsid w:val="49401FE8"/>
    <w:rsid w:val="49422D42"/>
    <w:rsid w:val="49471A1A"/>
    <w:rsid w:val="49550605"/>
    <w:rsid w:val="49550C70"/>
    <w:rsid w:val="49580EE8"/>
    <w:rsid w:val="495B7E9E"/>
    <w:rsid w:val="496E1617"/>
    <w:rsid w:val="496E712C"/>
    <w:rsid w:val="49880C9A"/>
    <w:rsid w:val="49962018"/>
    <w:rsid w:val="499A47F2"/>
    <w:rsid w:val="499F38A5"/>
    <w:rsid w:val="49A1086A"/>
    <w:rsid w:val="49A30776"/>
    <w:rsid w:val="49AC6DC8"/>
    <w:rsid w:val="49B82CB2"/>
    <w:rsid w:val="49BB2F1F"/>
    <w:rsid w:val="49C0221C"/>
    <w:rsid w:val="49C229F0"/>
    <w:rsid w:val="49C72D4C"/>
    <w:rsid w:val="49C74144"/>
    <w:rsid w:val="49C907AF"/>
    <w:rsid w:val="49CA0324"/>
    <w:rsid w:val="49CD6B6D"/>
    <w:rsid w:val="49CE546F"/>
    <w:rsid w:val="49D40101"/>
    <w:rsid w:val="49E0503B"/>
    <w:rsid w:val="49E36F66"/>
    <w:rsid w:val="49E73C28"/>
    <w:rsid w:val="49EF6BCB"/>
    <w:rsid w:val="49F4673C"/>
    <w:rsid w:val="49F579B9"/>
    <w:rsid w:val="49F6474E"/>
    <w:rsid w:val="49FC4539"/>
    <w:rsid w:val="4A0B09A3"/>
    <w:rsid w:val="4A2639B9"/>
    <w:rsid w:val="4A297699"/>
    <w:rsid w:val="4A366333"/>
    <w:rsid w:val="4A3C46AD"/>
    <w:rsid w:val="4A493DD2"/>
    <w:rsid w:val="4A4947D3"/>
    <w:rsid w:val="4A526D34"/>
    <w:rsid w:val="4A5A67F6"/>
    <w:rsid w:val="4A5B2774"/>
    <w:rsid w:val="4A5E73AE"/>
    <w:rsid w:val="4A5E7706"/>
    <w:rsid w:val="4A607C6E"/>
    <w:rsid w:val="4A78316C"/>
    <w:rsid w:val="4A7C222F"/>
    <w:rsid w:val="4A7C5F1F"/>
    <w:rsid w:val="4A8572CD"/>
    <w:rsid w:val="4A8A0238"/>
    <w:rsid w:val="4A8E2D87"/>
    <w:rsid w:val="4A951F54"/>
    <w:rsid w:val="4AA61560"/>
    <w:rsid w:val="4AAF398A"/>
    <w:rsid w:val="4AB13755"/>
    <w:rsid w:val="4AB67EC2"/>
    <w:rsid w:val="4AC163DC"/>
    <w:rsid w:val="4AC541CD"/>
    <w:rsid w:val="4ACE1DBA"/>
    <w:rsid w:val="4AD02725"/>
    <w:rsid w:val="4AD318BC"/>
    <w:rsid w:val="4AD375C1"/>
    <w:rsid w:val="4ADB52B5"/>
    <w:rsid w:val="4AF022BE"/>
    <w:rsid w:val="4AF170C3"/>
    <w:rsid w:val="4AF30286"/>
    <w:rsid w:val="4AF66C51"/>
    <w:rsid w:val="4B0443B7"/>
    <w:rsid w:val="4B0D537C"/>
    <w:rsid w:val="4B1142B3"/>
    <w:rsid w:val="4B1B0F40"/>
    <w:rsid w:val="4B280C54"/>
    <w:rsid w:val="4B2B5DFF"/>
    <w:rsid w:val="4B3604B9"/>
    <w:rsid w:val="4B384262"/>
    <w:rsid w:val="4B3C4D22"/>
    <w:rsid w:val="4B3D57B1"/>
    <w:rsid w:val="4B3F7CF6"/>
    <w:rsid w:val="4B5945E5"/>
    <w:rsid w:val="4B5C165E"/>
    <w:rsid w:val="4B5E329D"/>
    <w:rsid w:val="4B5F6121"/>
    <w:rsid w:val="4B69201B"/>
    <w:rsid w:val="4B6E68BB"/>
    <w:rsid w:val="4B7332CC"/>
    <w:rsid w:val="4B744B8A"/>
    <w:rsid w:val="4B9B67A4"/>
    <w:rsid w:val="4BAE4867"/>
    <w:rsid w:val="4BB722F7"/>
    <w:rsid w:val="4BC41BF9"/>
    <w:rsid w:val="4BC47536"/>
    <w:rsid w:val="4BC64845"/>
    <w:rsid w:val="4BD73670"/>
    <w:rsid w:val="4BDA5487"/>
    <w:rsid w:val="4BF03368"/>
    <w:rsid w:val="4BF14089"/>
    <w:rsid w:val="4BFC7F71"/>
    <w:rsid w:val="4C0350CF"/>
    <w:rsid w:val="4C246872"/>
    <w:rsid w:val="4C2C7D6F"/>
    <w:rsid w:val="4C36277F"/>
    <w:rsid w:val="4C3D596D"/>
    <w:rsid w:val="4C3F4B17"/>
    <w:rsid w:val="4C41678E"/>
    <w:rsid w:val="4C442D16"/>
    <w:rsid w:val="4C4E2168"/>
    <w:rsid w:val="4C6146ED"/>
    <w:rsid w:val="4C6D7F77"/>
    <w:rsid w:val="4C7400E1"/>
    <w:rsid w:val="4C911BF3"/>
    <w:rsid w:val="4C937242"/>
    <w:rsid w:val="4C9643ED"/>
    <w:rsid w:val="4C9E7A98"/>
    <w:rsid w:val="4CA119E0"/>
    <w:rsid w:val="4CAB7DEB"/>
    <w:rsid w:val="4CB0346D"/>
    <w:rsid w:val="4CB80853"/>
    <w:rsid w:val="4CC3562C"/>
    <w:rsid w:val="4CD96F90"/>
    <w:rsid w:val="4CF50424"/>
    <w:rsid w:val="4D0569B3"/>
    <w:rsid w:val="4D251142"/>
    <w:rsid w:val="4D270B29"/>
    <w:rsid w:val="4D313A31"/>
    <w:rsid w:val="4D383F4C"/>
    <w:rsid w:val="4D3A2993"/>
    <w:rsid w:val="4D4D1EE1"/>
    <w:rsid w:val="4D507814"/>
    <w:rsid w:val="4D5170F9"/>
    <w:rsid w:val="4D5174FF"/>
    <w:rsid w:val="4D536EF2"/>
    <w:rsid w:val="4D541FBD"/>
    <w:rsid w:val="4D580F9C"/>
    <w:rsid w:val="4D5A148F"/>
    <w:rsid w:val="4D5F174F"/>
    <w:rsid w:val="4D653AC6"/>
    <w:rsid w:val="4D770D7C"/>
    <w:rsid w:val="4D885AC2"/>
    <w:rsid w:val="4D893C9A"/>
    <w:rsid w:val="4D8A15E6"/>
    <w:rsid w:val="4D8C12FE"/>
    <w:rsid w:val="4D970477"/>
    <w:rsid w:val="4DA259D5"/>
    <w:rsid w:val="4DB46769"/>
    <w:rsid w:val="4DBE1012"/>
    <w:rsid w:val="4DC056BF"/>
    <w:rsid w:val="4DC80EA9"/>
    <w:rsid w:val="4DCD0520"/>
    <w:rsid w:val="4DCF7EBA"/>
    <w:rsid w:val="4DD124AB"/>
    <w:rsid w:val="4DDA5FCB"/>
    <w:rsid w:val="4DDE4F24"/>
    <w:rsid w:val="4DDF2644"/>
    <w:rsid w:val="4DEE74FB"/>
    <w:rsid w:val="4DF00993"/>
    <w:rsid w:val="4DF01D71"/>
    <w:rsid w:val="4DF136E0"/>
    <w:rsid w:val="4DF26530"/>
    <w:rsid w:val="4E0A5D2D"/>
    <w:rsid w:val="4E197525"/>
    <w:rsid w:val="4E2445F1"/>
    <w:rsid w:val="4E3C209B"/>
    <w:rsid w:val="4E40046E"/>
    <w:rsid w:val="4E46232A"/>
    <w:rsid w:val="4E4A37F9"/>
    <w:rsid w:val="4E507625"/>
    <w:rsid w:val="4E523B7E"/>
    <w:rsid w:val="4E6703A1"/>
    <w:rsid w:val="4E6A5253"/>
    <w:rsid w:val="4E8A72C8"/>
    <w:rsid w:val="4E8B69A1"/>
    <w:rsid w:val="4E8D281C"/>
    <w:rsid w:val="4E9F1AE6"/>
    <w:rsid w:val="4EA85A8E"/>
    <w:rsid w:val="4EAA0844"/>
    <w:rsid w:val="4EB13A1F"/>
    <w:rsid w:val="4EBA1FF9"/>
    <w:rsid w:val="4EBB0812"/>
    <w:rsid w:val="4EC24DC7"/>
    <w:rsid w:val="4EC923E5"/>
    <w:rsid w:val="4ECA5BCE"/>
    <w:rsid w:val="4ECE2238"/>
    <w:rsid w:val="4ECF659E"/>
    <w:rsid w:val="4ED20175"/>
    <w:rsid w:val="4ED809C1"/>
    <w:rsid w:val="4EEC722F"/>
    <w:rsid w:val="4EEF1A94"/>
    <w:rsid w:val="4EFE6A29"/>
    <w:rsid w:val="4F0E4CC3"/>
    <w:rsid w:val="4F115ED6"/>
    <w:rsid w:val="4F1C36E5"/>
    <w:rsid w:val="4F1D1D2B"/>
    <w:rsid w:val="4F1F5000"/>
    <w:rsid w:val="4F344C8C"/>
    <w:rsid w:val="4F453587"/>
    <w:rsid w:val="4F58292C"/>
    <w:rsid w:val="4F5F2F86"/>
    <w:rsid w:val="4F624639"/>
    <w:rsid w:val="4F6439ED"/>
    <w:rsid w:val="4F6F00BD"/>
    <w:rsid w:val="4F7453C2"/>
    <w:rsid w:val="4F770BF3"/>
    <w:rsid w:val="4F77593D"/>
    <w:rsid w:val="4F797AEC"/>
    <w:rsid w:val="4F7D4F8F"/>
    <w:rsid w:val="4F7F1D3C"/>
    <w:rsid w:val="4F85006F"/>
    <w:rsid w:val="4F862785"/>
    <w:rsid w:val="4F8D6C4E"/>
    <w:rsid w:val="4FA15826"/>
    <w:rsid w:val="4FA36B91"/>
    <w:rsid w:val="4FAF6C47"/>
    <w:rsid w:val="4FB23F3D"/>
    <w:rsid w:val="4FB403B1"/>
    <w:rsid w:val="4FB517A9"/>
    <w:rsid w:val="4FBF1C1C"/>
    <w:rsid w:val="4FC66EBE"/>
    <w:rsid w:val="4FD256D2"/>
    <w:rsid w:val="4FDA6025"/>
    <w:rsid w:val="4FDB6D5C"/>
    <w:rsid w:val="4FE9392B"/>
    <w:rsid w:val="4FF03AE9"/>
    <w:rsid w:val="4FFF561C"/>
    <w:rsid w:val="4FFF725C"/>
    <w:rsid w:val="50061A16"/>
    <w:rsid w:val="501134C5"/>
    <w:rsid w:val="50117925"/>
    <w:rsid w:val="50123A2A"/>
    <w:rsid w:val="50144EF0"/>
    <w:rsid w:val="50156C92"/>
    <w:rsid w:val="501B7F4F"/>
    <w:rsid w:val="501F72C0"/>
    <w:rsid w:val="50237460"/>
    <w:rsid w:val="50301B3F"/>
    <w:rsid w:val="5033190C"/>
    <w:rsid w:val="50516D6F"/>
    <w:rsid w:val="50567870"/>
    <w:rsid w:val="505A21C7"/>
    <w:rsid w:val="505C7AAE"/>
    <w:rsid w:val="50622296"/>
    <w:rsid w:val="50667B86"/>
    <w:rsid w:val="506D0044"/>
    <w:rsid w:val="50722F31"/>
    <w:rsid w:val="50734076"/>
    <w:rsid w:val="50737333"/>
    <w:rsid w:val="50744504"/>
    <w:rsid w:val="50745ED7"/>
    <w:rsid w:val="508050D1"/>
    <w:rsid w:val="508273E2"/>
    <w:rsid w:val="508B20CD"/>
    <w:rsid w:val="509B52BD"/>
    <w:rsid w:val="509C0874"/>
    <w:rsid w:val="50A05B5A"/>
    <w:rsid w:val="50B75CE1"/>
    <w:rsid w:val="50BE4843"/>
    <w:rsid w:val="50BE7DF5"/>
    <w:rsid w:val="50CE5C87"/>
    <w:rsid w:val="50D03838"/>
    <w:rsid w:val="50D1193A"/>
    <w:rsid w:val="50D179D6"/>
    <w:rsid w:val="50DB37DA"/>
    <w:rsid w:val="50E1536F"/>
    <w:rsid w:val="50E25681"/>
    <w:rsid w:val="50EB53BF"/>
    <w:rsid w:val="50F0060C"/>
    <w:rsid w:val="50FA73D3"/>
    <w:rsid w:val="50FB5867"/>
    <w:rsid w:val="51035220"/>
    <w:rsid w:val="51080384"/>
    <w:rsid w:val="51087445"/>
    <w:rsid w:val="51311A94"/>
    <w:rsid w:val="51316AAD"/>
    <w:rsid w:val="5132217F"/>
    <w:rsid w:val="514047ED"/>
    <w:rsid w:val="51455EC8"/>
    <w:rsid w:val="514963BF"/>
    <w:rsid w:val="514F0A93"/>
    <w:rsid w:val="5152341B"/>
    <w:rsid w:val="516338D5"/>
    <w:rsid w:val="516A5182"/>
    <w:rsid w:val="51711586"/>
    <w:rsid w:val="51773197"/>
    <w:rsid w:val="51834F45"/>
    <w:rsid w:val="518549E6"/>
    <w:rsid w:val="51872D83"/>
    <w:rsid w:val="518B6928"/>
    <w:rsid w:val="51916F4D"/>
    <w:rsid w:val="519E2E6B"/>
    <w:rsid w:val="51AE273F"/>
    <w:rsid w:val="51AF5884"/>
    <w:rsid w:val="51B06E69"/>
    <w:rsid w:val="51B21E5C"/>
    <w:rsid w:val="51B361F0"/>
    <w:rsid w:val="51B63540"/>
    <w:rsid w:val="51B90FE6"/>
    <w:rsid w:val="51BA72AA"/>
    <w:rsid w:val="51BC53E0"/>
    <w:rsid w:val="51C04BAB"/>
    <w:rsid w:val="51C86E8F"/>
    <w:rsid w:val="51CA3013"/>
    <w:rsid w:val="51DB0715"/>
    <w:rsid w:val="51F40630"/>
    <w:rsid w:val="51FF3A02"/>
    <w:rsid w:val="52081BED"/>
    <w:rsid w:val="520A574F"/>
    <w:rsid w:val="520B2145"/>
    <w:rsid w:val="52102154"/>
    <w:rsid w:val="521455F2"/>
    <w:rsid w:val="52341E5F"/>
    <w:rsid w:val="524D4E8B"/>
    <w:rsid w:val="52540D9E"/>
    <w:rsid w:val="52541382"/>
    <w:rsid w:val="527F1E43"/>
    <w:rsid w:val="528A3A9F"/>
    <w:rsid w:val="5298046F"/>
    <w:rsid w:val="5298186F"/>
    <w:rsid w:val="52996503"/>
    <w:rsid w:val="52AA70CA"/>
    <w:rsid w:val="52AB1A5B"/>
    <w:rsid w:val="52AE5650"/>
    <w:rsid w:val="52B21CFF"/>
    <w:rsid w:val="52BC16A8"/>
    <w:rsid w:val="52C14A5B"/>
    <w:rsid w:val="52C44B99"/>
    <w:rsid w:val="52D668FA"/>
    <w:rsid w:val="52EB6447"/>
    <w:rsid w:val="52EC1EDE"/>
    <w:rsid w:val="52F5676E"/>
    <w:rsid w:val="52F71CEA"/>
    <w:rsid w:val="53095647"/>
    <w:rsid w:val="53177144"/>
    <w:rsid w:val="531F0192"/>
    <w:rsid w:val="534C7019"/>
    <w:rsid w:val="53512BD7"/>
    <w:rsid w:val="53566FF7"/>
    <w:rsid w:val="536A6440"/>
    <w:rsid w:val="539E2647"/>
    <w:rsid w:val="53A03BBD"/>
    <w:rsid w:val="53B26196"/>
    <w:rsid w:val="53B349E8"/>
    <w:rsid w:val="53B95379"/>
    <w:rsid w:val="53BD06C9"/>
    <w:rsid w:val="53D44005"/>
    <w:rsid w:val="53D54362"/>
    <w:rsid w:val="53D87412"/>
    <w:rsid w:val="53E24559"/>
    <w:rsid w:val="53E81CD9"/>
    <w:rsid w:val="53FA656B"/>
    <w:rsid w:val="540A6B69"/>
    <w:rsid w:val="54162835"/>
    <w:rsid w:val="541E244A"/>
    <w:rsid w:val="54295F37"/>
    <w:rsid w:val="542D06CE"/>
    <w:rsid w:val="542F2011"/>
    <w:rsid w:val="54323CBA"/>
    <w:rsid w:val="54353571"/>
    <w:rsid w:val="544534B7"/>
    <w:rsid w:val="54460009"/>
    <w:rsid w:val="5453735A"/>
    <w:rsid w:val="545672DA"/>
    <w:rsid w:val="5458430D"/>
    <w:rsid w:val="545A4286"/>
    <w:rsid w:val="54653EC5"/>
    <w:rsid w:val="547D1FE3"/>
    <w:rsid w:val="547F47F9"/>
    <w:rsid w:val="548445D0"/>
    <w:rsid w:val="548F58A9"/>
    <w:rsid w:val="549258E1"/>
    <w:rsid w:val="549657F9"/>
    <w:rsid w:val="54A56010"/>
    <w:rsid w:val="54AB5DA7"/>
    <w:rsid w:val="54AD656B"/>
    <w:rsid w:val="54B90B70"/>
    <w:rsid w:val="54C7158B"/>
    <w:rsid w:val="54D75BFA"/>
    <w:rsid w:val="54E81C60"/>
    <w:rsid w:val="54EA2118"/>
    <w:rsid w:val="54ED607D"/>
    <w:rsid w:val="54F63949"/>
    <w:rsid w:val="54F6662F"/>
    <w:rsid w:val="550769B5"/>
    <w:rsid w:val="552471D2"/>
    <w:rsid w:val="55272822"/>
    <w:rsid w:val="55280A35"/>
    <w:rsid w:val="55336394"/>
    <w:rsid w:val="55367C17"/>
    <w:rsid w:val="55374A2D"/>
    <w:rsid w:val="553B1CF8"/>
    <w:rsid w:val="553B7BA6"/>
    <w:rsid w:val="55400A24"/>
    <w:rsid w:val="55411D2A"/>
    <w:rsid w:val="5546557F"/>
    <w:rsid w:val="55485824"/>
    <w:rsid w:val="55522EA6"/>
    <w:rsid w:val="55585369"/>
    <w:rsid w:val="555B1713"/>
    <w:rsid w:val="556A3E13"/>
    <w:rsid w:val="556B66C8"/>
    <w:rsid w:val="55727E5A"/>
    <w:rsid w:val="557C14BF"/>
    <w:rsid w:val="557F4BB4"/>
    <w:rsid w:val="55A36AB6"/>
    <w:rsid w:val="55C04EA2"/>
    <w:rsid w:val="55D354E9"/>
    <w:rsid w:val="55E24A96"/>
    <w:rsid w:val="55E414E2"/>
    <w:rsid w:val="55EC0F43"/>
    <w:rsid w:val="55F111EB"/>
    <w:rsid w:val="55F81089"/>
    <w:rsid w:val="55FA1AF2"/>
    <w:rsid w:val="55FC4CEF"/>
    <w:rsid w:val="56090514"/>
    <w:rsid w:val="560B319E"/>
    <w:rsid w:val="560C6645"/>
    <w:rsid w:val="560F086D"/>
    <w:rsid w:val="5610121A"/>
    <w:rsid w:val="561E0014"/>
    <w:rsid w:val="563539EF"/>
    <w:rsid w:val="56392B23"/>
    <w:rsid w:val="563C39EA"/>
    <w:rsid w:val="56483934"/>
    <w:rsid w:val="56484CA6"/>
    <w:rsid w:val="564A3F1E"/>
    <w:rsid w:val="56561C37"/>
    <w:rsid w:val="56594109"/>
    <w:rsid w:val="5666319E"/>
    <w:rsid w:val="567C68CF"/>
    <w:rsid w:val="567F43BA"/>
    <w:rsid w:val="5691213A"/>
    <w:rsid w:val="56912BDE"/>
    <w:rsid w:val="56915F65"/>
    <w:rsid w:val="56950E09"/>
    <w:rsid w:val="569861AA"/>
    <w:rsid w:val="569B7500"/>
    <w:rsid w:val="56A01AE9"/>
    <w:rsid w:val="56AE7506"/>
    <w:rsid w:val="56B15D4E"/>
    <w:rsid w:val="56B60039"/>
    <w:rsid w:val="56C26C3D"/>
    <w:rsid w:val="56C8795F"/>
    <w:rsid w:val="56C9FFDE"/>
    <w:rsid w:val="56CC3177"/>
    <w:rsid w:val="56CE7518"/>
    <w:rsid w:val="56D05D98"/>
    <w:rsid w:val="56D5680D"/>
    <w:rsid w:val="56DD323E"/>
    <w:rsid w:val="56E15B9D"/>
    <w:rsid w:val="56E95843"/>
    <w:rsid w:val="56EB7FD6"/>
    <w:rsid w:val="56F73859"/>
    <w:rsid w:val="57023A07"/>
    <w:rsid w:val="570819C3"/>
    <w:rsid w:val="571308E8"/>
    <w:rsid w:val="571977E8"/>
    <w:rsid w:val="571A1B9F"/>
    <w:rsid w:val="571D140A"/>
    <w:rsid w:val="57247485"/>
    <w:rsid w:val="57285661"/>
    <w:rsid w:val="573E1B77"/>
    <w:rsid w:val="573E6B3C"/>
    <w:rsid w:val="574A3917"/>
    <w:rsid w:val="574C4CD5"/>
    <w:rsid w:val="574F507B"/>
    <w:rsid w:val="575355DA"/>
    <w:rsid w:val="57575227"/>
    <w:rsid w:val="575960E1"/>
    <w:rsid w:val="575D0176"/>
    <w:rsid w:val="576F516E"/>
    <w:rsid w:val="57763957"/>
    <w:rsid w:val="577827F2"/>
    <w:rsid w:val="577929E5"/>
    <w:rsid w:val="57812B3E"/>
    <w:rsid w:val="578611D4"/>
    <w:rsid w:val="578F714F"/>
    <w:rsid w:val="5790372F"/>
    <w:rsid w:val="5792568C"/>
    <w:rsid w:val="57AF2914"/>
    <w:rsid w:val="57B85CF7"/>
    <w:rsid w:val="57BB5CAC"/>
    <w:rsid w:val="57BE489E"/>
    <w:rsid w:val="57BF1B54"/>
    <w:rsid w:val="57D65E4B"/>
    <w:rsid w:val="57DE1F55"/>
    <w:rsid w:val="57EA549C"/>
    <w:rsid w:val="57EC0904"/>
    <w:rsid w:val="57F24A64"/>
    <w:rsid w:val="57F62C22"/>
    <w:rsid w:val="57FC1758"/>
    <w:rsid w:val="58020DC3"/>
    <w:rsid w:val="58055130"/>
    <w:rsid w:val="580577A2"/>
    <w:rsid w:val="580A668F"/>
    <w:rsid w:val="580E2A0C"/>
    <w:rsid w:val="581112AC"/>
    <w:rsid w:val="58134E35"/>
    <w:rsid w:val="58391856"/>
    <w:rsid w:val="58445872"/>
    <w:rsid w:val="58477D83"/>
    <w:rsid w:val="58496C36"/>
    <w:rsid w:val="584D4D34"/>
    <w:rsid w:val="58570BE7"/>
    <w:rsid w:val="58583966"/>
    <w:rsid w:val="585E4ADD"/>
    <w:rsid w:val="585F314B"/>
    <w:rsid w:val="58746353"/>
    <w:rsid w:val="587B3282"/>
    <w:rsid w:val="588542FF"/>
    <w:rsid w:val="58911AB5"/>
    <w:rsid w:val="58923410"/>
    <w:rsid w:val="589C474F"/>
    <w:rsid w:val="58A14ED4"/>
    <w:rsid w:val="58A61DA4"/>
    <w:rsid w:val="58B716A6"/>
    <w:rsid w:val="58BD1C90"/>
    <w:rsid w:val="58D8481D"/>
    <w:rsid w:val="58DB04C8"/>
    <w:rsid w:val="58FE4A38"/>
    <w:rsid w:val="59121460"/>
    <w:rsid w:val="5913764D"/>
    <w:rsid w:val="59190EA4"/>
    <w:rsid w:val="591B54DE"/>
    <w:rsid w:val="592064A2"/>
    <w:rsid w:val="592427B7"/>
    <w:rsid w:val="593413DB"/>
    <w:rsid w:val="59405766"/>
    <w:rsid w:val="59457FAF"/>
    <w:rsid w:val="5949280A"/>
    <w:rsid w:val="594E579A"/>
    <w:rsid w:val="595035E9"/>
    <w:rsid w:val="5956324E"/>
    <w:rsid w:val="59583587"/>
    <w:rsid w:val="595F30A5"/>
    <w:rsid w:val="59686CC5"/>
    <w:rsid w:val="59695A2E"/>
    <w:rsid w:val="596A6E6B"/>
    <w:rsid w:val="5978741D"/>
    <w:rsid w:val="598624CC"/>
    <w:rsid w:val="599252DD"/>
    <w:rsid w:val="59A57F09"/>
    <w:rsid w:val="59AB6EF0"/>
    <w:rsid w:val="59BD2601"/>
    <w:rsid w:val="59C56767"/>
    <w:rsid w:val="59CA53FE"/>
    <w:rsid w:val="59CC3AB2"/>
    <w:rsid w:val="59D878A2"/>
    <w:rsid w:val="59D927AA"/>
    <w:rsid w:val="59D93772"/>
    <w:rsid w:val="59E43C97"/>
    <w:rsid w:val="59EA49C5"/>
    <w:rsid w:val="59EB3656"/>
    <w:rsid w:val="59F71025"/>
    <w:rsid w:val="59F91FD4"/>
    <w:rsid w:val="59FE5DC2"/>
    <w:rsid w:val="5A05610F"/>
    <w:rsid w:val="5A056688"/>
    <w:rsid w:val="5A1043A6"/>
    <w:rsid w:val="5A160465"/>
    <w:rsid w:val="5A2873DD"/>
    <w:rsid w:val="5A287D2C"/>
    <w:rsid w:val="5A371131"/>
    <w:rsid w:val="5A443816"/>
    <w:rsid w:val="5A48681A"/>
    <w:rsid w:val="5A5F2285"/>
    <w:rsid w:val="5A622498"/>
    <w:rsid w:val="5A6F62EA"/>
    <w:rsid w:val="5A717070"/>
    <w:rsid w:val="5A7E55BD"/>
    <w:rsid w:val="5A803FD8"/>
    <w:rsid w:val="5A8B7D03"/>
    <w:rsid w:val="5A9027D5"/>
    <w:rsid w:val="5A91526D"/>
    <w:rsid w:val="5A9D0A18"/>
    <w:rsid w:val="5A9D7E52"/>
    <w:rsid w:val="5AA10BA7"/>
    <w:rsid w:val="5AA14BD3"/>
    <w:rsid w:val="5AA60EAB"/>
    <w:rsid w:val="5AAA5432"/>
    <w:rsid w:val="5AB249B0"/>
    <w:rsid w:val="5AC517BF"/>
    <w:rsid w:val="5AD618E5"/>
    <w:rsid w:val="5AD62F73"/>
    <w:rsid w:val="5ADB7673"/>
    <w:rsid w:val="5AE33B28"/>
    <w:rsid w:val="5AE454EA"/>
    <w:rsid w:val="5AFB7EF6"/>
    <w:rsid w:val="5B012829"/>
    <w:rsid w:val="5B05112C"/>
    <w:rsid w:val="5B072FD2"/>
    <w:rsid w:val="5B080451"/>
    <w:rsid w:val="5B0A0855"/>
    <w:rsid w:val="5B233B8E"/>
    <w:rsid w:val="5B2C42A3"/>
    <w:rsid w:val="5B2F5F55"/>
    <w:rsid w:val="5B311C07"/>
    <w:rsid w:val="5B3D383C"/>
    <w:rsid w:val="5B44413E"/>
    <w:rsid w:val="5B482C7A"/>
    <w:rsid w:val="5B4A7079"/>
    <w:rsid w:val="5B510077"/>
    <w:rsid w:val="5B52309C"/>
    <w:rsid w:val="5B5868D9"/>
    <w:rsid w:val="5B5A0D3C"/>
    <w:rsid w:val="5B61366F"/>
    <w:rsid w:val="5B634415"/>
    <w:rsid w:val="5B6F3514"/>
    <w:rsid w:val="5B87046A"/>
    <w:rsid w:val="5B916F1B"/>
    <w:rsid w:val="5BA96049"/>
    <w:rsid w:val="5BAA254C"/>
    <w:rsid w:val="5BAA5F43"/>
    <w:rsid w:val="5BB279A7"/>
    <w:rsid w:val="5BB5699E"/>
    <w:rsid w:val="5BBD6B20"/>
    <w:rsid w:val="5BC30CDE"/>
    <w:rsid w:val="5BD1130D"/>
    <w:rsid w:val="5BDB5E4C"/>
    <w:rsid w:val="5BE237D1"/>
    <w:rsid w:val="5BFF560D"/>
    <w:rsid w:val="5C063D0A"/>
    <w:rsid w:val="5C114A29"/>
    <w:rsid w:val="5C160474"/>
    <w:rsid w:val="5C240007"/>
    <w:rsid w:val="5C254D08"/>
    <w:rsid w:val="5C296268"/>
    <w:rsid w:val="5C2F40B4"/>
    <w:rsid w:val="5C451ED2"/>
    <w:rsid w:val="5C47203E"/>
    <w:rsid w:val="5C4C0BC8"/>
    <w:rsid w:val="5C5A7D1C"/>
    <w:rsid w:val="5C677B60"/>
    <w:rsid w:val="5C6836E8"/>
    <w:rsid w:val="5C6E34D0"/>
    <w:rsid w:val="5C7041FD"/>
    <w:rsid w:val="5C75611C"/>
    <w:rsid w:val="5C756EEA"/>
    <w:rsid w:val="5C7A4EB1"/>
    <w:rsid w:val="5C7C57DA"/>
    <w:rsid w:val="5C7E37AB"/>
    <w:rsid w:val="5C864726"/>
    <w:rsid w:val="5C8946D6"/>
    <w:rsid w:val="5C9430D7"/>
    <w:rsid w:val="5C971876"/>
    <w:rsid w:val="5C9A190A"/>
    <w:rsid w:val="5CA3021B"/>
    <w:rsid w:val="5CA52C1F"/>
    <w:rsid w:val="5CAA2C1F"/>
    <w:rsid w:val="5CBE4B83"/>
    <w:rsid w:val="5CC06612"/>
    <w:rsid w:val="5CCE2A16"/>
    <w:rsid w:val="5CD52CC7"/>
    <w:rsid w:val="5CDA6860"/>
    <w:rsid w:val="5CEB733B"/>
    <w:rsid w:val="5CEC7651"/>
    <w:rsid w:val="5CEF2A46"/>
    <w:rsid w:val="5CF22630"/>
    <w:rsid w:val="5CF90B2D"/>
    <w:rsid w:val="5CFA1274"/>
    <w:rsid w:val="5CFB2805"/>
    <w:rsid w:val="5CFD3D30"/>
    <w:rsid w:val="5CFE3733"/>
    <w:rsid w:val="5D124851"/>
    <w:rsid w:val="5D250C0B"/>
    <w:rsid w:val="5D321FA2"/>
    <w:rsid w:val="5D331A12"/>
    <w:rsid w:val="5D416A49"/>
    <w:rsid w:val="5D4A1739"/>
    <w:rsid w:val="5D504709"/>
    <w:rsid w:val="5D582D3F"/>
    <w:rsid w:val="5D5E1362"/>
    <w:rsid w:val="5D6D2258"/>
    <w:rsid w:val="5D6D739B"/>
    <w:rsid w:val="5D761356"/>
    <w:rsid w:val="5D7C7EF3"/>
    <w:rsid w:val="5D7E2D66"/>
    <w:rsid w:val="5D7F2BBE"/>
    <w:rsid w:val="5D7F48E1"/>
    <w:rsid w:val="5D8322B7"/>
    <w:rsid w:val="5D8702CC"/>
    <w:rsid w:val="5D885F07"/>
    <w:rsid w:val="5D8E72B2"/>
    <w:rsid w:val="5D991C48"/>
    <w:rsid w:val="5D9E1657"/>
    <w:rsid w:val="5DA033DC"/>
    <w:rsid w:val="5DA14896"/>
    <w:rsid w:val="5DA86D2D"/>
    <w:rsid w:val="5DAA23A0"/>
    <w:rsid w:val="5DB01F06"/>
    <w:rsid w:val="5DB5629A"/>
    <w:rsid w:val="5DB62905"/>
    <w:rsid w:val="5DC26511"/>
    <w:rsid w:val="5DC47E38"/>
    <w:rsid w:val="5DC77ED6"/>
    <w:rsid w:val="5DCF633E"/>
    <w:rsid w:val="5DD62E15"/>
    <w:rsid w:val="5DDB4703"/>
    <w:rsid w:val="5DE266A3"/>
    <w:rsid w:val="5DE30D3D"/>
    <w:rsid w:val="5DEC205B"/>
    <w:rsid w:val="5DEF4DF9"/>
    <w:rsid w:val="5DF81D07"/>
    <w:rsid w:val="5DF9768D"/>
    <w:rsid w:val="5DFF146D"/>
    <w:rsid w:val="5E0018A4"/>
    <w:rsid w:val="5E032DAB"/>
    <w:rsid w:val="5E091946"/>
    <w:rsid w:val="5E0B156D"/>
    <w:rsid w:val="5E0D4ECE"/>
    <w:rsid w:val="5E1A339F"/>
    <w:rsid w:val="5E29396F"/>
    <w:rsid w:val="5E2E5E64"/>
    <w:rsid w:val="5E2F2044"/>
    <w:rsid w:val="5E3E6C46"/>
    <w:rsid w:val="5E472819"/>
    <w:rsid w:val="5E4C1A8D"/>
    <w:rsid w:val="5E5107DF"/>
    <w:rsid w:val="5E574679"/>
    <w:rsid w:val="5E582392"/>
    <w:rsid w:val="5E5A2ABE"/>
    <w:rsid w:val="5E6D7A1D"/>
    <w:rsid w:val="5E705BD6"/>
    <w:rsid w:val="5E7A72E0"/>
    <w:rsid w:val="5E80473A"/>
    <w:rsid w:val="5E88047D"/>
    <w:rsid w:val="5E8832F7"/>
    <w:rsid w:val="5E9B028E"/>
    <w:rsid w:val="5EA5608D"/>
    <w:rsid w:val="5EAC3391"/>
    <w:rsid w:val="5EB449EF"/>
    <w:rsid w:val="5EBB79A1"/>
    <w:rsid w:val="5EC95FEE"/>
    <w:rsid w:val="5ED20B2C"/>
    <w:rsid w:val="5ED75CE1"/>
    <w:rsid w:val="5EDC3479"/>
    <w:rsid w:val="5EE53957"/>
    <w:rsid w:val="5EE577F6"/>
    <w:rsid w:val="5EE839A0"/>
    <w:rsid w:val="5EE96F8F"/>
    <w:rsid w:val="5EEF4849"/>
    <w:rsid w:val="5F0509BC"/>
    <w:rsid w:val="5F1536AC"/>
    <w:rsid w:val="5F234249"/>
    <w:rsid w:val="5F2612A4"/>
    <w:rsid w:val="5F2C761B"/>
    <w:rsid w:val="5F2D4BCE"/>
    <w:rsid w:val="5F320A1F"/>
    <w:rsid w:val="5F332572"/>
    <w:rsid w:val="5F362CD0"/>
    <w:rsid w:val="5F451077"/>
    <w:rsid w:val="5F4E0E3E"/>
    <w:rsid w:val="5F550DD6"/>
    <w:rsid w:val="5F570789"/>
    <w:rsid w:val="5F59012A"/>
    <w:rsid w:val="5F654EAC"/>
    <w:rsid w:val="5F676272"/>
    <w:rsid w:val="5F6B196E"/>
    <w:rsid w:val="5F781405"/>
    <w:rsid w:val="5F7836DA"/>
    <w:rsid w:val="5F82389A"/>
    <w:rsid w:val="5F834404"/>
    <w:rsid w:val="5F866D88"/>
    <w:rsid w:val="5F8A089E"/>
    <w:rsid w:val="5F9606BA"/>
    <w:rsid w:val="5F9E437D"/>
    <w:rsid w:val="5FAD473E"/>
    <w:rsid w:val="5FAF012C"/>
    <w:rsid w:val="5FBD5D11"/>
    <w:rsid w:val="5FC146C4"/>
    <w:rsid w:val="5FC81DD5"/>
    <w:rsid w:val="5FDA7F94"/>
    <w:rsid w:val="5FDD1704"/>
    <w:rsid w:val="5FE65225"/>
    <w:rsid w:val="5FE6602D"/>
    <w:rsid w:val="5FE8465E"/>
    <w:rsid w:val="5FED4A86"/>
    <w:rsid w:val="5FF037B9"/>
    <w:rsid w:val="6000287D"/>
    <w:rsid w:val="600564B5"/>
    <w:rsid w:val="601B372D"/>
    <w:rsid w:val="601F4560"/>
    <w:rsid w:val="602678CD"/>
    <w:rsid w:val="60365F63"/>
    <w:rsid w:val="603764A5"/>
    <w:rsid w:val="60381C2A"/>
    <w:rsid w:val="60427482"/>
    <w:rsid w:val="605D1308"/>
    <w:rsid w:val="60667CD4"/>
    <w:rsid w:val="60847415"/>
    <w:rsid w:val="608D4B1B"/>
    <w:rsid w:val="609659F5"/>
    <w:rsid w:val="60A17657"/>
    <w:rsid w:val="60A9233A"/>
    <w:rsid w:val="60AA4AA3"/>
    <w:rsid w:val="60B361B3"/>
    <w:rsid w:val="60B46E06"/>
    <w:rsid w:val="60B628CA"/>
    <w:rsid w:val="60CA1A86"/>
    <w:rsid w:val="60CF445D"/>
    <w:rsid w:val="60E969EC"/>
    <w:rsid w:val="60EC4C3C"/>
    <w:rsid w:val="60F021CC"/>
    <w:rsid w:val="60F13E97"/>
    <w:rsid w:val="60F52877"/>
    <w:rsid w:val="60FA26F0"/>
    <w:rsid w:val="61026830"/>
    <w:rsid w:val="610F121E"/>
    <w:rsid w:val="61201858"/>
    <w:rsid w:val="612976F7"/>
    <w:rsid w:val="612C08D8"/>
    <w:rsid w:val="612F2503"/>
    <w:rsid w:val="61301857"/>
    <w:rsid w:val="613352D4"/>
    <w:rsid w:val="613A2DE2"/>
    <w:rsid w:val="613E292B"/>
    <w:rsid w:val="61512EA9"/>
    <w:rsid w:val="61513D17"/>
    <w:rsid w:val="615B129C"/>
    <w:rsid w:val="61631AD9"/>
    <w:rsid w:val="61713BB1"/>
    <w:rsid w:val="61725AD3"/>
    <w:rsid w:val="61734719"/>
    <w:rsid w:val="61857381"/>
    <w:rsid w:val="619C71AC"/>
    <w:rsid w:val="619F469F"/>
    <w:rsid w:val="61A15643"/>
    <w:rsid w:val="61A94050"/>
    <w:rsid w:val="61B94FE1"/>
    <w:rsid w:val="61BB3133"/>
    <w:rsid w:val="61BC04AE"/>
    <w:rsid w:val="61CE2BD6"/>
    <w:rsid w:val="61D21541"/>
    <w:rsid w:val="61E937ED"/>
    <w:rsid w:val="61E97975"/>
    <w:rsid w:val="61F504C9"/>
    <w:rsid w:val="61FB7E5D"/>
    <w:rsid w:val="61FE71AD"/>
    <w:rsid w:val="620A68F8"/>
    <w:rsid w:val="62182797"/>
    <w:rsid w:val="6219310B"/>
    <w:rsid w:val="62205004"/>
    <w:rsid w:val="6229476C"/>
    <w:rsid w:val="623A04E6"/>
    <w:rsid w:val="624F208C"/>
    <w:rsid w:val="6258101D"/>
    <w:rsid w:val="626A1062"/>
    <w:rsid w:val="627322BF"/>
    <w:rsid w:val="62764EAF"/>
    <w:rsid w:val="627B3AF2"/>
    <w:rsid w:val="62A0194C"/>
    <w:rsid w:val="62A22326"/>
    <w:rsid w:val="62B05E37"/>
    <w:rsid w:val="62B47DB6"/>
    <w:rsid w:val="62B80F87"/>
    <w:rsid w:val="62CB4CF1"/>
    <w:rsid w:val="62D96AEB"/>
    <w:rsid w:val="62F05B9B"/>
    <w:rsid w:val="62F45E90"/>
    <w:rsid w:val="62FE3C50"/>
    <w:rsid w:val="62FF5B8C"/>
    <w:rsid w:val="63033FC2"/>
    <w:rsid w:val="63062B88"/>
    <w:rsid w:val="63067A8A"/>
    <w:rsid w:val="63072A7E"/>
    <w:rsid w:val="631072E1"/>
    <w:rsid w:val="631122C9"/>
    <w:rsid w:val="631B09BD"/>
    <w:rsid w:val="63224E64"/>
    <w:rsid w:val="63231FF6"/>
    <w:rsid w:val="633F566F"/>
    <w:rsid w:val="63402487"/>
    <w:rsid w:val="63444A2A"/>
    <w:rsid w:val="634A4238"/>
    <w:rsid w:val="634C68F6"/>
    <w:rsid w:val="63535FA2"/>
    <w:rsid w:val="63594897"/>
    <w:rsid w:val="636A5B78"/>
    <w:rsid w:val="6371159A"/>
    <w:rsid w:val="637563F4"/>
    <w:rsid w:val="637D7644"/>
    <w:rsid w:val="63820D49"/>
    <w:rsid w:val="638B7B1C"/>
    <w:rsid w:val="63915DEF"/>
    <w:rsid w:val="63917616"/>
    <w:rsid w:val="63966A18"/>
    <w:rsid w:val="639A0B66"/>
    <w:rsid w:val="639A4D88"/>
    <w:rsid w:val="639C6E2E"/>
    <w:rsid w:val="639D1E42"/>
    <w:rsid w:val="63B92065"/>
    <w:rsid w:val="63C01079"/>
    <w:rsid w:val="63C410D3"/>
    <w:rsid w:val="63C41F02"/>
    <w:rsid w:val="63C45976"/>
    <w:rsid w:val="63C805A6"/>
    <w:rsid w:val="63C85F23"/>
    <w:rsid w:val="63D17CBA"/>
    <w:rsid w:val="63D61E2D"/>
    <w:rsid w:val="63D80294"/>
    <w:rsid w:val="63DA6C9B"/>
    <w:rsid w:val="63F41079"/>
    <w:rsid w:val="63FB178F"/>
    <w:rsid w:val="640807D7"/>
    <w:rsid w:val="640A58CA"/>
    <w:rsid w:val="641B11A6"/>
    <w:rsid w:val="641D09CD"/>
    <w:rsid w:val="641E643B"/>
    <w:rsid w:val="641F36D3"/>
    <w:rsid w:val="642D14B9"/>
    <w:rsid w:val="642E5587"/>
    <w:rsid w:val="64310AB0"/>
    <w:rsid w:val="643707B0"/>
    <w:rsid w:val="64386959"/>
    <w:rsid w:val="64386CDA"/>
    <w:rsid w:val="6439557A"/>
    <w:rsid w:val="643F2304"/>
    <w:rsid w:val="64426038"/>
    <w:rsid w:val="644C08B2"/>
    <w:rsid w:val="645D73DC"/>
    <w:rsid w:val="645F16C6"/>
    <w:rsid w:val="64674CA0"/>
    <w:rsid w:val="64690DB7"/>
    <w:rsid w:val="64691661"/>
    <w:rsid w:val="646A008E"/>
    <w:rsid w:val="646C02E7"/>
    <w:rsid w:val="646D465E"/>
    <w:rsid w:val="64716085"/>
    <w:rsid w:val="64722E75"/>
    <w:rsid w:val="649F6CEA"/>
    <w:rsid w:val="64A275E1"/>
    <w:rsid w:val="64A63C09"/>
    <w:rsid w:val="64AB00F0"/>
    <w:rsid w:val="64AB6730"/>
    <w:rsid w:val="64B04040"/>
    <w:rsid w:val="64B32E94"/>
    <w:rsid w:val="64B840C2"/>
    <w:rsid w:val="64BC7CB8"/>
    <w:rsid w:val="64BE0201"/>
    <w:rsid w:val="64C0158E"/>
    <w:rsid w:val="64C30996"/>
    <w:rsid w:val="64C523F6"/>
    <w:rsid w:val="64C94F5D"/>
    <w:rsid w:val="64CA1BAC"/>
    <w:rsid w:val="64D54DFB"/>
    <w:rsid w:val="64D54F66"/>
    <w:rsid w:val="64DA49BA"/>
    <w:rsid w:val="64E102D6"/>
    <w:rsid w:val="64EA65C5"/>
    <w:rsid w:val="64ED13B7"/>
    <w:rsid w:val="64F15901"/>
    <w:rsid w:val="64F90FBE"/>
    <w:rsid w:val="6507777C"/>
    <w:rsid w:val="650B35E1"/>
    <w:rsid w:val="65113D71"/>
    <w:rsid w:val="65122639"/>
    <w:rsid w:val="65165C1C"/>
    <w:rsid w:val="651A73AE"/>
    <w:rsid w:val="65254FE0"/>
    <w:rsid w:val="653D3300"/>
    <w:rsid w:val="65426349"/>
    <w:rsid w:val="6557084E"/>
    <w:rsid w:val="655A2D29"/>
    <w:rsid w:val="655D6D6E"/>
    <w:rsid w:val="6562148E"/>
    <w:rsid w:val="65647892"/>
    <w:rsid w:val="656E1E62"/>
    <w:rsid w:val="656E473D"/>
    <w:rsid w:val="656F32BA"/>
    <w:rsid w:val="65710868"/>
    <w:rsid w:val="657A602E"/>
    <w:rsid w:val="657D46AE"/>
    <w:rsid w:val="6580672F"/>
    <w:rsid w:val="65807220"/>
    <w:rsid w:val="658265A2"/>
    <w:rsid w:val="65880D76"/>
    <w:rsid w:val="65886279"/>
    <w:rsid w:val="658D61CD"/>
    <w:rsid w:val="65972E78"/>
    <w:rsid w:val="65982469"/>
    <w:rsid w:val="65A12AF8"/>
    <w:rsid w:val="65A3479A"/>
    <w:rsid w:val="65A659CD"/>
    <w:rsid w:val="65B011BE"/>
    <w:rsid w:val="65B63A56"/>
    <w:rsid w:val="65B718FE"/>
    <w:rsid w:val="65BF5EC2"/>
    <w:rsid w:val="65CB7CBE"/>
    <w:rsid w:val="65D30DB0"/>
    <w:rsid w:val="65DE0AB9"/>
    <w:rsid w:val="65DE3676"/>
    <w:rsid w:val="65E43B2F"/>
    <w:rsid w:val="65F060E3"/>
    <w:rsid w:val="65F27FCA"/>
    <w:rsid w:val="65FE3161"/>
    <w:rsid w:val="66165EAA"/>
    <w:rsid w:val="661737DE"/>
    <w:rsid w:val="661760F3"/>
    <w:rsid w:val="661A5A00"/>
    <w:rsid w:val="661C392C"/>
    <w:rsid w:val="661E1A10"/>
    <w:rsid w:val="662A3244"/>
    <w:rsid w:val="665B3E84"/>
    <w:rsid w:val="665E3263"/>
    <w:rsid w:val="66687C56"/>
    <w:rsid w:val="666A291D"/>
    <w:rsid w:val="66784245"/>
    <w:rsid w:val="667B31EE"/>
    <w:rsid w:val="66985BFA"/>
    <w:rsid w:val="669C72EA"/>
    <w:rsid w:val="66A57F80"/>
    <w:rsid w:val="66A8524A"/>
    <w:rsid w:val="66A97EED"/>
    <w:rsid w:val="66AF07CF"/>
    <w:rsid w:val="66BA400B"/>
    <w:rsid w:val="66BE7F9B"/>
    <w:rsid w:val="66C050AD"/>
    <w:rsid w:val="66C5275A"/>
    <w:rsid w:val="66C95907"/>
    <w:rsid w:val="66DA2E2C"/>
    <w:rsid w:val="66E20FFB"/>
    <w:rsid w:val="66ED43FE"/>
    <w:rsid w:val="66F96450"/>
    <w:rsid w:val="66FD4E2B"/>
    <w:rsid w:val="67014000"/>
    <w:rsid w:val="6703218B"/>
    <w:rsid w:val="670E3B8C"/>
    <w:rsid w:val="67121BFE"/>
    <w:rsid w:val="671612A7"/>
    <w:rsid w:val="6723092D"/>
    <w:rsid w:val="6725235A"/>
    <w:rsid w:val="672D21DE"/>
    <w:rsid w:val="673D3150"/>
    <w:rsid w:val="67533DF6"/>
    <w:rsid w:val="67555CB6"/>
    <w:rsid w:val="67563D37"/>
    <w:rsid w:val="67586172"/>
    <w:rsid w:val="675D37F1"/>
    <w:rsid w:val="67614577"/>
    <w:rsid w:val="67683B47"/>
    <w:rsid w:val="67704F2B"/>
    <w:rsid w:val="67734211"/>
    <w:rsid w:val="67780CDA"/>
    <w:rsid w:val="678B28B1"/>
    <w:rsid w:val="6796514D"/>
    <w:rsid w:val="679D4AC8"/>
    <w:rsid w:val="67B139F7"/>
    <w:rsid w:val="67B62797"/>
    <w:rsid w:val="67B63875"/>
    <w:rsid w:val="67BA508A"/>
    <w:rsid w:val="67BC03F6"/>
    <w:rsid w:val="67BE07A3"/>
    <w:rsid w:val="67CB4768"/>
    <w:rsid w:val="67DA11E0"/>
    <w:rsid w:val="67E23045"/>
    <w:rsid w:val="67EB5037"/>
    <w:rsid w:val="67EE3625"/>
    <w:rsid w:val="67EF0752"/>
    <w:rsid w:val="67F73D92"/>
    <w:rsid w:val="67FC1B58"/>
    <w:rsid w:val="68012311"/>
    <w:rsid w:val="68035C69"/>
    <w:rsid w:val="680A5E34"/>
    <w:rsid w:val="680D039A"/>
    <w:rsid w:val="68186DD5"/>
    <w:rsid w:val="681B2B87"/>
    <w:rsid w:val="68214015"/>
    <w:rsid w:val="68273981"/>
    <w:rsid w:val="68314475"/>
    <w:rsid w:val="68326D33"/>
    <w:rsid w:val="68333600"/>
    <w:rsid w:val="68376FB5"/>
    <w:rsid w:val="683B2E8E"/>
    <w:rsid w:val="684102BE"/>
    <w:rsid w:val="6844038C"/>
    <w:rsid w:val="684D1620"/>
    <w:rsid w:val="684D787B"/>
    <w:rsid w:val="685040E9"/>
    <w:rsid w:val="685821BB"/>
    <w:rsid w:val="6858495B"/>
    <w:rsid w:val="685A2009"/>
    <w:rsid w:val="68797D2B"/>
    <w:rsid w:val="688D2499"/>
    <w:rsid w:val="689206C5"/>
    <w:rsid w:val="68952A54"/>
    <w:rsid w:val="68977A7F"/>
    <w:rsid w:val="68AA5098"/>
    <w:rsid w:val="68BA1760"/>
    <w:rsid w:val="68BF4A97"/>
    <w:rsid w:val="68BF4AD2"/>
    <w:rsid w:val="68C06A52"/>
    <w:rsid w:val="68C23DDC"/>
    <w:rsid w:val="68C46ED5"/>
    <w:rsid w:val="68C55A62"/>
    <w:rsid w:val="68CD487C"/>
    <w:rsid w:val="68D13B50"/>
    <w:rsid w:val="68F8435A"/>
    <w:rsid w:val="690A0414"/>
    <w:rsid w:val="690D74BA"/>
    <w:rsid w:val="69187865"/>
    <w:rsid w:val="691C0360"/>
    <w:rsid w:val="6920353C"/>
    <w:rsid w:val="693206AE"/>
    <w:rsid w:val="693517CD"/>
    <w:rsid w:val="693C133B"/>
    <w:rsid w:val="694C4EF2"/>
    <w:rsid w:val="695028F2"/>
    <w:rsid w:val="69615AC9"/>
    <w:rsid w:val="69636570"/>
    <w:rsid w:val="69676088"/>
    <w:rsid w:val="696D45A4"/>
    <w:rsid w:val="69811897"/>
    <w:rsid w:val="698323E1"/>
    <w:rsid w:val="69837E68"/>
    <w:rsid w:val="6987550A"/>
    <w:rsid w:val="6988432D"/>
    <w:rsid w:val="698914F0"/>
    <w:rsid w:val="69892D05"/>
    <w:rsid w:val="699175B4"/>
    <w:rsid w:val="69946753"/>
    <w:rsid w:val="699E13FE"/>
    <w:rsid w:val="69A372AA"/>
    <w:rsid w:val="69A5402F"/>
    <w:rsid w:val="69A71BDD"/>
    <w:rsid w:val="69B1003D"/>
    <w:rsid w:val="69B33882"/>
    <w:rsid w:val="69C71B82"/>
    <w:rsid w:val="69CE64DE"/>
    <w:rsid w:val="69CF08C7"/>
    <w:rsid w:val="69D91DAE"/>
    <w:rsid w:val="69DC293E"/>
    <w:rsid w:val="69E00542"/>
    <w:rsid w:val="69E324CD"/>
    <w:rsid w:val="69E766A6"/>
    <w:rsid w:val="69EC41A0"/>
    <w:rsid w:val="69FB7484"/>
    <w:rsid w:val="6A1E3C31"/>
    <w:rsid w:val="6A1F0E72"/>
    <w:rsid w:val="6A213831"/>
    <w:rsid w:val="6A2823AD"/>
    <w:rsid w:val="6A316C02"/>
    <w:rsid w:val="6A3436D1"/>
    <w:rsid w:val="6A4C5E0A"/>
    <w:rsid w:val="6A4E33C5"/>
    <w:rsid w:val="6A5547E4"/>
    <w:rsid w:val="6A5F4407"/>
    <w:rsid w:val="6A6309D9"/>
    <w:rsid w:val="6A85741A"/>
    <w:rsid w:val="6A933B0D"/>
    <w:rsid w:val="6A9B70BF"/>
    <w:rsid w:val="6A9D40C7"/>
    <w:rsid w:val="6A9E0726"/>
    <w:rsid w:val="6A9F5654"/>
    <w:rsid w:val="6A9F6A0B"/>
    <w:rsid w:val="6AA1253D"/>
    <w:rsid w:val="6AAB7B29"/>
    <w:rsid w:val="6AAE4198"/>
    <w:rsid w:val="6AB63F4C"/>
    <w:rsid w:val="6AC96A9C"/>
    <w:rsid w:val="6AD566B7"/>
    <w:rsid w:val="6ADD74A8"/>
    <w:rsid w:val="6AE76426"/>
    <w:rsid w:val="6AED6E6B"/>
    <w:rsid w:val="6AFC4489"/>
    <w:rsid w:val="6B057922"/>
    <w:rsid w:val="6B0767A8"/>
    <w:rsid w:val="6B102975"/>
    <w:rsid w:val="6B104A15"/>
    <w:rsid w:val="6B1131DD"/>
    <w:rsid w:val="6B122DCF"/>
    <w:rsid w:val="6B125A66"/>
    <w:rsid w:val="6B1717CD"/>
    <w:rsid w:val="6B1B0AC8"/>
    <w:rsid w:val="6B215F42"/>
    <w:rsid w:val="6B256DC7"/>
    <w:rsid w:val="6B286735"/>
    <w:rsid w:val="6B2B2AB3"/>
    <w:rsid w:val="6B2C7710"/>
    <w:rsid w:val="6B3253EC"/>
    <w:rsid w:val="6B3C5FA9"/>
    <w:rsid w:val="6B3C6056"/>
    <w:rsid w:val="6B3F0E18"/>
    <w:rsid w:val="6B5627C4"/>
    <w:rsid w:val="6B56563D"/>
    <w:rsid w:val="6B5F738C"/>
    <w:rsid w:val="6B641671"/>
    <w:rsid w:val="6B693908"/>
    <w:rsid w:val="6B6B13A2"/>
    <w:rsid w:val="6B6C5415"/>
    <w:rsid w:val="6B704ACF"/>
    <w:rsid w:val="6B714316"/>
    <w:rsid w:val="6B721117"/>
    <w:rsid w:val="6B75681E"/>
    <w:rsid w:val="6B780198"/>
    <w:rsid w:val="6B785541"/>
    <w:rsid w:val="6B930944"/>
    <w:rsid w:val="6B93382D"/>
    <w:rsid w:val="6B9D4928"/>
    <w:rsid w:val="6BB42861"/>
    <w:rsid w:val="6BB45ECF"/>
    <w:rsid w:val="6BB47AE3"/>
    <w:rsid w:val="6BB723C9"/>
    <w:rsid w:val="6BBA4A0A"/>
    <w:rsid w:val="6BC07B73"/>
    <w:rsid w:val="6BCB466F"/>
    <w:rsid w:val="6BCE31EF"/>
    <w:rsid w:val="6BDD3BA6"/>
    <w:rsid w:val="6BE97482"/>
    <w:rsid w:val="6BF654BA"/>
    <w:rsid w:val="6BFE0BDE"/>
    <w:rsid w:val="6C12364A"/>
    <w:rsid w:val="6C177536"/>
    <w:rsid w:val="6C2221A2"/>
    <w:rsid w:val="6C244527"/>
    <w:rsid w:val="6C254AEC"/>
    <w:rsid w:val="6C255D6E"/>
    <w:rsid w:val="6C274B3D"/>
    <w:rsid w:val="6C365AAC"/>
    <w:rsid w:val="6C3A1F17"/>
    <w:rsid w:val="6C3F3F72"/>
    <w:rsid w:val="6C400E7E"/>
    <w:rsid w:val="6C4617C2"/>
    <w:rsid w:val="6C480524"/>
    <w:rsid w:val="6C4A05C8"/>
    <w:rsid w:val="6C4A1352"/>
    <w:rsid w:val="6C604B18"/>
    <w:rsid w:val="6C6226DE"/>
    <w:rsid w:val="6C81678D"/>
    <w:rsid w:val="6C871A3D"/>
    <w:rsid w:val="6CA307C1"/>
    <w:rsid w:val="6CAE1DDC"/>
    <w:rsid w:val="6CB16E4B"/>
    <w:rsid w:val="6CB40A7A"/>
    <w:rsid w:val="6CB81CAC"/>
    <w:rsid w:val="6CBB7331"/>
    <w:rsid w:val="6CC36B08"/>
    <w:rsid w:val="6CD35D94"/>
    <w:rsid w:val="6CDB29A6"/>
    <w:rsid w:val="6CDF48DF"/>
    <w:rsid w:val="6CE606A3"/>
    <w:rsid w:val="6CE808D8"/>
    <w:rsid w:val="6CE8365C"/>
    <w:rsid w:val="6CEE2D6F"/>
    <w:rsid w:val="6CEE3410"/>
    <w:rsid w:val="6CF10982"/>
    <w:rsid w:val="6CF22E42"/>
    <w:rsid w:val="6CF4697A"/>
    <w:rsid w:val="6CF65419"/>
    <w:rsid w:val="6CFD7A81"/>
    <w:rsid w:val="6D001E4B"/>
    <w:rsid w:val="6D041261"/>
    <w:rsid w:val="6D071F4C"/>
    <w:rsid w:val="6D0D3916"/>
    <w:rsid w:val="6D1D6697"/>
    <w:rsid w:val="6D2235B4"/>
    <w:rsid w:val="6D2C5D99"/>
    <w:rsid w:val="6D391495"/>
    <w:rsid w:val="6D4C4382"/>
    <w:rsid w:val="6D4D6A44"/>
    <w:rsid w:val="6D5053BD"/>
    <w:rsid w:val="6D54762B"/>
    <w:rsid w:val="6D552B57"/>
    <w:rsid w:val="6D592164"/>
    <w:rsid w:val="6D5B1298"/>
    <w:rsid w:val="6D600C7C"/>
    <w:rsid w:val="6D6900C8"/>
    <w:rsid w:val="6D7B138A"/>
    <w:rsid w:val="6D85572E"/>
    <w:rsid w:val="6D8D66D2"/>
    <w:rsid w:val="6D8F385F"/>
    <w:rsid w:val="6D943129"/>
    <w:rsid w:val="6D9C5253"/>
    <w:rsid w:val="6D9D049E"/>
    <w:rsid w:val="6DA9344D"/>
    <w:rsid w:val="6DAF7C47"/>
    <w:rsid w:val="6DB04339"/>
    <w:rsid w:val="6DB908A9"/>
    <w:rsid w:val="6DC15DAD"/>
    <w:rsid w:val="6DDD726B"/>
    <w:rsid w:val="6DE65A69"/>
    <w:rsid w:val="6E03269A"/>
    <w:rsid w:val="6E0F7D23"/>
    <w:rsid w:val="6E274B34"/>
    <w:rsid w:val="6E2979E5"/>
    <w:rsid w:val="6E2C4E98"/>
    <w:rsid w:val="6E2E0047"/>
    <w:rsid w:val="6E352A59"/>
    <w:rsid w:val="6E3B7B6E"/>
    <w:rsid w:val="6E4A2D38"/>
    <w:rsid w:val="6E4A797F"/>
    <w:rsid w:val="6E4B4296"/>
    <w:rsid w:val="6E4F0101"/>
    <w:rsid w:val="6E5667BD"/>
    <w:rsid w:val="6E573C71"/>
    <w:rsid w:val="6E662F11"/>
    <w:rsid w:val="6E75137A"/>
    <w:rsid w:val="6E764AA6"/>
    <w:rsid w:val="6E7B4061"/>
    <w:rsid w:val="6E7C59DA"/>
    <w:rsid w:val="6E803D42"/>
    <w:rsid w:val="6E807D27"/>
    <w:rsid w:val="6E81599D"/>
    <w:rsid w:val="6E82340B"/>
    <w:rsid w:val="6E883DC3"/>
    <w:rsid w:val="6E8A5A53"/>
    <w:rsid w:val="6E923BCF"/>
    <w:rsid w:val="6E9272F5"/>
    <w:rsid w:val="6E9D1C81"/>
    <w:rsid w:val="6EA31715"/>
    <w:rsid w:val="6EA5402F"/>
    <w:rsid w:val="6EC03E2B"/>
    <w:rsid w:val="6EC1788F"/>
    <w:rsid w:val="6EC50889"/>
    <w:rsid w:val="6ECC6D91"/>
    <w:rsid w:val="6ECE5F10"/>
    <w:rsid w:val="6ED36BA4"/>
    <w:rsid w:val="6EE0433C"/>
    <w:rsid w:val="6EE4655B"/>
    <w:rsid w:val="6EEB07F2"/>
    <w:rsid w:val="6EF10F38"/>
    <w:rsid w:val="6EFC6859"/>
    <w:rsid w:val="6F000399"/>
    <w:rsid w:val="6F027AFE"/>
    <w:rsid w:val="6F053555"/>
    <w:rsid w:val="6F072F89"/>
    <w:rsid w:val="6F111C97"/>
    <w:rsid w:val="6F217132"/>
    <w:rsid w:val="6F351E0C"/>
    <w:rsid w:val="6F3F2146"/>
    <w:rsid w:val="6F6125C1"/>
    <w:rsid w:val="6F683EAF"/>
    <w:rsid w:val="6F6C5EFA"/>
    <w:rsid w:val="6F7976BF"/>
    <w:rsid w:val="6F8D7AB4"/>
    <w:rsid w:val="6F8E4CA5"/>
    <w:rsid w:val="6F9917AD"/>
    <w:rsid w:val="6FA05429"/>
    <w:rsid w:val="6FA626B0"/>
    <w:rsid w:val="6FA6685F"/>
    <w:rsid w:val="6FAC54FF"/>
    <w:rsid w:val="6FB118CB"/>
    <w:rsid w:val="6FB9684C"/>
    <w:rsid w:val="6FDF6C93"/>
    <w:rsid w:val="6FE02228"/>
    <w:rsid w:val="6FEA361B"/>
    <w:rsid w:val="6FEC264B"/>
    <w:rsid w:val="6FED6978"/>
    <w:rsid w:val="6FF055CD"/>
    <w:rsid w:val="6FFE3773"/>
    <w:rsid w:val="70006C68"/>
    <w:rsid w:val="70045C25"/>
    <w:rsid w:val="70093A5A"/>
    <w:rsid w:val="70154940"/>
    <w:rsid w:val="70190DB9"/>
    <w:rsid w:val="701E22F9"/>
    <w:rsid w:val="70207117"/>
    <w:rsid w:val="70207624"/>
    <w:rsid w:val="702825BC"/>
    <w:rsid w:val="702B0BD0"/>
    <w:rsid w:val="702B35FE"/>
    <w:rsid w:val="703013C2"/>
    <w:rsid w:val="703467B4"/>
    <w:rsid w:val="70347625"/>
    <w:rsid w:val="70347E69"/>
    <w:rsid w:val="7050085A"/>
    <w:rsid w:val="705C7C93"/>
    <w:rsid w:val="7061639F"/>
    <w:rsid w:val="70681BCB"/>
    <w:rsid w:val="7068326C"/>
    <w:rsid w:val="706A6DE5"/>
    <w:rsid w:val="70710CE2"/>
    <w:rsid w:val="707138B2"/>
    <w:rsid w:val="70717829"/>
    <w:rsid w:val="70764F37"/>
    <w:rsid w:val="70846411"/>
    <w:rsid w:val="70876D91"/>
    <w:rsid w:val="709F5406"/>
    <w:rsid w:val="70A6389C"/>
    <w:rsid w:val="70A878D5"/>
    <w:rsid w:val="70B17653"/>
    <w:rsid w:val="70C075D3"/>
    <w:rsid w:val="70C1798C"/>
    <w:rsid w:val="70C249F4"/>
    <w:rsid w:val="70C45CE8"/>
    <w:rsid w:val="70C74382"/>
    <w:rsid w:val="70CC027D"/>
    <w:rsid w:val="70CD2641"/>
    <w:rsid w:val="70CD5322"/>
    <w:rsid w:val="70CE79AA"/>
    <w:rsid w:val="70D962C3"/>
    <w:rsid w:val="70E67085"/>
    <w:rsid w:val="70EF5292"/>
    <w:rsid w:val="70EF5913"/>
    <w:rsid w:val="70FB577B"/>
    <w:rsid w:val="70FC4F18"/>
    <w:rsid w:val="70FE74DF"/>
    <w:rsid w:val="710342EA"/>
    <w:rsid w:val="710747A3"/>
    <w:rsid w:val="710B4BD8"/>
    <w:rsid w:val="710E4AA5"/>
    <w:rsid w:val="710F43CD"/>
    <w:rsid w:val="71184DB9"/>
    <w:rsid w:val="71230375"/>
    <w:rsid w:val="712645A1"/>
    <w:rsid w:val="712C4F13"/>
    <w:rsid w:val="7131015A"/>
    <w:rsid w:val="71362C75"/>
    <w:rsid w:val="71563A9E"/>
    <w:rsid w:val="71594977"/>
    <w:rsid w:val="715C276A"/>
    <w:rsid w:val="716D62A9"/>
    <w:rsid w:val="717710BA"/>
    <w:rsid w:val="7177255E"/>
    <w:rsid w:val="717E0771"/>
    <w:rsid w:val="7182720C"/>
    <w:rsid w:val="718A6141"/>
    <w:rsid w:val="718E0D4C"/>
    <w:rsid w:val="718F2D24"/>
    <w:rsid w:val="71A125D0"/>
    <w:rsid w:val="71AB509D"/>
    <w:rsid w:val="71AD7933"/>
    <w:rsid w:val="71BC2452"/>
    <w:rsid w:val="71C47033"/>
    <w:rsid w:val="71C659F3"/>
    <w:rsid w:val="71C963BF"/>
    <w:rsid w:val="71EB25C0"/>
    <w:rsid w:val="71ED3BBE"/>
    <w:rsid w:val="71F019CF"/>
    <w:rsid w:val="71FB1A00"/>
    <w:rsid w:val="720B617E"/>
    <w:rsid w:val="721506DC"/>
    <w:rsid w:val="721A1F4C"/>
    <w:rsid w:val="721D30D9"/>
    <w:rsid w:val="7220554A"/>
    <w:rsid w:val="72440128"/>
    <w:rsid w:val="72445863"/>
    <w:rsid w:val="724778D8"/>
    <w:rsid w:val="724967C0"/>
    <w:rsid w:val="72502147"/>
    <w:rsid w:val="72502B68"/>
    <w:rsid w:val="72523179"/>
    <w:rsid w:val="725C2542"/>
    <w:rsid w:val="725C692F"/>
    <w:rsid w:val="726371E4"/>
    <w:rsid w:val="726C6FC8"/>
    <w:rsid w:val="72734D90"/>
    <w:rsid w:val="727A68D6"/>
    <w:rsid w:val="72825655"/>
    <w:rsid w:val="728700AB"/>
    <w:rsid w:val="728D7EA9"/>
    <w:rsid w:val="728F3A2E"/>
    <w:rsid w:val="72B84643"/>
    <w:rsid w:val="72C44EAA"/>
    <w:rsid w:val="72D333AB"/>
    <w:rsid w:val="72DC375D"/>
    <w:rsid w:val="72EE1579"/>
    <w:rsid w:val="72F00B96"/>
    <w:rsid w:val="72F72EDB"/>
    <w:rsid w:val="72FE3C04"/>
    <w:rsid w:val="730007D7"/>
    <w:rsid w:val="73030FFE"/>
    <w:rsid w:val="73060ED7"/>
    <w:rsid w:val="73102EE9"/>
    <w:rsid w:val="73111125"/>
    <w:rsid w:val="7319791D"/>
    <w:rsid w:val="731E0BD5"/>
    <w:rsid w:val="732F6B97"/>
    <w:rsid w:val="7335359A"/>
    <w:rsid w:val="733B1C9B"/>
    <w:rsid w:val="733B4168"/>
    <w:rsid w:val="734664DB"/>
    <w:rsid w:val="73475A46"/>
    <w:rsid w:val="734A0E46"/>
    <w:rsid w:val="734C10E5"/>
    <w:rsid w:val="734E55AF"/>
    <w:rsid w:val="735778E0"/>
    <w:rsid w:val="73590BF2"/>
    <w:rsid w:val="736030AC"/>
    <w:rsid w:val="73666419"/>
    <w:rsid w:val="73756BEF"/>
    <w:rsid w:val="739377A8"/>
    <w:rsid w:val="739B0707"/>
    <w:rsid w:val="73A05AF1"/>
    <w:rsid w:val="73A343B4"/>
    <w:rsid w:val="73BB0851"/>
    <w:rsid w:val="73BE4B81"/>
    <w:rsid w:val="73C27042"/>
    <w:rsid w:val="73CA7733"/>
    <w:rsid w:val="73CE6C03"/>
    <w:rsid w:val="73D14952"/>
    <w:rsid w:val="73D40631"/>
    <w:rsid w:val="73D706DD"/>
    <w:rsid w:val="73DB4770"/>
    <w:rsid w:val="73E13BF7"/>
    <w:rsid w:val="73ED5473"/>
    <w:rsid w:val="73FF31F5"/>
    <w:rsid w:val="73FF730F"/>
    <w:rsid w:val="74003D54"/>
    <w:rsid w:val="74004BA5"/>
    <w:rsid w:val="74270856"/>
    <w:rsid w:val="742860F2"/>
    <w:rsid w:val="743C79E2"/>
    <w:rsid w:val="744B2787"/>
    <w:rsid w:val="744C6880"/>
    <w:rsid w:val="745268D0"/>
    <w:rsid w:val="74663299"/>
    <w:rsid w:val="746969C9"/>
    <w:rsid w:val="747047A0"/>
    <w:rsid w:val="74707AFD"/>
    <w:rsid w:val="747C7A41"/>
    <w:rsid w:val="748E1711"/>
    <w:rsid w:val="74977B71"/>
    <w:rsid w:val="74A46F3F"/>
    <w:rsid w:val="74B63673"/>
    <w:rsid w:val="74BE6B68"/>
    <w:rsid w:val="74C425EA"/>
    <w:rsid w:val="74C764BD"/>
    <w:rsid w:val="74C81E1A"/>
    <w:rsid w:val="74C96BD6"/>
    <w:rsid w:val="74CC6B5A"/>
    <w:rsid w:val="74DE2DBD"/>
    <w:rsid w:val="74E72254"/>
    <w:rsid w:val="74EE3628"/>
    <w:rsid w:val="74EF246B"/>
    <w:rsid w:val="74F31961"/>
    <w:rsid w:val="74FA1498"/>
    <w:rsid w:val="75050634"/>
    <w:rsid w:val="75197C76"/>
    <w:rsid w:val="75276EF6"/>
    <w:rsid w:val="75333ABD"/>
    <w:rsid w:val="75342AF4"/>
    <w:rsid w:val="753664E9"/>
    <w:rsid w:val="753E10E9"/>
    <w:rsid w:val="754229BA"/>
    <w:rsid w:val="754D3B28"/>
    <w:rsid w:val="75513388"/>
    <w:rsid w:val="75523D4C"/>
    <w:rsid w:val="75585ABA"/>
    <w:rsid w:val="755E09D7"/>
    <w:rsid w:val="75612358"/>
    <w:rsid w:val="7564233E"/>
    <w:rsid w:val="756465E2"/>
    <w:rsid w:val="756470ED"/>
    <w:rsid w:val="75670728"/>
    <w:rsid w:val="7567160F"/>
    <w:rsid w:val="757C0036"/>
    <w:rsid w:val="75872127"/>
    <w:rsid w:val="75886D00"/>
    <w:rsid w:val="758A7EC2"/>
    <w:rsid w:val="758F7563"/>
    <w:rsid w:val="759B0B84"/>
    <w:rsid w:val="759B6318"/>
    <w:rsid w:val="75A316E0"/>
    <w:rsid w:val="75B04116"/>
    <w:rsid w:val="75BA22A3"/>
    <w:rsid w:val="75BC5427"/>
    <w:rsid w:val="75C16BF3"/>
    <w:rsid w:val="75C62D64"/>
    <w:rsid w:val="75CA0CDA"/>
    <w:rsid w:val="75CB78A4"/>
    <w:rsid w:val="75D30B7B"/>
    <w:rsid w:val="75E40CA3"/>
    <w:rsid w:val="75F051D9"/>
    <w:rsid w:val="75F640E5"/>
    <w:rsid w:val="75FF431A"/>
    <w:rsid w:val="7605437C"/>
    <w:rsid w:val="760C71F6"/>
    <w:rsid w:val="761F4933"/>
    <w:rsid w:val="7625561A"/>
    <w:rsid w:val="762843EE"/>
    <w:rsid w:val="763000D2"/>
    <w:rsid w:val="76382D50"/>
    <w:rsid w:val="763E42DB"/>
    <w:rsid w:val="76441487"/>
    <w:rsid w:val="7654129C"/>
    <w:rsid w:val="76564A44"/>
    <w:rsid w:val="766A332A"/>
    <w:rsid w:val="766A5D16"/>
    <w:rsid w:val="766D0BC5"/>
    <w:rsid w:val="767A09FF"/>
    <w:rsid w:val="767D7B60"/>
    <w:rsid w:val="76826EA4"/>
    <w:rsid w:val="7689061A"/>
    <w:rsid w:val="768A4B6F"/>
    <w:rsid w:val="768C636C"/>
    <w:rsid w:val="76927D0A"/>
    <w:rsid w:val="76950A1B"/>
    <w:rsid w:val="76963BAF"/>
    <w:rsid w:val="7698655B"/>
    <w:rsid w:val="76AF08B9"/>
    <w:rsid w:val="76BD73F0"/>
    <w:rsid w:val="76C75F63"/>
    <w:rsid w:val="76DD208E"/>
    <w:rsid w:val="76E36B24"/>
    <w:rsid w:val="76E90015"/>
    <w:rsid w:val="76F067EA"/>
    <w:rsid w:val="76F77DB4"/>
    <w:rsid w:val="76FD21C8"/>
    <w:rsid w:val="770D6E2D"/>
    <w:rsid w:val="77140010"/>
    <w:rsid w:val="7729115F"/>
    <w:rsid w:val="772E56F2"/>
    <w:rsid w:val="772E610C"/>
    <w:rsid w:val="773002A9"/>
    <w:rsid w:val="77383DFC"/>
    <w:rsid w:val="773B0EE6"/>
    <w:rsid w:val="774C7080"/>
    <w:rsid w:val="774F14C5"/>
    <w:rsid w:val="774F572B"/>
    <w:rsid w:val="775D638A"/>
    <w:rsid w:val="77620E00"/>
    <w:rsid w:val="776D50B4"/>
    <w:rsid w:val="778110F7"/>
    <w:rsid w:val="778266CB"/>
    <w:rsid w:val="7795346C"/>
    <w:rsid w:val="779937F9"/>
    <w:rsid w:val="77A03554"/>
    <w:rsid w:val="77AF5C23"/>
    <w:rsid w:val="77C052C3"/>
    <w:rsid w:val="77C66943"/>
    <w:rsid w:val="77D21DDD"/>
    <w:rsid w:val="77D2464D"/>
    <w:rsid w:val="77DA5453"/>
    <w:rsid w:val="77EA29B2"/>
    <w:rsid w:val="77F73110"/>
    <w:rsid w:val="77FA4BEA"/>
    <w:rsid w:val="78015BAB"/>
    <w:rsid w:val="780A559A"/>
    <w:rsid w:val="78121C06"/>
    <w:rsid w:val="78133D6A"/>
    <w:rsid w:val="78395EF6"/>
    <w:rsid w:val="784975C9"/>
    <w:rsid w:val="784A4DA3"/>
    <w:rsid w:val="78505AFF"/>
    <w:rsid w:val="785B2246"/>
    <w:rsid w:val="785D1DB1"/>
    <w:rsid w:val="78620793"/>
    <w:rsid w:val="78633FB7"/>
    <w:rsid w:val="786712AF"/>
    <w:rsid w:val="7868594E"/>
    <w:rsid w:val="787A4702"/>
    <w:rsid w:val="787C00B5"/>
    <w:rsid w:val="78814ED0"/>
    <w:rsid w:val="78836938"/>
    <w:rsid w:val="7886741D"/>
    <w:rsid w:val="788D5FA6"/>
    <w:rsid w:val="789A56B2"/>
    <w:rsid w:val="78AA0AA4"/>
    <w:rsid w:val="78B75A7E"/>
    <w:rsid w:val="78BF5E9D"/>
    <w:rsid w:val="78CE60AD"/>
    <w:rsid w:val="78CF64E8"/>
    <w:rsid w:val="78D2422F"/>
    <w:rsid w:val="78D37BB9"/>
    <w:rsid w:val="78D84470"/>
    <w:rsid w:val="78E013BF"/>
    <w:rsid w:val="78E335D0"/>
    <w:rsid w:val="78E6257D"/>
    <w:rsid w:val="78EC506F"/>
    <w:rsid w:val="79001806"/>
    <w:rsid w:val="79031EA7"/>
    <w:rsid w:val="7908556B"/>
    <w:rsid w:val="79095722"/>
    <w:rsid w:val="790A77B3"/>
    <w:rsid w:val="791B4EA0"/>
    <w:rsid w:val="791C4B46"/>
    <w:rsid w:val="791E160D"/>
    <w:rsid w:val="79232483"/>
    <w:rsid w:val="7937378E"/>
    <w:rsid w:val="7937492C"/>
    <w:rsid w:val="79380730"/>
    <w:rsid w:val="79407682"/>
    <w:rsid w:val="79434E39"/>
    <w:rsid w:val="79577F2F"/>
    <w:rsid w:val="79612824"/>
    <w:rsid w:val="7962512F"/>
    <w:rsid w:val="79663BBE"/>
    <w:rsid w:val="797152CB"/>
    <w:rsid w:val="797155F8"/>
    <w:rsid w:val="7974301B"/>
    <w:rsid w:val="797754A6"/>
    <w:rsid w:val="79775560"/>
    <w:rsid w:val="797B7BA2"/>
    <w:rsid w:val="79825779"/>
    <w:rsid w:val="79913771"/>
    <w:rsid w:val="79A25E35"/>
    <w:rsid w:val="79A97555"/>
    <w:rsid w:val="79B410AF"/>
    <w:rsid w:val="79C22CE2"/>
    <w:rsid w:val="79C826CC"/>
    <w:rsid w:val="79D56F1B"/>
    <w:rsid w:val="79DF5204"/>
    <w:rsid w:val="79E02458"/>
    <w:rsid w:val="79F21311"/>
    <w:rsid w:val="7A03762D"/>
    <w:rsid w:val="7A126FB7"/>
    <w:rsid w:val="7A2125D9"/>
    <w:rsid w:val="7A2162D7"/>
    <w:rsid w:val="7A2163A3"/>
    <w:rsid w:val="7A2A03BA"/>
    <w:rsid w:val="7A352AA8"/>
    <w:rsid w:val="7A361EF8"/>
    <w:rsid w:val="7A3A5FBD"/>
    <w:rsid w:val="7A5072C6"/>
    <w:rsid w:val="7A5608D9"/>
    <w:rsid w:val="7A594486"/>
    <w:rsid w:val="7A5F6F96"/>
    <w:rsid w:val="7A704C96"/>
    <w:rsid w:val="7A7170B7"/>
    <w:rsid w:val="7A7C6E8B"/>
    <w:rsid w:val="7A831A65"/>
    <w:rsid w:val="7A8711C0"/>
    <w:rsid w:val="7A8B3011"/>
    <w:rsid w:val="7A943F67"/>
    <w:rsid w:val="7A952169"/>
    <w:rsid w:val="7AA4760E"/>
    <w:rsid w:val="7AAF4D92"/>
    <w:rsid w:val="7AB744EF"/>
    <w:rsid w:val="7AC43D21"/>
    <w:rsid w:val="7ACB0962"/>
    <w:rsid w:val="7ACD4B6E"/>
    <w:rsid w:val="7AD75970"/>
    <w:rsid w:val="7AD87232"/>
    <w:rsid w:val="7AEE4992"/>
    <w:rsid w:val="7AF4466B"/>
    <w:rsid w:val="7B1049FB"/>
    <w:rsid w:val="7B130B22"/>
    <w:rsid w:val="7B1A4352"/>
    <w:rsid w:val="7B201F55"/>
    <w:rsid w:val="7B237A56"/>
    <w:rsid w:val="7B344FF6"/>
    <w:rsid w:val="7B3A7A0F"/>
    <w:rsid w:val="7B496D37"/>
    <w:rsid w:val="7B4C5123"/>
    <w:rsid w:val="7B58763E"/>
    <w:rsid w:val="7B695037"/>
    <w:rsid w:val="7B6A4468"/>
    <w:rsid w:val="7B6BF4D3"/>
    <w:rsid w:val="7B6D4EEA"/>
    <w:rsid w:val="7B730A49"/>
    <w:rsid w:val="7B751A8A"/>
    <w:rsid w:val="7B87318F"/>
    <w:rsid w:val="7B88570E"/>
    <w:rsid w:val="7B921F8B"/>
    <w:rsid w:val="7B95489B"/>
    <w:rsid w:val="7B991D82"/>
    <w:rsid w:val="7BB3304B"/>
    <w:rsid w:val="7BB96949"/>
    <w:rsid w:val="7BC42A65"/>
    <w:rsid w:val="7BCA15D7"/>
    <w:rsid w:val="7BEC28F7"/>
    <w:rsid w:val="7BED5AA6"/>
    <w:rsid w:val="7BED5E13"/>
    <w:rsid w:val="7BEE64CF"/>
    <w:rsid w:val="7BF67F4E"/>
    <w:rsid w:val="7BFD4EFB"/>
    <w:rsid w:val="7C0557C5"/>
    <w:rsid w:val="7C1475D4"/>
    <w:rsid w:val="7C1A595C"/>
    <w:rsid w:val="7C2B7464"/>
    <w:rsid w:val="7C2D629E"/>
    <w:rsid w:val="7C32000A"/>
    <w:rsid w:val="7C344D46"/>
    <w:rsid w:val="7C36314B"/>
    <w:rsid w:val="7C3C76E2"/>
    <w:rsid w:val="7C436BD5"/>
    <w:rsid w:val="7C467636"/>
    <w:rsid w:val="7C4D6376"/>
    <w:rsid w:val="7C55685C"/>
    <w:rsid w:val="7C5811CC"/>
    <w:rsid w:val="7C5F6F1C"/>
    <w:rsid w:val="7C614F0E"/>
    <w:rsid w:val="7C6B1648"/>
    <w:rsid w:val="7C6E46B0"/>
    <w:rsid w:val="7C7279EC"/>
    <w:rsid w:val="7C9B4E12"/>
    <w:rsid w:val="7C9C1814"/>
    <w:rsid w:val="7CAA55F6"/>
    <w:rsid w:val="7CB01AA6"/>
    <w:rsid w:val="7CBD2FA6"/>
    <w:rsid w:val="7CC00BD5"/>
    <w:rsid w:val="7CC86A47"/>
    <w:rsid w:val="7CD47CEA"/>
    <w:rsid w:val="7CDC7CD3"/>
    <w:rsid w:val="7CDE6774"/>
    <w:rsid w:val="7CE348AB"/>
    <w:rsid w:val="7CE61556"/>
    <w:rsid w:val="7CEC0FE1"/>
    <w:rsid w:val="7CED180E"/>
    <w:rsid w:val="7CFE10A8"/>
    <w:rsid w:val="7CFF2D77"/>
    <w:rsid w:val="7D046179"/>
    <w:rsid w:val="7D0C6442"/>
    <w:rsid w:val="7D187A1A"/>
    <w:rsid w:val="7D1D44B1"/>
    <w:rsid w:val="7D1F20FE"/>
    <w:rsid w:val="7D1F3D22"/>
    <w:rsid w:val="7D2025EC"/>
    <w:rsid w:val="7D2B2523"/>
    <w:rsid w:val="7D3919E0"/>
    <w:rsid w:val="7D394646"/>
    <w:rsid w:val="7D41057E"/>
    <w:rsid w:val="7D525E30"/>
    <w:rsid w:val="7D602AD7"/>
    <w:rsid w:val="7D6172B5"/>
    <w:rsid w:val="7D677E12"/>
    <w:rsid w:val="7D75585A"/>
    <w:rsid w:val="7D77788D"/>
    <w:rsid w:val="7D7878A8"/>
    <w:rsid w:val="7D9E686A"/>
    <w:rsid w:val="7DA36292"/>
    <w:rsid w:val="7DA94AB8"/>
    <w:rsid w:val="7DB067F5"/>
    <w:rsid w:val="7DB60BA5"/>
    <w:rsid w:val="7DB97452"/>
    <w:rsid w:val="7DC06DBD"/>
    <w:rsid w:val="7DC70E59"/>
    <w:rsid w:val="7DC73D44"/>
    <w:rsid w:val="7DCB047E"/>
    <w:rsid w:val="7DCD41AC"/>
    <w:rsid w:val="7DD96C5D"/>
    <w:rsid w:val="7DDE6B1A"/>
    <w:rsid w:val="7DED1507"/>
    <w:rsid w:val="7DED4011"/>
    <w:rsid w:val="7DF61FA0"/>
    <w:rsid w:val="7E005392"/>
    <w:rsid w:val="7E03554E"/>
    <w:rsid w:val="7E0876D2"/>
    <w:rsid w:val="7E1171B6"/>
    <w:rsid w:val="7E117DE8"/>
    <w:rsid w:val="7E16731F"/>
    <w:rsid w:val="7E1723A1"/>
    <w:rsid w:val="7E1B7777"/>
    <w:rsid w:val="7E266E36"/>
    <w:rsid w:val="7E286179"/>
    <w:rsid w:val="7E2A10AD"/>
    <w:rsid w:val="7E2D59FA"/>
    <w:rsid w:val="7E5A7701"/>
    <w:rsid w:val="7E5E25C2"/>
    <w:rsid w:val="7E703744"/>
    <w:rsid w:val="7E7073BD"/>
    <w:rsid w:val="7E7223B9"/>
    <w:rsid w:val="7E7B5871"/>
    <w:rsid w:val="7E89403B"/>
    <w:rsid w:val="7E8A1B54"/>
    <w:rsid w:val="7E963894"/>
    <w:rsid w:val="7E970CFA"/>
    <w:rsid w:val="7E973497"/>
    <w:rsid w:val="7EA54EC4"/>
    <w:rsid w:val="7EAE3E8F"/>
    <w:rsid w:val="7EAF2D19"/>
    <w:rsid w:val="7EB02345"/>
    <w:rsid w:val="7EC171F8"/>
    <w:rsid w:val="7ED9659D"/>
    <w:rsid w:val="7EEA796D"/>
    <w:rsid w:val="7EEB693A"/>
    <w:rsid w:val="7EF97933"/>
    <w:rsid w:val="7F0164CB"/>
    <w:rsid w:val="7F087B3B"/>
    <w:rsid w:val="7F0D741F"/>
    <w:rsid w:val="7F133784"/>
    <w:rsid w:val="7F1A2C07"/>
    <w:rsid w:val="7F1C6137"/>
    <w:rsid w:val="7F284D85"/>
    <w:rsid w:val="7F372D74"/>
    <w:rsid w:val="7F396463"/>
    <w:rsid w:val="7F3C0549"/>
    <w:rsid w:val="7F474EBD"/>
    <w:rsid w:val="7F4831A3"/>
    <w:rsid w:val="7F4D5172"/>
    <w:rsid w:val="7F57119E"/>
    <w:rsid w:val="7F6106D2"/>
    <w:rsid w:val="7F71474A"/>
    <w:rsid w:val="7F777651"/>
    <w:rsid w:val="7F783D48"/>
    <w:rsid w:val="7F811D6B"/>
    <w:rsid w:val="7F817F9C"/>
    <w:rsid w:val="7F831BE6"/>
    <w:rsid w:val="7F867D85"/>
    <w:rsid w:val="7F894361"/>
    <w:rsid w:val="7F8F5D4B"/>
    <w:rsid w:val="7FAF5630"/>
    <w:rsid w:val="7FB57769"/>
    <w:rsid w:val="7FBC3C55"/>
    <w:rsid w:val="7FBD54F4"/>
    <w:rsid w:val="7FC04684"/>
    <w:rsid w:val="7FC2206A"/>
    <w:rsid w:val="7FCA3C69"/>
    <w:rsid w:val="7FCC2C11"/>
    <w:rsid w:val="7FCF50E4"/>
    <w:rsid w:val="7FD3653F"/>
    <w:rsid w:val="7FDA364E"/>
    <w:rsid w:val="7FE150E4"/>
    <w:rsid w:val="7FE93CE8"/>
    <w:rsid w:val="7FED48C2"/>
    <w:rsid w:val="7FF62B3B"/>
    <w:rsid w:val="B9BDA6A3"/>
    <w:rsid w:val="B9EF9A53"/>
    <w:rsid w:val="DFF52E39"/>
    <w:rsid w:val="E5BE49E9"/>
    <w:rsid w:val="E7BBC62F"/>
    <w:rsid w:val="EFFEF9CE"/>
    <w:rsid w:val="F73557F3"/>
    <w:rsid w:val="FDEA2DE3"/>
    <w:rsid w:val="FECDB0B8"/>
    <w:rsid w:val="FED51A50"/>
    <w:rsid w:val="FEEFAD60"/>
    <w:rsid w:val="FFFF392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qFormat/>
    <w:uiPriority w:val="99"/>
    <w:rPr>
      <w:sz w:val="24"/>
    </w:rPr>
  </w:style>
  <w:style w:type="character" w:styleId="16">
    <w:name w:val="Strong"/>
    <w:basedOn w:val="15"/>
    <w:qFormat/>
    <w:uiPriority w:val="99"/>
    <w:rPr>
      <w:b/>
    </w:rPr>
  </w:style>
  <w:style w:type="character" w:styleId="17">
    <w:name w:val="Hyperlink"/>
    <w:basedOn w:val="15"/>
    <w:unhideWhenUsed/>
    <w:qFormat/>
    <w:uiPriority w:val="99"/>
    <w:rPr>
      <w:color w:val="0000FF"/>
      <w:u w:val="single"/>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列出段落1"/>
    <w:basedOn w:val="1"/>
    <w:qFormat/>
    <w:uiPriority w:val="34"/>
    <w:pPr>
      <w:ind w:firstLine="420" w:firstLineChars="200"/>
    </w:pPr>
  </w:style>
  <w:style w:type="paragraph" w:customStyle="1" w:styleId="20">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1">
    <w:name w:val="TOC 标题2"/>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2">
    <w:name w:val="Header Char"/>
    <w:basedOn w:val="15"/>
    <w:semiHidden/>
    <w:qFormat/>
    <w:uiPriority w:val="99"/>
    <w:rPr>
      <w:rFonts w:ascii="Times New Roman" w:hAnsi="Times New Roman"/>
      <w:sz w:val="18"/>
      <w:szCs w:val="18"/>
    </w:rPr>
  </w:style>
  <w:style w:type="character" w:customStyle="1" w:styleId="23">
    <w:name w:val="页眉 Char"/>
    <w:link w:val="10"/>
    <w:semiHidden/>
    <w:qFormat/>
    <w:locked/>
    <w:uiPriority w:val="99"/>
    <w:rPr>
      <w:sz w:val="18"/>
    </w:rPr>
  </w:style>
  <w:style w:type="character" w:customStyle="1" w:styleId="24">
    <w:name w:val="Footer Char"/>
    <w:basedOn w:val="15"/>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5"/>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Cambria" w:hAnsi="Cambria" w:eastAsia="宋体" w:cs="黑体"/>
      <w:b/>
      <w:bCs/>
      <w:kern w:val="2"/>
      <w:sz w:val="32"/>
      <w:szCs w:val="32"/>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1757.55</c:v>
                </c:pt>
                <c:pt idx="1">
                  <c:v>1757.55</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2162.22</c:v>
                </c:pt>
                <c:pt idx="1">
                  <c:v>2162.22</c:v>
                </c:pt>
              </c:numCache>
            </c:numRef>
          </c:val>
        </c:ser>
        <c:dLbls>
          <c:showLegendKey val="0"/>
          <c:showVal val="1"/>
          <c:showCatName val="0"/>
          <c:showSerName val="0"/>
          <c:showPercent val="0"/>
          <c:showBubbleSize val="0"/>
        </c:dLbls>
        <c:gapWidth val="219"/>
        <c:overlap val="-27"/>
        <c:axId val="989918721"/>
        <c:axId val="190193972"/>
      </c:barChart>
      <c:catAx>
        <c:axId val="9899187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193972"/>
        <c:crosses val="autoZero"/>
        <c:auto val="1"/>
        <c:lblAlgn val="ctr"/>
        <c:lblOffset val="100"/>
        <c:noMultiLvlLbl val="0"/>
      </c:catAx>
      <c:valAx>
        <c:axId val="1901939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99187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一般公共预算财政拨款收入</a:t>
            </a:r>
            <a:endParaRPr b="1"/>
          </a:p>
        </c:rich>
      </c:tx>
      <c:layout/>
      <c:overlay val="0"/>
      <c:spPr>
        <a:noFill/>
        <a:ln>
          <a:noFill/>
        </a:ln>
        <a:effectLst/>
      </c:spPr>
    </c:title>
    <c:autoTitleDeleted val="0"/>
    <c:plotArea>
      <c:layout/>
      <c:pieChart>
        <c:varyColors val="1"/>
        <c:ser>
          <c:idx val="0"/>
          <c:order val="0"/>
          <c:tx>
            <c:strRef>
              <c:f>Sheet1!$B$1</c:f>
              <c:strCache>
                <c:ptCount val="1"/>
                <c:pt idx="0">
                  <c:v>一般公共预算财政拨款收入</c:v>
                </c:pt>
              </c:strCache>
            </c:strRef>
          </c:tx>
          <c:spPr>
            <a:solidFill>
              <a:schemeClr val="accent6">
                <a:lumMod val="60000"/>
                <a:lumOff val="40000"/>
              </a:schemeClr>
            </a:solidFill>
          </c:spPr>
          <c:explosion val="0"/>
          <c:dPt>
            <c:idx val="0"/>
            <c:bubble3D val="0"/>
            <c:spPr>
              <a:solidFill>
                <a:schemeClr val="accent6">
                  <a:lumMod val="60000"/>
                  <a:lumOff val="40000"/>
                </a:schemeClr>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2162.22</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Sheet1!$C$2</c:f>
              <c:numCache>
                <c:formatCode>General</c:formatCode>
                <c:ptCount val="1"/>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支出决算结构图</a:t>
            </a:r>
            <a:endParaRPr b="1"/>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a:solidFill>
              <a:schemeClr val="accent5">
                <a:lumMod val="60000"/>
                <a:lumOff val="40000"/>
              </a:schemeClr>
            </a:solidFill>
          </c:spPr>
          <c:explosion val="0"/>
          <c:dPt>
            <c:idx val="0"/>
            <c:bubble3D val="0"/>
            <c:spPr>
              <a:solidFill>
                <a:schemeClr val="accent4">
                  <a:lumMod val="60000"/>
                  <a:lumOff val="40000"/>
                </a:schemeClr>
              </a:solidFill>
              <a:ln w="19050">
                <a:solidFill>
                  <a:schemeClr val="lt1"/>
                </a:solidFill>
              </a:ln>
              <a:effectLst/>
            </c:spPr>
          </c:dPt>
          <c:dPt>
            <c:idx val="1"/>
            <c:bubble3D val="0"/>
            <c:spPr>
              <a:solidFill>
                <a:schemeClr val="accent5">
                  <a:lumMod val="60000"/>
                  <a:lumOff val="4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1564.22</c:v>
                </c:pt>
                <c:pt idx="1">
                  <c:v>598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财政拨款收入支出决算图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Sheet1!$A$1:$A$3</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Sheet1!$B$1:$B$3</c15:sqref>
                  </c15:fullRef>
                </c:ext>
              </c:extLst>
              <c:f>Sheet1!$B$2:$B$3</c:f>
              <c:numCache>
                <c:formatCode>General</c:formatCode>
                <c:ptCount val="2"/>
                <c:pt idx="0">
                  <c:v>2162.22</c:v>
                </c:pt>
                <c:pt idx="1">
                  <c:v>2162.22</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Sheet1!$A$1:$A$3</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Sheet1!$C$1:$C$3</c15:sqref>
                  </c15:fullRef>
                </c:ext>
              </c:extLst>
              <c:f>Sheet1!$C$2:$C$3</c:f>
              <c:numCache>
                <c:formatCode>General</c:formatCode>
                <c:ptCount val="2"/>
                <c:pt idx="0">
                  <c:v>1757.55</c:v>
                </c:pt>
                <c:pt idx="1">
                  <c:v>1757.55</c:v>
                </c:pt>
              </c:numCache>
            </c:numRef>
          </c:val>
        </c:ser>
        <c:dLbls>
          <c:showLegendKey val="0"/>
          <c:showVal val="1"/>
          <c:showCatName val="0"/>
          <c:showSerName val="0"/>
          <c:showPercent val="0"/>
          <c:showBubbleSize val="0"/>
        </c:dLbls>
        <c:gapWidth val="246"/>
        <c:overlap val="-28"/>
        <c:axId val="762809195"/>
        <c:axId val="351127755"/>
      </c:barChart>
      <c:catAx>
        <c:axId val="7628091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127755"/>
        <c:crosses val="autoZero"/>
        <c:auto val="1"/>
        <c:lblAlgn val="ctr"/>
        <c:lblOffset val="100"/>
        <c:noMultiLvlLbl val="0"/>
      </c:catAx>
      <c:valAx>
        <c:axId val="3511277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28091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一般公共预算财政拨款支出决算图</a:t>
            </a:r>
          </a:p>
        </c:rich>
      </c:tx>
      <c:layout/>
      <c:overlay val="0"/>
      <c:spPr>
        <a:noFill/>
        <a:ln>
          <a:noFill/>
        </a:ln>
        <a:effectLst/>
      </c:spPr>
    </c:title>
    <c:autoTitleDeleted val="0"/>
    <c:plotArea>
      <c:layout>
        <c:manualLayout>
          <c:layoutTarget val="inner"/>
          <c:xMode val="edge"/>
          <c:yMode val="edge"/>
          <c:x val="0.0776900296150049"/>
          <c:y val="0.156626506024096"/>
          <c:w val="0.887265547877591"/>
          <c:h val="0.565901341213912"/>
        </c:manualLayout>
      </c:layout>
      <c:barChart>
        <c:barDir val="col"/>
        <c:grouping val="clustered"/>
        <c:varyColors val="0"/>
        <c:ser>
          <c:idx val="0"/>
          <c:order val="0"/>
          <c:tx>
            <c:strRef>
              <c:f>Sheet1!$B$2</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收入</c:v>
                </c:pt>
                <c:pt idx="1">
                  <c:v>支出</c:v>
                </c:pt>
              </c:strCache>
            </c:strRef>
          </c:cat>
          <c:val>
            <c:numRef>
              <c:f>Sheet1!$B$3:$B$4</c:f>
              <c:numCache>
                <c:formatCode>General</c:formatCode>
                <c:ptCount val="2"/>
                <c:pt idx="0">
                  <c:v>2162.22</c:v>
                </c:pt>
                <c:pt idx="1">
                  <c:v>2162.22</c:v>
                </c:pt>
              </c:numCache>
            </c:numRef>
          </c:val>
        </c:ser>
        <c:ser>
          <c:idx val="1"/>
          <c:order val="1"/>
          <c:tx>
            <c:strRef>
              <c:f>Sheet1!$C$2</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收入</c:v>
                </c:pt>
                <c:pt idx="1">
                  <c:v>支出</c:v>
                </c:pt>
              </c:strCache>
            </c:strRef>
          </c:cat>
          <c:val>
            <c:numRef>
              <c:f>Sheet1!$C$3:$C$4</c:f>
              <c:numCache>
                <c:formatCode>General</c:formatCode>
                <c:ptCount val="2"/>
                <c:pt idx="0">
                  <c:v>1757.55</c:v>
                </c:pt>
                <c:pt idx="1">
                  <c:v>1757.55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Sheet1!$A$3:$A$4</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39023778"/>
        <c:axId val="376520353"/>
      </c:barChart>
      <c:catAx>
        <c:axId val="839023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6520353"/>
        <c:crosses val="autoZero"/>
        <c:auto val="1"/>
        <c:lblAlgn val="ctr"/>
        <c:lblOffset val="100"/>
        <c:noMultiLvlLbl val="0"/>
      </c:catAx>
      <c:valAx>
        <c:axId val="3765203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02377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一般公共预算财政拨款支出决算结构图</a:t>
            </a:r>
            <a:endParaRPr b="1"/>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援助其他地区支出</c:v>
                </c:pt>
                <c:pt idx="4">
                  <c:v>住房保障支出</c:v>
                </c:pt>
              </c:strCache>
            </c:strRef>
          </c:cat>
          <c:val>
            <c:numRef>
              <c:f>Sheet1!$B$2:$B$6</c:f>
              <c:numCache>
                <c:formatCode>General</c:formatCode>
                <c:ptCount val="5"/>
                <c:pt idx="0">
                  <c:v>1229.58</c:v>
                </c:pt>
                <c:pt idx="1">
                  <c:v>273.09</c:v>
                </c:pt>
                <c:pt idx="2">
                  <c:v>79.92</c:v>
                </c:pt>
                <c:pt idx="3">
                  <c:v>463</c:v>
                </c:pt>
                <c:pt idx="4">
                  <c:v>116.63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doughnutChart>
        <c:varyColors val="1"/>
        <c:ser>
          <c:idx val="0"/>
          <c:order val="0"/>
          <c:tx>
            <c:strRef>
              <c:f>Sheet1!$B$1</c:f>
              <c:strCache>
                <c:ptCount val="1"/>
                <c:pt idx="0">
                  <c:v>“三公”经费财政拨款支出结构图</c:v>
                </c:pt>
              </c:strCache>
            </c:strRef>
          </c:tx>
          <c:spPr>
            <a:solidFill>
              <a:schemeClr val="accent2">
                <a:lumMod val="60000"/>
                <a:lumOff val="40000"/>
              </a:schemeClr>
            </a:solidFill>
          </c:spPr>
          <c:explosion val="0"/>
          <c:dPt>
            <c:idx val="0"/>
            <c:bubble3D val="0"/>
            <c:spPr>
              <a:solidFill>
                <a:schemeClr val="accent2">
                  <a:lumMod val="60000"/>
                  <a:lumOff val="4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b="1"/>
                      <a:t>3.</a:t>
                    </a:r>
                    <a:r>
                      <a:rPr lang="en-US" altLang="zh-CN" sz="1050" b="1"/>
                      <a:t>24</a:t>
                    </a:r>
                    <a:r>
                      <a:rPr sz="1050" b="1"/>
                      <a:t>，</a:t>
                    </a:r>
                    <a:r>
                      <a:rPr lang="en-US" altLang="zh-CN" sz="1050" b="1"/>
                      <a:t>100%</a:t>
                    </a:r>
                    <a:endParaRPr lang="en-US" altLang="zh-CN" sz="1050" b="1"/>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公务接待支出</c:v>
                </c:pt>
              </c:strCache>
            </c:strRef>
          </c:cat>
          <c:val>
            <c:numRef>
              <c:f>Sheet1!$B$2</c:f>
              <c:numCache>
                <c:formatCode>General</c:formatCode>
                <c:ptCount val="1"/>
                <c:pt idx="0">
                  <c:v>3.24</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11160</Words>
  <Characters>13485</Characters>
  <Lines>61</Lines>
  <Paragraphs>17</Paragraphs>
  <TotalTime>15</TotalTime>
  <ScaleCrop>false</ScaleCrop>
  <LinksUpToDate>false</LinksUpToDate>
  <CharactersWithSpaces>13545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Administrator</cp:lastModifiedBy>
  <cp:lastPrinted>2024-08-26T06:19:00Z</cp:lastPrinted>
  <dcterms:modified xsi:type="dcterms:W3CDTF">2024-08-29T02:12:43Z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CAF4C766D39C4449A39AB467E2CC0271</vt:lpwstr>
  </property>
</Properties>
</file>