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s="Times New Roman"/>
          <w:color w:val="000000"/>
          <w:sz w:val="72"/>
          <w:szCs w:val="72"/>
        </w:rPr>
      </w:pPr>
      <w:bookmarkStart w:id="71" w:name="_GoBack"/>
      <w:bookmarkEnd w:id="71"/>
      <w:bookmarkStart w:id="0" w:name="_Toc15306267"/>
    </w:p>
    <w:p>
      <w:pPr>
        <w:spacing w:line="600" w:lineRule="exact"/>
        <w:jc w:val="center"/>
        <w:outlineLvl w:val="0"/>
        <w:rPr>
          <w:rFonts w:ascii="方正小标宋简体" w:hAnsi="宋体" w:eastAsia="方正小标宋简体" w:cs="Times New Roman"/>
          <w:color w:val="000000"/>
          <w:sz w:val="72"/>
          <w:szCs w:val="72"/>
        </w:rPr>
      </w:pPr>
    </w:p>
    <w:p>
      <w:pPr>
        <w:pStyle w:val="8"/>
        <w:rPr>
          <w:rFonts w:cs="Times New Roman"/>
        </w:rPr>
      </w:pPr>
    </w:p>
    <w:p>
      <w:pPr>
        <w:spacing w:line="600" w:lineRule="exact"/>
        <w:jc w:val="both"/>
        <w:outlineLvl w:val="0"/>
        <w:rPr>
          <w:rFonts w:ascii="方正小标宋简体" w:hAnsi="宋体" w:eastAsia="方正小标宋简体" w:cs="Times New Roman"/>
          <w:color w:val="000000"/>
          <w:sz w:val="72"/>
          <w:szCs w:val="72"/>
        </w:rPr>
      </w:pPr>
    </w:p>
    <w:p>
      <w:pPr>
        <w:pStyle w:val="8"/>
        <w:rPr>
          <w:rFonts w:ascii="方正小标宋简体" w:hAnsi="宋体" w:eastAsia="方正小标宋简体" w:cs="Times New Roman"/>
          <w:color w:val="000000"/>
          <w:sz w:val="72"/>
          <w:szCs w:val="72"/>
        </w:rPr>
      </w:pPr>
    </w:p>
    <w:p>
      <w:pPr>
        <w:adjustRightInd w:val="0"/>
        <w:snapToGrid w:val="0"/>
        <w:spacing w:line="360" w:lineRule="auto"/>
        <w:jc w:val="center"/>
        <w:outlineLvl w:val="0"/>
        <w:rPr>
          <w:rFonts w:hint="eastAsia" w:ascii="方正小标宋_GBK" w:hAnsi="方正小标宋_GBK" w:eastAsia="方正小标宋_GBK" w:cs="方正小标宋_GBK"/>
          <w:color w:val="000000"/>
          <w:sz w:val="72"/>
          <w:szCs w:val="72"/>
        </w:rPr>
      </w:pPr>
      <w:bookmarkStart w:id="1" w:name="_Toc15377193"/>
      <w:bookmarkStart w:id="2" w:name="_Toc15377425"/>
      <w:bookmarkStart w:id="3" w:name="_Toc15396597"/>
      <w:bookmarkStart w:id="4" w:name="_Toc15396475"/>
      <w:bookmarkStart w:id="5" w:name="_Toc15378441"/>
      <w:r>
        <w:rPr>
          <w:rFonts w:hint="default" w:ascii="Times New Roman" w:hAnsi="Times New Roman" w:eastAsia="方正小标宋_GBK" w:cs="Times New Roman"/>
          <w:b/>
          <w:bCs/>
          <w:color w:val="000000"/>
          <w:sz w:val="72"/>
          <w:szCs w:val="72"/>
        </w:rPr>
        <w:t>202</w:t>
      </w:r>
      <w:r>
        <w:rPr>
          <w:rFonts w:hint="eastAsia" w:eastAsia="方正小标宋_GBK" w:cs="Times New Roman"/>
          <w:b/>
          <w:bCs/>
          <w:color w:val="000000"/>
          <w:sz w:val="72"/>
          <w:szCs w:val="72"/>
          <w:lang w:val="en-US" w:eastAsia="zh-CN"/>
        </w:rPr>
        <w:t>2</w:t>
      </w:r>
      <w:r>
        <w:rPr>
          <w:rFonts w:hint="eastAsia" w:ascii="方正小标宋_GBK" w:hAnsi="方正小标宋_GBK" w:eastAsia="方正小标宋_GBK" w:cs="方正小标宋_GBK"/>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hint="eastAsia" w:ascii="方正小标宋_GBK" w:hAnsi="方正小标宋_GBK" w:eastAsia="方正小标宋_GBK" w:cs="方正小标宋_GBK"/>
          <w:color w:val="000000"/>
          <w:sz w:val="72"/>
          <w:szCs w:val="72"/>
        </w:rPr>
      </w:pPr>
      <w:bookmarkStart w:id="6" w:name="_Toc15306268"/>
      <w:bookmarkStart w:id="7" w:name="_Toc15377426"/>
      <w:bookmarkStart w:id="8" w:name="_Toc15396598"/>
      <w:bookmarkStart w:id="9" w:name="_Toc15396476"/>
      <w:bookmarkStart w:id="10" w:name="_Toc15377194"/>
      <w:bookmarkStart w:id="11" w:name="_Toc15378442"/>
      <w:r>
        <w:rPr>
          <w:rFonts w:hint="eastAsia" w:ascii="方正小标宋_GBK" w:hAnsi="方正小标宋_GBK" w:eastAsia="方正小标宋_GBK" w:cs="方正小标宋_GBK"/>
          <w:color w:val="000000"/>
          <w:sz w:val="72"/>
          <w:szCs w:val="72"/>
          <w:lang w:eastAsia="zh-CN"/>
        </w:rPr>
        <w:t>邻水县财政局</w:t>
      </w:r>
      <w:r>
        <w:rPr>
          <w:rFonts w:hint="eastAsia" w:ascii="方正小标宋_GBK" w:hAnsi="方正小标宋_GBK" w:eastAsia="方正小标宋_GBK" w:cs="方正小标宋_GBK"/>
          <w:color w:val="000000"/>
          <w:sz w:val="72"/>
          <w:szCs w:val="72"/>
        </w:rPr>
        <w:t>部门决算</w:t>
      </w:r>
      <w:bookmarkEnd w:id="6"/>
      <w:bookmarkEnd w:id="7"/>
      <w:bookmarkEnd w:id="8"/>
      <w:bookmarkEnd w:id="9"/>
      <w:bookmarkEnd w:id="10"/>
      <w:bookmarkEnd w:id="11"/>
      <w:r>
        <w:rPr>
          <w:rFonts w:hint="eastAsia" w:ascii="方正小标宋_GBK" w:hAnsi="方正小标宋_GBK" w:eastAsia="方正小标宋_GBK" w:cs="方正小标宋_GBK"/>
          <w:color w:val="000000"/>
          <w:sz w:val="72"/>
          <w:szCs w:val="72"/>
        </w:rPr>
        <w:t>编制说明</w:t>
      </w:r>
    </w:p>
    <w:p>
      <w:pPr>
        <w:widowControl/>
        <w:wordWrap/>
        <w:adjustRightInd/>
        <w:snapToGrid/>
        <w:spacing w:line="700" w:lineRule="exact"/>
        <w:ind w:left="0" w:leftChars="0" w:right="0" w:firstLine="0" w:firstLineChars="0"/>
        <w:jc w:val="center"/>
        <w:textAlignment w:val="auto"/>
        <w:outlineLvl w:val="9"/>
        <w:rPr>
          <w:rFonts w:hint="eastAsia" w:ascii="方正小标宋_GBK" w:hAnsi="方正小标宋_GBK" w:eastAsia="方正小标宋_GBK" w:cs="Times New Roman"/>
          <w:color w:val="000000"/>
          <w:sz w:val="48"/>
          <w:szCs w:val="48"/>
        </w:rPr>
        <w:sectPr>
          <w:headerReference r:id="rId4" w:type="first"/>
          <w:footerReference r:id="rId6" w:type="first"/>
          <w:headerReference r:id="rId3" w:type="default"/>
          <w:footerReference r:id="rId5" w:type="default"/>
          <w:pgSz w:w="11906" w:h="16838"/>
          <w:pgMar w:top="2041" w:right="1531" w:bottom="1701" w:left="1531" w:header="851" w:footer="992" w:gutter="0"/>
          <w:pgNumType w:start="1"/>
          <w:cols w:space="720" w:num="1"/>
          <w:titlePg/>
          <w:docGrid w:type="lines" w:linePitch="312" w:charSpace="0"/>
        </w:sectPr>
      </w:pPr>
    </w:p>
    <w:p>
      <w:pPr>
        <w:widowControl/>
        <w:wordWrap/>
        <w:adjustRightInd/>
        <w:snapToGrid/>
        <w:spacing w:line="700" w:lineRule="exact"/>
        <w:ind w:left="0" w:leftChars="0" w:right="0" w:firstLine="0" w:firstLineChars="0"/>
        <w:jc w:val="center"/>
        <w:textAlignment w:val="auto"/>
        <w:outlineLvl w:val="9"/>
        <w:rPr>
          <w:rFonts w:hint="eastAsia" w:ascii="方正小标宋_GBK" w:hAnsi="方正小标宋_GBK" w:eastAsia="方正小标宋_GBK" w:cs="Times New Roman"/>
          <w:color w:val="000000"/>
          <w:sz w:val="48"/>
          <w:szCs w:val="48"/>
        </w:rPr>
      </w:pPr>
      <w:r>
        <w:rPr>
          <w:rFonts w:hint="eastAsia" w:ascii="方正小标宋_GBK" w:hAnsi="方正小标宋_GBK" w:eastAsia="方正小标宋_GBK" w:cs="Times New Roman"/>
          <w:color w:val="000000"/>
          <w:sz w:val="48"/>
          <w:szCs w:val="48"/>
        </w:rPr>
        <w:t>目</w:t>
      </w:r>
      <w:r>
        <w:rPr>
          <w:rFonts w:hint="eastAsia" w:ascii="方正小标宋_GBK" w:hAnsi="方正小标宋_GBK" w:eastAsia="方正小标宋_GBK" w:cs="Times New Roman"/>
          <w:color w:val="000000"/>
          <w:sz w:val="48"/>
          <w:szCs w:val="48"/>
          <w:lang w:val="en-US" w:eastAsia="zh-CN"/>
        </w:rPr>
        <w:t xml:space="preserve"> </w:t>
      </w:r>
      <w:r>
        <w:rPr>
          <w:rFonts w:hint="eastAsia" w:ascii="方正小标宋_GBK" w:hAnsi="方正小标宋_GBK" w:eastAsia="方正小标宋_GBK" w:cs="Times New Roman"/>
          <w:color w:val="000000"/>
          <w:sz w:val="48"/>
          <w:szCs w:val="48"/>
        </w:rPr>
        <w:t>录</w:t>
      </w:r>
    </w:p>
    <w:p>
      <w:pPr>
        <w:pStyle w:val="10"/>
        <w:rPr>
          <w:rFonts w:ascii="Times New Roman" w:hAnsi="Times New Roman" w:eastAsia="方正楷体_GBK" w:cs="Times New Roman"/>
          <w:b/>
          <w:sz w:val="33"/>
          <w:szCs w:val="33"/>
        </w:rPr>
      </w:pPr>
      <w:r>
        <w:rPr>
          <w:rFonts w:hint="eastAsia" w:ascii="Times New Roman" w:hAnsi="Times New Roman" w:eastAsia="方正楷体_GBK" w:cs="Times New Roman"/>
          <w:b/>
          <w:sz w:val="33"/>
          <w:szCs w:val="33"/>
        </w:rPr>
        <w:t>公开时间：</w:t>
      </w:r>
      <w:r>
        <w:rPr>
          <w:rFonts w:ascii="Times New Roman" w:hAnsi="Times New Roman" w:eastAsia="方正楷体_GBK" w:cs="Times New Roman"/>
          <w:b/>
          <w:sz w:val="33"/>
          <w:szCs w:val="33"/>
        </w:rPr>
        <w:t>202</w:t>
      </w:r>
      <w:r>
        <w:rPr>
          <w:rFonts w:hint="eastAsia" w:ascii="Times New Roman" w:hAnsi="Times New Roman" w:eastAsia="方正楷体_GBK" w:cs="Times New Roman"/>
          <w:b/>
          <w:sz w:val="33"/>
          <w:szCs w:val="33"/>
          <w:lang w:val="en-US" w:eastAsia="zh-CN"/>
        </w:rPr>
        <w:t>3</w:t>
      </w:r>
      <w:r>
        <w:rPr>
          <w:rFonts w:hint="eastAsia" w:ascii="Times New Roman" w:hAnsi="Times New Roman" w:eastAsia="方正楷体_GBK" w:cs="Times New Roman"/>
          <w:b/>
          <w:sz w:val="33"/>
          <w:szCs w:val="33"/>
        </w:rPr>
        <w:t>年</w:t>
      </w:r>
      <w:r>
        <w:rPr>
          <w:rFonts w:hint="eastAsia" w:ascii="Times New Roman" w:hAnsi="Times New Roman" w:eastAsia="方正楷体_GBK" w:cs="Times New Roman"/>
          <w:b/>
          <w:sz w:val="33"/>
          <w:szCs w:val="33"/>
          <w:lang w:val="en-US" w:eastAsia="zh-CN"/>
        </w:rPr>
        <w:t>9</w:t>
      </w:r>
      <w:r>
        <w:rPr>
          <w:rFonts w:hint="eastAsia" w:ascii="Times New Roman" w:hAnsi="Times New Roman" w:eastAsia="方正楷体_GBK" w:cs="Times New Roman"/>
          <w:b/>
          <w:sz w:val="33"/>
          <w:szCs w:val="33"/>
        </w:rPr>
        <w:t>月</w:t>
      </w:r>
      <w:r>
        <w:rPr>
          <w:rFonts w:hint="eastAsia" w:ascii="Times New Roman" w:hAnsi="Times New Roman" w:eastAsia="方正楷体_GBK" w:cs="Times New Roman"/>
          <w:b/>
          <w:sz w:val="33"/>
          <w:szCs w:val="33"/>
          <w:lang w:val="en-US" w:eastAsia="zh-CN"/>
        </w:rPr>
        <w:t>5</w:t>
      </w:r>
      <w:r>
        <w:rPr>
          <w:rFonts w:hint="eastAsia" w:ascii="Times New Roman" w:hAnsi="Times New Roman" w:eastAsia="方正楷体_GBK" w:cs="Times New Roman"/>
          <w:b/>
          <w:sz w:val="33"/>
          <w:szCs w:val="33"/>
        </w:rPr>
        <w:t>日</w:t>
      </w:r>
    </w:p>
    <w:p>
      <w:pPr>
        <w:rPr>
          <w:rFonts w:cs="Times New Roman"/>
        </w:rPr>
      </w:pPr>
    </w:p>
    <w:p>
      <w:pPr>
        <w:pStyle w:val="11"/>
        <w:adjustRightInd w:val="0"/>
        <w:snapToGrid w:val="0"/>
        <w:spacing w:line="480" w:lineRule="exact"/>
        <w:ind w:left="0" w:leftChars="0" w:firstLine="480" w:firstLineChars="200"/>
        <w:jc w:val="left"/>
        <w:rPr>
          <w:rFonts w:hint="eastAsia" w:eastAsia="宋体" w:cs="Times New Roman"/>
          <w:sz w:val="24"/>
          <w:szCs w:val="24"/>
          <w:lang w:val="en-US" w:eastAsia="zh-CN"/>
        </w:rPr>
      </w:pPr>
      <w:r>
        <w:rPr>
          <w:rFonts w:hint="eastAsia" w:cs="Times New Roman"/>
          <w:sz w:val="24"/>
        </w:rPr>
        <w:t>第一部分</w:t>
      </w:r>
      <w:r>
        <w:rPr>
          <w:rFonts w:cs="Times New Roman"/>
          <w:sz w:val="24"/>
        </w:rPr>
        <w:t xml:space="preserve"> </w:t>
      </w:r>
      <w:r>
        <w:rPr>
          <w:rFonts w:hint="eastAsia" w:cs="Times New Roman"/>
          <w:sz w:val="24"/>
        </w:rPr>
        <w:t>部门</w:t>
      </w:r>
      <w:r>
        <w:rPr>
          <w:rFonts w:hint="eastAsia" w:cs="Times New Roman"/>
          <w:sz w:val="24"/>
          <w:lang w:eastAsia="zh-CN"/>
        </w:rPr>
        <w:t>职责和机构设置</w:t>
      </w:r>
      <w:r>
        <w:rPr>
          <w:rFonts w:hint="eastAsia" w:cs="Times New Roman"/>
          <w:sz w:val="24"/>
          <w:lang w:val="en-US" w:eastAsia="zh-CN"/>
        </w:rPr>
        <w:t>..................</w:t>
      </w:r>
      <w:r>
        <w:rPr>
          <w:rFonts w:cs="Times New Roman"/>
          <w:sz w:val="24"/>
        </w:rPr>
        <w:t>..</w:t>
      </w:r>
      <w:r>
        <w:rPr>
          <w:rFonts w:hint="eastAsia" w:cs="Times New Roman"/>
          <w:sz w:val="24"/>
          <w:lang w:val="en-US" w:eastAsia="zh-CN"/>
        </w:rPr>
        <w:t>.............................................</w:t>
      </w:r>
      <w:r>
        <w:rPr>
          <w:rFonts w:cs="Times New Roman"/>
          <w:sz w:val="24"/>
        </w:rPr>
        <w:t>....</w:t>
      </w:r>
      <w:r>
        <w:rPr>
          <w:rFonts w:hint="eastAsia" w:cs="Times New Roman"/>
          <w:sz w:val="24"/>
          <w:lang w:val="en-US" w:eastAsia="zh-CN"/>
        </w:rPr>
        <w:t>3</w:t>
      </w:r>
    </w:p>
    <w:p>
      <w:pPr>
        <w:pStyle w:val="11"/>
        <w:adjustRightInd w:val="0"/>
        <w:snapToGrid w:val="0"/>
        <w:spacing w:line="480" w:lineRule="exact"/>
        <w:ind w:left="0" w:leftChars="0" w:firstLine="480" w:firstLineChars="200"/>
        <w:jc w:val="left"/>
        <w:rPr>
          <w:rFonts w:hint="eastAsia" w:ascii="仿宋" w:hAnsi="仿宋" w:eastAsia="宋体" w:cs="Times New Roman"/>
          <w:sz w:val="24"/>
          <w:lang w:val="en-US" w:eastAsia="zh-CN"/>
        </w:rPr>
      </w:pPr>
      <w:r>
        <w:rPr>
          <w:rFonts w:hint="eastAsia" w:cs="Times New Roman"/>
          <w:sz w:val="24"/>
        </w:rPr>
        <w:t>一、</w:t>
      </w:r>
      <w:r>
        <w:rPr>
          <w:rFonts w:hint="default" w:cs="Times New Roman"/>
          <w:sz w:val="24"/>
        </w:rPr>
        <w:t>基本职能及主要</w:t>
      </w:r>
      <w:r>
        <w:rPr>
          <w:rFonts w:hint="eastAsia" w:cs="Times New Roman"/>
          <w:sz w:val="24"/>
          <w:lang w:val="en-US" w:eastAsia="zh-CN"/>
        </w:rPr>
        <w:t>工作</w:t>
      </w:r>
      <w:r>
        <w:rPr>
          <w:rFonts w:cs="Times New Roman"/>
          <w:sz w:val="24"/>
        </w:rPr>
        <w:t>............................................</w:t>
      </w:r>
      <w:r>
        <w:rPr>
          <w:rFonts w:hint="eastAsia" w:cs="Times New Roman"/>
          <w:sz w:val="24"/>
          <w:lang w:val="en-US" w:eastAsia="zh-CN"/>
        </w:rPr>
        <w:t>.............................</w:t>
      </w:r>
      <w:r>
        <w:rPr>
          <w:rFonts w:cs="Times New Roman"/>
          <w:sz w:val="24"/>
        </w:rPr>
        <w:t>......</w:t>
      </w:r>
      <w:r>
        <w:rPr>
          <w:rFonts w:hint="eastAsia" w:cs="Times New Roman"/>
          <w:sz w:val="24"/>
          <w:lang w:val="en-US" w:eastAsia="zh-CN"/>
        </w:rPr>
        <w:t>3</w:t>
      </w:r>
    </w:p>
    <w:p>
      <w:pPr>
        <w:pStyle w:val="11"/>
        <w:adjustRightInd w:val="0"/>
        <w:snapToGrid w:val="0"/>
        <w:spacing w:line="480" w:lineRule="exact"/>
        <w:ind w:left="0" w:leftChars="0" w:firstLine="480" w:firstLineChars="200"/>
        <w:jc w:val="left"/>
        <w:rPr>
          <w:rFonts w:hint="eastAsia" w:ascii="仿宋" w:hAnsi="仿宋" w:eastAsia="宋体" w:cs="Times New Roman"/>
          <w:sz w:val="24"/>
          <w:lang w:eastAsia="zh-CN"/>
        </w:rPr>
      </w:pPr>
      <w:r>
        <w:rPr>
          <w:rFonts w:hint="eastAsia" w:cs="Times New Roman"/>
          <w:sz w:val="24"/>
        </w:rPr>
        <w:t>二、机构设置</w:t>
      </w:r>
      <w:r>
        <w:rPr>
          <w:rFonts w:cs="Times New Roman"/>
          <w:sz w:val="24"/>
        </w:rPr>
        <w:t>...............................</w:t>
      </w:r>
      <w:r>
        <w:rPr>
          <w:rFonts w:hint="eastAsia" w:cs="Times New Roman"/>
          <w:sz w:val="24"/>
          <w:lang w:val="en-US" w:eastAsia="zh-CN"/>
        </w:rPr>
        <w:t>...............................................</w:t>
      </w:r>
      <w:r>
        <w:rPr>
          <w:rFonts w:cs="Times New Roman"/>
          <w:sz w:val="24"/>
        </w:rPr>
        <w:t>..........</w:t>
      </w:r>
      <w:r>
        <w:rPr>
          <w:rFonts w:hint="eastAsia" w:cs="Times New Roman"/>
          <w:sz w:val="24"/>
          <w:lang w:val="en-US" w:eastAsia="zh-CN"/>
        </w:rPr>
        <w:t>.</w:t>
      </w:r>
      <w:r>
        <w:rPr>
          <w:rFonts w:cs="Times New Roman"/>
          <w:sz w:val="24"/>
        </w:rPr>
        <w:t>..........</w:t>
      </w:r>
      <w:r>
        <w:rPr>
          <w:rFonts w:hint="eastAsia" w:cs="Times New Roman"/>
          <w:sz w:val="24"/>
          <w:lang w:val="en-US" w:eastAsia="zh-CN"/>
        </w:rPr>
        <w:t>6</w:t>
      </w:r>
    </w:p>
    <w:p>
      <w:pPr>
        <w:pStyle w:val="11"/>
        <w:adjustRightInd w:val="0"/>
        <w:snapToGrid w:val="0"/>
        <w:spacing w:line="480" w:lineRule="exact"/>
        <w:ind w:left="0" w:leftChars="0" w:firstLine="480" w:firstLineChars="200"/>
        <w:jc w:val="left"/>
        <w:rPr>
          <w:rFonts w:hint="eastAsia" w:eastAsia="宋体" w:cs="Times New Roman"/>
          <w:sz w:val="24"/>
          <w:szCs w:val="24"/>
          <w:lang w:val="en-US" w:eastAsia="zh-CN"/>
        </w:rPr>
      </w:pPr>
      <w:r>
        <w:rPr>
          <w:rFonts w:hint="eastAsia" w:cs="Times New Roman"/>
          <w:sz w:val="24"/>
        </w:rPr>
        <w:t>第二部分</w:t>
      </w:r>
      <w:r>
        <w:rPr>
          <w:rFonts w:hint="eastAsia" w:cs="Times New Roman"/>
          <w:sz w:val="24"/>
          <w:lang w:val="en-US" w:eastAsia="zh-CN"/>
        </w:rPr>
        <w:t xml:space="preserve"> </w:t>
      </w:r>
      <w:r>
        <w:rPr>
          <w:rFonts w:hint="eastAsia" w:cs="Times New Roman"/>
          <w:sz w:val="24"/>
        </w:rPr>
        <w:t>部门决算情况说明</w:t>
      </w:r>
      <w:r>
        <w:rPr>
          <w:rFonts w:hint="eastAsia" w:cs="Times New Roman"/>
          <w:sz w:val="24"/>
          <w:lang w:val="en-US" w:eastAsia="zh-CN"/>
        </w:rPr>
        <w:t>......</w:t>
      </w:r>
      <w:r>
        <w:rPr>
          <w:rFonts w:cs="Times New Roman"/>
          <w:sz w:val="24"/>
        </w:rPr>
        <w:t>................</w:t>
      </w:r>
      <w:r>
        <w:rPr>
          <w:rFonts w:hint="eastAsia" w:cs="Times New Roman"/>
          <w:sz w:val="24"/>
          <w:lang w:val="en-US" w:eastAsia="zh-CN"/>
        </w:rPr>
        <w:t>...............................................</w:t>
      </w:r>
      <w:r>
        <w:rPr>
          <w:rFonts w:cs="Times New Roman"/>
          <w:sz w:val="24"/>
        </w:rPr>
        <w:t>....</w:t>
      </w:r>
      <w:r>
        <w:rPr>
          <w:rFonts w:hint="eastAsia" w:cs="Times New Roman"/>
          <w:sz w:val="24"/>
          <w:lang w:val="en-US" w:eastAsia="zh-CN"/>
        </w:rPr>
        <w:t>7</w:t>
      </w:r>
    </w:p>
    <w:p>
      <w:pPr>
        <w:pStyle w:val="11"/>
        <w:adjustRightInd w:val="0"/>
        <w:snapToGrid w:val="0"/>
        <w:spacing w:line="480" w:lineRule="exact"/>
        <w:ind w:left="0" w:leftChars="0" w:firstLine="480" w:firstLineChars="200"/>
        <w:jc w:val="left"/>
        <w:rPr>
          <w:rFonts w:hint="eastAsia" w:ascii="仿宋" w:hAnsi="仿宋" w:eastAsia="宋体" w:cs="Times New Roman"/>
          <w:sz w:val="24"/>
          <w:lang w:val="en-US" w:eastAsia="zh-CN"/>
        </w:rPr>
      </w:pPr>
      <w:r>
        <w:rPr>
          <w:rFonts w:hint="eastAsia" w:cs="Times New Roman"/>
          <w:sz w:val="24"/>
        </w:rPr>
        <w:t>一、收入支出决算总体情况说明</w:t>
      </w:r>
      <w:r>
        <w:rPr>
          <w:rFonts w:cs="Times New Roman"/>
          <w:sz w:val="24"/>
        </w:rPr>
        <w:t>.............</w:t>
      </w:r>
      <w:r>
        <w:rPr>
          <w:rFonts w:hint="eastAsia" w:cs="Times New Roman"/>
          <w:sz w:val="24"/>
          <w:lang w:val="en-US" w:eastAsia="zh-CN"/>
        </w:rPr>
        <w:t>...............................................</w:t>
      </w:r>
      <w:r>
        <w:rPr>
          <w:rFonts w:cs="Times New Roman"/>
          <w:sz w:val="24"/>
        </w:rPr>
        <w:t>.......</w:t>
      </w:r>
      <w:r>
        <w:rPr>
          <w:rFonts w:hint="eastAsia" w:cs="Times New Roman"/>
          <w:sz w:val="24"/>
          <w:lang w:val="en-US" w:eastAsia="zh-CN"/>
        </w:rPr>
        <w:t>7</w:t>
      </w:r>
    </w:p>
    <w:p>
      <w:pPr>
        <w:pStyle w:val="11"/>
        <w:adjustRightInd w:val="0"/>
        <w:snapToGrid w:val="0"/>
        <w:spacing w:line="480" w:lineRule="exact"/>
        <w:ind w:left="0" w:leftChars="0" w:firstLine="480" w:firstLineChars="200"/>
        <w:jc w:val="left"/>
        <w:rPr>
          <w:rFonts w:hint="eastAsia" w:ascii="仿宋" w:hAnsi="仿宋" w:eastAsia="宋体" w:cs="Times New Roman"/>
          <w:sz w:val="24"/>
          <w:lang w:val="en-US" w:eastAsia="zh-CN"/>
        </w:rPr>
      </w:pPr>
      <w:r>
        <w:rPr>
          <w:rFonts w:hint="eastAsia" w:cs="Times New Roman"/>
          <w:sz w:val="24"/>
        </w:rPr>
        <w:t>二、收入决算情况说明</w:t>
      </w:r>
      <w:r>
        <w:rPr>
          <w:rFonts w:hint="eastAsia" w:cs="Times New Roman"/>
          <w:sz w:val="24"/>
          <w:lang w:val="en-US" w:eastAsia="zh-CN"/>
        </w:rPr>
        <w:t>.</w:t>
      </w:r>
      <w:r>
        <w:rPr>
          <w:rFonts w:cs="Times New Roman"/>
          <w:sz w:val="24"/>
        </w:rPr>
        <w:t>...</w:t>
      </w:r>
      <w:r>
        <w:rPr>
          <w:rFonts w:hint="eastAsia" w:cs="Times New Roman"/>
          <w:sz w:val="24"/>
          <w:lang w:val="en-US" w:eastAsia="zh-CN"/>
        </w:rPr>
        <w:t>...........................................................................</w:t>
      </w:r>
      <w:r>
        <w:rPr>
          <w:rFonts w:cs="Times New Roman"/>
          <w:sz w:val="24"/>
        </w:rPr>
        <w:t>....</w:t>
      </w:r>
      <w:r>
        <w:rPr>
          <w:rFonts w:hint="eastAsia" w:cs="Times New Roman"/>
          <w:sz w:val="24"/>
          <w:lang w:val="en-US" w:eastAsia="zh-CN"/>
        </w:rPr>
        <w:t>7</w:t>
      </w:r>
    </w:p>
    <w:p>
      <w:pPr>
        <w:pStyle w:val="11"/>
        <w:adjustRightInd w:val="0"/>
        <w:snapToGrid w:val="0"/>
        <w:spacing w:line="480" w:lineRule="exact"/>
        <w:ind w:left="0" w:leftChars="0" w:firstLine="480" w:firstLineChars="200"/>
        <w:jc w:val="left"/>
        <w:rPr>
          <w:rFonts w:hint="eastAsia" w:ascii="仿宋" w:hAnsi="仿宋" w:eastAsia="宋体" w:cs="Times New Roman"/>
          <w:sz w:val="24"/>
          <w:lang w:val="en-US" w:eastAsia="zh-CN"/>
        </w:rPr>
      </w:pPr>
      <w:r>
        <w:rPr>
          <w:rFonts w:hint="eastAsia" w:cs="Times New Roman"/>
          <w:sz w:val="24"/>
        </w:rPr>
        <w:t>三、支出决算情况说明</w:t>
      </w:r>
      <w:r>
        <w:rPr>
          <w:rFonts w:hint="eastAsia" w:cs="Times New Roman"/>
          <w:sz w:val="24"/>
          <w:lang w:val="en-US" w:eastAsia="zh-CN"/>
        </w:rPr>
        <w:t>.</w:t>
      </w:r>
      <w:r>
        <w:rPr>
          <w:rFonts w:cs="Times New Roman"/>
          <w:sz w:val="24"/>
        </w:rPr>
        <w:t>.....</w:t>
      </w:r>
      <w:r>
        <w:rPr>
          <w:rFonts w:hint="eastAsia" w:cs="Times New Roman"/>
          <w:sz w:val="24"/>
          <w:lang w:val="en-US" w:eastAsia="zh-CN"/>
        </w:rPr>
        <w:t>...........................................................................</w:t>
      </w:r>
      <w:r>
        <w:rPr>
          <w:rFonts w:cs="Times New Roman"/>
          <w:sz w:val="24"/>
        </w:rPr>
        <w:t>..</w:t>
      </w:r>
      <w:r>
        <w:rPr>
          <w:rFonts w:hint="eastAsia" w:cs="Times New Roman"/>
          <w:sz w:val="24"/>
          <w:lang w:val="en-US" w:eastAsia="zh-CN"/>
        </w:rPr>
        <w:t>8</w:t>
      </w:r>
    </w:p>
    <w:p>
      <w:pPr>
        <w:pStyle w:val="11"/>
        <w:adjustRightInd w:val="0"/>
        <w:snapToGrid w:val="0"/>
        <w:spacing w:line="480" w:lineRule="exact"/>
        <w:ind w:left="0" w:leftChars="0" w:firstLine="480" w:firstLineChars="200"/>
        <w:jc w:val="left"/>
        <w:rPr>
          <w:rFonts w:hint="eastAsia" w:cs="Times New Roman"/>
          <w:sz w:val="24"/>
          <w:lang w:val="en-US" w:eastAsia="zh-CN"/>
        </w:rPr>
      </w:pPr>
      <w:r>
        <w:rPr>
          <w:rFonts w:hint="eastAsia" w:cs="Times New Roman"/>
          <w:sz w:val="24"/>
        </w:rPr>
        <w:t>四、财政拨款收入支出决算总体情况说明</w:t>
      </w:r>
      <w:r>
        <w:rPr>
          <w:rFonts w:hint="eastAsia" w:cs="Times New Roman"/>
          <w:sz w:val="24"/>
          <w:lang w:val="en-US" w:eastAsia="zh-CN"/>
        </w:rPr>
        <w:t>...................................................9</w:t>
      </w:r>
    </w:p>
    <w:p>
      <w:pPr>
        <w:pStyle w:val="11"/>
        <w:adjustRightInd w:val="0"/>
        <w:snapToGrid w:val="0"/>
        <w:spacing w:line="480" w:lineRule="exact"/>
        <w:ind w:left="0" w:leftChars="0" w:firstLine="480" w:firstLineChars="200"/>
        <w:jc w:val="left"/>
        <w:rPr>
          <w:rFonts w:hint="eastAsia" w:ascii="仿宋" w:hAnsi="仿宋" w:eastAsia="宋体" w:cs="Times New Roman"/>
          <w:sz w:val="24"/>
          <w:lang w:val="en-US" w:eastAsia="zh-CN"/>
        </w:rPr>
      </w:pPr>
      <w:r>
        <w:rPr>
          <w:rFonts w:hint="eastAsia" w:cs="Times New Roman"/>
          <w:sz w:val="24"/>
        </w:rPr>
        <w:t>五、一般公共预算财政拨款支出决算情况说明</w:t>
      </w:r>
      <w:r>
        <w:rPr>
          <w:rFonts w:hint="eastAsia" w:cs="Times New Roman"/>
          <w:sz w:val="24"/>
          <w:lang w:val="en-US" w:eastAsia="zh-CN"/>
        </w:rPr>
        <w:t>.........................................</w:t>
      </w:r>
      <w:r>
        <w:rPr>
          <w:rFonts w:cs="Times New Roman"/>
          <w:sz w:val="24"/>
        </w:rPr>
        <w:t>.</w:t>
      </w:r>
      <w:r>
        <w:rPr>
          <w:rFonts w:hint="eastAsia" w:cs="Times New Roman"/>
          <w:sz w:val="24"/>
          <w:lang w:val="en-US" w:eastAsia="zh-CN"/>
        </w:rPr>
        <w:t>.9</w:t>
      </w:r>
    </w:p>
    <w:p>
      <w:pPr>
        <w:pStyle w:val="11"/>
        <w:adjustRightInd w:val="0"/>
        <w:snapToGrid w:val="0"/>
        <w:spacing w:line="440" w:lineRule="exact"/>
        <w:jc w:val="left"/>
        <w:rPr>
          <w:rFonts w:hint="eastAsia" w:eastAsia="宋体" w:cs="Times New Roman"/>
          <w:sz w:val="24"/>
          <w:lang w:val="en-US" w:eastAsia="zh-CN"/>
        </w:rPr>
      </w:pPr>
      <w:r>
        <w:rPr>
          <w:rFonts w:hint="eastAsia" w:cs="Times New Roman"/>
          <w:sz w:val="24"/>
        </w:rPr>
        <w:t>六、一般公共预算财政拨款基本支出决算情况说明</w:t>
      </w:r>
      <w:r>
        <w:rPr>
          <w:rFonts w:hint="eastAsia" w:cs="Times New Roman"/>
          <w:sz w:val="24"/>
          <w:lang w:val="en-US" w:eastAsia="zh-CN"/>
        </w:rPr>
        <w:t>...................................11</w:t>
      </w:r>
    </w:p>
    <w:p>
      <w:pPr>
        <w:pStyle w:val="11"/>
        <w:adjustRightInd w:val="0"/>
        <w:snapToGrid w:val="0"/>
        <w:spacing w:line="440" w:lineRule="exact"/>
        <w:jc w:val="left"/>
        <w:rPr>
          <w:rFonts w:hint="eastAsia" w:eastAsia="宋体" w:cs="Times New Roman"/>
          <w:lang w:val="en-US" w:eastAsia="zh-CN"/>
        </w:rPr>
      </w:pPr>
      <w:r>
        <w:rPr>
          <w:rFonts w:hint="eastAsia" w:cs="Times New Roman"/>
          <w:sz w:val="24"/>
          <w:lang w:eastAsia="zh-CN"/>
        </w:rPr>
        <w:t>七</w:t>
      </w:r>
      <w:r>
        <w:rPr>
          <w:rFonts w:hint="eastAsia" w:cs="Times New Roman"/>
          <w:sz w:val="24"/>
        </w:rPr>
        <w:t>、一般公共预算财政拨</w:t>
      </w:r>
      <w:r>
        <w:rPr>
          <w:rFonts w:hint="eastAsia" w:cs="Times New Roman"/>
          <w:color w:val="000000" w:themeColor="text1"/>
          <w:sz w:val="24"/>
        </w:rPr>
        <w:t>款</w:t>
      </w:r>
      <w:r>
        <w:rPr>
          <w:rFonts w:hint="eastAsia" w:cs="Times New Roman"/>
          <w:color w:val="000000" w:themeColor="text1"/>
          <w:sz w:val="24"/>
          <w:lang w:eastAsia="zh-CN"/>
        </w:rPr>
        <w:t>项目</w:t>
      </w:r>
      <w:r>
        <w:rPr>
          <w:rFonts w:hint="eastAsia" w:cs="Times New Roman"/>
          <w:color w:val="000000" w:themeColor="text1"/>
          <w:sz w:val="24"/>
        </w:rPr>
        <w:t>支出决</w:t>
      </w:r>
      <w:r>
        <w:rPr>
          <w:rFonts w:hint="eastAsia" w:cs="Times New Roman"/>
          <w:sz w:val="24"/>
        </w:rPr>
        <w:t>算情况说明</w:t>
      </w:r>
      <w:r>
        <w:rPr>
          <w:rFonts w:hint="eastAsia" w:cs="Times New Roman"/>
          <w:sz w:val="24"/>
          <w:lang w:val="en-US" w:eastAsia="zh-CN"/>
        </w:rPr>
        <w:t>...................................12</w:t>
      </w:r>
    </w:p>
    <w:p>
      <w:pPr>
        <w:pStyle w:val="11"/>
        <w:adjustRightInd w:val="0"/>
        <w:snapToGrid w:val="0"/>
        <w:spacing w:line="440" w:lineRule="exact"/>
        <w:jc w:val="left"/>
        <w:rPr>
          <w:rFonts w:hint="eastAsia" w:ascii="仿宋" w:hAnsi="仿宋" w:eastAsia="宋体" w:cs="Times New Roman"/>
          <w:sz w:val="24"/>
          <w:lang w:val="en-US" w:eastAsia="zh-CN"/>
        </w:rPr>
      </w:pPr>
      <w:r>
        <w:rPr>
          <w:rFonts w:hint="eastAsia" w:cs="Times New Roman"/>
          <w:sz w:val="24"/>
          <w:lang w:eastAsia="zh-CN"/>
        </w:rPr>
        <w:t>八</w:t>
      </w:r>
      <w:r>
        <w:rPr>
          <w:rFonts w:hint="eastAsia" w:cs="Times New Roman"/>
          <w:sz w:val="24"/>
        </w:rPr>
        <w:t>、</w:t>
      </w:r>
      <w:r>
        <w:rPr>
          <w:rFonts w:hint="eastAsia" w:cs="Times New Roman"/>
          <w:sz w:val="24"/>
          <w:lang w:eastAsia="zh-CN"/>
        </w:rPr>
        <w:t>财政拨款</w:t>
      </w:r>
      <w:r>
        <w:rPr>
          <w:rFonts w:cs="Times New Roman"/>
          <w:sz w:val="24"/>
        </w:rPr>
        <w:t>“</w:t>
      </w:r>
      <w:r>
        <w:rPr>
          <w:rFonts w:hint="eastAsia" w:cs="Times New Roman"/>
          <w:sz w:val="24"/>
        </w:rPr>
        <w:t>三公”经费支出决算情况说明</w:t>
      </w:r>
      <w:r>
        <w:rPr>
          <w:rFonts w:hint="eastAsia" w:cs="Times New Roman"/>
          <w:sz w:val="24"/>
          <w:lang w:val="en-US" w:eastAsia="zh-CN"/>
        </w:rPr>
        <w:t>.............................................12</w:t>
      </w:r>
    </w:p>
    <w:p>
      <w:pPr>
        <w:pStyle w:val="11"/>
        <w:adjustRightInd w:val="0"/>
        <w:snapToGrid w:val="0"/>
        <w:spacing w:line="440" w:lineRule="exact"/>
        <w:jc w:val="left"/>
        <w:rPr>
          <w:rFonts w:hint="eastAsia" w:ascii="仿宋" w:hAnsi="仿宋" w:eastAsia="宋体" w:cs="Times New Roman"/>
          <w:sz w:val="24"/>
          <w:lang w:val="en-US" w:eastAsia="zh-CN"/>
        </w:rPr>
      </w:pPr>
      <w:r>
        <w:rPr>
          <w:rFonts w:hint="eastAsia" w:cs="Times New Roman"/>
          <w:sz w:val="24"/>
          <w:lang w:eastAsia="zh-CN"/>
        </w:rPr>
        <w:t>九</w:t>
      </w:r>
      <w:r>
        <w:rPr>
          <w:rFonts w:hint="eastAsia" w:cs="Times New Roman"/>
          <w:sz w:val="24"/>
        </w:rPr>
        <w:t>、政府性基金预算支出决算情况说明</w:t>
      </w:r>
      <w:r>
        <w:rPr>
          <w:rFonts w:hint="eastAsia" w:cs="Times New Roman"/>
          <w:sz w:val="24"/>
          <w:lang w:val="en-US" w:eastAsia="zh-CN"/>
        </w:rPr>
        <w:t>.......................................................15</w:t>
      </w:r>
    </w:p>
    <w:p>
      <w:pPr>
        <w:pStyle w:val="11"/>
        <w:adjustRightInd w:val="0"/>
        <w:snapToGrid w:val="0"/>
        <w:spacing w:line="440" w:lineRule="exact"/>
        <w:ind w:leftChars="0"/>
        <w:jc w:val="left"/>
        <w:rPr>
          <w:rFonts w:hint="eastAsia" w:ascii="仿宋" w:hAnsi="仿宋" w:eastAsia="宋体" w:cs="Times New Roman"/>
          <w:sz w:val="24"/>
          <w:lang w:val="en-US" w:eastAsia="zh-CN"/>
        </w:rPr>
      </w:pPr>
      <w:r>
        <w:rPr>
          <w:rFonts w:hint="eastAsia" w:ascii="仿宋" w:hAnsi="仿宋" w:eastAsia="仿宋" w:cs="Times New Roman"/>
          <w:sz w:val="24"/>
          <w:lang w:eastAsia="zh-CN"/>
        </w:rPr>
        <w:t>十</w:t>
      </w:r>
      <w:r>
        <w:rPr>
          <w:rFonts w:hint="eastAsia" w:ascii="仿宋" w:hAnsi="仿宋" w:eastAsia="仿宋" w:cs="Times New Roman"/>
          <w:sz w:val="24"/>
        </w:rPr>
        <w:t>、</w:t>
      </w:r>
      <w:r>
        <w:rPr>
          <w:rFonts w:cs="Times New Roman"/>
          <w:sz w:val="24"/>
        </w:rPr>
        <w:t xml:space="preserve"> 国</w:t>
      </w:r>
      <w:r>
        <w:rPr>
          <w:rFonts w:hint="eastAsia" w:cs="Times New Roman"/>
          <w:sz w:val="24"/>
        </w:rPr>
        <w:t>有资本经营预算支出决算情况说明</w:t>
      </w:r>
      <w:r>
        <w:rPr>
          <w:rFonts w:hint="eastAsia" w:cs="Times New Roman"/>
          <w:sz w:val="24"/>
          <w:lang w:val="en-US" w:eastAsia="zh-CN"/>
        </w:rPr>
        <w:t>.................................................15</w:t>
      </w:r>
    </w:p>
    <w:p>
      <w:pPr>
        <w:adjustRightInd w:val="0"/>
        <w:snapToGrid w:val="0"/>
        <w:spacing w:line="440" w:lineRule="exact"/>
        <w:ind w:left="0" w:leftChars="0" w:firstLine="420" w:firstLineChars="175"/>
        <w:jc w:val="left"/>
        <w:rPr>
          <w:rFonts w:hint="eastAsia" w:ascii="仿宋" w:hAnsi="仿宋" w:eastAsia="宋体" w:cs="Times New Roman"/>
          <w:sz w:val="24"/>
          <w:lang w:val="en-US" w:eastAsia="zh-CN"/>
        </w:rPr>
      </w:pPr>
      <w:r>
        <w:rPr>
          <w:rStyle w:val="16"/>
          <w:rFonts w:hint="eastAsia" w:ascii="仿宋" w:hAnsi="仿宋" w:eastAsia="仿宋" w:cs="Times New Roman"/>
          <w:color w:val="000000"/>
          <w:sz w:val="24"/>
          <w:u w:val="none"/>
          <w:lang w:eastAsia="zh-CN"/>
        </w:rPr>
        <w:t>十一</w:t>
      </w:r>
      <w:r>
        <w:rPr>
          <w:rStyle w:val="16"/>
          <w:rFonts w:hint="eastAsia" w:ascii="仿宋" w:hAnsi="仿宋" w:eastAsia="仿宋" w:cs="Times New Roman"/>
          <w:color w:val="000000"/>
          <w:sz w:val="24"/>
          <w:u w:val="none"/>
        </w:rPr>
        <w:t>、</w:t>
      </w:r>
      <w:r>
        <w:rPr>
          <w:rFonts w:hint="eastAsia" w:cs="Times New Roman"/>
          <w:sz w:val="24"/>
        </w:rPr>
        <w:t>其他重要事项的情况说明</w:t>
      </w:r>
      <w:r>
        <w:rPr>
          <w:rFonts w:hint="eastAsia" w:cs="Times New Roman"/>
          <w:sz w:val="24"/>
          <w:lang w:val="en-US" w:eastAsia="zh-CN"/>
        </w:rPr>
        <w:t>...................................................................15</w:t>
      </w:r>
    </w:p>
    <w:p>
      <w:pPr>
        <w:adjustRightInd w:val="0"/>
        <w:snapToGrid w:val="0"/>
        <w:spacing w:line="440" w:lineRule="exact"/>
        <w:ind w:firstLine="480" w:firstLineChars="200"/>
        <w:jc w:val="left"/>
        <w:rPr>
          <w:rFonts w:hint="eastAsia" w:ascii="仿宋" w:hAnsi="仿宋" w:eastAsia="宋体" w:cs="Times New Roman"/>
          <w:sz w:val="24"/>
          <w:lang w:val="en-US" w:eastAsia="zh-CN"/>
        </w:rPr>
      </w:pPr>
      <w:r>
        <w:rPr>
          <w:rFonts w:hint="eastAsia" w:cs="Times New Roman"/>
          <w:sz w:val="24"/>
        </w:rPr>
        <w:t>第三部分</w:t>
      </w:r>
      <w:r>
        <w:rPr>
          <w:rFonts w:cs="Times New Roman"/>
          <w:sz w:val="24"/>
        </w:rPr>
        <w:t xml:space="preserve"> </w:t>
      </w:r>
      <w:r>
        <w:rPr>
          <w:rFonts w:hint="eastAsia" w:cs="Times New Roman"/>
          <w:sz w:val="24"/>
        </w:rPr>
        <w:t>名词解释</w:t>
      </w:r>
      <w:r>
        <w:rPr>
          <w:rFonts w:hint="eastAsia" w:cs="Times New Roman"/>
          <w:sz w:val="24"/>
          <w:lang w:val="en-US" w:eastAsia="zh-CN"/>
        </w:rPr>
        <w:t>.........................................................................................20</w:t>
      </w:r>
    </w:p>
    <w:p>
      <w:pPr>
        <w:adjustRightInd w:val="0"/>
        <w:snapToGrid w:val="0"/>
        <w:spacing w:line="440" w:lineRule="exact"/>
        <w:ind w:firstLine="480" w:firstLineChars="200"/>
        <w:jc w:val="left"/>
        <w:rPr>
          <w:rFonts w:hint="eastAsia" w:eastAsia="仿宋" w:cs="Times New Roman"/>
          <w:sz w:val="24"/>
          <w:szCs w:val="24"/>
          <w:lang w:val="en-US" w:eastAsia="zh-CN"/>
        </w:rPr>
      </w:pPr>
      <w:r>
        <w:rPr>
          <w:rFonts w:hint="eastAsia" w:cs="Times New Roman"/>
          <w:sz w:val="24"/>
        </w:rPr>
        <w:t>第四部分</w:t>
      </w:r>
      <w:r>
        <w:rPr>
          <w:rFonts w:cs="Times New Roman"/>
          <w:sz w:val="24"/>
        </w:rPr>
        <w:t xml:space="preserve"> </w:t>
      </w:r>
      <w:r>
        <w:rPr>
          <w:rFonts w:hint="eastAsia" w:cs="Times New Roman"/>
          <w:sz w:val="24"/>
        </w:rPr>
        <w:t>附件</w:t>
      </w:r>
      <w:r>
        <w:rPr>
          <w:rFonts w:hint="eastAsia" w:cs="Times New Roman"/>
          <w:sz w:val="24"/>
          <w:lang w:val="en-US" w:eastAsia="zh-CN"/>
        </w:rPr>
        <w:t>.................................................................................................23</w:t>
      </w:r>
    </w:p>
    <w:p>
      <w:pPr>
        <w:pStyle w:val="11"/>
        <w:adjustRightInd w:val="0"/>
        <w:snapToGrid w:val="0"/>
        <w:spacing w:line="440" w:lineRule="exact"/>
        <w:jc w:val="left"/>
        <w:rPr>
          <w:rFonts w:hint="eastAsia" w:ascii="仿宋" w:hAnsi="仿宋" w:eastAsia="宋体" w:cs="Times New Roman"/>
          <w:sz w:val="24"/>
          <w:lang w:val="en-US" w:eastAsia="zh-CN"/>
        </w:rPr>
      </w:pPr>
      <w:r>
        <w:rPr>
          <w:rFonts w:hint="eastAsia" w:cs="Times New Roman"/>
          <w:sz w:val="24"/>
        </w:rPr>
        <w:t>附件</w:t>
      </w:r>
      <w:r>
        <w:rPr>
          <w:rFonts w:cs="Times New Roman"/>
          <w:sz w:val="24"/>
        </w:rPr>
        <w:t>1</w:t>
      </w:r>
      <w:r>
        <w:rPr>
          <w:rFonts w:hint="eastAsia" w:cs="Times New Roman"/>
          <w:sz w:val="24"/>
          <w:lang w:val="en-US" w:eastAsia="zh-CN"/>
        </w:rPr>
        <w:t>.................................................................................................................23</w:t>
      </w:r>
    </w:p>
    <w:p>
      <w:pPr>
        <w:pStyle w:val="11"/>
        <w:adjustRightInd w:val="0"/>
        <w:snapToGrid w:val="0"/>
        <w:spacing w:line="440" w:lineRule="exact"/>
        <w:jc w:val="left"/>
        <w:rPr>
          <w:rFonts w:hint="eastAsia" w:cs="Times New Roman"/>
          <w:sz w:val="24"/>
          <w:lang w:val="en-US" w:eastAsia="zh-CN"/>
        </w:rPr>
      </w:pPr>
      <w:r>
        <w:rPr>
          <w:rFonts w:hint="eastAsia" w:cs="Times New Roman"/>
          <w:sz w:val="24"/>
        </w:rPr>
        <w:t>附件</w:t>
      </w:r>
      <w:r>
        <w:rPr>
          <w:rFonts w:cs="Times New Roman"/>
          <w:sz w:val="24"/>
        </w:rPr>
        <w:t>2</w:t>
      </w:r>
      <w:r>
        <w:rPr>
          <w:rFonts w:hint="eastAsia" w:cs="Times New Roman"/>
          <w:sz w:val="24"/>
          <w:lang w:val="en-US" w:eastAsia="zh-CN"/>
        </w:rPr>
        <w:t>.................................................................................................................29</w:t>
      </w:r>
    </w:p>
    <w:p>
      <w:pPr>
        <w:rPr>
          <w:rFonts w:hint="eastAsia"/>
          <w:lang w:val="en-US" w:eastAsia="zh-CN"/>
        </w:rPr>
      </w:pPr>
      <w:r>
        <w:rPr>
          <w:rFonts w:hint="eastAsia" w:cs="Times New Roman"/>
          <w:sz w:val="24"/>
          <w:lang w:val="en-US" w:eastAsia="zh-CN"/>
        </w:rPr>
        <w:t xml:space="preserve">    附件3................................................................................................................37</w:t>
      </w:r>
    </w:p>
    <w:p>
      <w:pPr>
        <w:pStyle w:val="11"/>
        <w:adjustRightInd w:val="0"/>
        <w:snapToGrid w:val="0"/>
        <w:spacing w:line="440" w:lineRule="exact"/>
        <w:jc w:val="left"/>
        <w:rPr>
          <w:rFonts w:hint="eastAsia" w:eastAsia="仿宋" w:cs="Times New Roman"/>
          <w:sz w:val="24"/>
          <w:szCs w:val="24"/>
          <w:lang w:val="en-US" w:eastAsia="zh-CN"/>
        </w:rPr>
      </w:pPr>
      <w:r>
        <w:rPr>
          <w:rFonts w:hint="eastAsia" w:cs="Times New Roman"/>
          <w:sz w:val="24"/>
        </w:rPr>
        <w:t>第五部分</w:t>
      </w:r>
      <w:r>
        <w:rPr>
          <w:rFonts w:cs="Times New Roman"/>
          <w:sz w:val="24"/>
        </w:rPr>
        <w:t xml:space="preserve"> </w:t>
      </w:r>
      <w:r>
        <w:rPr>
          <w:rFonts w:hint="eastAsia" w:cs="Times New Roman"/>
          <w:sz w:val="24"/>
        </w:rPr>
        <w:t>附表</w:t>
      </w:r>
      <w:r>
        <w:rPr>
          <w:rFonts w:hint="eastAsia" w:cs="Times New Roman"/>
          <w:sz w:val="24"/>
          <w:lang w:val="en-US" w:eastAsia="zh-CN"/>
        </w:rPr>
        <w:t>..................................................................................................45</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一、收入支出决算总表</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二、收入决算表</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三、支出决算表</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四、财政拨款收入支出决算总表</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五、财政拨款支出决算明细表</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六、一般公共预算财政拨款支出决算表</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七、一般公共预算财政拨款支出决算明细表</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八、一般公共预算财政拨款基本支出决算表</w:t>
      </w:r>
    </w:p>
    <w:p>
      <w:pPr>
        <w:pStyle w:val="11"/>
        <w:adjustRightInd w:val="0"/>
        <w:snapToGrid w:val="0"/>
        <w:spacing w:line="440" w:lineRule="exact"/>
        <w:jc w:val="left"/>
        <w:rPr>
          <w:rFonts w:hint="eastAsia" w:ascii="宋体" w:hAnsi="宋体" w:eastAsia="宋体" w:cs="宋体"/>
          <w:sz w:val="24"/>
        </w:rPr>
      </w:pPr>
      <w:r>
        <w:rPr>
          <w:rFonts w:hint="eastAsia" w:ascii="宋体" w:hAnsi="宋体" w:eastAsia="宋体" w:cs="宋体"/>
          <w:sz w:val="24"/>
        </w:rPr>
        <w:t>九、一般公共预算财政拨款</w:t>
      </w:r>
      <w:r>
        <w:rPr>
          <w:rFonts w:hint="eastAsia" w:ascii="宋体" w:hAnsi="宋体" w:eastAsia="宋体" w:cs="宋体"/>
          <w:color w:val="000000" w:themeColor="text1"/>
          <w:sz w:val="24"/>
        </w:rPr>
        <w:t>项目支出决算表</w:t>
      </w:r>
    </w:p>
    <w:p>
      <w:pPr>
        <w:pStyle w:val="11"/>
        <w:adjustRightInd w:val="0"/>
        <w:snapToGrid w:val="0"/>
        <w:spacing w:line="440" w:lineRule="exact"/>
        <w:jc w:val="left"/>
        <w:rPr>
          <w:rFonts w:hint="eastAsia" w:ascii="宋体" w:hAnsi="宋体" w:eastAsia="宋体" w:cs="宋体"/>
          <w:color w:val="auto"/>
          <w:sz w:val="24"/>
          <w:highlight w:val="none"/>
        </w:rPr>
      </w:pPr>
      <w:bookmarkStart w:id="12" w:name="_Toc15396599"/>
      <w:bookmarkStart w:id="13" w:name="_Toc15377196"/>
      <w:r>
        <w:rPr>
          <w:rFonts w:hint="eastAsia" w:ascii="宋体" w:hAnsi="宋体" w:eastAsia="宋体" w:cs="宋体"/>
          <w:color w:val="auto"/>
          <w:sz w:val="24"/>
          <w:highlight w:val="none"/>
        </w:rPr>
        <w:t>十、</w:t>
      </w:r>
      <w:r>
        <w:rPr>
          <w:rFonts w:hint="eastAsia" w:ascii="宋体" w:hAnsi="宋体" w:eastAsia="宋体" w:cs="宋体"/>
          <w:sz w:val="24"/>
        </w:rPr>
        <w:t>政府性基金预算财政拨款收入</w:t>
      </w:r>
      <w:r>
        <w:rPr>
          <w:rFonts w:hint="eastAsia" w:ascii="宋体" w:hAnsi="宋体" w:eastAsia="宋体" w:cs="宋体"/>
          <w:color w:val="auto"/>
          <w:sz w:val="24"/>
          <w:highlight w:val="none"/>
        </w:rPr>
        <w:t>支出决算表</w:t>
      </w:r>
    </w:p>
    <w:p>
      <w:pPr>
        <w:pStyle w:val="11"/>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十一、国有资本经营预算财政拨款收入支出决算表</w:t>
      </w:r>
    </w:p>
    <w:p>
      <w:pPr>
        <w:pStyle w:val="11"/>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十二、</w:t>
      </w:r>
      <w:r>
        <w:rPr>
          <w:rFonts w:hint="eastAsia" w:ascii="宋体" w:hAnsi="宋体" w:eastAsia="宋体" w:cs="宋体"/>
          <w:color w:val="auto"/>
          <w:sz w:val="24"/>
          <w:highlight w:val="none"/>
          <w:lang w:val="en-US" w:eastAsia="zh-CN"/>
        </w:rPr>
        <w:t>国有资本经营预算财政拨款支出决算表</w:t>
      </w:r>
    </w:p>
    <w:p>
      <w:pPr>
        <w:pStyle w:val="11"/>
        <w:adjustRightInd w:val="0"/>
        <w:snapToGrid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十三、财政拨款“三公”经费支出决算表</w:t>
      </w:r>
    </w:p>
    <w:p>
      <w:pPr>
        <w:widowControl/>
        <w:spacing w:line="440" w:lineRule="exact"/>
        <w:jc w:val="left"/>
        <w:rPr>
          <w:rFonts w:ascii="仿宋" w:hAnsi="仿宋" w:eastAsia="仿宋" w:cs="Times New Roman"/>
          <w:bCs/>
          <w:kern w:val="44"/>
          <w:sz w:val="24"/>
          <w:highlight w:val="yellow"/>
        </w:rPr>
      </w:pPr>
      <w:r>
        <w:rPr>
          <w:rFonts w:ascii="仿宋" w:hAnsi="仿宋" w:eastAsia="仿宋" w:cs="Times New Roman"/>
          <w:b/>
          <w:sz w:val="24"/>
          <w:highlight w:val="yellow"/>
        </w:rPr>
        <w:br w:type="page"/>
      </w:r>
    </w:p>
    <w:p>
      <w:pPr>
        <w:pStyle w:val="3"/>
        <w:keepNext/>
        <w:keepLines/>
        <w:widowControl w:val="0"/>
        <w:wordWrap/>
        <w:adjustRightInd/>
        <w:snapToGrid/>
        <w:spacing w:before="0" w:after="0" w:line="700" w:lineRule="exact"/>
        <w:ind w:left="0" w:leftChars="0" w:right="0" w:firstLine="0" w:firstLineChars="0"/>
        <w:jc w:val="center"/>
        <w:textAlignment w:val="auto"/>
        <w:outlineLvl w:val="0"/>
        <w:rPr>
          <w:rFonts w:hint="eastAsia" w:ascii="方正小标宋_GBK" w:hAnsi="方正小标宋_GBK" w:eastAsia="方正小标宋_GBK" w:cs="Times New Roman"/>
          <w:color w:val="000000"/>
          <w:sz w:val="32"/>
          <w:szCs w:val="32"/>
        </w:rPr>
      </w:pPr>
      <w:r>
        <w:rPr>
          <w:rFonts w:hint="eastAsia" w:ascii="方正小标宋_GBK" w:hAnsi="方正小标宋_GBK" w:eastAsia="方正小标宋_GBK" w:cs="Times New Roman"/>
          <w:b w:val="0"/>
        </w:rPr>
        <w:t xml:space="preserve">第一部分 </w:t>
      </w:r>
      <w:r>
        <w:rPr>
          <w:rStyle w:val="27"/>
          <w:rFonts w:hint="eastAsia" w:ascii="方正小标宋_GBK" w:hAnsi="方正小标宋_GBK" w:eastAsia="方正小标宋_GBK" w:cs="Times New Roman"/>
          <w:b w:val="0"/>
          <w:bCs w:val="0"/>
        </w:rPr>
        <w:t>部门概况</w:t>
      </w:r>
      <w:bookmarkEnd w:id="12"/>
      <w:bookmarkEnd w:id="13"/>
    </w:p>
    <w:p>
      <w:pPr>
        <w:pStyle w:val="4"/>
        <w:widowControl w:val="0"/>
        <w:wordWrap/>
        <w:adjustRightInd w:val="0"/>
        <w:snapToGrid w:val="0"/>
        <w:spacing w:before="0" w:after="0" w:line="590" w:lineRule="exact"/>
        <w:ind w:left="0" w:leftChars="0" w:right="0" w:firstLine="660" w:firstLineChars="200"/>
        <w:jc w:val="both"/>
        <w:textAlignment w:val="auto"/>
        <w:rPr>
          <w:rFonts w:hint="eastAsia" w:ascii="方正仿宋_GBK" w:hAnsi="方正仿宋_GBK" w:eastAsia="方正仿宋_GBK" w:cs="Times New Roman"/>
          <w:b w:val="0"/>
          <w:color w:val="000000"/>
          <w:sz w:val="33"/>
          <w:szCs w:val="33"/>
        </w:rPr>
      </w:pPr>
      <w:bookmarkStart w:id="14" w:name="_Toc15396600"/>
      <w:bookmarkStart w:id="15" w:name="_Toc15377197"/>
    </w:p>
    <w:p>
      <w:pPr>
        <w:pStyle w:val="4"/>
        <w:widowControl w:val="0"/>
        <w:wordWrap/>
        <w:adjustRightInd w:val="0"/>
        <w:snapToGrid w:val="0"/>
        <w:spacing w:before="0" w:after="0" w:line="590" w:lineRule="exact"/>
        <w:ind w:left="0" w:leftChars="0" w:right="0" w:firstLine="660" w:firstLineChars="200"/>
        <w:jc w:val="both"/>
        <w:textAlignment w:val="auto"/>
        <w:rPr>
          <w:rStyle w:val="28"/>
          <w:rFonts w:hint="eastAsia" w:ascii="方正黑体_GBK" w:hAnsi="方正黑体_GBK" w:eastAsia="方正黑体_GBK" w:cs="Times New Roman"/>
          <w:b w:val="0"/>
          <w:bCs w:val="0"/>
          <w:sz w:val="33"/>
          <w:szCs w:val="33"/>
          <w:lang w:val="en-US" w:eastAsia="zh-CN"/>
        </w:rPr>
      </w:pPr>
      <w:r>
        <w:rPr>
          <w:rFonts w:hint="eastAsia" w:ascii="方正黑体_GBK" w:hAnsi="方正黑体_GBK" w:eastAsia="方正黑体_GBK" w:cs="Times New Roman"/>
          <w:b w:val="0"/>
          <w:color w:val="000000"/>
          <w:sz w:val="33"/>
          <w:szCs w:val="33"/>
        </w:rPr>
        <w:t>一、</w:t>
      </w:r>
      <w:bookmarkEnd w:id="14"/>
      <w:bookmarkEnd w:id="15"/>
      <w:bookmarkStart w:id="16" w:name="_Toc15377198"/>
      <w:bookmarkStart w:id="17" w:name="_Toc15378445"/>
      <w:r>
        <w:rPr>
          <w:rFonts w:hint="default" w:ascii="Times New Roman" w:hAnsi="Times New Roman" w:eastAsia="黑体" w:cs="Times New Roman"/>
          <w:b w:val="0"/>
          <w:color w:val="000000"/>
        </w:rPr>
        <w:t>基</w:t>
      </w:r>
      <w:r>
        <w:rPr>
          <w:rStyle w:val="28"/>
          <w:rFonts w:hint="default" w:ascii="Times New Roman" w:hAnsi="Times New Roman" w:eastAsia="黑体" w:cs="Times New Roman"/>
          <w:b w:val="0"/>
          <w:bCs w:val="0"/>
        </w:rPr>
        <w:t>本职能及主要工作</w:t>
      </w:r>
    </w:p>
    <w:p>
      <w:pPr>
        <w:pStyle w:val="2"/>
        <w:widowControl w:val="0"/>
        <w:wordWrap/>
        <w:adjustRightInd w:val="0"/>
        <w:snapToGrid w:val="0"/>
        <w:spacing w:beforeLines="0" w:line="590" w:lineRule="exact"/>
        <w:ind w:left="0" w:leftChars="0" w:right="0" w:firstLine="662" w:firstLineChars="200"/>
        <w:jc w:val="both"/>
        <w:textAlignment w:val="auto"/>
        <w:outlineLvl w:val="2"/>
        <w:rPr>
          <w:rFonts w:hint="eastAsia" w:ascii="方正楷体_GBK" w:hAnsi="方正楷体_GBK" w:eastAsia="方正楷体_GBK" w:cs="Times New Roman"/>
          <w:b/>
          <w:snapToGrid w:val="0"/>
          <w:color w:val="000000"/>
          <w:kern w:val="0"/>
          <w:sz w:val="33"/>
          <w:szCs w:val="33"/>
          <w:lang w:val="en-US" w:eastAsia="zh-CN" w:bidi="ar-SA"/>
        </w:rPr>
      </w:pPr>
      <w:r>
        <w:rPr>
          <w:rFonts w:hint="eastAsia" w:ascii="方正楷体_GBK" w:hAnsi="方正楷体_GBK" w:eastAsia="方正楷体_GBK" w:cs="Times New Roman"/>
          <w:b/>
          <w:snapToGrid w:val="0"/>
          <w:color w:val="000000"/>
          <w:kern w:val="0"/>
          <w:sz w:val="33"/>
          <w:szCs w:val="33"/>
          <w:lang w:val="en-US" w:eastAsia="zh-CN" w:bidi="ar-SA"/>
        </w:rPr>
        <w:t>（一）主要职能</w:t>
      </w:r>
      <w:bookmarkEnd w:id="16"/>
      <w:bookmarkEnd w:id="17"/>
    </w:p>
    <w:p>
      <w:pPr>
        <w:widowControl w:val="0"/>
        <w:wordWrap/>
        <w:autoSpaceDE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lang w:eastAsia="zh-CN"/>
        </w:rPr>
      </w:pPr>
      <w:r>
        <w:rPr>
          <w:rFonts w:hint="eastAsia" w:ascii="Times New Roman" w:hAnsi="Times New Roman" w:eastAsia="方正仿宋_GBK" w:cs="Times New Roman"/>
          <w:snapToGrid w:val="0"/>
          <w:color w:val="000000"/>
          <w:kern w:val="0"/>
          <w:sz w:val="33"/>
          <w:szCs w:val="33"/>
        </w:rPr>
        <w:t>1.拟</w:t>
      </w:r>
      <w:r>
        <w:rPr>
          <w:rFonts w:hint="eastAsia" w:eastAsia="方正仿宋_GBK" w:cs="Times New Roman"/>
          <w:snapToGrid w:val="0"/>
          <w:color w:val="000000"/>
          <w:kern w:val="0"/>
          <w:sz w:val="33"/>
          <w:szCs w:val="33"/>
          <w:lang w:eastAsia="zh-CN"/>
        </w:rPr>
        <w:t>定</w:t>
      </w:r>
      <w:r>
        <w:rPr>
          <w:rFonts w:hint="eastAsia" w:ascii="Times New Roman" w:hAnsi="Times New Roman" w:eastAsia="方正仿宋_GBK" w:cs="Times New Roman"/>
          <w:snapToGrid w:val="0"/>
          <w:color w:val="000000"/>
          <w:kern w:val="0"/>
          <w:sz w:val="33"/>
          <w:szCs w:val="33"/>
        </w:rPr>
        <w:t>全县财税发展战略、规划和改革方案并组织实施。分析预测宏观经济形势，参与制定宏观经济政策，提出运用财税政策实施宏观调控和综合平衡社会财力的建议。拟</w:t>
      </w:r>
      <w:r>
        <w:rPr>
          <w:rFonts w:hint="eastAsia" w:eastAsia="方正仿宋_GBK" w:cs="Times New Roman"/>
          <w:snapToGrid w:val="0"/>
          <w:color w:val="000000"/>
          <w:kern w:val="0"/>
          <w:sz w:val="33"/>
          <w:szCs w:val="33"/>
          <w:lang w:eastAsia="zh-CN"/>
        </w:rPr>
        <w:t>定</w:t>
      </w:r>
      <w:r>
        <w:rPr>
          <w:rFonts w:hint="eastAsia" w:ascii="Times New Roman" w:hAnsi="Times New Roman" w:eastAsia="方正仿宋_GBK" w:cs="Times New Roman"/>
          <w:snapToGrid w:val="0"/>
          <w:color w:val="000000"/>
          <w:kern w:val="0"/>
          <w:sz w:val="33"/>
          <w:szCs w:val="33"/>
        </w:rPr>
        <w:t>县与乡镇(园区）、政府与企业的分配政策，完善鼓励公益事业发展的财税政策。</w:t>
      </w:r>
    </w:p>
    <w:p>
      <w:pPr>
        <w:widowControl w:val="0"/>
        <w:wordWrap/>
        <w:autoSpaceDE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2.贯彻执行财政、税收、财务、会计管理的法律、法规和规章，</w:t>
      </w:r>
      <w:r>
        <w:rPr>
          <w:rFonts w:hint="eastAsia" w:eastAsia="方正仿宋_GBK" w:cs="Times New Roman"/>
          <w:snapToGrid w:val="0"/>
          <w:color w:val="000000"/>
          <w:kern w:val="0"/>
          <w:sz w:val="33"/>
          <w:szCs w:val="33"/>
          <w:lang w:eastAsia="zh-CN"/>
        </w:rPr>
        <w:t>拟定</w:t>
      </w:r>
      <w:r>
        <w:rPr>
          <w:rFonts w:hint="eastAsia" w:ascii="Times New Roman" w:hAnsi="Times New Roman" w:eastAsia="方正仿宋_GBK" w:cs="Times New Roman"/>
          <w:snapToGrid w:val="0"/>
          <w:color w:val="000000"/>
          <w:kern w:val="0"/>
          <w:sz w:val="33"/>
          <w:szCs w:val="33"/>
        </w:rPr>
        <w:t>全县性财税规范性文件并组织实施，按照管理权限管理全县税政事项。</w:t>
      </w:r>
    </w:p>
    <w:p>
      <w:pPr>
        <w:widowControl w:val="0"/>
        <w:wordWrap/>
        <w:autoSpaceDE w:val="0"/>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3.负责管理各项财政收支。编制年度县级预决算草案并组织执行。组织制定经费开支标准、定额，审核批复部门（单位）年度预决算。受县政府委托，向县人民代表大会</w:t>
      </w:r>
      <w:r>
        <w:rPr>
          <w:rFonts w:hint="eastAsia" w:eastAsia="方正仿宋_GBK" w:cs="Times New Roman"/>
          <w:snapToGrid w:val="0"/>
          <w:color w:val="000000"/>
          <w:kern w:val="0"/>
          <w:sz w:val="33"/>
          <w:szCs w:val="33"/>
          <w:lang w:eastAsia="zh-CN"/>
        </w:rPr>
        <w:t>、</w:t>
      </w:r>
      <w:r>
        <w:rPr>
          <w:rFonts w:hint="eastAsia" w:ascii="Times New Roman" w:hAnsi="Times New Roman" w:eastAsia="方正仿宋_GBK" w:cs="Times New Roman"/>
          <w:snapToGrid w:val="0"/>
          <w:color w:val="000000"/>
          <w:kern w:val="0"/>
          <w:sz w:val="33"/>
          <w:szCs w:val="33"/>
        </w:rPr>
        <w:t>常委会报告财政预算、执行和决算等情况。负责政府投资基金县级财政出资的资产管理。负责县级预决算公开。负责全面实施预算绩效管理。</w:t>
      </w:r>
    </w:p>
    <w:p>
      <w:pPr>
        <w:widowControl w:val="0"/>
        <w:wordWrap/>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4.按分工负责政府非税收入管理。负责政府性基金管理，按规定管理行政事业性收费等其他非税收入。管理财政票据。执行彩票管理政策和有关办法，监管彩票市场，按规定管理彩票资金。</w:t>
      </w:r>
    </w:p>
    <w:p>
      <w:pPr>
        <w:widowControl w:val="0"/>
        <w:wordWrap/>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5.组织制定全县国库管理制度、国库集中收付制度，指导和监督国库业务，开展国库现金管理工作。贯彻执行政府财务报告编制办法并组织实施。负责制定、执行政府采购制度并监督管理。</w:t>
      </w:r>
    </w:p>
    <w:p>
      <w:pPr>
        <w:widowControl w:val="0"/>
        <w:wordWrap/>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6.贯彻执行地方政府债务管理制度和政策，制定具体管理办法，执行地方政府债余额限额计划，统一管理政府外债，防范财政风险。</w:t>
      </w:r>
    </w:p>
    <w:p>
      <w:pPr>
        <w:widowControl w:val="0"/>
        <w:wordWrap/>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7.牵头编制全县国有资产管理情况报告。根据县政府授权，集中统一履行县级国有金融资本出资人职责。制定县级国有金融资本管理制度。拟</w:t>
      </w:r>
      <w:r>
        <w:rPr>
          <w:rFonts w:hint="eastAsia" w:eastAsia="方正仿宋_GBK" w:cs="Times New Roman"/>
          <w:snapToGrid w:val="0"/>
          <w:color w:val="000000"/>
          <w:kern w:val="0"/>
          <w:sz w:val="33"/>
          <w:szCs w:val="33"/>
          <w:lang w:eastAsia="zh-CN"/>
        </w:rPr>
        <w:t>定</w:t>
      </w:r>
      <w:r>
        <w:rPr>
          <w:rFonts w:hint="eastAsia" w:ascii="Times New Roman" w:hAnsi="Times New Roman" w:eastAsia="方正仿宋_GBK" w:cs="Times New Roman"/>
          <w:snapToGrid w:val="0"/>
          <w:color w:val="000000"/>
          <w:kern w:val="0"/>
          <w:sz w:val="33"/>
          <w:szCs w:val="33"/>
        </w:rPr>
        <w:t>全县行政事业单位国有资产管理制度并组织实施。制定需要全县统一规定的开支标准和支出政策。</w:t>
      </w:r>
    </w:p>
    <w:p>
      <w:pPr>
        <w:widowControl w:val="0"/>
        <w:wordWrap/>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8.负责审核并汇总编制全县国有资本经营预决算草案，制定国有资本经营预算制度和办法，收取县本级企业国有资本收益。组织实施企业财务制度，负责财政预算内行政事业单位和社会团体的非贸易外汇和财政预算内的国际收支管理。</w:t>
      </w:r>
    </w:p>
    <w:p>
      <w:pPr>
        <w:widowControl w:val="0"/>
        <w:wordWrap/>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9.负责监督和管理县属企业的国有资产工作。建立完善企业国有资产管理制度，起草全县企业国有资产管理的规范性文件，依法对乡镇（园区）企业国有资产管理进行指导。指导推进国有企业改革和重组，完善法人治理结构，推进国有企业建立现代企业制度。通过法定程序，提出对所监管企业负责人的任免建议，协助做好县属国有企业负责人日常管理工作，负责国有企业人才工作的检查指导。协调国有企业改革发展与地方相关的事宜。</w:t>
      </w:r>
    </w:p>
    <w:p>
      <w:pPr>
        <w:widowControl w:val="0"/>
        <w:wordWrap/>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10.负责审核并汇总编制全县社会保险基金预决算草案，会同有关部门拟</w:t>
      </w:r>
      <w:r>
        <w:rPr>
          <w:rFonts w:hint="eastAsia" w:eastAsia="方正仿宋_GBK" w:cs="Times New Roman"/>
          <w:snapToGrid w:val="0"/>
          <w:color w:val="000000"/>
          <w:kern w:val="0"/>
          <w:sz w:val="33"/>
          <w:szCs w:val="33"/>
          <w:lang w:eastAsia="zh-CN"/>
        </w:rPr>
        <w:t>定</w:t>
      </w:r>
      <w:r>
        <w:rPr>
          <w:rFonts w:hint="eastAsia" w:ascii="Times New Roman" w:hAnsi="Times New Roman" w:eastAsia="方正仿宋_GBK" w:cs="Times New Roman"/>
          <w:snapToGrid w:val="0"/>
          <w:color w:val="000000"/>
          <w:kern w:val="0"/>
          <w:sz w:val="33"/>
          <w:szCs w:val="33"/>
        </w:rPr>
        <w:t>有关资金（基金）财务管理制度，承担社会保险基金财政监管工作。</w:t>
      </w:r>
    </w:p>
    <w:p>
      <w:pPr>
        <w:widowControl w:val="0"/>
        <w:wordWrap/>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11.负责办理和监督全县财政经济发展支出、全县政府性投资项目的财政拨款，负责投资评审管理工作，参与拟</w:t>
      </w:r>
      <w:r>
        <w:rPr>
          <w:rFonts w:hint="eastAsia" w:eastAsia="方正仿宋_GBK" w:cs="Times New Roman"/>
          <w:snapToGrid w:val="0"/>
          <w:color w:val="000000"/>
          <w:kern w:val="0"/>
          <w:sz w:val="33"/>
          <w:szCs w:val="33"/>
          <w:lang w:eastAsia="zh-CN"/>
        </w:rPr>
        <w:t>定</w:t>
      </w:r>
      <w:r>
        <w:rPr>
          <w:rFonts w:hint="eastAsia" w:ascii="Times New Roman" w:hAnsi="Times New Roman" w:eastAsia="方正仿宋_GBK" w:cs="Times New Roman"/>
          <w:snapToGrid w:val="0"/>
          <w:color w:val="000000"/>
          <w:kern w:val="0"/>
          <w:sz w:val="33"/>
          <w:szCs w:val="33"/>
        </w:rPr>
        <w:t>全县基建投资有关政策，制定基建财务管理制度。</w:t>
      </w:r>
    </w:p>
    <w:p>
      <w:pPr>
        <w:widowControl w:val="0"/>
        <w:wordWrap/>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12.管理外国政府和国际金融机构贷（赠）款项目的有关业务，参与财经领域的国际交流与合作。</w:t>
      </w:r>
    </w:p>
    <w:p>
      <w:pPr>
        <w:widowControl w:val="0"/>
        <w:wordWrap/>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13.负责管理全县会计工作，监督和规范会计行为，组织实施国家统一的会计制度。依法指导和监督注册会计师和会计师事务所的业务，指导和管理社会审计。依法管理资产评估有关工作。</w:t>
      </w:r>
    </w:p>
    <w:p>
      <w:pPr>
        <w:widowControl w:val="0"/>
        <w:wordWrap/>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14.根据县委授权，统筹负责县属国有企业及党组织关系在地方的国有企业党建工作。</w:t>
      </w:r>
    </w:p>
    <w:p>
      <w:pPr>
        <w:widowControl w:val="0"/>
        <w:wordWrap/>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15.负责职责范围内的安全生产和职业健康、生态环境保护、审批服务便民化等工作。</w:t>
      </w:r>
    </w:p>
    <w:p>
      <w:pPr>
        <w:widowControl w:val="0"/>
        <w:wordWrap/>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bCs/>
          <w:color w:val="000000"/>
          <w:sz w:val="33"/>
          <w:szCs w:val="33"/>
        </w:rPr>
      </w:pPr>
      <w:r>
        <w:rPr>
          <w:rFonts w:hint="eastAsia" w:ascii="Times New Roman" w:hAnsi="Times New Roman" w:eastAsia="方正仿宋_GBK" w:cs="Times New Roman"/>
          <w:snapToGrid w:val="0"/>
          <w:color w:val="000000"/>
          <w:kern w:val="0"/>
          <w:sz w:val="33"/>
          <w:szCs w:val="33"/>
        </w:rPr>
        <w:t>16.完成县委、县政府交办的其他任务。</w:t>
      </w:r>
    </w:p>
    <w:p>
      <w:pPr>
        <w:pStyle w:val="2"/>
        <w:widowControl w:val="0"/>
        <w:wordWrap/>
        <w:adjustRightInd w:val="0"/>
        <w:snapToGrid w:val="0"/>
        <w:spacing w:beforeLines="0" w:line="590" w:lineRule="exact"/>
        <w:ind w:left="0" w:leftChars="0" w:right="0" w:firstLine="662" w:firstLineChars="200"/>
        <w:jc w:val="both"/>
        <w:textAlignment w:val="auto"/>
        <w:outlineLvl w:val="2"/>
        <w:rPr>
          <w:rFonts w:hint="eastAsia" w:ascii="Times New Roman" w:hAnsi="Times New Roman" w:eastAsia="方正楷体_GBK" w:cs="Times New Roman"/>
          <w:b/>
          <w:snapToGrid w:val="0"/>
          <w:color w:val="000000"/>
          <w:kern w:val="0"/>
          <w:sz w:val="33"/>
          <w:szCs w:val="33"/>
          <w:lang w:val="en-US" w:eastAsia="zh-CN" w:bidi="ar-SA"/>
        </w:rPr>
      </w:pPr>
      <w:bookmarkStart w:id="18" w:name="_Toc15377199"/>
      <w:bookmarkStart w:id="19" w:name="_Toc15378446"/>
      <w:r>
        <w:rPr>
          <w:rFonts w:hint="eastAsia" w:ascii="Times New Roman" w:hAnsi="Times New Roman" w:eastAsia="方正楷体_GBK" w:cs="Times New Roman"/>
          <w:b/>
          <w:snapToGrid w:val="0"/>
          <w:color w:val="000000"/>
          <w:kern w:val="0"/>
          <w:sz w:val="33"/>
          <w:szCs w:val="33"/>
          <w:lang w:val="en-US" w:eastAsia="zh-CN" w:bidi="ar-SA"/>
        </w:rPr>
        <w:t>（二）202</w:t>
      </w:r>
      <w:r>
        <w:rPr>
          <w:rFonts w:hint="eastAsia" w:ascii="Times New Roman" w:eastAsia="方正楷体_GBK" w:cs="Times New Roman"/>
          <w:b/>
          <w:snapToGrid w:val="0"/>
          <w:color w:val="000000"/>
          <w:kern w:val="0"/>
          <w:sz w:val="33"/>
          <w:szCs w:val="33"/>
          <w:lang w:val="en-US" w:eastAsia="zh-CN" w:bidi="ar-SA"/>
        </w:rPr>
        <w:t>2</w:t>
      </w:r>
      <w:r>
        <w:rPr>
          <w:rFonts w:hint="eastAsia" w:ascii="Times New Roman" w:hAnsi="Times New Roman" w:eastAsia="方正楷体_GBK" w:cs="Times New Roman"/>
          <w:b/>
          <w:snapToGrid w:val="0"/>
          <w:color w:val="000000"/>
          <w:kern w:val="0"/>
          <w:sz w:val="33"/>
          <w:szCs w:val="33"/>
          <w:lang w:val="en-US" w:eastAsia="zh-CN" w:bidi="ar-SA"/>
        </w:rPr>
        <w:t>年重点工作完成情况</w:t>
      </w:r>
      <w:bookmarkEnd w:id="18"/>
      <w:bookmarkEnd w:id="19"/>
    </w:p>
    <w:p>
      <w:pPr>
        <w:widowControl w:val="0"/>
        <w:wordWrap/>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“三抓”工作成效明显，重点支出保障有力，债务管理严格控制。</w:t>
      </w:r>
    </w:p>
    <w:p>
      <w:pPr>
        <w:pStyle w:val="8"/>
        <w:widowControl w:val="0"/>
        <w:wordWrap/>
        <w:adjustRightInd w:val="0"/>
        <w:snapToGrid w:val="0"/>
        <w:spacing w:line="590" w:lineRule="exact"/>
        <w:ind w:left="0" w:leftChars="0" w:right="0" w:firstLine="660" w:firstLineChars="200"/>
        <w:jc w:val="both"/>
        <w:textAlignment w:val="auto"/>
        <w:rPr>
          <w:rFonts w:hint="eastAsia" w:ascii="Times New Roman" w:hAnsi="Times New Roman" w:eastAsia="方正仿宋_GBK" w:cs="Times New Roman"/>
          <w:sz w:val="33"/>
          <w:szCs w:val="33"/>
        </w:rPr>
      </w:pPr>
    </w:p>
    <w:p>
      <w:pPr>
        <w:pStyle w:val="4"/>
        <w:widowControl w:val="0"/>
        <w:wordWrap/>
        <w:adjustRightInd w:val="0"/>
        <w:snapToGrid w:val="0"/>
        <w:spacing w:before="0" w:after="0" w:line="590" w:lineRule="exact"/>
        <w:ind w:left="0" w:leftChars="0" w:right="0" w:firstLine="660" w:firstLineChars="200"/>
        <w:jc w:val="both"/>
        <w:textAlignment w:val="auto"/>
        <w:rPr>
          <w:rFonts w:hint="eastAsia" w:ascii="Times New Roman" w:hAnsi="Times New Roman" w:eastAsia="方正黑体_GBK" w:cs="Times New Roman"/>
          <w:b w:val="0"/>
          <w:color w:val="000000"/>
          <w:sz w:val="33"/>
          <w:szCs w:val="33"/>
        </w:rPr>
      </w:pPr>
      <w:bookmarkStart w:id="20" w:name="_Toc15396601"/>
      <w:bookmarkStart w:id="21" w:name="_Toc15377200"/>
      <w:r>
        <w:rPr>
          <w:rFonts w:hint="eastAsia" w:ascii="Times New Roman" w:hAnsi="Times New Roman" w:eastAsia="方正黑体_GBK" w:cs="Times New Roman"/>
          <w:b w:val="0"/>
          <w:color w:val="000000"/>
          <w:sz w:val="33"/>
          <w:szCs w:val="33"/>
        </w:rPr>
        <w:t>二、机构设置</w:t>
      </w:r>
      <w:bookmarkEnd w:id="20"/>
      <w:bookmarkEnd w:id="21"/>
    </w:p>
    <w:p>
      <w:pPr>
        <w:pStyle w:val="2"/>
        <w:widowControl w:val="0"/>
        <w:numPr>
          <w:ilvl w:val="0"/>
          <w:numId w:val="0"/>
        </w:numPr>
        <w:wordWrap/>
        <w:adjustRightInd w:val="0"/>
        <w:snapToGrid w:val="0"/>
        <w:spacing w:beforeLines="0" w:line="590" w:lineRule="exact"/>
        <w:ind w:left="0" w:leftChars="0" w:right="0" w:firstLine="660" w:firstLineChars="200"/>
        <w:jc w:val="both"/>
        <w:textAlignment w:val="auto"/>
        <w:outlineLvl w:val="2"/>
        <w:rPr>
          <w:rFonts w:hint="eastAsia" w:ascii="Times New Roman" w:hAnsi="Times New Roman" w:eastAsia="方正仿宋_GBK" w:cs="Times New Roman"/>
          <w:snapToGrid w:val="0"/>
          <w:color w:val="000000"/>
          <w:kern w:val="0"/>
          <w:sz w:val="33"/>
          <w:szCs w:val="33"/>
        </w:rPr>
      </w:pPr>
      <w:r>
        <w:rPr>
          <w:rFonts w:hint="eastAsia" w:ascii="Times New Roman" w:hAnsi="Times New Roman" w:eastAsia="方正仿宋_GBK" w:cs="Times New Roman"/>
          <w:snapToGrid w:val="0"/>
          <w:color w:val="000000"/>
          <w:kern w:val="0"/>
          <w:sz w:val="33"/>
          <w:szCs w:val="33"/>
        </w:rPr>
        <w:t>邻水县财政局</w:t>
      </w:r>
      <w:r>
        <w:rPr>
          <w:rFonts w:hint="eastAsia" w:ascii="Times New Roman" w:hAnsi="Times New Roman" w:eastAsia="方正仿宋_GBK" w:cs="Times New Roman"/>
          <w:snapToGrid w:val="0"/>
          <w:color w:val="000000"/>
          <w:kern w:val="0"/>
          <w:sz w:val="33"/>
          <w:szCs w:val="33"/>
          <w:lang w:val="en-US" w:eastAsia="zh-CN"/>
        </w:rPr>
        <w:t>所</w:t>
      </w:r>
      <w:r>
        <w:rPr>
          <w:rFonts w:hint="eastAsia" w:ascii="Times New Roman" w:hAnsi="Times New Roman" w:eastAsia="方正仿宋_GBK" w:cs="Times New Roman"/>
          <w:snapToGrid w:val="0"/>
          <w:color w:val="000000"/>
          <w:kern w:val="0"/>
          <w:sz w:val="33"/>
          <w:szCs w:val="33"/>
        </w:rPr>
        <w:t>属</w:t>
      </w:r>
      <w:r>
        <w:rPr>
          <w:rFonts w:hint="eastAsia" w:ascii="Times New Roman" w:hAnsi="Times New Roman" w:eastAsia="方正仿宋_GBK" w:cs="Times New Roman"/>
          <w:snapToGrid w:val="0"/>
          <w:color w:val="000000"/>
          <w:kern w:val="0"/>
          <w:sz w:val="33"/>
          <w:szCs w:val="33"/>
          <w:lang w:eastAsia="zh-CN"/>
        </w:rPr>
        <w:t>二级</w:t>
      </w:r>
      <w:r>
        <w:rPr>
          <w:rFonts w:hint="eastAsia" w:ascii="Times New Roman" w:hAnsi="Times New Roman" w:eastAsia="方正仿宋_GBK" w:cs="Times New Roman"/>
          <w:snapToGrid w:val="0"/>
          <w:color w:val="000000"/>
          <w:kern w:val="0"/>
          <w:sz w:val="33"/>
          <w:szCs w:val="33"/>
        </w:rPr>
        <w:t>单位6个，其中行政单位0个，参照公务员法管理的事业单位2个，其他事业单位 4个。</w:t>
      </w:r>
      <w:r>
        <w:rPr>
          <w:rFonts w:hint="eastAsia" w:ascii="Times New Roman" w:hAnsi="Times New Roman" w:eastAsia="方正仿宋_GBK" w:cs="Times New Roman"/>
          <w:snapToGrid w:val="0"/>
          <w:color w:val="000000"/>
          <w:kern w:val="0"/>
          <w:sz w:val="33"/>
          <w:szCs w:val="33"/>
          <w:lang w:eastAsia="zh-CN"/>
        </w:rPr>
        <w:t>所属单位</w:t>
      </w:r>
      <w:r>
        <w:rPr>
          <w:rFonts w:hint="eastAsia" w:ascii="Times New Roman" w:hAnsi="Times New Roman" w:eastAsia="方正仿宋_GBK" w:cs="Times New Roman"/>
          <w:snapToGrid w:val="0"/>
          <w:color w:val="000000"/>
          <w:kern w:val="0"/>
          <w:sz w:val="33"/>
          <w:szCs w:val="33"/>
        </w:rPr>
        <w:t>具体有：邻水县矿产品税费综合管理办公室、邻水县国有资产管理服务中心、邻水县国库支付中心、邻水县财政票据管理中心、邻水县政府债券项目编审中心和邻水县财政资金投资管理中心。</w:t>
      </w:r>
    </w:p>
    <w:p>
      <w:pPr>
        <w:pStyle w:val="2"/>
        <w:widowControl w:val="0"/>
        <w:numPr>
          <w:ilvl w:val="0"/>
          <w:numId w:val="0"/>
        </w:numPr>
        <w:wordWrap/>
        <w:adjustRightInd w:val="0"/>
        <w:snapToGrid w:val="0"/>
        <w:spacing w:beforeLines="0" w:line="590" w:lineRule="exact"/>
        <w:ind w:left="0" w:leftChars="0" w:right="0" w:firstLine="660" w:firstLineChars="200"/>
        <w:jc w:val="both"/>
        <w:textAlignment w:val="auto"/>
        <w:outlineLvl w:val="2"/>
        <w:rPr>
          <w:rFonts w:hint="eastAsia" w:ascii="Times New Roman" w:hAnsi="Times New Roman" w:eastAsia="方正仿宋_GBK" w:cs="Times New Roman"/>
          <w:snapToGrid w:val="0"/>
          <w:color w:val="000000"/>
          <w:kern w:val="0"/>
          <w:sz w:val="33"/>
          <w:szCs w:val="33"/>
          <w:lang w:val="en-US" w:eastAsia="zh-CN"/>
        </w:rPr>
      </w:pPr>
      <w:r>
        <w:rPr>
          <w:rFonts w:hint="eastAsia" w:ascii="Times New Roman" w:hAnsi="Times New Roman" w:eastAsia="方正仿宋_GBK" w:cs="Times New Roman"/>
          <w:snapToGrid w:val="0"/>
          <w:color w:val="000000"/>
          <w:kern w:val="0"/>
          <w:sz w:val="33"/>
          <w:szCs w:val="33"/>
          <w:lang w:eastAsia="zh-CN"/>
        </w:rPr>
        <w:t>邻水县财政局所属二级单位均为独立预算，</w:t>
      </w:r>
      <w:r>
        <w:rPr>
          <w:rFonts w:hint="eastAsia" w:ascii="Times New Roman" w:hAnsi="Times New Roman" w:eastAsia="方正仿宋_GBK" w:cs="Times New Roman"/>
          <w:snapToGrid w:val="0"/>
          <w:color w:val="000000"/>
          <w:kern w:val="0"/>
          <w:sz w:val="33"/>
          <w:szCs w:val="33"/>
        </w:rPr>
        <w:t>纳入202</w:t>
      </w:r>
      <w:r>
        <w:rPr>
          <w:rFonts w:hint="eastAsia" w:ascii="Times New Roman" w:eastAsia="方正仿宋_GBK" w:cs="Times New Roman"/>
          <w:snapToGrid w:val="0"/>
          <w:color w:val="000000"/>
          <w:kern w:val="0"/>
          <w:sz w:val="33"/>
          <w:szCs w:val="33"/>
          <w:lang w:val="en-US" w:eastAsia="zh-CN"/>
        </w:rPr>
        <w:t>2</w:t>
      </w:r>
      <w:r>
        <w:rPr>
          <w:rFonts w:hint="eastAsia" w:ascii="Times New Roman" w:hAnsi="Times New Roman" w:eastAsia="方正仿宋_GBK" w:cs="Times New Roman"/>
          <w:snapToGrid w:val="0"/>
          <w:color w:val="000000"/>
          <w:kern w:val="0"/>
          <w:sz w:val="33"/>
          <w:szCs w:val="33"/>
        </w:rPr>
        <w:t>年度部门决算编制范围的二级预算单位包括</w:t>
      </w:r>
      <w:r>
        <w:rPr>
          <w:rFonts w:hint="eastAsia" w:ascii="Times New Roman" w:hAnsi="Times New Roman" w:eastAsia="方正仿宋_GBK" w:cs="Times New Roman"/>
          <w:snapToGrid w:val="0"/>
          <w:color w:val="000000"/>
          <w:kern w:val="0"/>
          <w:sz w:val="33"/>
          <w:szCs w:val="33"/>
          <w:lang w:val="en-US" w:eastAsia="zh-CN"/>
        </w:rPr>
        <w:t>0个。</w:t>
      </w:r>
    </w:p>
    <w:p>
      <w:pPr>
        <w:pStyle w:val="2"/>
        <w:numPr>
          <w:ilvl w:val="0"/>
          <w:numId w:val="0"/>
        </w:numPr>
        <w:adjustRightInd w:val="0"/>
        <w:snapToGrid w:val="0"/>
        <w:spacing w:before="93" w:line="600" w:lineRule="exact"/>
        <w:ind w:firstLine="660" w:firstLineChars="200"/>
        <w:outlineLvl w:val="2"/>
        <w:rPr>
          <w:rFonts w:hint="eastAsia" w:eastAsia="方正仿宋_GBK" w:cs="Times New Roman"/>
          <w:snapToGrid w:val="0"/>
          <w:color w:val="000000"/>
          <w:kern w:val="0"/>
          <w:sz w:val="33"/>
          <w:szCs w:val="33"/>
        </w:rPr>
      </w:pPr>
    </w:p>
    <w:p>
      <w:pPr>
        <w:pStyle w:val="8"/>
        <w:rPr>
          <w:rFonts w:ascii="仿宋" w:hAnsi="仿宋" w:eastAsia="仿宋" w:cs="Times New Roman"/>
          <w:color w:val="000000"/>
          <w:kern w:val="0"/>
          <w:sz w:val="32"/>
          <w:szCs w:val="32"/>
        </w:rPr>
      </w:pPr>
    </w:p>
    <w:p>
      <w:pPr>
        <w:pStyle w:val="8"/>
        <w:rPr>
          <w:rFonts w:ascii="仿宋" w:hAnsi="仿宋" w:eastAsia="仿宋" w:cs="Times New Roman"/>
          <w:color w:val="000000"/>
          <w:kern w:val="0"/>
          <w:sz w:val="32"/>
          <w:szCs w:val="32"/>
        </w:rPr>
      </w:pPr>
    </w:p>
    <w:p>
      <w:pPr>
        <w:pStyle w:val="8"/>
        <w:rPr>
          <w:rFonts w:ascii="仿宋" w:hAnsi="仿宋" w:eastAsia="仿宋" w:cs="Times New Roman"/>
          <w:color w:val="000000"/>
          <w:kern w:val="0"/>
          <w:sz w:val="32"/>
          <w:szCs w:val="32"/>
        </w:rPr>
      </w:pPr>
    </w:p>
    <w:p>
      <w:pPr>
        <w:pStyle w:val="8"/>
        <w:rPr>
          <w:rFonts w:ascii="仿宋" w:hAnsi="仿宋" w:eastAsia="仿宋" w:cs="Times New Roman"/>
          <w:color w:val="000000"/>
          <w:kern w:val="0"/>
          <w:sz w:val="32"/>
          <w:szCs w:val="32"/>
        </w:rPr>
      </w:pPr>
    </w:p>
    <w:p>
      <w:pPr>
        <w:pStyle w:val="8"/>
        <w:rPr>
          <w:rFonts w:ascii="仿宋" w:hAnsi="仿宋" w:eastAsia="仿宋" w:cs="Times New Roman"/>
          <w:color w:val="000000"/>
          <w:kern w:val="0"/>
          <w:sz w:val="32"/>
          <w:szCs w:val="32"/>
        </w:rPr>
      </w:pPr>
    </w:p>
    <w:p>
      <w:pPr>
        <w:pStyle w:val="8"/>
        <w:rPr>
          <w:rFonts w:ascii="仿宋" w:hAnsi="仿宋" w:eastAsia="仿宋" w:cs="Times New Roman"/>
          <w:color w:val="000000"/>
          <w:kern w:val="0"/>
          <w:sz w:val="32"/>
          <w:szCs w:val="32"/>
        </w:rPr>
      </w:pPr>
    </w:p>
    <w:p>
      <w:pPr>
        <w:pStyle w:val="8"/>
        <w:rPr>
          <w:rFonts w:ascii="仿宋" w:hAnsi="仿宋" w:eastAsia="仿宋" w:cs="Times New Roman"/>
          <w:color w:val="000000"/>
          <w:kern w:val="0"/>
          <w:sz w:val="32"/>
          <w:szCs w:val="32"/>
        </w:rPr>
      </w:pPr>
    </w:p>
    <w:p>
      <w:pPr>
        <w:pStyle w:val="8"/>
        <w:rPr>
          <w:rFonts w:ascii="仿宋" w:hAnsi="仿宋" w:eastAsia="仿宋" w:cs="Times New Roman"/>
          <w:color w:val="000000"/>
          <w:kern w:val="0"/>
          <w:sz w:val="32"/>
          <w:szCs w:val="32"/>
        </w:rPr>
      </w:pPr>
    </w:p>
    <w:p>
      <w:pPr>
        <w:pStyle w:val="8"/>
        <w:rPr>
          <w:rFonts w:ascii="仿宋" w:hAnsi="仿宋" w:eastAsia="仿宋" w:cs="Times New Roman"/>
          <w:color w:val="000000"/>
          <w:kern w:val="0"/>
          <w:sz w:val="32"/>
          <w:szCs w:val="32"/>
        </w:rPr>
      </w:pPr>
    </w:p>
    <w:p>
      <w:pPr>
        <w:pStyle w:val="8"/>
        <w:rPr>
          <w:rFonts w:ascii="仿宋" w:hAnsi="仿宋" w:eastAsia="仿宋" w:cs="Times New Roman"/>
          <w:color w:val="000000"/>
          <w:kern w:val="0"/>
          <w:sz w:val="32"/>
          <w:szCs w:val="32"/>
        </w:rPr>
      </w:pPr>
    </w:p>
    <w:p>
      <w:pPr>
        <w:pStyle w:val="8"/>
        <w:rPr>
          <w:rFonts w:ascii="仿宋" w:hAnsi="仿宋" w:eastAsia="仿宋" w:cs="Times New Roman"/>
          <w:color w:val="000000"/>
          <w:kern w:val="0"/>
          <w:sz w:val="32"/>
          <w:szCs w:val="32"/>
        </w:rPr>
      </w:pPr>
    </w:p>
    <w:p>
      <w:pPr>
        <w:pStyle w:val="8"/>
        <w:rPr>
          <w:rFonts w:ascii="仿宋" w:hAnsi="仿宋" w:eastAsia="仿宋" w:cs="Times New Roman"/>
          <w:color w:val="000000"/>
          <w:kern w:val="0"/>
          <w:sz w:val="32"/>
          <w:szCs w:val="32"/>
        </w:rPr>
      </w:pPr>
    </w:p>
    <w:p>
      <w:pPr>
        <w:pStyle w:val="8"/>
        <w:rPr>
          <w:rFonts w:ascii="仿宋" w:hAnsi="仿宋" w:eastAsia="仿宋" w:cs="Times New Roman"/>
          <w:color w:val="000000"/>
          <w:kern w:val="0"/>
          <w:sz w:val="32"/>
          <w:szCs w:val="32"/>
        </w:rPr>
      </w:pPr>
    </w:p>
    <w:p>
      <w:pPr>
        <w:pStyle w:val="8"/>
        <w:rPr>
          <w:rFonts w:ascii="仿宋" w:hAnsi="仿宋" w:eastAsia="仿宋" w:cs="Times New Roman"/>
          <w:color w:val="000000"/>
          <w:kern w:val="0"/>
          <w:sz w:val="32"/>
          <w:szCs w:val="32"/>
        </w:rPr>
      </w:pPr>
    </w:p>
    <w:p>
      <w:pPr>
        <w:pStyle w:val="8"/>
        <w:rPr>
          <w:rFonts w:ascii="仿宋" w:hAnsi="仿宋" w:eastAsia="仿宋" w:cs="Times New Roman"/>
          <w:color w:val="000000"/>
          <w:kern w:val="0"/>
          <w:sz w:val="32"/>
          <w:szCs w:val="32"/>
        </w:rPr>
      </w:pPr>
    </w:p>
    <w:p>
      <w:pPr>
        <w:pStyle w:val="8"/>
        <w:rPr>
          <w:rFonts w:ascii="仿宋" w:hAnsi="仿宋" w:eastAsia="仿宋" w:cs="Times New Roman"/>
          <w:color w:val="000000"/>
          <w:kern w:val="0"/>
          <w:sz w:val="32"/>
          <w:szCs w:val="32"/>
        </w:rPr>
      </w:pPr>
    </w:p>
    <w:p>
      <w:pPr>
        <w:pStyle w:val="8"/>
        <w:rPr>
          <w:rFonts w:ascii="仿宋" w:hAnsi="仿宋" w:eastAsia="仿宋" w:cs="Times New Roman"/>
          <w:color w:val="000000"/>
          <w:kern w:val="0"/>
          <w:sz w:val="32"/>
          <w:szCs w:val="32"/>
        </w:rPr>
      </w:pPr>
    </w:p>
    <w:p>
      <w:pPr>
        <w:pStyle w:val="3"/>
        <w:keepNext/>
        <w:keepLines/>
        <w:widowControl w:val="0"/>
        <w:wordWrap/>
        <w:adjustRightInd w:val="0"/>
        <w:snapToGrid w:val="0"/>
        <w:spacing w:before="0" w:after="0" w:line="700" w:lineRule="exact"/>
        <w:ind w:left="0" w:leftChars="0" w:right="0" w:firstLine="0" w:firstLineChars="0"/>
        <w:jc w:val="center"/>
        <w:textAlignment w:val="auto"/>
        <w:outlineLvl w:val="0"/>
        <w:rPr>
          <w:rStyle w:val="27"/>
          <w:rFonts w:hint="eastAsia" w:ascii="方正小标宋_GBK" w:hAnsi="方正小标宋_GBK" w:eastAsia="方正小标宋_GBK" w:cs="Times New Roman"/>
          <w:b w:val="0"/>
          <w:bCs w:val="0"/>
        </w:rPr>
      </w:pPr>
      <w:bookmarkStart w:id="22" w:name="_Toc15377204"/>
      <w:bookmarkStart w:id="23" w:name="_Toc15396602"/>
      <w:r>
        <w:rPr>
          <w:rFonts w:hint="eastAsia" w:ascii="方正小标宋_GBK" w:hAnsi="方正小标宋_GBK" w:eastAsia="方正小标宋_GBK" w:cs="Times New Roman"/>
          <w:b w:val="0"/>
          <w:color w:val="000000"/>
        </w:rPr>
        <w:t>第二部分</w:t>
      </w:r>
      <w:r>
        <w:rPr>
          <w:rFonts w:hint="eastAsia" w:ascii="方正小标宋_GBK" w:hAnsi="方正小标宋_GBK" w:eastAsia="方正小标宋_GBK" w:cs="Times New Roman"/>
          <w:color w:val="000000"/>
        </w:rPr>
        <w:t xml:space="preserve"> </w:t>
      </w:r>
      <w:r>
        <w:rPr>
          <w:rStyle w:val="27"/>
          <w:rFonts w:hint="eastAsia" w:ascii="方正小标宋_GBK" w:hAnsi="方正小标宋_GBK" w:eastAsia="方正小标宋_GBK" w:cs="Times New Roman"/>
          <w:b w:val="0"/>
          <w:bCs w:val="0"/>
        </w:rPr>
        <w:t>202</w:t>
      </w:r>
      <w:r>
        <w:rPr>
          <w:rStyle w:val="27"/>
          <w:rFonts w:hint="eastAsia" w:ascii="方正小标宋_GBK" w:hAnsi="方正小标宋_GBK" w:eastAsia="方正小标宋_GBK" w:cs="Times New Roman"/>
          <w:b w:val="0"/>
          <w:bCs w:val="0"/>
          <w:lang w:val="en-US" w:eastAsia="zh-CN"/>
        </w:rPr>
        <w:t>2</w:t>
      </w:r>
      <w:r>
        <w:rPr>
          <w:rStyle w:val="27"/>
          <w:rFonts w:hint="eastAsia" w:ascii="方正小标宋_GBK" w:hAnsi="方正小标宋_GBK" w:eastAsia="方正小标宋_GBK" w:cs="Times New Roman"/>
          <w:b w:val="0"/>
          <w:bCs w:val="0"/>
        </w:rPr>
        <w:t>年度部门决算情况说明</w:t>
      </w:r>
      <w:bookmarkEnd w:id="22"/>
      <w:bookmarkEnd w:id="23"/>
    </w:p>
    <w:p>
      <w:pPr>
        <w:rPr>
          <w:rFonts w:cs="Times New Roman"/>
        </w:rPr>
      </w:pPr>
    </w:p>
    <w:p>
      <w:pPr>
        <w:pStyle w:val="18"/>
        <w:widowControl w:val="0"/>
        <w:numPr>
          <w:ilvl w:val="0"/>
          <w:numId w:val="0"/>
        </w:numPr>
        <w:wordWrap/>
        <w:adjustRightInd w:val="0"/>
        <w:snapToGrid w:val="0"/>
        <w:spacing w:line="590" w:lineRule="exact"/>
        <w:ind w:left="0" w:leftChars="0" w:right="0" w:firstLine="660" w:firstLineChars="200"/>
        <w:jc w:val="both"/>
        <w:textAlignment w:val="auto"/>
        <w:outlineLvl w:val="1"/>
        <w:rPr>
          <w:rStyle w:val="28"/>
          <w:rFonts w:ascii="黑体" w:hAnsi="黑体" w:eastAsia="黑体" w:cs="Times New Roman"/>
          <w:b w:val="0"/>
          <w:sz w:val="33"/>
          <w:szCs w:val="33"/>
        </w:rPr>
      </w:pPr>
      <w:bookmarkStart w:id="24" w:name="_Toc15377205"/>
      <w:bookmarkStart w:id="25" w:name="_Toc15396603"/>
      <w:r>
        <w:rPr>
          <w:rFonts w:hint="eastAsia" w:ascii="黑体" w:hAnsi="黑体" w:eastAsia="黑体" w:cs="Times New Roman"/>
          <w:color w:val="000000"/>
          <w:sz w:val="33"/>
          <w:szCs w:val="33"/>
          <w:lang w:eastAsia="zh-CN"/>
        </w:rPr>
        <w:t>一、</w:t>
      </w:r>
      <w:r>
        <w:rPr>
          <w:rFonts w:hint="eastAsia" w:ascii="黑体" w:hAnsi="黑体" w:eastAsia="黑体" w:cs="Times New Roman"/>
          <w:color w:val="000000"/>
          <w:sz w:val="33"/>
          <w:szCs w:val="33"/>
        </w:rPr>
        <w:t>收</w:t>
      </w:r>
      <w:r>
        <w:rPr>
          <w:rStyle w:val="28"/>
          <w:rFonts w:hint="eastAsia" w:ascii="黑体" w:hAnsi="黑体" w:eastAsia="黑体" w:cs="Times New Roman"/>
          <w:b w:val="0"/>
          <w:sz w:val="33"/>
          <w:szCs w:val="33"/>
        </w:rPr>
        <w:t>入支出决算总体情况说明</w:t>
      </w:r>
      <w:bookmarkEnd w:id="24"/>
      <w:bookmarkEnd w:id="25"/>
    </w:p>
    <w:p>
      <w:pPr>
        <w:widowControl w:val="0"/>
        <w:wordWrap/>
        <w:adjustRightInd w:val="0"/>
        <w:snapToGrid w:val="0"/>
        <w:spacing w:line="590" w:lineRule="exact"/>
        <w:ind w:left="0" w:leftChars="0" w:right="0" w:firstLine="660" w:firstLineChars="200"/>
        <w:jc w:val="both"/>
        <w:textAlignment w:val="auto"/>
        <w:rPr>
          <w:rFonts w:hint="eastAsia" w:eastAsia="方正仿宋_GBK" w:cs="Times New Roman"/>
          <w:color w:val="000000" w:themeColor="text1"/>
          <w:sz w:val="33"/>
          <w:szCs w:val="33"/>
          <w:lang w:val="en-US" w:eastAsia="zh-CN"/>
        </w:rPr>
      </w:pPr>
      <w:r>
        <w:rPr>
          <w:rFonts w:hint="eastAsia" w:eastAsia="方正仿宋_GBK" w:cs="Times New Roman"/>
          <w:color w:val="000000" w:themeColor="text1"/>
          <w:sz w:val="33"/>
          <w:szCs w:val="33"/>
          <w:lang w:val="en-US" w:eastAsia="zh-CN"/>
        </w:rPr>
        <w:t>2022年度收入1757.55万元，支出1757.55万元。</w:t>
      </w:r>
    </w:p>
    <w:p>
      <w:pPr>
        <w:widowControl w:val="0"/>
        <w:wordWrap/>
        <w:adjustRightInd w:val="0"/>
        <w:snapToGrid w:val="0"/>
        <w:spacing w:line="590" w:lineRule="exact"/>
        <w:ind w:right="0" w:firstLine="660" w:firstLineChars="200"/>
        <w:jc w:val="both"/>
        <w:textAlignment w:val="auto"/>
        <w:outlineLvl w:val="1"/>
        <w:rPr>
          <w:rFonts w:ascii="Times New Roman" w:hAnsi="Times New Roman" w:eastAsia="宋体" w:cs="Times New Roman"/>
          <w:color w:val="000000" w:themeColor="text1"/>
          <w:kern w:val="2"/>
          <w:sz w:val="21"/>
          <w:szCs w:val="22"/>
          <w:lang w:val="en-US" w:eastAsia="zh-CN" w:bidi="ar-SA"/>
        </w:rPr>
      </w:pPr>
      <w:r>
        <w:rPr>
          <w:rFonts w:eastAsia="方正仿宋_GBK" w:cs="Times New Roman"/>
          <w:color w:val="000000" w:themeColor="text1"/>
          <w:sz w:val="33"/>
          <w:szCs w:val="33"/>
        </w:rPr>
        <w:t>2021</w:t>
      </w:r>
      <w:r>
        <w:rPr>
          <w:rFonts w:hint="eastAsia" w:eastAsia="方正仿宋_GBK" w:cs="Times New Roman"/>
          <w:color w:val="000000" w:themeColor="text1"/>
          <w:sz w:val="33"/>
          <w:szCs w:val="33"/>
        </w:rPr>
        <w:t>年度收入</w:t>
      </w:r>
      <w:r>
        <w:rPr>
          <w:rFonts w:eastAsia="方正仿宋_GBK" w:cs="Times New Roman"/>
          <w:color w:val="000000" w:themeColor="text1"/>
          <w:sz w:val="33"/>
          <w:szCs w:val="33"/>
        </w:rPr>
        <w:t>1865.95</w:t>
      </w:r>
      <w:r>
        <w:rPr>
          <w:rFonts w:hint="eastAsia" w:eastAsia="方正仿宋_GBK" w:cs="Times New Roman"/>
          <w:color w:val="000000" w:themeColor="text1"/>
          <w:sz w:val="33"/>
          <w:szCs w:val="33"/>
        </w:rPr>
        <w:t>万元，支出</w:t>
      </w:r>
      <w:r>
        <w:rPr>
          <w:rFonts w:eastAsia="方正仿宋_GBK" w:cs="Times New Roman"/>
          <w:color w:val="000000" w:themeColor="text1"/>
          <w:sz w:val="33"/>
          <w:szCs w:val="33"/>
        </w:rPr>
        <w:t>1865.95</w:t>
      </w:r>
      <w:r>
        <w:rPr>
          <w:rFonts w:hint="eastAsia" w:eastAsia="方正仿宋_GBK" w:cs="Times New Roman"/>
          <w:color w:val="000000" w:themeColor="text1"/>
          <w:sz w:val="33"/>
          <w:szCs w:val="33"/>
        </w:rPr>
        <w:t>万元。与</w:t>
      </w:r>
      <w:r>
        <w:rPr>
          <w:rFonts w:eastAsia="方正仿宋_GBK" w:cs="Times New Roman"/>
          <w:color w:val="000000" w:themeColor="text1"/>
          <w:sz w:val="33"/>
          <w:szCs w:val="33"/>
        </w:rPr>
        <w:t>202</w:t>
      </w:r>
      <w:r>
        <w:rPr>
          <w:rFonts w:hint="eastAsia" w:eastAsia="方正仿宋_GBK" w:cs="Times New Roman"/>
          <w:color w:val="000000" w:themeColor="text1"/>
          <w:sz w:val="33"/>
          <w:szCs w:val="33"/>
          <w:lang w:val="en-US" w:eastAsia="zh-CN"/>
        </w:rPr>
        <w:t>1</w:t>
      </w:r>
      <w:r>
        <w:rPr>
          <w:rFonts w:hint="eastAsia" w:eastAsia="方正仿宋_GBK" w:cs="Times New Roman"/>
          <w:color w:val="000000" w:themeColor="text1"/>
          <w:sz w:val="33"/>
          <w:szCs w:val="33"/>
        </w:rPr>
        <w:t>年相比，收入</w:t>
      </w:r>
      <w:r>
        <w:rPr>
          <w:rFonts w:hint="eastAsia" w:eastAsia="方正仿宋_GBK" w:cs="Times New Roman"/>
          <w:color w:val="000000" w:themeColor="text1"/>
          <w:sz w:val="33"/>
          <w:szCs w:val="33"/>
          <w:lang w:eastAsia="zh-CN"/>
        </w:rPr>
        <w:t>减少</w:t>
      </w:r>
      <w:r>
        <w:rPr>
          <w:rFonts w:hint="eastAsia" w:eastAsia="方正仿宋_GBK" w:cs="Times New Roman"/>
          <w:color w:val="000000" w:themeColor="text1"/>
          <w:sz w:val="33"/>
          <w:szCs w:val="33"/>
          <w:lang w:val="en-US" w:eastAsia="zh-CN"/>
        </w:rPr>
        <w:t>108.40</w:t>
      </w:r>
      <w:r>
        <w:rPr>
          <w:rFonts w:hint="eastAsia" w:eastAsia="方正仿宋_GBK" w:cs="Times New Roman"/>
          <w:color w:val="000000" w:themeColor="text1"/>
          <w:sz w:val="33"/>
          <w:szCs w:val="33"/>
        </w:rPr>
        <w:t>万元，</w:t>
      </w:r>
      <w:r>
        <w:rPr>
          <w:rFonts w:hint="eastAsia" w:eastAsia="方正仿宋_GBK" w:cs="Times New Roman"/>
          <w:color w:val="000000" w:themeColor="text1"/>
          <w:sz w:val="33"/>
          <w:szCs w:val="33"/>
          <w:lang w:eastAsia="zh-CN"/>
        </w:rPr>
        <w:t>减少</w:t>
      </w:r>
      <w:r>
        <w:rPr>
          <w:rFonts w:hint="eastAsia" w:eastAsia="方正仿宋_GBK" w:cs="Times New Roman"/>
          <w:color w:val="000000" w:themeColor="text1"/>
          <w:sz w:val="33"/>
          <w:szCs w:val="33"/>
          <w:lang w:val="en-US" w:eastAsia="zh-CN"/>
        </w:rPr>
        <w:t>5.8</w:t>
      </w:r>
      <w:r>
        <w:rPr>
          <w:rFonts w:eastAsia="方正仿宋_GBK" w:cs="Times New Roman"/>
          <w:color w:val="000000" w:themeColor="text1"/>
          <w:sz w:val="33"/>
          <w:szCs w:val="33"/>
        </w:rPr>
        <w:t>%</w:t>
      </w:r>
      <w:r>
        <w:rPr>
          <w:rFonts w:hint="eastAsia" w:eastAsia="方正仿宋_GBK" w:cs="Times New Roman"/>
          <w:color w:val="000000" w:themeColor="text1"/>
          <w:sz w:val="33"/>
          <w:szCs w:val="33"/>
          <w:lang w:eastAsia="zh-CN"/>
        </w:rPr>
        <w:t>。</w:t>
      </w:r>
      <w:r>
        <w:rPr>
          <w:rFonts w:hint="eastAsia" w:eastAsia="方正仿宋_GBK" w:cs="Times New Roman"/>
          <w:color w:val="000000" w:themeColor="text1"/>
          <w:sz w:val="33"/>
          <w:szCs w:val="33"/>
        </w:rPr>
        <w:t>支出</w:t>
      </w:r>
      <w:r>
        <w:rPr>
          <w:rFonts w:hint="eastAsia" w:eastAsia="方正仿宋_GBK" w:cs="Times New Roman"/>
          <w:color w:val="000000" w:themeColor="text1"/>
          <w:sz w:val="33"/>
          <w:szCs w:val="33"/>
          <w:lang w:eastAsia="zh-CN"/>
        </w:rPr>
        <w:t>减少</w:t>
      </w:r>
      <w:r>
        <w:rPr>
          <w:rFonts w:hint="eastAsia" w:eastAsia="方正仿宋_GBK" w:cs="Times New Roman"/>
          <w:color w:val="000000" w:themeColor="text1"/>
          <w:sz w:val="33"/>
          <w:szCs w:val="33"/>
          <w:lang w:val="en-US" w:eastAsia="zh-CN"/>
        </w:rPr>
        <w:t>108.40</w:t>
      </w:r>
      <w:r>
        <w:rPr>
          <w:rFonts w:hint="eastAsia" w:eastAsia="方正仿宋_GBK" w:cs="Times New Roman"/>
          <w:color w:val="000000" w:themeColor="text1"/>
          <w:sz w:val="33"/>
          <w:szCs w:val="33"/>
        </w:rPr>
        <w:t>万元，占比</w:t>
      </w:r>
      <w:r>
        <w:rPr>
          <w:rFonts w:hint="eastAsia" w:eastAsia="方正仿宋_GBK" w:cs="Times New Roman"/>
          <w:color w:val="000000" w:themeColor="text1"/>
          <w:sz w:val="33"/>
          <w:szCs w:val="33"/>
          <w:lang w:val="en-US" w:eastAsia="zh-CN"/>
        </w:rPr>
        <w:t>5.8</w:t>
      </w:r>
      <w:r>
        <w:rPr>
          <w:rFonts w:eastAsia="方正仿宋_GBK" w:cs="Times New Roman"/>
          <w:color w:val="000000" w:themeColor="text1"/>
          <w:sz w:val="33"/>
          <w:szCs w:val="33"/>
        </w:rPr>
        <w:t>%</w:t>
      </w:r>
      <w:r>
        <w:rPr>
          <w:rFonts w:hint="eastAsia" w:eastAsia="方正仿宋_GBK" w:cs="Times New Roman"/>
          <w:color w:val="000000" w:themeColor="text1"/>
          <w:sz w:val="33"/>
          <w:szCs w:val="33"/>
        </w:rPr>
        <w:t>。主要变动原因是</w:t>
      </w:r>
      <w:r>
        <w:rPr>
          <w:rFonts w:eastAsia="方正仿宋_GBK" w:cs="Times New Roman"/>
          <w:color w:val="000000" w:themeColor="text1"/>
          <w:sz w:val="33"/>
          <w:szCs w:val="33"/>
        </w:rPr>
        <w:t>202</w:t>
      </w:r>
      <w:r>
        <w:rPr>
          <w:rFonts w:hint="eastAsia"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rPr>
        <w:t>年</w:t>
      </w:r>
      <w:r>
        <w:rPr>
          <w:rFonts w:hint="eastAsia" w:eastAsia="方正仿宋_GBK" w:cs="Times New Roman"/>
          <w:color w:val="000000" w:themeColor="text1"/>
          <w:sz w:val="33"/>
          <w:szCs w:val="33"/>
          <w:lang w:eastAsia="zh-CN"/>
        </w:rPr>
        <w:t>减少</w:t>
      </w:r>
      <w:r>
        <w:rPr>
          <w:rFonts w:hint="eastAsia" w:eastAsia="方正仿宋_GBK" w:cs="Times New Roman"/>
          <w:color w:val="000000" w:themeColor="text1"/>
          <w:sz w:val="33"/>
          <w:szCs w:val="33"/>
        </w:rPr>
        <w:t>邻水县对口剑阁县帮扶资金</w:t>
      </w:r>
      <w:r>
        <w:rPr>
          <w:rFonts w:hint="eastAsia" w:eastAsia="方正仿宋_GBK" w:cs="Times New Roman"/>
          <w:color w:val="000000" w:themeColor="text1"/>
          <w:sz w:val="33"/>
          <w:szCs w:val="33"/>
          <w:lang w:eastAsia="zh-CN"/>
        </w:rPr>
        <w:t>。</w:t>
      </w:r>
    </w:p>
    <w:p>
      <w:r>
        <w:drawing>
          <wp:inline distT="0" distB="0" distL="0" distR="0">
            <wp:extent cx="5274310" cy="2921000"/>
            <wp:effectExtent l="4445" t="4445" r="17145" b="825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8"/>
        <w:rPr>
          <w:rFonts w:hint="eastAsia" w:ascii="仿宋_GB2312" w:eastAsia="仿宋_GB2312" w:cs="Times New Roman"/>
          <w:color w:val="000000"/>
          <w:sz w:val="32"/>
          <w:szCs w:val="32"/>
          <w:lang w:val="en-US" w:eastAsia="zh-CN"/>
        </w:rPr>
      </w:pPr>
      <w:r>
        <w:rPr>
          <w:rFonts w:eastAsia="仿宋_GB2312" w:cs="Times New Roman"/>
          <w:sz w:val="32"/>
          <w:szCs w:val="32"/>
        </w:rPr>
        <w:t xml:space="preserve">                    </w:t>
      </w:r>
      <w:r>
        <w:rPr>
          <w:rFonts w:hint="eastAsia" w:eastAsia="仿宋_GB2312" w:cs="Times New Roman"/>
          <w:sz w:val="32"/>
          <w:szCs w:val="32"/>
        </w:rPr>
        <w:t>图</w:t>
      </w:r>
      <w:r>
        <w:rPr>
          <w:rFonts w:eastAsia="仿宋_GB2312" w:cs="Times New Roman"/>
          <w:sz w:val="32"/>
          <w:szCs w:val="32"/>
        </w:rPr>
        <w:t>1</w:t>
      </w:r>
      <w:r>
        <w:rPr>
          <w:rFonts w:hint="eastAsia" w:eastAsia="仿宋_GB2312" w:cs="Times New Roman"/>
          <w:sz w:val="32"/>
          <w:szCs w:val="32"/>
          <w:lang w:val="en-US" w:eastAsia="zh-CN"/>
        </w:rPr>
        <w:t>收入支出总决算图</w:t>
      </w:r>
    </w:p>
    <w:p>
      <w:pPr>
        <w:widowControl w:val="0"/>
        <w:wordWrap/>
        <w:adjustRightInd w:val="0"/>
        <w:snapToGrid w:val="0"/>
        <w:spacing w:line="590" w:lineRule="exact"/>
        <w:ind w:left="0" w:leftChars="0" w:right="0" w:firstLine="660" w:firstLineChars="200"/>
        <w:jc w:val="both"/>
        <w:textAlignment w:val="auto"/>
        <w:rPr>
          <w:rStyle w:val="28"/>
          <w:rFonts w:hint="eastAsia" w:ascii="方正黑体_GBK" w:hAnsi="方正黑体_GBK" w:eastAsia="方正黑体_GBK" w:cs="Times New Roman"/>
          <w:b w:val="0"/>
          <w:bCs w:val="0"/>
        </w:rPr>
      </w:pPr>
      <w:bookmarkStart w:id="26" w:name="_Toc15396604"/>
      <w:bookmarkStart w:id="27" w:name="_Toc15377206"/>
      <w:r>
        <w:rPr>
          <w:rFonts w:hint="eastAsia" w:ascii="方正黑体_GBK" w:hAnsi="方正黑体_GBK" w:eastAsia="方正黑体_GBK" w:cs="Times New Roman"/>
          <w:b w:val="0"/>
          <w:bCs w:val="0"/>
          <w:sz w:val="33"/>
          <w:szCs w:val="33"/>
          <w:lang w:eastAsia="zh-CN"/>
        </w:rPr>
        <w:t>二、</w:t>
      </w:r>
      <w:r>
        <w:rPr>
          <w:rFonts w:hint="eastAsia" w:ascii="方正黑体_GBK" w:hAnsi="方正黑体_GBK" w:eastAsia="方正黑体_GBK" w:cs="Times New Roman"/>
          <w:b w:val="0"/>
          <w:bCs w:val="0"/>
          <w:sz w:val="33"/>
          <w:szCs w:val="33"/>
        </w:rPr>
        <w:t>收入</w:t>
      </w:r>
      <w:r>
        <w:rPr>
          <w:rStyle w:val="28"/>
          <w:rFonts w:hint="eastAsia" w:ascii="方正黑体_GBK" w:hAnsi="方正黑体_GBK" w:eastAsia="方正黑体_GBK" w:cs="Times New Roman"/>
          <w:b w:val="0"/>
          <w:bCs w:val="0"/>
        </w:rPr>
        <w:t>决算情况说明</w:t>
      </w:r>
      <w:bookmarkEnd w:id="26"/>
      <w:bookmarkEnd w:id="27"/>
    </w:p>
    <w:p>
      <w:pPr>
        <w:widowControl w:val="0"/>
        <w:wordWrap/>
        <w:adjustRightInd w:val="0"/>
        <w:snapToGrid w:val="0"/>
        <w:spacing w:line="590" w:lineRule="exact"/>
        <w:ind w:left="0" w:leftChars="0" w:right="0" w:firstLine="660" w:firstLineChars="200"/>
        <w:jc w:val="both"/>
        <w:textAlignment w:val="auto"/>
        <w:rPr>
          <w:rFonts w:hint="eastAsia" w:eastAsia="方正仿宋_GBK" w:cs="Times New Roman"/>
          <w:color w:val="000000" w:themeColor="text1"/>
          <w:sz w:val="33"/>
          <w:szCs w:val="33"/>
        </w:rPr>
      </w:pPr>
      <w:r>
        <w:rPr>
          <w:rFonts w:hint="eastAsia" w:eastAsia="方正仿宋_GBK" w:cs="Times New Roman"/>
          <w:color w:val="000000" w:themeColor="text1"/>
          <w:sz w:val="33"/>
          <w:szCs w:val="33"/>
        </w:rPr>
        <w:t>202</w:t>
      </w:r>
      <w:r>
        <w:rPr>
          <w:rFonts w:hint="eastAsia"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rPr>
        <w:t>年本年收入合计</w:t>
      </w:r>
      <w:r>
        <w:rPr>
          <w:rFonts w:hint="eastAsia" w:eastAsia="方正仿宋_GBK" w:cs="Times New Roman"/>
          <w:color w:val="000000" w:themeColor="text1"/>
          <w:sz w:val="33"/>
          <w:szCs w:val="33"/>
          <w:lang w:val="en-US" w:eastAsia="zh-CN"/>
        </w:rPr>
        <w:t>1757.55</w:t>
      </w:r>
      <w:r>
        <w:rPr>
          <w:rFonts w:hint="eastAsia" w:eastAsia="方正仿宋_GBK" w:cs="Times New Roman"/>
          <w:color w:val="000000" w:themeColor="text1"/>
          <w:sz w:val="33"/>
          <w:szCs w:val="33"/>
        </w:rPr>
        <w:t>万元，其中：一般公共预算财政拨款收入1</w:t>
      </w:r>
      <w:r>
        <w:rPr>
          <w:rFonts w:hint="eastAsia" w:eastAsia="方正仿宋_GBK" w:cs="Times New Roman"/>
          <w:color w:val="000000" w:themeColor="text1"/>
          <w:sz w:val="33"/>
          <w:szCs w:val="33"/>
          <w:lang w:val="en-US" w:eastAsia="zh-CN"/>
        </w:rPr>
        <w:t>757.55</w:t>
      </w:r>
      <w:r>
        <w:rPr>
          <w:rFonts w:hint="eastAsia" w:eastAsia="方正仿宋_GBK" w:cs="Times New Roman"/>
          <w:color w:val="000000" w:themeColor="text1"/>
          <w:sz w:val="33"/>
          <w:szCs w:val="33"/>
        </w:rPr>
        <w:t>万元，占100%。</w:t>
      </w:r>
    </w:p>
    <w:p>
      <w:pPr>
        <w:rPr>
          <w:rFonts w:hint="eastAsia" w:eastAsiaTheme="minorEastAsia"/>
          <w:lang w:eastAsia="zh-CN"/>
        </w:rPr>
      </w:pPr>
      <w:r>
        <w:rPr>
          <w:rFonts w:hint="eastAsia" w:eastAsiaTheme="minorEastAsia"/>
          <w:lang w:eastAsia="zh-CN"/>
        </w:rPr>
        <w:drawing>
          <wp:inline distT="0" distB="0" distL="114300" distR="114300">
            <wp:extent cx="5270500" cy="2735580"/>
            <wp:effectExtent l="4445" t="4445" r="20955" b="222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both"/>
        <w:rPr>
          <w:rFonts w:cs="Times New Roman"/>
        </w:rPr>
      </w:pPr>
    </w:p>
    <w:p>
      <w:pPr>
        <w:pStyle w:val="8"/>
        <w:jc w:val="center"/>
        <w:rPr>
          <w:rFonts w:hint="eastAsia" w:ascii="仿宋_GB2312" w:eastAsia="仿宋" w:cs="Times New Roman"/>
          <w:color w:val="FF0000"/>
          <w:sz w:val="32"/>
          <w:szCs w:val="32"/>
          <w:lang w:eastAsia="zh-CN"/>
        </w:rPr>
      </w:pPr>
      <w:r>
        <w:rPr>
          <w:rFonts w:hint="eastAsia" w:eastAsia="仿宋" w:cs="Times New Roman"/>
          <w:sz w:val="32"/>
          <w:szCs w:val="32"/>
        </w:rPr>
        <w:t>图</w:t>
      </w:r>
      <w:r>
        <w:rPr>
          <w:rFonts w:eastAsia="仿宋" w:cs="Times New Roman"/>
          <w:sz w:val="32"/>
          <w:szCs w:val="32"/>
        </w:rPr>
        <w:t>2</w:t>
      </w:r>
      <w:r>
        <w:rPr>
          <w:rFonts w:hint="eastAsia" w:eastAsia="仿宋" w:cs="Times New Roman"/>
          <w:sz w:val="32"/>
          <w:szCs w:val="32"/>
          <w:lang w:eastAsia="zh-CN"/>
        </w:rPr>
        <w:t>收入决算结构图</w:t>
      </w:r>
    </w:p>
    <w:p>
      <w:pPr>
        <w:pStyle w:val="18"/>
        <w:widowControl w:val="0"/>
        <w:numPr>
          <w:ilvl w:val="0"/>
          <w:numId w:val="0"/>
        </w:numPr>
        <w:wordWrap/>
        <w:adjustRightInd w:val="0"/>
        <w:snapToGrid w:val="0"/>
        <w:spacing w:line="590" w:lineRule="exact"/>
        <w:ind w:left="0" w:leftChars="0" w:right="0" w:firstLine="660" w:firstLineChars="200"/>
        <w:jc w:val="both"/>
        <w:textAlignment w:val="auto"/>
        <w:outlineLvl w:val="1"/>
        <w:rPr>
          <w:rStyle w:val="28"/>
          <w:rFonts w:hint="eastAsia" w:ascii="方正黑体_GBK" w:hAnsi="方正黑体_GBK" w:eastAsia="方正黑体_GBK" w:cs="Times New Roman"/>
          <w:b w:val="0"/>
          <w:sz w:val="33"/>
          <w:szCs w:val="33"/>
        </w:rPr>
      </w:pPr>
      <w:bookmarkStart w:id="28" w:name="_Toc15377207"/>
      <w:bookmarkStart w:id="29" w:name="_Toc15396605"/>
      <w:r>
        <w:rPr>
          <w:rFonts w:hint="eastAsia" w:ascii="方正黑体_GBK" w:hAnsi="方正黑体_GBK" w:eastAsia="方正黑体_GBK" w:cs="Times New Roman"/>
          <w:color w:val="000000"/>
          <w:sz w:val="33"/>
          <w:szCs w:val="33"/>
          <w:lang w:eastAsia="zh-CN"/>
        </w:rPr>
        <w:t>三、</w:t>
      </w:r>
      <w:r>
        <w:rPr>
          <w:rFonts w:hint="eastAsia" w:ascii="方正黑体_GBK" w:hAnsi="方正黑体_GBK" w:eastAsia="方正黑体_GBK" w:cs="Times New Roman"/>
          <w:color w:val="000000"/>
          <w:sz w:val="33"/>
          <w:szCs w:val="33"/>
        </w:rPr>
        <w:t>支</w:t>
      </w:r>
      <w:r>
        <w:rPr>
          <w:rStyle w:val="28"/>
          <w:rFonts w:hint="eastAsia" w:ascii="方正黑体_GBK" w:hAnsi="方正黑体_GBK" w:eastAsia="方正黑体_GBK" w:cs="Times New Roman"/>
          <w:b w:val="0"/>
          <w:sz w:val="33"/>
          <w:szCs w:val="33"/>
        </w:rPr>
        <w:t>出决算情况说明</w:t>
      </w:r>
      <w:bookmarkEnd w:id="28"/>
      <w:bookmarkEnd w:id="29"/>
    </w:p>
    <w:p>
      <w:pPr>
        <w:widowControl w:val="0"/>
        <w:wordWrap/>
        <w:adjustRightInd w:val="0"/>
        <w:snapToGrid w:val="0"/>
        <w:spacing w:line="590" w:lineRule="exact"/>
        <w:ind w:left="0" w:leftChars="0" w:right="0" w:firstLine="660" w:firstLineChars="200"/>
        <w:jc w:val="both"/>
        <w:textAlignment w:val="auto"/>
        <w:outlineLvl w:val="1"/>
        <w:rPr>
          <w:rFonts w:hint="default" w:ascii="Times New Roman" w:hAnsi="Times New Roman" w:eastAsia="方正仿宋_GBK" w:cs="Times New Roman"/>
          <w:color w:val="000000" w:themeColor="text1"/>
          <w:sz w:val="33"/>
          <w:szCs w:val="33"/>
        </w:rPr>
      </w:pPr>
      <w:r>
        <w:rPr>
          <w:rFonts w:hint="default" w:ascii="Times New Roman" w:hAnsi="Times New Roman" w:eastAsia="方正仿宋_GBK" w:cs="Times New Roman"/>
          <w:color w:val="000000" w:themeColor="text1"/>
          <w:sz w:val="33"/>
          <w:szCs w:val="33"/>
        </w:rPr>
        <w:t>202</w:t>
      </w:r>
      <w:r>
        <w:rPr>
          <w:rFonts w:hint="eastAsia" w:eastAsia="方正仿宋_GBK" w:cs="Times New Roman"/>
          <w:color w:val="000000" w:themeColor="text1"/>
          <w:sz w:val="33"/>
          <w:szCs w:val="33"/>
          <w:lang w:val="en-US" w:eastAsia="zh-CN"/>
        </w:rPr>
        <w:t>2</w:t>
      </w:r>
      <w:r>
        <w:rPr>
          <w:rFonts w:hint="default" w:ascii="Times New Roman" w:hAnsi="Times New Roman" w:eastAsia="方正仿宋_GBK" w:cs="Times New Roman"/>
          <w:color w:val="000000" w:themeColor="text1"/>
          <w:sz w:val="33"/>
          <w:szCs w:val="33"/>
        </w:rPr>
        <w:t>年本年支出合计</w:t>
      </w:r>
      <w:r>
        <w:rPr>
          <w:rFonts w:hint="eastAsia" w:eastAsia="方正仿宋_GBK" w:cs="Times New Roman"/>
          <w:color w:val="000000" w:themeColor="text1"/>
          <w:sz w:val="33"/>
          <w:szCs w:val="33"/>
          <w:lang w:val="en-US" w:eastAsia="zh-CN"/>
        </w:rPr>
        <w:t>1757.55</w:t>
      </w:r>
      <w:r>
        <w:rPr>
          <w:rFonts w:hint="default" w:ascii="Times New Roman" w:hAnsi="Times New Roman" w:eastAsia="方正仿宋_GBK" w:cs="Times New Roman"/>
          <w:color w:val="000000" w:themeColor="text1"/>
          <w:sz w:val="33"/>
          <w:szCs w:val="33"/>
        </w:rPr>
        <w:t>万元，其中：基本支出1</w:t>
      </w:r>
      <w:r>
        <w:rPr>
          <w:rFonts w:hint="eastAsia" w:eastAsia="方正仿宋_GBK" w:cs="Times New Roman"/>
          <w:color w:val="000000" w:themeColor="text1"/>
          <w:sz w:val="33"/>
          <w:szCs w:val="33"/>
          <w:lang w:val="en-US" w:eastAsia="zh-CN"/>
        </w:rPr>
        <w:t>435.87</w:t>
      </w:r>
      <w:r>
        <w:rPr>
          <w:rFonts w:hint="default" w:ascii="Times New Roman" w:hAnsi="Times New Roman" w:eastAsia="方正仿宋_GBK" w:cs="Times New Roman"/>
          <w:color w:val="000000" w:themeColor="text1"/>
          <w:sz w:val="33"/>
          <w:szCs w:val="33"/>
        </w:rPr>
        <w:t>万元，占</w:t>
      </w:r>
      <w:r>
        <w:rPr>
          <w:rFonts w:hint="eastAsia" w:eastAsia="方正仿宋_GBK" w:cs="Times New Roman"/>
          <w:color w:val="000000" w:themeColor="text1"/>
          <w:sz w:val="33"/>
          <w:szCs w:val="33"/>
          <w:lang w:val="en-US" w:eastAsia="zh-CN"/>
        </w:rPr>
        <w:t>81.7</w:t>
      </w:r>
      <w:r>
        <w:rPr>
          <w:rFonts w:hint="default" w:ascii="Times New Roman" w:hAnsi="Times New Roman" w:eastAsia="方正仿宋_GBK" w:cs="Times New Roman"/>
          <w:color w:val="000000" w:themeColor="text1"/>
          <w:sz w:val="33"/>
          <w:szCs w:val="33"/>
        </w:rPr>
        <w:t>%</w:t>
      </w:r>
      <w:r>
        <w:rPr>
          <w:rFonts w:hint="eastAsia" w:eastAsia="方正仿宋_GBK" w:cs="Times New Roman"/>
          <w:color w:val="000000" w:themeColor="text1"/>
          <w:sz w:val="33"/>
          <w:szCs w:val="33"/>
          <w:lang w:eastAsia="zh-CN"/>
        </w:rPr>
        <w:t>；</w:t>
      </w:r>
      <w:r>
        <w:rPr>
          <w:rFonts w:hint="default" w:ascii="Times New Roman" w:hAnsi="Times New Roman" w:eastAsia="方正仿宋_GBK" w:cs="Times New Roman"/>
          <w:color w:val="000000" w:themeColor="text1"/>
          <w:sz w:val="33"/>
          <w:szCs w:val="33"/>
        </w:rPr>
        <w:t>项目支出</w:t>
      </w:r>
      <w:r>
        <w:rPr>
          <w:rFonts w:hint="eastAsia" w:eastAsia="方正仿宋_GBK" w:cs="Times New Roman"/>
          <w:color w:val="000000" w:themeColor="text1"/>
          <w:sz w:val="33"/>
          <w:szCs w:val="33"/>
          <w:lang w:val="en-US" w:eastAsia="zh-CN"/>
        </w:rPr>
        <w:t>321.68</w:t>
      </w:r>
      <w:r>
        <w:rPr>
          <w:rFonts w:hint="default" w:ascii="Times New Roman" w:hAnsi="Times New Roman" w:eastAsia="方正仿宋_GBK" w:cs="Times New Roman"/>
          <w:color w:val="000000" w:themeColor="text1"/>
          <w:sz w:val="33"/>
          <w:szCs w:val="33"/>
        </w:rPr>
        <w:t>万元，占</w:t>
      </w:r>
      <w:r>
        <w:rPr>
          <w:rFonts w:hint="eastAsia" w:eastAsia="方正仿宋_GBK" w:cs="Times New Roman"/>
          <w:color w:val="000000" w:themeColor="text1"/>
          <w:sz w:val="33"/>
          <w:szCs w:val="33"/>
          <w:lang w:val="en-US" w:eastAsia="zh-CN"/>
        </w:rPr>
        <w:t>18.3</w:t>
      </w:r>
      <w:r>
        <w:rPr>
          <w:rFonts w:hint="default" w:ascii="Times New Roman" w:hAnsi="Times New Roman" w:eastAsia="方正仿宋_GBK" w:cs="Times New Roman"/>
          <w:color w:val="000000" w:themeColor="text1"/>
          <w:sz w:val="33"/>
          <w:szCs w:val="33"/>
        </w:rPr>
        <w:t>%；</w:t>
      </w:r>
    </w:p>
    <w:p>
      <w:pPr>
        <w:rPr>
          <w:rFonts w:hint="eastAsia"/>
          <w:lang w:val="en-US" w:eastAsia="zh-CN"/>
        </w:rPr>
      </w:pPr>
      <w:r>
        <w:rPr>
          <w:rFonts w:hint="eastAsia"/>
          <w:lang w:val="en-US" w:eastAsia="zh-CN"/>
        </w:rPr>
        <w:drawing>
          <wp:inline distT="0" distB="0" distL="114300" distR="114300">
            <wp:extent cx="5080000" cy="2406650"/>
            <wp:effectExtent l="5080" t="4445" r="20320" b="825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8"/>
        <w:jc w:val="both"/>
        <w:rPr>
          <w:rFonts w:eastAsia="仿宋" w:cs="Times New Roman"/>
          <w:sz w:val="32"/>
          <w:szCs w:val="32"/>
        </w:rPr>
      </w:pPr>
    </w:p>
    <w:p>
      <w:pPr>
        <w:pStyle w:val="8"/>
        <w:ind w:firstLine="3520" w:firstLineChars="1100"/>
        <w:jc w:val="both"/>
        <w:rPr>
          <w:rFonts w:hint="eastAsia" w:eastAsia="仿宋" w:cs="Times New Roman"/>
          <w:sz w:val="32"/>
          <w:szCs w:val="32"/>
          <w:lang w:eastAsia="zh-CN"/>
        </w:rPr>
      </w:pPr>
      <w:r>
        <w:rPr>
          <w:rFonts w:hint="eastAsia" w:eastAsia="仿宋" w:cs="Times New Roman"/>
          <w:sz w:val="32"/>
          <w:szCs w:val="32"/>
        </w:rPr>
        <w:t>图</w:t>
      </w:r>
      <w:r>
        <w:rPr>
          <w:rFonts w:eastAsia="仿宋" w:cs="Times New Roman"/>
          <w:sz w:val="32"/>
          <w:szCs w:val="32"/>
        </w:rPr>
        <w:t>3</w:t>
      </w:r>
      <w:r>
        <w:rPr>
          <w:rFonts w:hint="eastAsia" w:eastAsia="仿宋" w:cs="Times New Roman"/>
          <w:sz w:val="32"/>
          <w:szCs w:val="32"/>
          <w:lang w:eastAsia="zh-CN"/>
        </w:rPr>
        <w:t>支出决算结构图</w:t>
      </w:r>
    </w:p>
    <w:p>
      <w:pPr>
        <w:widowControl w:val="0"/>
        <w:wordWrap/>
        <w:adjustRightInd w:val="0"/>
        <w:snapToGrid w:val="0"/>
        <w:spacing w:line="590" w:lineRule="exact"/>
        <w:ind w:left="0" w:leftChars="0" w:right="0" w:firstLine="640" w:firstLineChars="200"/>
        <w:jc w:val="both"/>
        <w:textAlignment w:val="auto"/>
        <w:outlineLvl w:val="1"/>
        <w:rPr>
          <w:rStyle w:val="28"/>
          <w:rFonts w:ascii="黑体" w:hAnsi="黑体" w:eastAsia="黑体" w:cs="Times New Roman"/>
          <w:b w:val="0"/>
        </w:rPr>
      </w:pPr>
      <w:bookmarkStart w:id="30" w:name="_Toc15377208"/>
      <w:bookmarkStart w:id="31" w:name="_Toc15396606"/>
      <w:r>
        <w:rPr>
          <w:rFonts w:hint="eastAsia" w:ascii="黑体" w:hAnsi="黑体" w:eastAsia="黑体" w:cs="Times New Roman"/>
          <w:color w:val="000000"/>
          <w:sz w:val="32"/>
          <w:szCs w:val="32"/>
        </w:rPr>
        <w:t>四、财</w:t>
      </w:r>
      <w:r>
        <w:rPr>
          <w:rStyle w:val="28"/>
          <w:rFonts w:hint="eastAsia" w:ascii="黑体" w:hAnsi="黑体" w:eastAsia="黑体" w:cs="Times New Roman"/>
          <w:b w:val="0"/>
        </w:rPr>
        <w:t>政拨款收入支出决算总体情况说明</w:t>
      </w:r>
      <w:bookmarkEnd w:id="30"/>
      <w:bookmarkEnd w:id="31"/>
    </w:p>
    <w:p>
      <w:pPr>
        <w:widowControl w:val="0"/>
        <w:wordWrap/>
        <w:adjustRightInd w:val="0"/>
        <w:snapToGrid w:val="0"/>
        <w:spacing w:line="590" w:lineRule="exact"/>
        <w:ind w:right="0" w:firstLine="660" w:firstLineChars="200"/>
        <w:jc w:val="both"/>
        <w:textAlignment w:val="auto"/>
        <w:outlineLvl w:val="1"/>
        <w:rPr>
          <w:rFonts w:hint="eastAsia" w:eastAsia="方正仿宋_GBK" w:cs="Times New Roman"/>
          <w:color w:val="000000" w:themeColor="text1"/>
          <w:sz w:val="33"/>
          <w:szCs w:val="33"/>
          <w:lang w:val="en-US" w:eastAsia="zh-CN"/>
        </w:rPr>
      </w:pPr>
      <w:r>
        <w:rPr>
          <w:rFonts w:eastAsia="方正仿宋_GBK" w:cs="Times New Roman"/>
          <w:color w:val="000000" w:themeColor="text1"/>
          <w:sz w:val="33"/>
          <w:szCs w:val="33"/>
        </w:rPr>
        <w:t>202</w:t>
      </w:r>
      <w:r>
        <w:rPr>
          <w:rFonts w:hint="eastAsia"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rPr>
        <w:t>年财政拨款收入</w:t>
      </w:r>
      <w:r>
        <w:rPr>
          <w:rFonts w:hint="eastAsia" w:eastAsia="方正仿宋_GBK" w:cs="Times New Roman"/>
          <w:color w:val="000000" w:themeColor="text1"/>
          <w:sz w:val="33"/>
          <w:szCs w:val="33"/>
          <w:lang w:val="en-US" w:eastAsia="zh-CN"/>
        </w:rPr>
        <w:t>1757.55</w:t>
      </w:r>
      <w:r>
        <w:rPr>
          <w:rFonts w:hint="eastAsia" w:eastAsia="方正仿宋_GBK" w:cs="Times New Roman"/>
          <w:color w:val="000000" w:themeColor="text1"/>
          <w:sz w:val="33"/>
          <w:szCs w:val="33"/>
        </w:rPr>
        <w:t>万元</w:t>
      </w:r>
      <w:r>
        <w:rPr>
          <w:rFonts w:hint="eastAsia" w:eastAsia="方正仿宋_GBK" w:cs="Times New Roman"/>
          <w:color w:val="000000" w:themeColor="text1"/>
          <w:sz w:val="33"/>
          <w:szCs w:val="33"/>
          <w:lang w:eastAsia="zh-CN"/>
        </w:rPr>
        <w:t>，</w:t>
      </w:r>
      <w:r>
        <w:rPr>
          <w:rFonts w:hint="eastAsia" w:eastAsia="方正仿宋_GBK" w:cs="Times New Roman"/>
          <w:color w:val="000000" w:themeColor="text1"/>
          <w:sz w:val="33"/>
          <w:szCs w:val="33"/>
        </w:rPr>
        <w:t>财政拨款支出</w:t>
      </w:r>
      <w:r>
        <w:rPr>
          <w:rFonts w:hint="eastAsia" w:eastAsia="方正仿宋_GBK" w:cs="Times New Roman"/>
          <w:color w:val="000000" w:themeColor="text1"/>
          <w:sz w:val="33"/>
          <w:szCs w:val="33"/>
          <w:lang w:val="en-US" w:eastAsia="zh-CN"/>
        </w:rPr>
        <w:t>1757.55万元。</w:t>
      </w:r>
      <w:r>
        <w:rPr>
          <w:rFonts w:eastAsia="方正仿宋_GBK" w:cs="Times New Roman"/>
          <w:color w:val="000000" w:themeColor="text1"/>
          <w:sz w:val="33"/>
          <w:szCs w:val="33"/>
        </w:rPr>
        <w:t>2021</w:t>
      </w:r>
      <w:r>
        <w:rPr>
          <w:rFonts w:hint="eastAsia" w:eastAsia="方正仿宋_GBK" w:cs="Times New Roman"/>
          <w:color w:val="000000" w:themeColor="text1"/>
          <w:sz w:val="33"/>
          <w:szCs w:val="33"/>
        </w:rPr>
        <w:t>年财政拨款收入</w:t>
      </w:r>
      <w:r>
        <w:rPr>
          <w:rFonts w:eastAsia="方正仿宋_GBK" w:cs="Times New Roman"/>
          <w:color w:val="000000" w:themeColor="text1"/>
          <w:sz w:val="33"/>
          <w:szCs w:val="33"/>
        </w:rPr>
        <w:t>1865.95</w:t>
      </w:r>
      <w:r>
        <w:rPr>
          <w:rFonts w:hint="eastAsia" w:eastAsia="方正仿宋_GBK" w:cs="Times New Roman"/>
          <w:color w:val="000000" w:themeColor="text1"/>
          <w:sz w:val="33"/>
          <w:szCs w:val="33"/>
        </w:rPr>
        <w:t>万元，财政拨款支出</w:t>
      </w:r>
      <w:r>
        <w:rPr>
          <w:rFonts w:eastAsia="方正仿宋_GBK" w:cs="Times New Roman"/>
          <w:color w:val="000000" w:themeColor="text1"/>
          <w:sz w:val="33"/>
          <w:szCs w:val="33"/>
        </w:rPr>
        <w:t>1865.95</w:t>
      </w:r>
      <w:r>
        <w:rPr>
          <w:rFonts w:hint="eastAsia" w:eastAsia="方正仿宋_GBK" w:cs="Times New Roman"/>
          <w:color w:val="000000" w:themeColor="text1"/>
          <w:sz w:val="33"/>
          <w:szCs w:val="33"/>
        </w:rPr>
        <w:t>万元。与</w:t>
      </w:r>
      <w:r>
        <w:rPr>
          <w:rFonts w:eastAsia="方正仿宋_GBK" w:cs="Times New Roman"/>
          <w:color w:val="000000" w:themeColor="text1"/>
          <w:sz w:val="33"/>
          <w:szCs w:val="33"/>
        </w:rPr>
        <w:t>202</w:t>
      </w:r>
      <w:r>
        <w:rPr>
          <w:rFonts w:hint="eastAsia" w:eastAsia="方正仿宋_GBK" w:cs="Times New Roman"/>
          <w:color w:val="000000" w:themeColor="text1"/>
          <w:sz w:val="33"/>
          <w:szCs w:val="33"/>
          <w:lang w:val="en-US" w:eastAsia="zh-CN"/>
        </w:rPr>
        <w:t>1</w:t>
      </w:r>
      <w:r>
        <w:rPr>
          <w:rFonts w:hint="eastAsia" w:eastAsia="方正仿宋_GBK" w:cs="Times New Roman"/>
          <w:color w:val="000000" w:themeColor="text1"/>
          <w:sz w:val="33"/>
          <w:szCs w:val="33"/>
        </w:rPr>
        <w:t>年相比，财政拨款收入</w:t>
      </w:r>
      <w:r>
        <w:rPr>
          <w:rFonts w:hint="eastAsia" w:eastAsia="方正仿宋_GBK" w:cs="Times New Roman"/>
          <w:color w:val="000000" w:themeColor="text1"/>
          <w:sz w:val="33"/>
          <w:szCs w:val="33"/>
          <w:lang w:eastAsia="zh-CN"/>
        </w:rPr>
        <w:t>减少</w:t>
      </w:r>
      <w:r>
        <w:rPr>
          <w:rFonts w:hint="eastAsia" w:eastAsia="方正仿宋_GBK" w:cs="Times New Roman"/>
          <w:color w:val="000000" w:themeColor="text1"/>
          <w:sz w:val="33"/>
          <w:szCs w:val="33"/>
          <w:lang w:val="en-US" w:eastAsia="zh-CN"/>
        </w:rPr>
        <w:t>108.40</w:t>
      </w:r>
      <w:r>
        <w:rPr>
          <w:rFonts w:hint="eastAsia" w:eastAsia="方正仿宋_GBK" w:cs="Times New Roman"/>
          <w:color w:val="000000" w:themeColor="text1"/>
          <w:sz w:val="33"/>
          <w:szCs w:val="33"/>
        </w:rPr>
        <w:t>万元，</w:t>
      </w:r>
      <w:r>
        <w:rPr>
          <w:rFonts w:hint="eastAsia" w:eastAsia="方正仿宋_GBK" w:cs="Times New Roman"/>
          <w:color w:val="000000" w:themeColor="text1"/>
          <w:sz w:val="33"/>
          <w:szCs w:val="33"/>
          <w:lang w:eastAsia="zh-CN"/>
        </w:rPr>
        <w:t>减少</w:t>
      </w:r>
      <w:r>
        <w:rPr>
          <w:rFonts w:hint="eastAsia" w:eastAsia="方正仿宋_GBK" w:cs="Times New Roman"/>
          <w:color w:val="000000" w:themeColor="text1"/>
          <w:sz w:val="33"/>
          <w:szCs w:val="33"/>
          <w:lang w:val="en-US" w:eastAsia="zh-CN"/>
        </w:rPr>
        <w:t>5.8</w:t>
      </w:r>
      <w:r>
        <w:rPr>
          <w:rFonts w:eastAsia="方正仿宋_GBK" w:cs="Times New Roman"/>
          <w:color w:val="000000" w:themeColor="text1"/>
          <w:sz w:val="33"/>
          <w:szCs w:val="33"/>
        </w:rPr>
        <w:t>%</w:t>
      </w:r>
      <w:r>
        <w:rPr>
          <w:rFonts w:hint="eastAsia" w:eastAsia="方正仿宋_GBK" w:cs="Times New Roman"/>
          <w:color w:val="000000" w:themeColor="text1"/>
          <w:sz w:val="33"/>
          <w:szCs w:val="33"/>
        </w:rPr>
        <w:t>。财政拨款支出</w:t>
      </w:r>
      <w:r>
        <w:rPr>
          <w:rFonts w:hint="eastAsia" w:eastAsia="方正仿宋_GBK" w:cs="Times New Roman"/>
          <w:color w:val="000000" w:themeColor="text1"/>
          <w:sz w:val="33"/>
          <w:szCs w:val="33"/>
          <w:lang w:eastAsia="zh-CN"/>
        </w:rPr>
        <w:t>减少</w:t>
      </w:r>
      <w:r>
        <w:rPr>
          <w:rFonts w:hint="eastAsia" w:eastAsia="方正仿宋_GBK" w:cs="Times New Roman"/>
          <w:color w:val="000000" w:themeColor="text1"/>
          <w:sz w:val="33"/>
          <w:szCs w:val="33"/>
          <w:lang w:val="en-US" w:eastAsia="zh-CN"/>
        </w:rPr>
        <w:t>5.8</w:t>
      </w:r>
      <w:r>
        <w:rPr>
          <w:rFonts w:hint="eastAsia" w:eastAsia="方正仿宋_GBK" w:cs="Times New Roman"/>
          <w:color w:val="000000" w:themeColor="text1"/>
          <w:sz w:val="33"/>
          <w:szCs w:val="33"/>
        </w:rPr>
        <w:t>万元，</w:t>
      </w:r>
      <w:r>
        <w:rPr>
          <w:rFonts w:hint="eastAsia" w:eastAsia="方正仿宋_GBK" w:cs="Times New Roman"/>
          <w:color w:val="000000" w:themeColor="text1"/>
          <w:sz w:val="33"/>
          <w:szCs w:val="33"/>
          <w:lang w:eastAsia="zh-CN"/>
        </w:rPr>
        <w:t>减少</w:t>
      </w:r>
      <w:r>
        <w:rPr>
          <w:rFonts w:hint="eastAsia" w:eastAsia="方正仿宋_GBK" w:cs="Times New Roman"/>
          <w:color w:val="000000" w:themeColor="text1"/>
          <w:sz w:val="33"/>
          <w:szCs w:val="33"/>
          <w:lang w:val="en-US" w:eastAsia="zh-CN"/>
        </w:rPr>
        <w:t>5.8</w:t>
      </w:r>
      <w:r>
        <w:rPr>
          <w:rFonts w:eastAsia="方正仿宋_GBK" w:cs="Times New Roman"/>
          <w:color w:val="000000" w:themeColor="text1"/>
          <w:sz w:val="33"/>
          <w:szCs w:val="33"/>
        </w:rPr>
        <w:t>%</w:t>
      </w:r>
      <w:r>
        <w:rPr>
          <w:rFonts w:hint="eastAsia" w:eastAsia="方正仿宋_GBK" w:cs="Times New Roman"/>
          <w:color w:val="000000" w:themeColor="text1"/>
          <w:sz w:val="33"/>
          <w:szCs w:val="33"/>
        </w:rPr>
        <w:t>。主要变动原因是</w:t>
      </w:r>
      <w:r>
        <w:rPr>
          <w:rFonts w:eastAsia="方正仿宋_GBK" w:cs="Times New Roman"/>
          <w:color w:val="000000" w:themeColor="text1"/>
          <w:sz w:val="33"/>
          <w:szCs w:val="33"/>
        </w:rPr>
        <w:t>202</w:t>
      </w:r>
      <w:r>
        <w:rPr>
          <w:rFonts w:hint="eastAsia"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rPr>
        <w:t>年财政拨款收入、支出中</w:t>
      </w:r>
      <w:r>
        <w:rPr>
          <w:rFonts w:hint="eastAsia" w:eastAsia="方正仿宋_GBK" w:cs="Times New Roman"/>
          <w:color w:val="000000" w:themeColor="text1"/>
          <w:sz w:val="33"/>
          <w:szCs w:val="33"/>
          <w:lang w:eastAsia="zh-CN"/>
        </w:rPr>
        <w:t>减少</w:t>
      </w:r>
      <w:r>
        <w:rPr>
          <w:rFonts w:eastAsia="方正仿宋_GBK" w:cs="Times New Roman"/>
          <w:color w:val="000000" w:themeColor="text1"/>
          <w:sz w:val="33"/>
          <w:szCs w:val="33"/>
        </w:rPr>
        <w:t>202</w:t>
      </w:r>
      <w:r>
        <w:rPr>
          <w:rFonts w:hint="eastAsia"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rPr>
        <w:t>年邻水县对口剑阁县帮扶资金</w:t>
      </w:r>
      <w:r>
        <w:rPr>
          <w:rFonts w:hint="eastAsia" w:eastAsia="方正仿宋_GBK" w:cs="Times New Roman"/>
          <w:color w:val="000000" w:themeColor="text1"/>
          <w:sz w:val="33"/>
          <w:szCs w:val="33"/>
          <w:lang w:eastAsia="zh-CN"/>
        </w:rPr>
        <w:t>。</w:t>
      </w:r>
    </w:p>
    <w:p>
      <w:pPr>
        <w:jc w:val="center"/>
        <w:rPr>
          <w:rFonts w:ascii="Times New Roman" w:hAnsi="Times New Roman" w:eastAsia="宋体" w:cs="Times New Roman"/>
          <w:kern w:val="2"/>
          <w:sz w:val="21"/>
          <w:szCs w:val="24"/>
          <w:lang w:val="en-US" w:eastAsia="zh-CN" w:bidi="ar-SA"/>
        </w:rPr>
      </w:pPr>
    </w:p>
    <w:p>
      <w:r>
        <w:rPr>
          <w:rFonts w:hint="eastAsia"/>
          <w:lang w:val="en-US" w:eastAsia="zh-CN"/>
        </w:rPr>
        <w:drawing>
          <wp:inline distT="0" distB="0" distL="114300" distR="114300">
            <wp:extent cx="5080000" cy="2710815"/>
            <wp:effectExtent l="4445" t="4445" r="5715" b="1270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8"/>
        <w:jc w:val="center"/>
        <w:rPr>
          <w:rFonts w:hint="eastAsia" w:ascii="仿宋" w:hAnsi="仿宋" w:eastAsia="仿宋" w:cs="Times New Roman"/>
          <w:b/>
          <w:color w:val="00B050"/>
          <w:sz w:val="32"/>
          <w:szCs w:val="32"/>
          <w:lang w:eastAsia="zh-CN"/>
        </w:rPr>
      </w:pPr>
      <w:r>
        <w:rPr>
          <w:rFonts w:hint="eastAsia" w:eastAsia="仿宋" w:cs="Times New Roman"/>
          <w:sz w:val="32"/>
          <w:szCs w:val="32"/>
        </w:rPr>
        <w:t>图</w:t>
      </w:r>
      <w:r>
        <w:rPr>
          <w:rFonts w:eastAsia="仿宋" w:cs="Times New Roman"/>
          <w:sz w:val="32"/>
          <w:szCs w:val="32"/>
        </w:rPr>
        <w:t>4</w:t>
      </w:r>
      <w:r>
        <w:rPr>
          <w:rFonts w:hint="eastAsia" w:eastAsia="仿宋" w:cs="Times New Roman"/>
          <w:sz w:val="32"/>
          <w:szCs w:val="32"/>
          <w:lang w:eastAsia="zh-CN"/>
        </w:rPr>
        <w:t>财政拨款收入支出决算图</w:t>
      </w:r>
    </w:p>
    <w:p>
      <w:pPr>
        <w:widowControl w:val="0"/>
        <w:wordWrap/>
        <w:adjustRightInd w:val="0"/>
        <w:snapToGrid w:val="0"/>
        <w:spacing w:line="590" w:lineRule="exact"/>
        <w:ind w:left="0" w:leftChars="0" w:right="0" w:firstLine="660" w:firstLineChars="200"/>
        <w:textAlignment w:val="auto"/>
        <w:outlineLvl w:val="1"/>
        <w:rPr>
          <w:rStyle w:val="28"/>
          <w:rFonts w:hint="eastAsia" w:ascii="方正黑体_GBK" w:hAnsi="方正黑体_GBK" w:eastAsia="方正黑体_GBK" w:cs="Times New Roman"/>
          <w:b w:val="0"/>
          <w:sz w:val="33"/>
          <w:szCs w:val="33"/>
        </w:rPr>
      </w:pPr>
      <w:bookmarkStart w:id="32" w:name="_Toc15377209"/>
      <w:bookmarkStart w:id="33" w:name="_Toc15396607"/>
      <w:r>
        <w:rPr>
          <w:rFonts w:hint="eastAsia" w:ascii="方正黑体_GBK" w:hAnsi="方正黑体_GBK" w:eastAsia="方正黑体_GBK" w:cs="Times New Roman"/>
          <w:color w:val="000000"/>
          <w:sz w:val="33"/>
          <w:szCs w:val="33"/>
        </w:rPr>
        <w:t>五、</w:t>
      </w:r>
      <w:r>
        <w:rPr>
          <w:rFonts w:hint="eastAsia" w:ascii="方正黑体_GBK" w:hAnsi="方正黑体_GBK" w:eastAsia="方正黑体_GBK" w:cs="Times New Roman"/>
          <w:b/>
          <w:color w:val="000000"/>
          <w:sz w:val="33"/>
          <w:szCs w:val="33"/>
        </w:rPr>
        <w:t>一</w:t>
      </w:r>
      <w:r>
        <w:rPr>
          <w:rStyle w:val="28"/>
          <w:rFonts w:hint="eastAsia" w:ascii="方正黑体_GBK" w:hAnsi="方正黑体_GBK" w:eastAsia="方正黑体_GBK" w:cs="Times New Roman"/>
          <w:b w:val="0"/>
          <w:sz w:val="33"/>
          <w:szCs w:val="33"/>
        </w:rPr>
        <w:t>般公共预算财政拨款支出决算情况说明</w:t>
      </w:r>
      <w:bookmarkEnd w:id="32"/>
      <w:bookmarkEnd w:id="33"/>
    </w:p>
    <w:p>
      <w:pPr>
        <w:widowControl w:val="0"/>
        <w:wordWrap/>
        <w:adjustRightInd w:val="0"/>
        <w:snapToGrid w:val="0"/>
        <w:spacing w:line="590" w:lineRule="exact"/>
        <w:ind w:left="0" w:leftChars="0" w:right="0" w:firstLine="662" w:firstLineChars="200"/>
        <w:textAlignment w:val="auto"/>
        <w:outlineLvl w:val="2"/>
        <w:rPr>
          <w:rFonts w:hint="eastAsia" w:ascii="方正楷体_GBK" w:hAnsi="方正楷体_GBK" w:eastAsia="方正楷体_GBK" w:cs="Times New Roman"/>
          <w:b/>
          <w:color w:val="000000"/>
          <w:sz w:val="33"/>
          <w:szCs w:val="33"/>
        </w:rPr>
      </w:pPr>
      <w:bookmarkStart w:id="34" w:name="_Toc15377210"/>
      <w:r>
        <w:rPr>
          <w:rFonts w:hint="eastAsia" w:ascii="方正楷体_GBK" w:hAnsi="方正楷体_GBK" w:eastAsia="方正楷体_GBK" w:cs="Times New Roman"/>
          <w:b/>
          <w:color w:val="000000"/>
          <w:sz w:val="33"/>
          <w:szCs w:val="33"/>
        </w:rPr>
        <w:t>（一）一般公共预算财政拨款支出决算总体情况</w:t>
      </w:r>
      <w:bookmarkEnd w:id="34"/>
    </w:p>
    <w:p>
      <w:pPr>
        <w:widowControl w:val="0"/>
        <w:wordWrap/>
        <w:adjustRightInd w:val="0"/>
        <w:snapToGrid w:val="0"/>
        <w:spacing w:line="590" w:lineRule="exact"/>
        <w:ind w:right="0" w:firstLine="660" w:firstLineChars="200"/>
        <w:jc w:val="both"/>
        <w:textAlignment w:val="auto"/>
        <w:outlineLvl w:val="1"/>
        <w:rPr>
          <w:color w:val="000000" w:themeColor="text1"/>
        </w:rPr>
      </w:pPr>
      <w:r>
        <w:rPr>
          <w:rFonts w:hint="default" w:ascii="Times New Roman" w:hAnsi="Times New Roman" w:eastAsia="方正仿宋_GBK" w:cs="Times New Roman"/>
          <w:color w:val="000000" w:themeColor="text1"/>
          <w:sz w:val="33"/>
          <w:szCs w:val="33"/>
        </w:rPr>
        <w:t>202</w:t>
      </w:r>
      <w:r>
        <w:rPr>
          <w:rFonts w:hint="eastAsia" w:eastAsia="方正仿宋_GBK" w:cs="Times New Roman"/>
          <w:color w:val="000000" w:themeColor="text1"/>
          <w:sz w:val="33"/>
          <w:szCs w:val="33"/>
          <w:lang w:val="en-US" w:eastAsia="zh-CN"/>
        </w:rPr>
        <w:t>2</w:t>
      </w:r>
      <w:r>
        <w:rPr>
          <w:rFonts w:hint="default" w:ascii="Times New Roman" w:hAnsi="Times New Roman" w:eastAsia="方正仿宋_GBK" w:cs="Times New Roman"/>
          <w:color w:val="000000" w:themeColor="text1"/>
          <w:sz w:val="33"/>
          <w:szCs w:val="33"/>
        </w:rPr>
        <w:t>年一般公共预算财政拨款支出</w:t>
      </w:r>
      <w:r>
        <w:rPr>
          <w:rFonts w:hint="eastAsia" w:eastAsia="方正仿宋_GBK" w:cs="Times New Roman"/>
          <w:color w:val="000000" w:themeColor="text1"/>
          <w:sz w:val="33"/>
          <w:szCs w:val="33"/>
          <w:lang w:val="en-US" w:eastAsia="zh-CN"/>
        </w:rPr>
        <w:t>1757.55</w:t>
      </w:r>
      <w:r>
        <w:rPr>
          <w:rFonts w:hint="default" w:ascii="Times New Roman" w:hAnsi="Times New Roman" w:eastAsia="方正仿宋_GBK" w:cs="Times New Roman"/>
          <w:color w:val="000000" w:themeColor="text1"/>
          <w:sz w:val="33"/>
          <w:szCs w:val="33"/>
        </w:rPr>
        <w:t>万元，占本年支出合计的100%。与202</w:t>
      </w:r>
      <w:r>
        <w:rPr>
          <w:rFonts w:hint="eastAsia" w:eastAsia="方正仿宋_GBK" w:cs="Times New Roman"/>
          <w:color w:val="000000" w:themeColor="text1"/>
          <w:sz w:val="33"/>
          <w:szCs w:val="33"/>
          <w:lang w:val="en-US" w:eastAsia="zh-CN"/>
        </w:rPr>
        <w:t>1</w:t>
      </w:r>
      <w:r>
        <w:rPr>
          <w:rFonts w:hint="default" w:ascii="Times New Roman" w:hAnsi="Times New Roman" w:eastAsia="方正仿宋_GBK" w:cs="Times New Roman"/>
          <w:color w:val="000000" w:themeColor="text1"/>
          <w:sz w:val="33"/>
          <w:szCs w:val="33"/>
        </w:rPr>
        <w:t>年相比，一般公共预算财政拨款支出</w:t>
      </w:r>
      <w:r>
        <w:rPr>
          <w:rFonts w:hint="eastAsia" w:eastAsia="方正仿宋_GBK" w:cs="Times New Roman"/>
          <w:color w:val="000000" w:themeColor="text1"/>
          <w:sz w:val="33"/>
          <w:szCs w:val="33"/>
          <w:lang w:eastAsia="zh-CN"/>
        </w:rPr>
        <w:t>减少</w:t>
      </w:r>
      <w:r>
        <w:rPr>
          <w:rFonts w:hint="eastAsia" w:eastAsia="方正仿宋_GBK" w:cs="Times New Roman"/>
          <w:color w:val="000000" w:themeColor="text1"/>
          <w:sz w:val="33"/>
          <w:szCs w:val="33"/>
          <w:lang w:val="en-US" w:eastAsia="zh-CN"/>
        </w:rPr>
        <w:t>108.4</w:t>
      </w:r>
      <w:r>
        <w:rPr>
          <w:rFonts w:hint="default" w:ascii="Times New Roman" w:hAnsi="Times New Roman" w:eastAsia="方正仿宋_GBK" w:cs="Times New Roman"/>
          <w:color w:val="000000" w:themeColor="text1"/>
          <w:sz w:val="33"/>
          <w:szCs w:val="33"/>
        </w:rPr>
        <w:t>万元，</w:t>
      </w:r>
      <w:r>
        <w:rPr>
          <w:rFonts w:hint="eastAsia" w:eastAsia="方正仿宋_GBK" w:cs="Times New Roman"/>
          <w:color w:val="000000" w:themeColor="text1"/>
          <w:sz w:val="33"/>
          <w:szCs w:val="33"/>
          <w:lang w:eastAsia="zh-CN"/>
        </w:rPr>
        <w:t>减少</w:t>
      </w:r>
      <w:r>
        <w:rPr>
          <w:rFonts w:hint="eastAsia" w:eastAsia="方正仿宋_GBK" w:cs="Times New Roman"/>
          <w:color w:val="000000" w:themeColor="text1"/>
          <w:sz w:val="33"/>
          <w:szCs w:val="33"/>
          <w:lang w:val="en-US" w:eastAsia="zh-CN"/>
        </w:rPr>
        <w:t>5.8</w:t>
      </w:r>
      <w:r>
        <w:rPr>
          <w:rFonts w:hint="default" w:ascii="Times New Roman" w:hAnsi="Times New Roman" w:eastAsia="方正仿宋_GBK" w:cs="Times New Roman"/>
          <w:color w:val="000000" w:themeColor="text1"/>
          <w:sz w:val="33"/>
          <w:szCs w:val="33"/>
        </w:rPr>
        <w:t>%，主要变动原因是202</w:t>
      </w:r>
      <w:r>
        <w:rPr>
          <w:rFonts w:hint="eastAsia" w:eastAsia="方正仿宋_GBK" w:cs="Times New Roman"/>
          <w:color w:val="000000" w:themeColor="text1"/>
          <w:sz w:val="33"/>
          <w:szCs w:val="33"/>
          <w:lang w:val="en-US" w:eastAsia="zh-CN"/>
        </w:rPr>
        <w:t>2</w:t>
      </w:r>
      <w:r>
        <w:rPr>
          <w:rFonts w:hint="default" w:ascii="Times New Roman" w:hAnsi="Times New Roman" w:eastAsia="方正仿宋_GBK" w:cs="Times New Roman"/>
          <w:color w:val="000000" w:themeColor="text1"/>
          <w:sz w:val="33"/>
          <w:szCs w:val="33"/>
        </w:rPr>
        <w:t>年财政拨款支出中</w:t>
      </w:r>
      <w:r>
        <w:rPr>
          <w:rFonts w:hint="eastAsia" w:eastAsia="方正仿宋_GBK" w:cs="Times New Roman"/>
          <w:color w:val="000000" w:themeColor="text1"/>
          <w:sz w:val="33"/>
          <w:szCs w:val="33"/>
          <w:lang w:eastAsia="zh-CN"/>
        </w:rPr>
        <w:t>减少</w:t>
      </w:r>
      <w:r>
        <w:rPr>
          <w:rFonts w:hint="default" w:ascii="Times New Roman" w:hAnsi="Times New Roman" w:eastAsia="方正仿宋_GBK" w:cs="Times New Roman"/>
          <w:color w:val="000000" w:themeColor="text1"/>
          <w:sz w:val="33"/>
          <w:szCs w:val="33"/>
        </w:rPr>
        <w:t>邻水县对口剑阁县帮扶资金</w:t>
      </w:r>
      <w:r>
        <w:rPr>
          <w:rFonts w:hint="eastAsia" w:eastAsia="方正仿宋_GBK" w:cs="Times New Roman"/>
          <w:color w:val="000000" w:themeColor="text1"/>
          <w:sz w:val="33"/>
          <w:szCs w:val="33"/>
          <w:lang w:eastAsia="zh-CN"/>
        </w:rPr>
        <w:t>。</w:t>
      </w:r>
    </w:p>
    <w:p>
      <w:pPr>
        <w:keepNext w:val="0"/>
        <w:keepLines w:val="0"/>
        <w:widowControl w:val="0"/>
        <w:suppressLineNumbers w:val="0"/>
        <w:spacing w:before="0" w:beforeAutospacing="0" w:after="0" w:afterAutospacing="0"/>
        <w:ind w:left="0" w:right="0"/>
        <w:jc w:val="both"/>
      </w:pPr>
    </w:p>
    <w:p>
      <w:pPr>
        <w:rPr>
          <w:rFonts w:ascii="Times New Roman" w:hAnsi="Times New Roman" w:eastAsia="黑体" w:cs="Times New Roman"/>
          <w:kern w:val="2"/>
          <w:sz w:val="20"/>
          <w:szCs w:val="20"/>
          <w:lang w:val="en-US" w:eastAsia="zh-CN" w:bidi="ar-SA"/>
        </w:rPr>
      </w:pPr>
      <w:r>
        <w:drawing>
          <wp:inline distT="0" distB="0" distL="0" distR="0">
            <wp:extent cx="5421630" cy="2604770"/>
            <wp:effectExtent l="4445" t="4445" r="22225" b="196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8"/>
        <w:spacing w:line="320" w:lineRule="exact"/>
        <w:jc w:val="center"/>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图5</w:t>
      </w:r>
      <w:r>
        <w:rPr>
          <w:rFonts w:hint="eastAsia" w:ascii="Times New Roman" w:hAnsi="Times New Roman" w:eastAsia="仿宋" w:cs="Times New Roman"/>
          <w:sz w:val="32"/>
          <w:szCs w:val="32"/>
          <w:lang w:eastAsia="zh-CN"/>
        </w:rPr>
        <w:t>一般公共预算财政拨款支出决算图</w:t>
      </w:r>
    </w:p>
    <w:p>
      <w:pPr>
        <w:widowControl w:val="0"/>
        <w:wordWrap/>
        <w:adjustRightInd w:val="0"/>
        <w:snapToGrid w:val="0"/>
        <w:spacing w:line="590" w:lineRule="exact"/>
        <w:ind w:left="0" w:leftChars="0" w:right="0" w:firstLine="662" w:firstLineChars="200"/>
        <w:textAlignment w:val="auto"/>
        <w:outlineLvl w:val="2"/>
        <w:rPr>
          <w:rFonts w:hint="eastAsia" w:ascii="方正楷体_GBK" w:hAnsi="方正楷体_GBK" w:eastAsia="方正楷体_GBK" w:cs="Times New Roman"/>
          <w:b/>
          <w:color w:val="000000"/>
          <w:sz w:val="33"/>
          <w:szCs w:val="33"/>
        </w:rPr>
      </w:pPr>
      <w:bookmarkStart w:id="35" w:name="_Toc15377211"/>
      <w:r>
        <w:rPr>
          <w:rFonts w:hint="eastAsia" w:ascii="方正楷体_GBK" w:hAnsi="方正楷体_GBK" w:eastAsia="方正楷体_GBK" w:cs="Times New Roman"/>
          <w:b/>
          <w:color w:val="000000"/>
          <w:sz w:val="33"/>
          <w:szCs w:val="33"/>
        </w:rPr>
        <w:t>（二）一般公共预算财政拨款支出决算结构情况</w:t>
      </w:r>
      <w:bookmarkEnd w:id="35"/>
    </w:p>
    <w:p>
      <w:pPr>
        <w:adjustRightInd w:val="0"/>
        <w:snapToGrid w:val="0"/>
        <w:spacing w:line="590" w:lineRule="exact"/>
        <w:ind w:firstLine="660" w:firstLineChars="200"/>
        <w:rPr>
          <w:rFonts w:hint="eastAsia"/>
          <w:color w:val="000000" w:themeColor="text1"/>
          <w:lang w:val="en-US" w:eastAsia="zh-CN"/>
        </w:rPr>
      </w:pPr>
      <w:r>
        <w:rPr>
          <w:rFonts w:eastAsia="方正仿宋_GBK" w:cs="Times New Roman"/>
          <w:color w:val="000000" w:themeColor="text1"/>
          <w:sz w:val="33"/>
          <w:szCs w:val="33"/>
        </w:rPr>
        <w:t>202</w:t>
      </w:r>
      <w:r>
        <w:rPr>
          <w:rFonts w:hint="eastAsia"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rPr>
        <w:t>年一般公共预算财政拨款支出</w:t>
      </w:r>
      <w:r>
        <w:rPr>
          <w:rFonts w:hint="eastAsia" w:eastAsia="方正仿宋_GBK" w:cs="Times New Roman"/>
          <w:color w:val="000000" w:themeColor="text1"/>
          <w:sz w:val="33"/>
          <w:szCs w:val="33"/>
          <w:lang w:val="en-US" w:eastAsia="zh-CN"/>
        </w:rPr>
        <w:t>1757.55</w:t>
      </w:r>
      <w:r>
        <w:rPr>
          <w:rFonts w:hint="eastAsia" w:eastAsia="方正仿宋_GBK" w:cs="Times New Roman"/>
          <w:color w:val="000000" w:themeColor="text1"/>
          <w:sz w:val="33"/>
          <w:szCs w:val="33"/>
        </w:rPr>
        <w:t>万元，主要用于以下方面</w:t>
      </w:r>
      <w:r>
        <w:rPr>
          <w:rFonts w:eastAsia="方正仿宋_GBK" w:cs="Times New Roman"/>
          <w:color w:val="000000" w:themeColor="text1"/>
          <w:sz w:val="33"/>
          <w:szCs w:val="33"/>
        </w:rPr>
        <w:t>:</w:t>
      </w:r>
      <w:r>
        <w:rPr>
          <w:rFonts w:hint="eastAsia" w:eastAsia="方正仿宋_GBK" w:cs="Times New Roman"/>
          <w:bCs/>
          <w:color w:val="000000" w:themeColor="text1"/>
          <w:sz w:val="33"/>
          <w:szCs w:val="33"/>
        </w:rPr>
        <w:t>一般公共服务支出</w:t>
      </w:r>
      <w:r>
        <w:rPr>
          <w:rFonts w:hint="eastAsia" w:eastAsia="方正仿宋_GBK" w:cs="Times New Roman"/>
          <w:bCs/>
          <w:color w:val="000000" w:themeColor="text1"/>
          <w:sz w:val="33"/>
          <w:szCs w:val="33"/>
          <w:lang w:val="en-US" w:eastAsia="zh-CN"/>
        </w:rPr>
        <w:t>1409.65</w:t>
      </w:r>
      <w:r>
        <w:rPr>
          <w:rFonts w:hint="eastAsia" w:eastAsia="方正仿宋_GBK" w:cs="Times New Roman"/>
          <w:bCs/>
          <w:color w:val="000000" w:themeColor="text1"/>
          <w:sz w:val="33"/>
          <w:szCs w:val="33"/>
        </w:rPr>
        <w:t>万元，占</w:t>
      </w:r>
      <w:r>
        <w:rPr>
          <w:rFonts w:hint="eastAsia" w:eastAsia="方正仿宋_GBK" w:cs="Times New Roman"/>
          <w:bCs/>
          <w:color w:val="000000" w:themeColor="text1"/>
          <w:sz w:val="33"/>
          <w:szCs w:val="33"/>
          <w:lang w:val="en-US" w:eastAsia="zh-CN"/>
        </w:rPr>
        <w:t>80.20</w:t>
      </w:r>
      <w:r>
        <w:rPr>
          <w:rFonts w:eastAsia="方正仿宋_GBK" w:cs="Times New Roman"/>
          <w:bCs/>
          <w:color w:val="000000" w:themeColor="text1"/>
          <w:sz w:val="33"/>
          <w:szCs w:val="33"/>
        </w:rPr>
        <w:t>%</w:t>
      </w:r>
      <w:r>
        <w:rPr>
          <w:rFonts w:hint="eastAsia" w:eastAsia="方正仿宋_GBK" w:cs="Times New Roman"/>
          <w:bCs/>
          <w:color w:val="000000" w:themeColor="text1"/>
          <w:sz w:val="33"/>
          <w:szCs w:val="33"/>
        </w:rPr>
        <w:t>；社会保障和就业支出</w:t>
      </w:r>
      <w:r>
        <w:rPr>
          <w:rFonts w:hint="eastAsia" w:eastAsia="方正仿宋_GBK" w:cs="Times New Roman"/>
          <w:bCs/>
          <w:color w:val="000000" w:themeColor="text1"/>
          <w:sz w:val="33"/>
          <w:szCs w:val="33"/>
          <w:lang w:val="en-US" w:eastAsia="zh-CN"/>
        </w:rPr>
        <w:t>192.18</w:t>
      </w:r>
      <w:r>
        <w:rPr>
          <w:rFonts w:hint="eastAsia" w:eastAsia="方正仿宋_GBK" w:cs="Times New Roman"/>
          <w:bCs/>
          <w:color w:val="000000" w:themeColor="text1"/>
          <w:sz w:val="33"/>
          <w:szCs w:val="33"/>
        </w:rPr>
        <w:t>万元，占</w:t>
      </w:r>
      <w:r>
        <w:rPr>
          <w:rFonts w:hint="eastAsia" w:eastAsia="方正仿宋_GBK" w:cs="Times New Roman"/>
          <w:bCs/>
          <w:color w:val="000000" w:themeColor="text1"/>
          <w:sz w:val="33"/>
          <w:szCs w:val="33"/>
          <w:lang w:val="en-US" w:eastAsia="zh-CN"/>
        </w:rPr>
        <w:t>10.9</w:t>
      </w:r>
      <w:r>
        <w:rPr>
          <w:rFonts w:eastAsia="方正仿宋_GBK" w:cs="Times New Roman"/>
          <w:bCs/>
          <w:color w:val="000000" w:themeColor="text1"/>
          <w:sz w:val="33"/>
          <w:szCs w:val="33"/>
        </w:rPr>
        <w:t>%</w:t>
      </w:r>
      <w:r>
        <w:rPr>
          <w:rFonts w:hint="eastAsia" w:eastAsia="方正仿宋_GBK" w:cs="Times New Roman"/>
          <w:bCs/>
          <w:color w:val="000000" w:themeColor="text1"/>
          <w:sz w:val="33"/>
          <w:szCs w:val="33"/>
        </w:rPr>
        <w:t>；卫生健康支出</w:t>
      </w:r>
      <w:r>
        <w:rPr>
          <w:rFonts w:hint="eastAsia" w:eastAsia="方正仿宋_GBK" w:cs="Times New Roman"/>
          <w:bCs/>
          <w:color w:val="000000" w:themeColor="text1"/>
          <w:sz w:val="33"/>
          <w:szCs w:val="33"/>
          <w:lang w:val="en-US" w:eastAsia="zh-CN"/>
        </w:rPr>
        <w:t>46.84</w:t>
      </w:r>
      <w:r>
        <w:rPr>
          <w:rFonts w:hint="eastAsia" w:eastAsia="方正仿宋_GBK" w:cs="Times New Roman"/>
          <w:bCs/>
          <w:color w:val="000000" w:themeColor="text1"/>
          <w:sz w:val="33"/>
          <w:szCs w:val="33"/>
        </w:rPr>
        <w:t>万元，占</w:t>
      </w:r>
      <w:r>
        <w:rPr>
          <w:rFonts w:hint="eastAsia" w:eastAsia="方正仿宋_GBK" w:cs="Times New Roman"/>
          <w:bCs/>
          <w:color w:val="000000" w:themeColor="text1"/>
          <w:sz w:val="33"/>
          <w:szCs w:val="33"/>
          <w:lang w:val="en-US" w:eastAsia="zh-CN"/>
        </w:rPr>
        <w:t>2.7</w:t>
      </w:r>
      <w:r>
        <w:rPr>
          <w:rFonts w:eastAsia="方正仿宋_GBK" w:cs="Times New Roman"/>
          <w:bCs/>
          <w:color w:val="000000" w:themeColor="text1"/>
          <w:sz w:val="33"/>
          <w:szCs w:val="33"/>
        </w:rPr>
        <w:t>%</w:t>
      </w:r>
      <w:r>
        <w:rPr>
          <w:rFonts w:hint="eastAsia" w:eastAsia="方正仿宋_GBK" w:cs="Times New Roman"/>
          <w:bCs/>
          <w:color w:val="000000" w:themeColor="text1"/>
          <w:sz w:val="33"/>
          <w:szCs w:val="33"/>
        </w:rPr>
        <w:t>；住房保障支出</w:t>
      </w:r>
      <w:r>
        <w:rPr>
          <w:rFonts w:hint="eastAsia" w:eastAsia="方正仿宋_GBK" w:cs="Times New Roman"/>
          <w:bCs/>
          <w:color w:val="000000" w:themeColor="text1"/>
          <w:sz w:val="33"/>
          <w:szCs w:val="33"/>
          <w:lang w:val="en-US" w:eastAsia="zh-CN"/>
        </w:rPr>
        <w:t>108.88</w:t>
      </w:r>
      <w:r>
        <w:rPr>
          <w:rFonts w:hint="eastAsia" w:eastAsia="方正仿宋_GBK" w:cs="Times New Roman"/>
          <w:bCs/>
          <w:color w:val="000000" w:themeColor="text1"/>
          <w:sz w:val="33"/>
          <w:szCs w:val="33"/>
        </w:rPr>
        <w:t>万元，占</w:t>
      </w:r>
      <w:r>
        <w:rPr>
          <w:rFonts w:hint="eastAsia" w:eastAsia="方正仿宋_GBK" w:cs="Times New Roman"/>
          <w:bCs/>
          <w:color w:val="000000" w:themeColor="text1"/>
          <w:sz w:val="33"/>
          <w:szCs w:val="33"/>
          <w:lang w:val="en-US" w:eastAsia="zh-CN"/>
        </w:rPr>
        <w:t>6.2</w:t>
      </w:r>
      <w:r>
        <w:rPr>
          <w:rFonts w:eastAsia="方正仿宋_GBK" w:cs="Times New Roman"/>
          <w:bCs/>
          <w:color w:val="000000" w:themeColor="text1"/>
          <w:sz w:val="33"/>
          <w:szCs w:val="33"/>
        </w:rPr>
        <w:t>%</w:t>
      </w:r>
      <w:r>
        <w:rPr>
          <w:rFonts w:hint="eastAsia" w:eastAsia="方正仿宋_GBK" w:cs="Times New Roman"/>
          <w:bCs/>
          <w:color w:val="000000" w:themeColor="text1"/>
          <w:sz w:val="33"/>
          <w:szCs w:val="33"/>
          <w:lang w:eastAsia="zh-CN"/>
        </w:rPr>
        <w:t>。</w:t>
      </w:r>
    </w:p>
    <w:p>
      <w:r>
        <w:rPr>
          <w:rFonts w:hint="eastAsia"/>
          <w:lang w:val="en-US" w:eastAsia="zh-CN"/>
        </w:rPr>
        <w:drawing>
          <wp:inline distT="0" distB="0" distL="114300" distR="114300">
            <wp:extent cx="5313680" cy="2580640"/>
            <wp:effectExtent l="4445" t="4445" r="15875" b="571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8"/>
        <w:jc w:val="center"/>
        <w:rPr>
          <w:rFonts w:hint="eastAsia" w:ascii="Times New Roman" w:hAnsi="Times New Roman" w:eastAsia="仿宋" w:cs="Times New Roman"/>
          <w:lang w:eastAsia="zh-CN"/>
        </w:rPr>
      </w:pPr>
      <w:r>
        <w:rPr>
          <w:rFonts w:hint="eastAsia" w:ascii="Times New Roman" w:hAnsi="Times New Roman" w:eastAsia="仿宋" w:cs="Times New Roman"/>
          <w:b/>
          <w:kern w:val="2"/>
          <w:sz w:val="32"/>
          <w:szCs w:val="32"/>
        </w:rPr>
        <w:t>图</w:t>
      </w:r>
      <w:r>
        <w:rPr>
          <w:rFonts w:ascii="Times New Roman" w:hAnsi="Times New Roman" w:eastAsia="仿宋" w:cs="Times New Roman"/>
          <w:b/>
          <w:kern w:val="2"/>
          <w:sz w:val="32"/>
          <w:szCs w:val="32"/>
        </w:rPr>
        <w:t>6</w:t>
      </w:r>
      <w:r>
        <w:rPr>
          <w:rFonts w:hint="eastAsia" w:ascii="Times New Roman" w:hAnsi="Times New Roman" w:eastAsia="仿宋" w:cs="Times New Roman"/>
          <w:b/>
          <w:kern w:val="2"/>
          <w:sz w:val="32"/>
          <w:szCs w:val="32"/>
          <w:lang w:eastAsia="zh-CN"/>
        </w:rPr>
        <w:t>一般公共预算财政拨款支出决算结构图</w:t>
      </w:r>
    </w:p>
    <w:p>
      <w:pPr>
        <w:widowControl w:val="0"/>
        <w:wordWrap/>
        <w:adjustRightInd w:val="0"/>
        <w:snapToGrid w:val="0"/>
        <w:spacing w:line="590" w:lineRule="exact"/>
        <w:ind w:left="0" w:leftChars="0" w:right="0" w:firstLine="662" w:firstLineChars="200"/>
        <w:textAlignment w:val="auto"/>
        <w:outlineLvl w:val="2"/>
        <w:rPr>
          <w:rFonts w:hint="eastAsia" w:ascii="Times New Roman" w:hAnsi="Times New Roman" w:eastAsia="方正仿宋_GBK" w:cs="Times New Roman"/>
          <w:b/>
          <w:color w:val="000000"/>
          <w:sz w:val="33"/>
          <w:szCs w:val="33"/>
        </w:rPr>
      </w:pPr>
      <w:bookmarkStart w:id="36" w:name="_Toc15377212"/>
      <w:r>
        <w:rPr>
          <w:rFonts w:hint="eastAsia" w:ascii="Times New Roman" w:hAnsi="Times New Roman" w:eastAsia="方正仿宋_GBK" w:cs="Times New Roman"/>
          <w:b/>
          <w:color w:val="000000"/>
          <w:sz w:val="33"/>
          <w:szCs w:val="33"/>
        </w:rPr>
        <w:t>（三）一般公共预算财政拨款支出决算具体情况</w:t>
      </w:r>
      <w:bookmarkEnd w:id="36"/>
    </w:p>
    <w:p>
      <w:pPr>
        <w:widowControl w:val="0"/>
        <w:wordWrap/>
        <w:adjustRightInd w:val="0"/>
        <w:snapToGrid w:val="0"/>
        <w:spacing w:line="590" w:lineRule="exact"/>
        <w:ind w:left="0" w:leftChars="0" w:right="0" w:firstLine="660" w:firstLineChars="200"/>
        <w:textAlignment w:val="auto"/>
        <w:outlineLvl w:val="2"/>
        <w:rPr>
          <w:rFonts w:hint="eastAsia" w:ascii="Times New Roman" w:hAnsi="Times New Roman" w:eastAsia="方正仿宋_GBK" w:cs="Times New Roman"/>
          <w:b w:val="0"/>
          <w:bCs/>
          <w:color w:val="000000" w:themeColor="text1"/>
          <w:sz w:val="33"/>
          <w:szCs w:val="33"/>
        </w:rPr>
      </w:pPr>
      <w:bookmarkStart w:id="37" w:name="_Toc15377444"/>
      <w:bookmarkStart w:id="38" w:name="_Toc15378460"/>
      <w:bookmarkStart w:id="39" w:name="_Toc15377213"/>
      <w:r>
        <w:rPr>
          <w:rFonts w:hint="eastAsia" w:ascii="Times New Roman" w:hAnsi="Times New Roman" w:eastAsia="方正仿宋_GBK" w:cs="Times New Roman"/>
          <w:b w:val="0"/>
          <w:bCs/>
          <w:color w:val="000000" w:themeColor="text1"/>
          <w:sz w:val="33"/>
          <w:szCs w:val="33"/>
        </w:rPr>
        <w:t>202</w:t>
      </w:r>
      <w:r>
        <w:rPr>
          <w:rFonts w:hint="eastAsia" w:eastAsia="方正仿宋_GBK" w:cs="Times New Roman"/>
          <w:b w:val="0"/>
          <w:bCs/>
          <w:color w:val="000000" w:themeColor="text1"/>
          <w:sz w:val="33"/>
          <w:szCs w:val="33"/>
          <w:lang w:val="en-US" w:eastAsia="zh-CN"/>
        </w:rPr>
        <w:t>2</w:t>
      </w:r>
      <w:r>
        <w:rPr>
          <w:rFonts w:hint="eastAsia" w:ascii="Times New Roman" w:hAnsi="Times New Roman" w:eastAsia="方正仿宋_GBK" w:cs="Times New Roman"/>
          <w:b w:val="0"/>
          <w:bCs/>
          <w:color w:val="000000" w:themeColor="text1"/>
          <w:sz w:val="33"/>
          <w:szCs w:val="33"/>
        </w:rPr>
        <w:t>年一般公共预算支出决算数为</w:t>
      </w:r>
      <w:r>
        <w:rPr>
          <w:rFonts w:hint="eastAsia" w:eastAsia="方正仿宋_GBK" w:cs="Times New Roman"/>
          <w:b w:val="0"/>
          <w:bCs/>
          <w:color w:val="000000" w:themeColor="text1"/>
          <w:sz w:val="33"/>
          <w:szCs w:val="33"/>
          <w:lang w:val="en-US" w:eastAsia="zh-CN"/>
        </w:rPr>
        <w:t>1757.55</w:t>
      </w:r>
      <w:r>
        <w:rPr>
          <w:rFonts w:hint="eastAsia" w:ascii="Times New Roman" w:hAnsi="Times New Roman" w:eastAsia="方正仿宋_GBK" w:cs="Times New Roman"/>
          <w:b w:val="0"/>
          <w:bCs/>
          <w:color w:val="000000" w:themeColor="text1"/>
          <w:sz w:val="33"/>
          <w:szCs w:val="33"/>
        </w:rPr>
        <w:t>万元，</w:t>
      </w:r>
      <w:r>
        <w:rPr>
          <w:rStyle w:val="15"/>
          <w:rFonts w:hint="eastAsia" w:ascii="Times New Roman" w:hAnsi="Times New Roman" w:eastAsia="方正仿宋_GBK" w:cs="Times New Roman"/>
          <w:b w:val="0"/>
          <w:bCs/>
          <w:color w:val="000000" w:themeColor="text1"/>
          <w:sz w:val="33"/>
          <w:szCs w:val="33"/>
        </w:rPr>
        <w:t>完成预算100%。其中：</w:t>
      </w:r>
      <w:bookmarkEnd w:id="37"/>
      <w:bookmarkEnd w:id="38"/>
      <w:bookmarkEnd w:id="39"/>
    </w:p>
    <w:p>
      <w:pPr>
        <w:widowControl w:val="0"/>
        <w:wordWrap/>
        <w:adjustRightInd w:val="0"/>
        <w:snapToGrid w:val="0"/>
        <w:spacing w:line="590" w:lineRule="exact"/>
        <w:ind w:left="0" w:leftChars="0" w:right="0" w:firstLine="662" w:firstLineChars="200"/>
        <w:textAlignment w:val="auto"/>
        <w:rPr>
          <w:rFonts w:hint="eastAsia" w:ascii="Times New Roman" w:hAnsi="Times New Roman" w:eastAsia="方正仿宋_GBK" w:cs="Times New Roman"/>
          <w:b/>
          <w:color w:val="000000" w:themeColor="text1"/>
          <w:sz w:val="33"/>
          <w:szCs w:val="33"/>
        </w:rPr>
      </w:pPr>
      <w:r>
        <w:rPr>
          <w:rStyle w:val="15"/>
          <w:rFonts w:hint="eastAsia" w:ascii="Times New Roman" w:hAnsi="Times New Roman" w:eastAsia="方正仿宋_GBK" w:cs="Times New Roman"/>
          <w:bCs/>
          <w:color w:val="000000" w:themeColor="text1"/>
          <w:sz w:val="33"/>
          <w:szCs w:val="33"/>
        </w:rPr>
        <w:t>1</w:t>
      </w:r>
      <w:r>
        <w:rPr>
          <w:rStyle w:val="15"/>
          <w:rFonts w:hint="eastAsia" w:ascii="Times New Roman" w:hAnsi="Times New Roman" w:eastAsia="方正仿宋_GBK" w:cs="Times New Roman"/>
          <w:b w:val="0"/>
          <w:bCs w:val="0"/>
          <w:color w:val="000000" w:themeColor="text1"/>
          <w:sz w:val="33"/>
          <w:szCs w:val="33"/>
        </w:rPr>
        <w:t>.一般公共服务（类）</w:t>
      </w:r>
      <w:r>
        <w:rPr>
          <w:rStyle w:val="15"/>
          <w:rFonts w:hint="eastAsia" w:ascii="Times New Roman" w:hAnsi="Times New Roman" w:eastAsia="方正仿宋_GBK" w:cs="Times New Roman"/>
          <w:b w:val="0"/>
          <w:bCs w:val="0"/>
          <w:color w:val="000000" w:themeColor="text1"/>
          <w:sz w:val="33"/>
          <w:szCs w:val="33"/>
          <w:lang w:val="en-US" w:eastAsia="zh-CN"/>
        </w:rPr>
        <w:t>财政事务</w:t>
      </w:r>
      <w:r>
        <w:rPr>
          <w:rStyle w:val="15"/>
          <w:rFonts w:hint="eastAsia" w:ascii="Times New Roman" w:hAnsi="Times New Roman" w:eastAsia="方正仿宋_GBK" w:cs="Times New Roman"/>
          <w:b w:val="0"/>
          <w:bCs w:val="0"/>
          <w:color w:val="000000" w:themeColor="text1"/>
          <w:sz w:val="33"/>
          <w:szCs w:val="33"/>
        </w:rPr>
        <w:t>（款）</w:t>
      </w:r>
      <w:r>
        <w:rPr>
          <w:rStyle w:val="15"/>
          <w:rFonts w:hint="eastAsia" w:ascii="Times New Roman" w:hAnsi="Times New Roman" w:eastAsia="方正仿宋_GBK" w:cs="Times New Roman"/>
          <w:b w:val="0"/>
          <w:bCs w:val="0"/>
          <w:color w:val="000000" w:themeColor="text1"/>
          <w:sz w:val="33"/>
          <w:szCs w:val="33"/>
          <w:lang w:eastAsia="zh-CN"/>
        </w:rPr>
        <w:t>行政运行</w:t>
      </w:r>
      <w:r>
        <w:rPr>
          <w:rStyle w:val="15"/>
          <w:rFonts w:hint="eastAsia" w:ascii="Times New Roman" w:hAnsi="Times New Roman" w:eastAsia="方正仿宋_GBK" w:cs="Times New Roman"/>
          <w:b w:val="0"/>
          <w:bCs w:val="0"/>
          <w:color w:val="000000" w:themeColor="text1"/>
          <w:sz w:val="33"/>
          <w:szCs w:val="33"/>
        </w:rPr>
        <w:t>（项）</w:t>
      </w:r>
      <w:r>
        <w:rPr>
          <w:rStyle w:val="15"/>
          <w:rFonts w:hint="eastAsia" w:ascii="Times New Roman" w:hAnsi="Times New Roman" w:eastAsia="方正仿宋_GBK" w:cs="Times New Roman"/>
          <w:b w:val="0"/>
          <w:bCs/>
          <w:color w:val="000000" w:themeColor="text1"/>
          <w:sz w:val="33"/>
          <w:szCs w:val="33"/>
        </w:rPr>
        <w:t>支出决算为</w:t>
      </w:r>
      <w:r>
        <w:rPr>
          <w:rFonts w:hint="eastAsia" w:eastAsia="方正仿宋_GBK" w:cs="Times New Roman"/>
          <w:bCs/>
          <w:color w:val="000000" w:themeColor="text1"/>
          <w:sz w:val="33"/>
          <w:szCs w:val="33"/>
          <w:lang w:val="en-US" w:eastAsia="zh-CN"/>
        </w:rPr>
        <w:t>875.16</w:t>
      </w:r>
      <w:r>
        <w:rPr>
          <w:rStyle w:val="15"/>
          <w:rFonts w:hint="eastAsia" w:ascii="Times New Roman" w:hAnsi="Times New Roman" w:eastAsia="方正仿宋_GBK" w:cs="Times New Roman"/>
          <w:b w:val="0"/>
          <w:bCs/>
          <w:color w:val="000000" w:themeColor="text1"/>
          <w:sz w:val="33"/>
          <w:szCs w:val="33"/>
        </w:rPr>
        <w:t>万元</w:t>
      </w:r>
      <w:r>
        <w:rPr>
          <w:rStyle w:val="15"/>
          <w:rFonts w:hint="eastAsia" w:eastAsia="方正仿宋_GBK" w:cs="Times New Roman"/>
          <w:b w:val="0"/>
          <w:bCs/>
          <w:color w:val="000000" w:themeColor="text1"/>
          <w:sz w:val="33"/>
          <w:szCs w:val="33"/>
          <w:lang w:eastAsia="zh-CN"/>
        </w:rPr>
        <w:t>，一般行政管理事务（项）</w:t>
      </w:r>
      <w:r>
        <w:rPr>
          <w:rStyle w:val="15"/>
          <w:rFonts w:hint="eastAsia" w:eastAsia="方正仿宋_GBK" w:cs="Times New Roman"/>
          <w:b w:val="0"/>
          <w:bCs/>
          <w:color w:val="000000" w:themeColor="text1"/>
          <w:sz w:val="33"/>
          <w:szCs w:val="33"/>
          <w:lang w:val="en-US" w:eastAsia="zh-CN"/>
        </w:rPr>
        <w:t>67.40万元</w:t>
      </w:r>
      <w:r>
        <w:rPr>
          <w:rStyle w:val="15"/>
          <w:rFonts w:hint="eastAsia" w:eastAsia="方正仿宋_GBK" w:cs="Times New Roman"/>
          <w:b w:val="0"/>
          <w:bCs/>
          <w:color w:val="000000" w:themeColor="text1"/>
          <w:sz w:val="33"/>
          <w:szCs w:val="33"/>
          <w:lang w:eastAsia="zh-CN"/>
        </w:rPr>
        <w:t>，机关服务（项）</w:t>
      </w:r>
      <w:r>
        <w:rPr>
          <w:rStyle w:val="15"/>
          <w:rFonts w:hint="eastAsia" w:eastAsia="方正仿宋_GBK" w:cs="Times New Roman"/>
          <w:b w:val="0"/>
          <w:bCs/>
          <w:color w:val="000000" w:themeColor="text1"/>
          <w:sz w:val="33"/>
          <w:szCs w:val="33"/>
          <w:lang w:val="en-US" w:eastAsia="zh-CN"/>
        </w:rPr>
        <w:t>6万元，财政国库业务（项）10万元，财政监察（项）10万元，信息化建设（项）78.28万元，</w:t>
      </w:r>
      <w:r>
        <w:rPr>
          <w:rStyle w:val="15"/>
          <w:rFonts w:hint="eastAsia" w:ascii="Times New Roman" w:hAnsi="Times New Roman" w:eastAsia="方正仿宋_GBK" w:cs="Times New Roman"/>
          <w:b w:val="0"/>
          <w:bCs w:val="0"/>
          <w:color w:val="000000" w:themeColor="text1"/>
          <w:sz w:val="33"/>
          <w:szCs w:val="33"/>
        </w:rPr>
        <w:t>事业运行</w:t>
      </w:r>
      <w:r>
        <w:rPr>
          <w:rStyle w:val="15"/>
          <w:rFonts w:hint="eastAsia" w:ascii="Times New Roman" w:hAnsi="Times New Roman" w:eastAsia="方正仿宋_GBK" w:cs="Times New Roman"/>
          <w:b w:val="0"/>
          <w:bCs w:val="0"/>
          <w:color w:val="000000" w:themeColor="text1"/>
          <w:sz w:val="33"/>
          <w:szCs w:val="33"/>
          <w:lang w:eastAsia="zh-CN"/>
        </w:rPr>
        <w:t>（项）</w:t>
      </w:r>
      <w:r>
        <w:rPr>
          <w:rStyle w:val="15"/>
          <w:rFonts w:hint="eastAsia" w:eastAsia="方正仿宋_GBK" w:cs="Times New Roman"/>
          <w:b w:val="0"/>
          <w:bCs w:val="0"/>
          <w:color w:val="000000" w:themeColor="text1"/>
          <w:sz w:val="33"/>
          <w:szCs w:val="33"/>
          <w:lang w:val="en-US" w:eastAsia="zh-CN"/>
        </w:rPr>
        <w:t>167.81</w:t>
      </w:r>
      <w:r>
        <w:rPr>
          <w:rStyle w:val="15"/>
          <w:rFonts w:hint="eastAsia" w:eastAsia="方正仿宋_GBK" w:cs="Times New Roman"/>
          <w:b w:val="0"/>
          <w:bCs w:val="0"/>
          <w:color w:val="000000" w:themeColor="text1"/>
          <w:sz w:val="33"/>
          <w:szCs w:val="33"/>
          <w:lang w:eastAsia="zh-CN"/>
        </w:rPr>
        <w:t>万元，</w:t>
      </w:r>
      <w:r>
        <w:rPr>
          <w:rStyle w:val="15"/>
          <w:rFonts w:hint="eastAsia" w:ascii="Times New Roman" w:hAnsi="Times New Roman" w:eastAsia="方正仿宋_GBK" w:cs="Times New Roman"/>
          <w:b w:val="0"/>
          <w:bCs w:val="0"/>
          <w:color w:val="000000" w:themeColor="text1"/>
          <w:sz w:val="33"/>
          <w:szCs w:val="33"/>
          <w:lang w:eastAsia="zh-CN"/>
        </w:rPr>
        <w:t>其他财政事务支出（项）</w:t>
      </w:r>
      <w:r>
        <w:rPr>
          <w:rStyle w:val="15"/>
          <w:rFonts w:hint="eastAsia" w:eastAsia="方正仿宋_GBK" w:cs="Times New Roman"/>
          <w:b w:val="0"/>
          <w:bCs w:val="0"/>
          <w:color w:val="000000" w:themeColor="text1"/>
          <w:sz w:val="33"/>
          <w:szCs w:val="33"/>
          <w:lang w:val="en-US" w:eastAsia="zh-CN"/>
        </w:rPr>
        <w:t>195</w:t>
      </w:r>
      <w:r>
        <w:rPr>
          <w:rStyle w:val="15"/>
          <w:rFonts w:hint="eastAsia" w:eastAsia="方正仿宋_GBK" w:cs="Times New Roman"/>
          <w:b w:val="0"/>
          <w:bCs/>
          <w:color w:val="000000" w:themeColor="text1"/>
          <w:sz w:val="33"/>
          <w:szCs w:val="33"/>
          <w:lang w:val="en-US" w:eastAsia="zh-CN"/>
        </w:rPr>
        <w:t>万元</w:t>
      </w:r>
      <w:r>
        <w:rPr>
          <w:rStyle w:val="15"/>
          <w:rFonts w:hint="eastAsia" w:eastAsia="方正仿宋_GBK" w:cs="Times New Roman"/>
          <w:b w:val="0"/>
          <w:bCs/>
          <w:color w:val="000000" w:themeColor="text1"/>
          <w:sz w:val="33"/>
          <w:szCs w:val="33"/>
          <w:lang w:eastAsia="zh-CN"/>
        </w:rPr>
        <w:t>， 均完成预算</w:t>
      </w:r>
      <w:r>
        <w:rPr>
          <w:rStyle w:val="15"/>
          <w:rFonts w:hint="eastAsia" w:eastAsia="方正仿宋_GBK" w:cs="Times New Roman"/>
          <w:b w:val="0"/>
          <w:bCs/>
          <w:color w:val="000000" w:themeColor="text1"/>
          <w:sz w:val="33"/>
          <w:szCs w:val="33"/>
          <w:lang w:val="en-US" w:eastAsia="zh-CN"/>
        </w:rPr>
        <w:t>100%</w:t>
      </w:r>
      <w:r>
        <w:rPr>
          <w:rStyle w:val="15"/>
          <w:rFonts w:hint="eastAsia" w:ascii="Times New Roman" w:hAnsi="Times New Roman" w:eastAsia="方正仿宋_GBK" w:cs="Times New Roman"/>
          <w:b w:val="0"/>
          <w:bCs/>
          <w:color w:val="000000" w:themeColor="text1"/>
          <w:sz w:val="33"/>
          <w:szCs w:val="33"/>
        </w:rPr>
        <w:t>。</w:t>
      </w:r>
    </w:p>
    <w:p>
      <w:pPr>
        <w:widowControl w:val="0"/>
        <w:wordWrap/>
        <w:adjustRightInd w:val="0"/>
        <w:snapToGrid w:val="0"/>
        <w:spacing w:line="590" w:lineRule="exact"/>
        <w:ind w:left="0" w:leftChars="0" w:right="0" w:firstLine="662" w:firstLineChars="200"/>
        <w:textAlignment w:val="auto"/>
        <w:rPr>
          <w:rStyle w:val="15"/>
          <w:rFonts w:hint="eastAsia" w:ascii="Times New Roman" w:hAnsi="Times New Roman" w:eastAsia="方正仿宋_GBK" w:cs="Times New Roman"/>
          <w:b w:val="0"/>
          <w:bCs w:val="0"/>
          <w:i w:val="0"/>
          <w:iCs w:val="0"/>
          <w:color w:val="000000" w:themeColor="text1"/>
          <w:sz w:val="33"/>
          <w:szCs w:val="33"/>
          <w:lang w:val="en-US" w:eastAsia="zh-CN"/>
        </w:rPr>
      </w:pPr>
      <w:r>
        <w:rPr>
          <w:rStyle w:val="15"/>
          <w:rFonts w:hint="eastAsia" w:ascii="Times New Roman" w:hAnsi="Times New Roman" w:eastAsia="方正仿宋_GBK" w:cs="Times New Roman"/>
          <w:bCs/>
          <w:color w:val="000000" w:themeColor="text1"/>
          <w:sz w:val="33"/>
          <w:szCs w:val="33"/>
        </w:rPr>
        <w:t>2.</w:t>
      </w:r>
      <w:r>
        <w:rPr>
          <w:rStyle w:val="15"/>
          <w:rFonts w:hint="eastAsia" w:ascii="Times New Roman" w:hAnsi="Times New Roman" w:eastAsia="方正仿宋_GBK" w:cs="Times New Roman"/>
          <w:b w:val="0"/>
          <w:bCs w:val="0"/>
          <w:color w:val="000000" w:themeColor="text1"/>
          <w:sz w:val="33"/>
          <w:szCs w:val="33"/>
        </w:rPr>
        <w:t>社会保障和就业（类）</w:t>
      </w:r>
      <w:r>
        <w:rPr>
          <w:rStyle w:val="15"/>
          <w:rFonts w:hint="eastAsia" w:ascii="Times New Roman" w:hAnsi="Times New Roman" w:eastAsia="方正仿宋_GBK" w:cs="Times New Roman"/>
          <w:b w:val="0"/>
          <w:bCs w:val="0"/>
          <w:color w:val="000000" w:themeColor="text1"/>
          <w:sz w:val="33"/>
          <w:szCs w:val="33"/>
          <w:lang w:eastAsia="zh-CN"/>
        </w:rPr>
        <w:t>行政事业单位养老支出</w:t>
      </w:r>
      <w:r>
        <w:rPr>
          <w:rStyle w:val="15"/>
          <w:rFonts w:hint="eastAsia" w:ascii="Times New Roman" w:hAnsi="Times New Roman" w:eastAsia="方正仿宋_GBK" w:cs="Times New Roman"/>
          <w:b w:val="0"/>
          <w:bCs w:val="0"/>
          <w:color w:val="000000" w:themeColor="text1"/>
          <w:sz w:val="33"/>
          <w:szCs w:val="33"/>
        </w:rPr>
        <w:t>（款）</w:t>
      </w:r>
      <w:r>
        <w:rPr>
          <w:rStyle w:val="15"/>
          <w:rFonts w:hint="eastAsia" w:ascii="Times New Roman" w:hAnsi="Times New Roman" w:eastAsia="方正仿宋_GBK" w:cs="Times New Roman"/>
          <w:b w:val="0"/>
          <w:bCs w:val="0"/>
          <w:i w:val="0"/>
          <w:iCs w:val="0"/>
          <w:color w:val="000000" w:themeColor="text1"/>
          <w:sz w:val="33"/>
          <w:szCs w:val="33"/>
          <w:lang w:eastAsia="zh-CN"/>
        </w:rPr>
        <w:t>行政事业单位养老支出</w:t>
      </w:r>
      <w:r>
        <w:rPr>
          <w:rStyle w:val="15"/>
          <w:rFonts w:hint="eastAsia" w:ascii="Times New Roman" w:hAnsi="Times New Roman" w:eastAsia="方正仿宋_GBK" w:cs="Times New Roman"/>
          <w:b w:val="0"/>
          <w:bCs w:val="0"/>
          <w:i w:val="0"/>
          <w:iCs w:val="0"/>
          <w:color w:val="000000" w:themeColor="text1"/>
          <w:sz w:val="33"/>
          <w:szCs w:val="33"/>
        </w:rPr>
        <w:t>（项）支出决算为</w:t>
      </w:r>
      <w:r>
        <w:rPr>
          <w:rStyle w:val="15"/>
          <w:rFonts w:hint="eastAsia" w:eastAsia="方正仿宋_GBK" w:cs="Times New Roman"/>
          <w:b w:val="0"/>
          <w:bCs w:val="0"/>
          <w:i w:val="0"/>
          <w:iCs w:val="0"/>
          <w:color w:val="000000" w:themeColor="text1"/>
          <w:sz w:val="33"/>
          <w:szCs w:val="33"/>
          <w:lang w:val="en-US" w:eastAsia="zh-CN"/>
        </w:rPr>
        <w:t>87.96</w:t>
      </w:r>
      <w:r>
        <w:rPr>
          <w:rStyle w:val="15"/>
          <w:rFonts w:hint="eastAsia" w:ascii="Times New Roman" w:hAnsi="Times New Roman" w:eastAsia="方正仿宋_GBK" w:cs="Times New Roman"/>
          <w:b w:val="0"/>
          <w:bCs w:val="0"/>
          <w:i w:val="0"/>
          <w:iCs w:val="0"/>
          <w:color w:val="000000" w:themeColor="text1"/>
          <w:sz w:val="33"/>
          <w:szCs w:val="33"/>
        </w:rPr>
        <w:t>万元</w:t>
      </w:r>
      <w:r>
        <w:rPr>
          <w:rStyle w:val="15"/>
          <w:rFonts w:hint="eastAsia" w:eastAsia="方正仿宋_GBK" w:cs="Times New Roman"/>
          <w:b w:val="0"/>
          <w:bCs w:val="0"/>
          <w:i w:val="0"/>
          <w:iCs w:val="0"/>
          <w:color w:val="000000" w:themeColor="text1"/>
          <w:sz w:val="33"/>
          <w:szCs w:val="33"/>
          <w:lang w:eastAsia="zh-CN"/>
        </w:rPr>
        <w:t>，</w:t>
      </w:r>
      <w:r>
        <w:rPr>
          <w:rFonts w:hint="eastAsia" w:ascii="Times New Roman" w:hAnsi="Times New Roman" w:eastAsia="方正仿宋_GBK" w:cs="Times New Roman"/>
          <w:b w:val="0"/>
          <w:bCs w:val="0"/>
          <w:i w:val="0"/>
          <w:iCs w:val="0"/>
          <w:color w:val="000000" w:themeColor="text1"/>
          <w:sz w:val="33"/>
          <w:szCs w:val="33"/>
        </w:rPr>
        <w:t>行政单位离退休</w:t>
      </w:r>
      <w:r>
        <w:rPr>
          <w:rFonts w:hint="eastAsia" w:ascii="Times New Roman" w:hAnsi="Times New Roman" w:eastAsia="方正仿宋_GBK" w:cs="Times New Roman"/>
          <w:b w:val="0"/>
          <w:bCs w:val="0"/>
          <w:i w:val="0"/>
          <w:iCs w:val="0"/>
          <w:color w:val="000000" w:themeColor="text1"/>
          <w:sz w:val="33"/>
          <w:szCs w:val="33"/>
          <w:lang w:eastAsia="zh-CN"/>
        </w:rPr>
        <w:t>（项）</w:t>
      </w:r>
      <w:r>
        <w:rPr>
          <w:rFonts w:hint="eastAsia" w:eastAsia="方正仿宋_GBK" w:cs="Times New Roman"/>
          <w:b w:val="0"/>
          <w:bCs w:val="0"/>
          <w:i w:val="0"/>
          <w:iCs w:val="0"/>
          <w:color w:val="000000" w:themeColor="text1"/>
          <w:sz w:val="33"/>
          <w:szCs w:val="33"/>
          <w:lang w:val="en-US" w:eastAsia="zh-CN"/>
        </w:rPr>
        <w:t>79.62</w:t>
      </w:r>
      <w:r>
        <w:rPr>
          <w:rStyle w:val="15"/>
          <w:rFonts w:hint="eastAsia" w:eastAsia="方正仿宋_GBK" w:cs="Times New Roman"/>
          <w:b w:val="0"/>
          <w:bCs w:val="0"/>
          <w:i w:val="0"/>
          <w:iCs w:val="0"/>
          <w:color w:val="000000" w:themeColor="text1"/>
          <w:sz w:val="33"/>
          <w:szCs w:val="33"/>
          <w:lang w:val="en-US" w:eastAsia="zh-CN"/>
        </w:rPr>
        <w:t>万元，</w:t>
      </w:r>
      <w:r>
        <w:rPr>
          <w:rStyle w:val="15"/>
          <w:rFonts w:hint="eastAsia" w:ascii="Times New Roman" w:hAnsi="Times New Roman" w:eastAsia="方正仿宋_GBK" w:cs="Times New Roman"/>
          <w:b w:val="0"/>
          <w:bCs w:val="0"/>
          <w:i w:val="0"/>
          <w:iCs w:val="0"/>
          <w:color w:val="000000" w:themeColor="text1"/>
          <w:sz w:val="33"/>
          <w:szCs w:val="33"/>
          <w:lang w:val="en-US" w:eastAsia="zh-CN"/>
        </w:rPr>
        <w:t>其他行政事业单位养老支出（项）</w:t>
      </w:r>
      <w:r>
        <w:rPr>
          <w:rStyle w:val="15"/>
          <w:rFonts w:hint="eastAsia" w:eastAsia="方正仿宋_GBK" w:cs="Times New Roman"/>
          <w:b w:val="0"/>
          <w:bCs w:val="0"/>
          <w:i w:val="0"/>
          <w:iCs w:val="0"/>
          <w:color w:val="000000" w:themeColor="text1"/>
          <w:sz w:val="33"/>
          <w:szCs w:val="33"/>
          <w:lang w:val="en-US" w:eastAsia="zh-CN"/>
        </w:rPr>
        <w:t>2.03万元，抚恤（款）死亡抚恤（项）22.06万元，其他社会保障和就业支出（项）0.5万元，均</w:t>
      </w:r>
      <w:r>
        <w:rPr>
          <w:rStyle w:val="15"/>
          <w:rFonts w:hint="eastAsia" w:ascii="Times New Roman" w:hAnsi="Times New Roman" w:eastAsia="方正仿宋_GBK" w:cs="Times New Roman"/>
          <w:b w:val="0"/>
          <w:bCs w:val="0"/>
          <w:i w:val="0"/>
          <w:iCs w:val="0"/>
          <w:color w:val="000000" w:themeColor="text1"/>
          <w:sz w:val="33"/>
          <w:szCs w:val="33"/>
        </w:rPr>
        <w:t>完成预算100%</w:t>
      </w:r>
      <w:r>
        <w:rPr>
          <w:rStyle w:val="15"/>
          <w:rFonts w:hint="eastAsia" w:eastAsia="方正仿宋_GBK" w:cs="Times New Roman"/>
          <w:b w:val="0"/>
          <w:bCs w:val="0"/>
          <w:i w:val="0"/>
          <w:iCs w:val="0"/>
          <w:color w:val="000000" w:themeColor="text1"/>
          <w:sz w:val="33"/>
          <w:szCs w:val="33"/>
          <w:lang w:eastAsia="zh-CN"/>
        </w:rPr>
        <w:t>。</w:t>
      </w:r>
    </w:p>
    <w:p>
      <w:pPr>
        <w:widowControl w:val="0"/>
        <w:wordWrap/>
        <w:adjustRightInd w:val="0"/>
        <w:snapToGrid w:val="0"/>
        <w:spacing w:line="590" w:lineRule="exact"/>
        <w:ind w:left="0" w:leftChars="0" w:right="0" w:firstLine="662" w:firstLineChars="200"/>
        <w:textAlignment w:val="auto"/>
        <w:rPr>
          <w:rStyle w:val="15"/>
          <w:rFonts w:hint="eastAsia" w:ascii="Times New Roman" w:hAnsi="Times New Roman" w:eastAsia="方正仿宋_GBK" w:cs="Times New Roman"/>
          <w:b w:val="0"/>
          <w:bCs/>
          <w:color w:val="000000" w:themeColor="text1"/>
          <w:sz w:val="33"/>
          <w:szCs w:val="33"/>
        </w:rPr>
      </w:pPr>
      <w:r>
        <w:rPr>
          <w:rStyle w:val="15"/>
          <w:rFonts w:hint="eastAsia" w:ascii="Times New Roman" w:hAnsi="Times New Roman" w:eastAsia="方正仿宋_GBK" w:cs="Times New Roman"/>
          <w:bCs/>
          <w:color w:val="000000" w:themeColor="text1"/>
          <w:sz w:val="33"/>
          <w:szCs w:val="33"/>
        </w:rPr>
        <w:t>3.</w:t>
      </w:r>
      <w:r>
        <w:rPr>
          <w:rFonts w:hint="eastAsia" w:ascii="Times New Roman" w:hAnsi="Times New Roman" w:eastAsia="方正仿宋_GBK" w:cs="Times New Roman"/>
          <w:b w:val="0"/>
          <w:bCs w:val="0"/>
          <w:color w:val="000000" w:themeColor="text1"/>
          <w:sz w:val="33"/>
          <w:szCs w:val="33"/>
        </w:rPr>
        <w:t>卫生健康</w:t>
      </w:r>
      <w:r>
        <w:rPr>
          <w:rStyle w:val="15"/>
          <w:rFonts w:hint="eastAsia" w:ascii="Times New Roman" w:hAnsi="Times New Roman" w:eastAsia="方正仿宋_GBK" w:cs="Times New Roman"/>
          <w:b w:val="0"/>
          <w:bCs w:val="0"/>
          <w:color w:val="000000" w:themeColor="text1"/>
          <w:sz w:val="33"/>
          <w:szCs w:val="33"/>
        </w:rPr>
        <w:t>（类）</w:t>
      </w:r>
      <w:r>
        <w:rPr>
          <w:rStyle w:val="15"/>
          <w:rFonts w:hint="eastAsia" w:ascii="Times New Roman" w:hAnsi="Times New Roman" w:eastAsia="方正仿宋_GBK" w:cs="Times New Roman"/>
          <w:b w:val="0"/>
          <w:bCs w:val="0"/>
          <w:color w:val="000000" w:themeColor="text1"/>
          <w:sz w:val="33"/>
          <w:szCs w:val="33"/>
          <w:lang w:val="en-US" w:eastAsia="zh-CN"/>
        </w:rPr>
        <w:t>行政单位医疗</w:t>
      </w:r>
      <w:r>
        <w:rPr>
          <w:rStyle w:val="15"/>
          <w:rFonts w:hint="eastAsia" w:ascii="Times New Roman" w:hAnsi="Times New Roman" w:eastAsia="方正仿宋_GBK" w:cs="Times New Roman"/>
          <w:b w:val="0"/>
          <w:bCs w:val="0"/>
          <w:color w:val="000000" w:themeColor="text1"/>
          <w:sz w:val="33"/>
          <w:szCs w:val="33"/>
        </w:rPr>
        <w:t>（款）</w:t>
      </w:r>
      <w:r>
        <w:rPr>
          <w:rStyle w:val="15"/>
          <w:rFonts w:hint="eastAsia" w:ascii="Times New Roman" w:hAnsi="Times New Roman" w:eastAsia="方正仿宋_GBK" w:cs="Times New Roman"/>
          <w:b w:val="0"/>
          <w:bCs w:val="0"/>
          <w:color w:val="000000" w:themeColor="text1"/>
          <w:sz w:val="33"/>
          <w:szCs w:val="33"/>
          <w:lang w:val="en-US" w:eastAsia="zh-CN"/>
        </w:rPr>
        <w:t>行政单位医疗</w:t>
      </w:r>
      <w:r>
        <w:rPr>
          <w:rStyle w:val="15"/>
          <w:rFonts w:hint="eastAsia" w:ascii="Times New Roman" w:hAnsi="Times New Roman" w:eastAsia="方正仿宋_GBK" w:cs="Times New Roman"/>
          <w:b w:val="0"/>
          <w:bCs w:val="0"/>
          <w:color w:val="000000" w:themeColor="text1"/>
          <w:sz w:val="33"/>
          <w:szCs w:val="33"/>
        </w:rPr>
        <w:t>（项）:</w:t>
      </w:r>
      <w:r>
        <w:rPr>
          <w:rStyle w:val="15"/>
          <w:rFonts w:hint="eastAsia" w:ascii="Times New Roman" w:hAnsi="Times New Roman" w:eastAsia="方正仿宋_GBK" w:cs="Times New Roman"/>
          <w:b w:val="0"/>
          <w:bCs/>
          <w:color w:val="000000" w:themeColor="text1"/>
          <w:sz w:val="33"/>
          <w:szCs w:val="33"/>
        </w:rPr>
        <w:t>支出决算为</w:t>
      </w:r>
      <w:r>
        <w:rPr>
          <w:rStyle w:val="15"/>
          <w:rFonts w:hint="eastAsia" w:eastAsia="方正仿宋_GBK" w:cs="Times New Roman"/>
          <w:b w:val="0"/>
          <w:bCs/>
          <w:color w:val="000000" w:themeColor="text1"/>
          <w:sz w:val="33"/>
          <w:szCs w:val="33"/>
          <w:lang w:val="en-US" w:eastAsia="zh-CN"/>
        </w:rPr>
        <w:t>25.44</w:t>
      </w:r>
      <w:r>
        <w:rPr>
          <w:rStyle w:val="15"/>
          <w:rFonts w:hint="eastAsia" w:ascii="Times New Roman" w:hAnsi="Times New Roman" w:eastAsia="方正仿宋_GBK" w:cs="Times New Roman"/>
          <w:b w:val="0"/>
          <w:bCs/>
          <w:color w:val="000000" w:themeColor="text1"/>
          <w:sz w:val="33"/>
          <w:szCs w:val="33"/>
        </w:rPr>
        <w:t>万元，</w:t>
      </w:r>
      <w:r>
        <w:rPr>
          <w:rStyle w:val="15"/>
          <w:rFonts w:hint="eastAsia" w:eastAsia="方正仿宋_GBK" w:cs="Times New Roman"/>
          <w:b w:val="0"/>
          <w:bCs/>
          <w:color w:val="000000" w:themeColor="text1"/>
          <w:sz w:val="33"/>
          <w:szCs w:val="33"/>
          <w:lang w:eastAsia="zh-CN"/>
        </w:rPr>
        <w:t>事业单位医疗（项）</w:t>
      </w:r>
      <w:r>
        <w:rPr>
          <w:rStyle w:val="15"/>
          <w:rFonts w:hint="eastAsia" w:eastAsia="方正仿宋_GBK" w:cs="Times New Roman"/>
          <w:b w:val="0"/>
          <w:bCs/>
          <w:color w:val="000000" w:themeColor="text1"/>
          <w:sz w:val="33"/>
          <w:szCs w:val="33"/>
          <w:lang w:val="en-US" w:eastAsia="zh-CN"/>
        </w:rPr>
        <w:t>支出决算9.76万元，</w:t>
      </w:r>
      <w:r>
        <w:rPr>
          <w:rStyle w:val="15"/>
          <w:rFonts w:hint="eastAsia" w:eastAsia="方正仿宋_GBK" w:cs="Times New Roman"/>
          <w:b w:val="0"/>
          <w:bCs/>
          <w:color w:val="000000" w:themeColor="text1"/>
          <w:sz w:val="33"/>
          <w:szCs w:val="33"/>
          <w:lang w:eastAsia="zh-CN"/>
        </w:rPr>
        <w:t>公务员医疗补助（</w:t>
      </w:r>
      <w:r>
        <w:rPr>
          <w:rStyle w:val="15"/>
          <w:rFonts w:hint="eastAsia" w:eastAsia="方正仿宋_GBK" w:cs="Times New Roman"/>
          <w:b w:val="0"/>
          <w:bCs/>
          <w:color w:val="000000" w:themeColor="text1"/>
          <w:sz w:val="33"/>
          <w:szCs w:val="33"/>
          <w:lang w:val="en-US" w:eastAsia="zh-CN"/>
        </w:rPr>
        <w:t>项</w:t>
      </w:r>
      <w:r>
        <w:rPr>
          <w:rStyle w:val="15"/>
          <w:rFonts w:hint="eastAsia" w:eastAsia="方正仿宋_GBK" w:cs="Times New Roman"/>
          <w:b w:val="0"/>
          <w:bCs/>
          <w:color w:val="000000" w:themeColor="text1"/>
          <w:sz w:val="33"/>
          <w:szCs w:val="33"/>
          <w:lang w:eastAsia="zh-CN"/>
        </w:rPr>
        <w:t>）</w:t>
      </w:r>
      <w:r>
        <w:rPr>
          <w:rStyle w:val="15"/>
          <w:rFonts w:hint="eastAsia" w:eastAsia="方正仿宋_GBK" w:cs="Times New Roman"/>
          <w:b w:val="0"/>
          <w:bCs/>
          <w:color w:val="000000" w:themeColor="text1"/>
          <w:sz w:val="33"/>
          <w:szCs w:val="33"/>
          <w:lang w:val="en-US" w:eastAsia="zh-CN"/>
        </w:rPr>
        <w:t>支出决算11.64万元，</w:t>
      </w:r>
      <w:r>
        <w:rPr>
          <w:rStyle w:val="15"/>
          <w:rFonts w:hint="eastAsia" w:eastAsia="方正仿宋_GBK" w:cs="Times New Roman"/>
          <w:b w:val="0"/>
          <w:bCs/>
          <w:color w:val="000000" w:themeColor="text1"/>
          <w:sz w:val="33"/>
          <w:szCs w:val="33"/>
          <w:lang w:eastAsia="zh-CN"/>
        </w:rPr>
        <w:t>均</w:t>
      </w:r>
      <w:r>
        <w:rPr>
          <w:rStyle w:val="15"/>
          <w:rFonts w:hint="eastAsia" w:ascii="Times New Roman" w:hAnsi="Times New Roman" w:eastAsia="方正仿宋_GBK" w:cs="Times New Roman"/>
          <w:b w:val="0"/>
          <w:bCs/>
          <w:color w:val="000000" w:themeColor="text1"/>
          <w:sz w:val="33"/>
          <w:szCs w:val="33"/>
        </w:rPr>
        <w:t>完成预算100%。</w:t>
      </w:r>
    </w:p>
    <w:p>
      <w:pPr>
        <w:widowControl w:val="0"/>
        <w:wordWrap/>
        <w:adjustRightInd w:val="0"/>
        <w:snapToGrid w:val="0"/>
        <w:spacing w:line="590" w:lineRule="exact"/>
        <w:ind w:left="0" w:leftChars="0" w:right="0" w:firstLine="662" w:firstLineChars="200"/>
        <w:textAlignment w:val="auto"/>
        <w:rPr>
          <w:rFonts w:hint="eastAsia" w:ascii="Times New Roman" w:hAnsi="Times New Roman" w:eastAsia="方正仿宋_GBK" w:cs="Times New Roman"/>
          <w:bCs/>
          <w:color w:val="000000" w:themeColor="text1"/>
          <w:sz w:val="33"/>
          <w:szCs w:val="33"/>
        </w:rPr>
      </w:pPr>
      <w:r>
        <w:rPr>
          <w:rStyle w:val="15"/>
          <w:rFonts w:hint="eastAsia" w:ascii="Times New Roman" w:hAnsi="Times New Roman" w:eastAsia="方正仿宋_GBK" w:cs="Times New Roman"/>
          <w:bCs/>
          <w:color w:val="000000" w:themeColor="text1"/>
          <w:sz w:val="33"/>
          <w:szCs w:val="33"/>
        </w:rPr>
        <w:t>4.</w:t>
      </w:r>
      <w:r>
        <w:rPr>
          <w:rFonts w:hint="eastAsia" w:ascii="Times New Roman" w:hAnsi="Times New Roman" w:eastAsia="方正仿宋_GBK" w:cs="Times New Roman"/>
          <w:b w:val="0"/>
          <w:bCs/>
          <w:color w:val="000000" w:themeColor="text1"/>
          <w:sz w:val="33"/>
          <w:szCs w:val="33"/>
        </w:rPr>
        <w:t>住房保障</w:t>
      </w:r>
      <w:r>
        <w:rPr>
          <w:rStyle w:val="15"/>
          <w:rFonts w:hint="eastAsia" w:ascii="Times New Roman" w:hAnsi="Times New Roman" w:eastAsia="方正仿宋_GBK" w:cs="Times New Roman"/>
          <w:b w:val="0"/>
          <w:bCs/>
          <w:color w:val="000000" w:themeColor="text1"/>
          <w:sz w:val="33"/>
          <w:szCs w:val="33"/>
        </w:rPr>
        <w:t>（类）</w:t>
      </w:r>
      <w:r>
        <w:rPr>
          <w:rFonts w:hint="eastAsia" w:ascii="Times New Roman" w:hAnsi="Times New Roman" w:eastAsia="方正仿宋_GBK" w:cs="Times New Roman"/>
          <w:b w:val="0"/>
          <w:bCs/>
          <w:color w:val="000000" w:themeColor="text1"/>
          <w:sz w:val="33"/>
          <w:szCs w:val="33"/>
          <w:lang w:val="en-US" w:eastAsia="zh-CN"/>
        </w:rPr>
        <w:t>住房改革支出</w:t>
      </w:r>
      <w:r>
        <w:rPr>
          <w:rFonts w:hint="eastAsia" w:ascii="Times New Roman" w:hAnsi="Times New Roman" w:eastAsia="方正仿宋_GBK" w:cs="Times New Roman"/>
          <w:b w:val="0"/>
          <w:bCs/>
          <w:color w:val="000000" w:themeColor="text1"/>
          <w:sz w:val="33"/>
          <w:szCs w:val="33"/>
        </w:rPr>
        <w:t>（款）</w:t>
      </w:r>
      <w:r>
        <w:rPr>
          <w:rFonts w:hint="eastAsia" w:ascii="Times New Roman" w:hAnsi="Times New Roman" w:eastAsia="方正仿宋_GBK" w:cs="Times New Roman"/>
          <w:b w:val="0"/>
          <w:bCs/>
          <w:color w:val="000000" w:themeColor="text1"/>
          <w:sz w:val="33"/>
          <w:szCs w:val="33"/>
          <w:lang w:val="en-US" w:eastAsia="zh-CN"/>
        </w:rPr>
        <w:t>住房公积金</w:t>
      </w:r>
      <w:r>
        <w:rPr>
          <w:rStyle w:val="15"/>
          <w:rFonts w:hint="eastAsia" w:ascii="Times New Roman" w:hAnsi="Times New Roman" w:eastAsia="方正仿宋_GBK" w:cs="Times New Roman"/>
          <w:b w:val="0"/>
          <w:bCs/>
          <w:color w:val="000000" w:themeColor="text1"/>
          <w:sz w:val="33"/>
          <w:szCs w:val="33"/>
        </w:rPr>
        <w:t>（项）</w:t>
      </w:r>
      <w:r>
        <w:rPr>
          <w:rFonts w:hint="eastAsia" w:ascii="Times New Roman" w:hAnsi="Times New Roman" w:eastAsia="方正仿宋_GBK" w:cs="Times New Roman"/>
          <w:b w:val="0"/>
          <w:bCs/>
          <w:color w:val="000000" w:themeColor="text1"/>
          <w:sz w:val="33"/>
          <w:szCs w:val="33"/>
        </w:rPr>
        <w:t>：</w:t>
      </w:r>
      <w:r>
        <w:rPr>
          <w:rStyle w:val="15"/>
          <w:rFonts w:hint="eastAsia" w:ascii="Times New Roman" w:hAnsi="Times New Roman" w:eastAsia="方正仿宋_GBK" w:cs="Times New Roman"/>
          <w:b w:val="0"/>
          <w:bCs/>
          <w:color w:val="000000" w:themeColor="text1"/>
          <w:sz w:val="33"/>
          <w:szCs w:val="33"/>
        </w:rPr>
        <w:t>支出决算为</w:t>
      </w:r>
      <w:r>
        <w:rPr>
          <w:rFonts w:hint="eastAsia" w:eastAsia="方正仿宋_GBK" w:cs="Times New Roman"/>
          <w:bCs/>
          <w:color w:val="000000" w:themeColor="text1"/>
          <w:sz w:val="33"/>
          <w:szCs w:val="33"/>
          <w:lang w:val="en-US" w:eastAsia="zh-CN"/>
        </w:rPr>
        <w:t>108.88</w:t>
      </w:r>
      <w:r>
        <w:rPr>
          <w:rFonts w:hint="eastAsia" w:ascii="Times New Roman" w:hAnsi="Times New Roman" w:eastAsia="方正仿宋_GBK" w:cs="Times New Roman"/>
          <w:bCs/>
          <w:color w:val="000000" w:themeColor="text1"/>
          <w:sz w:val="33"/>
          <w:szCs w:val="33"/>
        </w:rPr>
        <w:t>万元，完成预算100%。</w:t>
      </w:r>
    </w:p>
    <w:p>
      <w:pPr>
        <w:widowControl w:val="0"/>
        <w:tabs>
          <w:tab w:val="right" w:pos="8306"/>
        </w:tabs>
        <w:wordWrap/>
        <w:adjustRightInd w:val="0"/>
        <w:snapToGrid w:val="0"/>
        <w:spacing w:line="590" w:lineRule="exact"/>
        <w:ind w:left="0" w:leftChars="0" w:right="0" w:firstLine="660" w:firstLineChars="200"/>
        <w:textAlignment w:val="auto"/>
        <w:outlineLvl w:val="1"/>
        <w:rPr>
          <w:rStyle w:val="28"/>
          <w:rFonts w:hint="eastAsia" w:ascii="Times New Roman" w:hAnsi="Times New Roman" w:eastAsia="方正仿宋_GBK" w:cs="Times New Roman"/>
          <w:sz w:val="33"/>
          <w:szCs w:val="33"/>
        </w:rPr>
      </w:pPr>
      <w:bookmarkStart w:id="40" w:name="_Toc15396608"/>
      <w:bookmarkStart w:id="41" w:name="_Toc15377214"/>
      <w:r>
        <w:rPr>
          <w:rFonts w:hint="eastAsia" w:ascii="Times New Roman" w:hAnsi="Times New Roman" w:eastAsia="方正仿宋_GBK" w:cs="Times New Roman"/>
          <w:color w:val="000000"/>
          <w:sz w:val="33"/>
          <w:szCs w:val="33"/>
        </w:rPr>
        <w:t>六</w:t>
      </w:r>
      <w:r>
        <w:rPr>
          <w:rFonts w:hint="eastAsia" w:ascii="Times New Roman" w:hAnsi="Times New Roman" w:eastAsia="方正仿宋_GBK" w:cs="Times New Roman"/>
          <w:b/>
          <w:color w:val="000000"/>
          <w:sz w:val="33"/>
          <w:szCs w:val="33"/>
        </w:rPr>
        <w:t>、一</w:t>
      </w:r>
      <w:r>
        <w:rPr>
          <w:rStyle w:val="28"/>
          <w:rFonts w:hint="eastAsia" w:ascii="Times New Roman" w:hAnsi="Times New Roman" w:eastAsia="方正仿宋_GBK" w:cs="Times New Roman"/>
          <w:b w:val="0"/>
          <w:sz w:val="33"/>
          <w:szCs w:val="33"/>
        </w:rPr>
        <w:t>般公共预算财政拨款基本支出决算情况说明</w:t>
      </w:r>
      <w:bookmarkEnd w:id="40"/>
      <w:bookmarkEnd w:id="41"/>
      <w:r>
        <w:rPr>
          <w:rStyle w:val="28"/>
          <w:rFonts w:hint="eastAsia" w:ascii="Times New Roman" w:hAnsi="Times New Roman" w:eastAsia="方正仿宋_GBK" w:cs="Times New Roman"/>
          <w:b w:val="0"/>
          <w:sz w:val="33"/>
          <w:szCs w:val="33"/>
        </w:rPr>
        <w:tab/>
      </w:r>
    </w:p>
    <w:p>
      <w:pPr>
        <w:widowControl w:val="0"/>
        <w:wordWrap/>
        <w:adjustRightInd w:val="0"/>
        <w:snapToGrid w:val="0"/>
        <w:spacing w:line="590" w:lineRule="exact"/>
        <w:ind w:left="0" w:leftChars="0" w:right="0" w:firstLine="660" w:firstLineChars="200"/>
        <w:textAlignment w:val="auto"/>
        <w:rPr>
          <w:rFonts w:hint="eastAsia" w:ascii="Times New Roman" w:hAnsi="Times New Roman" w:eastAsia="方正仿宋_GBK" w:cs="Times New Roman"/>
          <w:color w:val="000000" w:themeColor="text1"/>
          <w:sz w:val="33"/>
          <w:szCs w:val="33"/>
        </w:rPr>
      </w:pPr>
      <w:r>
        <w:rPr>
          <w:rFonts w:hint="eastAsia" w:ascii="Times New Roman" w:hAnsi="Times New Roman" w:eastAsia="方正仿宋_GBK" w:cs="Times New Roman"/>
          <w:color w:val="000000" w:themeColor="text1"/>
          <w:sz w:val="33"/>
          <w:szCs w:val="33"/>
        </w:rPr>
        <w:t>202</w:t>
      </w:r>
      <w:r>
        <w:rPr>
          <w:rFonts w:hint="eastAsia" w:eastAsia="方正仿宋_GBK" w:cs="Times New Roman"/>
          <w:color w:val="000000" w:themeColor="text1"/>
          <w:sz w:val="33"/>
          <w:szCs w:val="33"/>
          <w:lang w:val="en-US" w:eastAsia="zh-CN"/>
        </w:rPr>
        <w:t>2</w:t>
      </w:r>
      <w:r>
        <w:rPr>
          <w:rFonts w:hint="eastAsia" w:ascii="Times New Roman" w:hAnsi="Times New Roman" w:eastAsia="方正仿宋_GBK" w:cs="Times New Roman"/>
          <w:color w:val="000000" w:themeColor="text1"/>
          <w:sz w:val="33"/>
          <w:szCs w:val="33"/>
        </w:rPr>
        <w:t>年一般公共预算财政拨款基本支出</w:t>
      </w:r>
      <w:r>
        <w:rPr>
          <w:rFonts w:hint="eastAsia" w:eastAsia="方正仿宋_GBK" w:cs="Times New Roman"/>
          <w:color w:val="000000" w:themeColor="text1"/>
          <w:sz w:val="33"/>
          <w:szCs w:val="33"/>
          <w:lang w:val="en-US" w:eastAsia="zh-CN"/>
        </w:rPr>
        <w:t>1435.87</w:t>
      </w:r>
      <w:r>
        <w:rPr>
          <w:rFonts w:hint="eastAsia" w:ascii="Times New Roman" w:hAnsi="Times New Roman" w:eastAsia="方正仿宋_GBK" w:cs="Times New Roman"/>
          <w:color w:val="000000" w:themeColor="text1"/>
          <w:sz w:val="33"/>
          <w:szCs w:val="33"/>
        </w:rPr>
        <w:t>万元，其中：</w:t>
      </w:r>
    </w:p>
    <w:p>
      <w:pPr>
        <w:widowControl w:val="0"/>
        <w:wordWrap/>
        <w:adjustRightInd w:val="0"/>
        <w:snapToGrid w:val="0"/>
        <w:spacing w:line="590" w:lineRule="exact"/>
        <w:ind w:left="0" w:leftChars="0" w:right="0" w:firstLine="660" w:firstLineChars="200"/>
        <w:textAlignment w:val="auto"/>
        <w:rPr>
          <w:rFonts w:hint="eastAsia" w:ascii="Times New Roman" w:hAnsi="Times New Roman" w:eastAsia="方正仿宋_GBK" w:cs="Times New Roman"/>
          <w:color w:val="000000" w:themeColor="text1"/>
          <w:sz w:val="33"/>
          <w:szCs w:val="33"/>
        </w:rPr>
      </w:pPr>
      <w:r>
        <w:rPr>
          <w:rFonts w:hint="eastAsia" w:ascii="Times New Roman" w:hAnsi="Times New Roman" w:eastAsia="方正仿宋_GBK" w:cs="Times New Roman"/>
          <w:color w:val="000000" w:themeColor="text1"/>
          <w:sz w:val="33"/>
          <w:szCs w:val="33"/>
        </w:rPr>
        <w:t>人员经费</w:t>
      </w:r>
      <w:r>
        <w:rPr>
          <w:rFonts w:hint="eastAsia" w:eastAsia="方正仿宋_GBK" w:cs="Times New Roman"/>
          <w:color w:val="000000" w:themeColor="text1"/>
          <w:sz w:val="33"/>
          <w:szCs w:val="33"/>
          <w:lang w:val="en-US" w:eastAsia="zh-CN"/>
        </w:rPr>
        <w:t>1326.69</w:t>
      </w:r>
      <w:r>
        <w:rPr>
          <w:rFonts w:hint="eastAsia" w:ascii="Times New Roman" w:hAnsi="Times New Roman" w:eastAsia="方正仿宋_GBK" w:cs="Times New Roman"/>
          <w:color w:val="000000" w:themeColor="text1"/>
          <w:sz w:val="33"/>
          <w:szCs w:val="33"/>
        </w:rPr>
        <w:t>万元，主要包括：基本工资、津贴补贴、奖金、绩效工资、机关事业单位基本养老保险缴费、职工基本医疗保险缴费、公务员医疗补助缴费</w:t>
      </w:r>
      <w:r>
        <w:rPr>
          <w:rFonts w:hint="eastAsia" w:eastAsia="方正仿宋_GBK" w:cs="Times New Roman"/>
          <w:color w:val="000000" w:themeColor="text1"/>
          <w:sz w:val="33"/>
          <w:szCs w:val="33"/>
          <w:lang w:eastAsia="zh-CN"/>
        </w:rPr>
        <w:t>、其他社会保障缴费、</w:t>
      </w:r>
      <w:r>
        <w:rPr>
          <w:rFonts w:hint="eastAsia" w:ascii="Times New Roman" w:hAnsi="Times New Roman" w:eastAsia="方正仿宋_GBK" w:cs="Times New Roman"/>
          <w:color w:val="000000" w:themeColor="text1"/>
          <w:sz w:val="33"/>
          <w:szCs w:val="33"/>
        </w:rPr>
        <w:t>住房公积金、医疗费</w:t>
      </w:r>
      <w:r>
        <w:rPr>
          <w:rFonts w:hint="eastAsia" w:eastAsia="方正仿宋_GBK" w:cs="Times New Roman"/>
          <w:color w:val="000000" w:themeColor="text1"/>
          <w:sz w:val="33"/>
          <w:szCs w:val="33"/>
          <w:lang w:eastAsia="zh-CN"/>
        </w:rPr>
        <w:t>、</w:t>
      </w:r>
      <w:r>
        <w:rPr>
          <w:rFonts w:hint="eastAsia" w:ascii="Times New Roman" w:hAnsi="Times New Roman" w:eastAsia="方正仿宋_GBK" w:cs="Times New Roman"/>
          <w:color w:val="000000" w:themeColor="text1"/>
          <w:sz w:val="33"/>
          <w:szCs w:val="33"/>
        </w:rPr>
        <w:t>其他工资福利支出</w:t>
      </w:r>
      <w:r>
        <w:rPr>
          <w:rFonts w:hint="eastAsia" w:eastAsia="方正仿宋_GBK" w:cs="Times New Roman"/>
          <w:color w:val="000000" w:themeColor="text1"/>
          <w:sz w:val="33"/>
          <w:szCs w:val="33"/>
          <w:lang w:eastAsia="zh-CN"/>
        </w:rPr>
        <w:t>、</w:t>
      </w:r>
      <w:r>
        <w:rPr>
          <w:rFonts w:hint="eastAsia" w:ascii="Times New Roman" w:hAnsi="Times New Roman" w:eastAsia="方正仿宋_GBK" w:cs="Times New Roman"/>
          <w:color w:val="000000" w:themeColor="text1"/>
          <w:sz w:val="33"/>
          <w:szCs w:val="33"/>
        </w:rPr>
        <w:t>生活补助</w:t>
      </w:r>
      <w:r>
        <w:rPr>
          <w:rFonts w:hint="eastAsia" w:eastAsia="方正仿宋_GBK" w:cs="Times New Roman"/>
          <w:color w:val="000000" w:themeColor="text1"/>
          <w:sz w:val="33"/>
          <w:szCs w:val="33"/>
          <w:lang w:eastAsia="zh-CN"/>
        </w:rPr>
        <w:t>、</w:t>
      </w:r>
      <w:r>
        <w:rPr>
          <w:rFonts w:hint="eastAsia" w:ascii="Times New Roman" w:hAnsi="Times New Roman" w:eastAsia="方正仿宋_GBK" w:cs="Times New Roman"/>
          <w:color w:val="000000" w:themeColor="text1"/>
          <w:sz w:val="33"/>
          <w:szCs w:val="33"/>
        </w:rPr>
        <w:t>其他对个人和家庭的补助等。</w:t>
      </w:r>
    </w:p>
    <w:p>
      <w:pPr>
        <w:widowControl w:val="0"/>
        <w:wordWrap/>
        <w:adjustRightInd w:val="0"/>
        <w:snapToGrid w:val="0"/>
        <w:spacing w:line="590" w:lineRule="exact"/>
        <w:ind w:left="0" w:leftChars="0" w:right="0" w:firstLine="660" w:firstLineChars="200"/>
        <w:textAlignment w:val="auto"/>
        <w:rPr>
          <w:rFonts w:hint="eastAsia" w:ascii="Times New Roman" w:hAnsi="Times New Roman" w:eastAsia="方正仿宋_GBK" w:cs="Times New Roman"/>
          <w:color w:val="000000" w:themeColor="text1"/>
          <w:sz w:val="33"/>
          <w:szCs w:val="33"/>
        </w:rPr>
      </w:pPr>
      <w:r>
        <w:rPr>
          <w:rFonts w:hint="eastAsia" w:eastAsia="方正仿宋_GBK" w:cs="Times New Roman"/>
          <w:color w:val="000000" w:themeColor="text1"/>
          <w:sz w:val="33"/>
          <w:szCs w:val="33"/>
          <w:lang w:eastAsia="zh-CN"/>
        </w:rPr>
        <w:t>日常</w:t>
      </w:r>
      <w:r>
        <w:rPr>
          <w:rFonts w:hint="eastAsia" w:ascii="Times New Roman" w:hAnsi="Times New Roman" w:eastAsia="方正仿宋_GBK" w:cs="Times New Roman"/>
          <w:color w:val="000000" w:themeColor="text1"/>
          <w:sz w:val="33"/>
          <w:szCs w:val="33"/>
        </w:rPr>
        <w:t>公用经费</w:t>
      </w:r>
      <w:r>
        <w:rPr>
          <w:rFonts w:hint="eastAsia" w:eastAsia="方正仿宋_GBK" w:cs="Times New Roman"/>
          <w:color w:val="000000" w:themeColor="text1"/>
          <w:sz w:val="33"/>
          <w:szCs w:val="33"/>
          <w:lang w:val="en-US" w:eastAsia="zh-CN"/>
        </w:rPr>
        <w:t>109.18</w:t>
      </w:r>
      <w:r>
        <w:rPr>
          <w:rFonts w:hint="eastAsia" w:ascii="Times New Roman" w:hAnsi="Times New Roman" w:eastAsia="方正仿宋_GBK" w:cs="Times New Roman"/>
          <w:color w:val="000000" w:themeColor="text1"/>
          <w:sz w:val="33"/>
          <w:szCs w:val="33"/>
        </w:rPr>
        <w:t>万元，主要包括：办公费、印刷费、水费、电费、邮电费、物业管理费、差旅费、维修（护）费、租赁费、会议费、公务接待费、劳务费、委托业务费、工会经费、其他交通费等。</w:t>
      </w:r>
    </w:p>
    <w:p>
      <w:pPr>
        <w:widowControl w:val="0"/>
        <w:numPr>
          <w:ilvl w:val="0"/>
          <w:numId w:val="1"/>
        </w:numPr>
        <w:wordWrap/>
        <w:adjustRightInd w:val="0"/>
        <w:snapToGrid w:val="0"/>
        <w:spacing w:line="590" w:lineRule="exact"/>
        <w:ind w:left="0" w:leftChars="0" w:right="0" w:firstLine="660" w:firstLineChars="200"/>
        <w:textAlignment w:val="auto"/>
        <w:rPr>
          <w:rStyle w:val="28"/>
          <w:rFonts w:hint="eastAsia" w:ascii="Times New Roman" w:hAnsi="Times New Roman" w:eastAsia="方正仿宋_GBK" w:cs="Times New Roman"/>
          <w:b w:val="0"/>
          <w:bCs/>
          <w:sz w:val="33"/>
          <w:szCs w:val="33"/>
        </w:rPr>
      </w:pPr>
      <w:r>
        <w:rPr>
          <w:rFonts w:hint="eastAsia" w:ascii="Times New Roman" w:hAnsi="Times New Roman" w:eastAsia="方正仿宋_GBK" w:cs="Times New Roman"/>
          <w:b w:val="0"/>
          <w:bCs/>
          <w:color w:val="000000"/>
          <w:sz w:val="33"/>
          <w:szCs w:val="33"/>
        </w:rPr>
        <w:t>一</w:t>
      </w:r>
      <w:r>
        <w:rPr>
          <w:rStyle w:val="28"/>
          <w:rFonts w:hint="eastAsia" w:ascii="Times New Roman" w:hAnsi="Times New Roman" w:eastAsia="方正仿宋_GBK" w:cs="Times New Roman"/>
          <w:b w:val="0"/>
          <w:bCs/>
          <w:sz w:val="33"/>
          <w:szCs w:val="33"/>
        </w:rPr>
        <w:t>般公共预算财政拨款</w:t>
      </w:r>
      <w:r>
        <w:rPr>
          <w:rStyle w:val="28"/>
          <w:rFonts w:hint="eastAsia" w:ascii="Times New Roman" w:hAnsi="Times New Roman" w:eastAsia="方正仿宋_GBK" w:cs="Times New Roman"/>
          <w:b w:val="0"/>
          <w:bCs/>
          <w:sz w:val="33"/>
          <w:szCs w:val="33"/>
          <w:lang w:eastAsia="zh-CN"/>
        </w:rPr>
        <w:t>项目</w:t>
      </w:r>
      <w:r>
        <w:rPr>
          <w:rStyle w:val="28"/>
          <w:rFonts w:hint="eastAsia" w:ascii="Times New Roman" w:hAnsi="Times New Roman" w:eastAsia="方正仿宋_GBK" w:cs="Times New Roman"/>
          <w:b w:val="0"/>
          <w:bCs/>
          <w:sz w:val="33"/>
          <w:szCs w:val="33"/>
        </w:rPr>
        <w:t>支出决算情况说明</w:t>
      </w:r>
    </w:p>
    <w:p>
      <w:pPr>
        <w:widowControl w:val="0"/>
        <w:wordWrap/>
        <w:adjustRightInd w:val="0"/>
        <w:snapToGrid w:val="0"/>
        <w:spacing w:line="590" w:lineRule="exact"/>
        <w:ind w:left="0" w:leftChars="0" w:right="0" w:firstLine="660" w:firstLineChars="200"/>
        <w:textAlignment w:val="auto"/>
        <w:rPr>
          <w:rFonts w:hint="eastAsia" w:ascii="Times New Roman" w:hAnsi="Times New Roman" w:eastAsia="方正仿宋_GBK" w:cs="Times New Roman"/>
          <w:color w:val="000000" w:themeColor="text1"/>
          <w:sz w:val="33"/>
          <w:szCs w:val="33"/>
        </w:rPr>
      </w:pPr>
      <w:r>
        <w:rPr>
          <w:rFonts w:hint="eastAsia" w:ascii="Times New Roman" w:hAnsi="Times New Roman" w:eastAsia="方正仿宋_GBK" w:cs="Times New Roman"/>
          <w:color w:val="000000" w:themeColor="text1"/>
          <w:sz w:val="33"/>
          <w:szCs w:val="33"/>
        </w:rPr>
        <w:t>202</w:t>
      </w:r>
      <w:r>
        <w:rPr>
          <w:rFonts w:hint="eastAsia" w:eastAsia="方正仿宋_GBK" w:cs="Times New Roman"/>
          <w:color w:val="000000" w:themeColor="text1"/>
          <w:sz w:val="33"/>
          <w:szCs w:val="33"/>
          <w:lang w:val="en-US" w:eastAsia="zh-CN"/>
        </w:rPr>
        <w:t>2</w:t>
      </w:r>
      <w:r>
        <w:rPr>
          <w:rFonts w:hint="eastAsia" w:ascii="Times New Roman" w:hAnsi="Times New Roman" w:eastAsia="方正仿宋_GBK" w:cs="Times New Roman"/>
          <w:color w:val="000000" w:themeColor="text1"/>
          <w:sz w:val="33"/>
          <w:szCs w:val="33"/>
        </w:rPr>
        <w:t>年一般公共预算财政拨款</w:t>
      </w:r>
      <w:r>
        <w:rPr>
          <w:rFonts w:hint="eastAsia" w:ascii="Times New Roman" w:hAnsi="Times New Roman" w:eastAsia="方正仿宋_GBK" w:cs="Times New Roman"/>
          <w:color w:val="000000" w:themeColor="text1"/>
          <w:sz w:val="33"/>
          <w:szCs w:val="33"/>
          <w:lang w:eastAsia="zh-CN"/>
        </w:rPr>
        <w:t>项目</w:t>
      </w:r>
      <w:r>
        <w:rPr>
          <w:rFonts w:hint="eastAsia" w:ascii="Times New Roman" w:hAnsi="Times New Roman" w:eastAsia="方正仿宋_GBK" w:cs="Times New Roman"/>
          <w:color w:val="000000" w:themeColor="text1"/>
          <w:sz w:val="33"/>
          <w:szCs w:val="33"/>
        </w:rPr>
        <w:t>支出</w:t>
      </w:r>
      <w:r>
        <w:rPr>
          <w:rFonts w:hint="eastAsia" w:eastAsia="方正仿宋_GBK" w:cs="Times New Roman"/>
          <w:color w:val="000000" w:themeColor="text1"/>
          <w:sz w:val="33"/>
          <w:szCs w:val="33"/>
          <w:lang w:val="en-US" w:eastAsia="zh-CN"/>
        </w:rPr>
        <w:t>321.68</w:t>
      </w:r>
      <w:r>
        <w:rPr>
          <w:rFonts w:hint="eastAsia" w:ascii="Times New Roman" w:hAnsi="Times New Roman" w:eastAsia="方正仿宋_GBK" w:cs="Times New Roman"/>
          <w:color w:val="000000" w:themeColor="text1"/>
          <w:sz w:val="33"/>
          <w:szCs w:val="33"/>
        </w:rPr>
        <w:t>万元，其中：</w:t>
      </w:r>
    </w:p>
    <w:p>
      <w:pPr>
        <w:widowControl w:val="0"/>
        <w:wordWrap/>
        <w:adjustRightInd w:val="0"/>
        <w:snapToGrid w:val="0"/>
        <w:spacing w:line="590" w:lineRule="exact"/>
        <w:ind w:left="0" w:leftChars="0" w:right="0" w:firstLine="660" w:firstLineChars="200"/>
        <w:textAlignment w:val="auto"/>
        <w:rPr>
          <w:rFonts w:hint="eastAsia" w:ascii="Times New Roman" w:hAnsi="Times New Roman" w:eastAsia="方正仿宋_GBK" w:cs="Times New Roman"/>
          <w:color w:val="000000" w:themeColor="text1"/>
          <w:sz w:val="33"/>
          <w:szCs w:val="33"/>
          <w:lang w:eastAsia="zh-CN"/>
        </w:rPr>
      </w:pPr>
      <w:r>
        <w:rPr>
          <w:rFonts w:hint="eastAsia" w:ascii="Times New Roman" w:hAnsi="Times New Roman" w:eastAsia="方正仿宋_GBK" w:cs="Times New Roman"/>
          <w:color w:val="000000" w:themeColor="text1"/>
          <w:sz w:val="33"/>
          <w:szCs w:val="33"/>
          <w:lang w:eastAsia="zh-CN"/>
        </w:rPr>
        <w:t>财政专项业务</w:t>
      </w:r>
      <w:r>
        <w:rPr>
          <w:rFonts w:hint="eastAsia" w:ascii="Times New Roman" w:hAnsi="Times New Roman" w:eastAsia="方正仿宋_GBK" w:cs="Times New Roman"/>
          <w:color w:val="000000" w:themeColor="text1"/>
          <w:sz w:val="33"/>
          <w:szCs w:val="33"/>
        </w:rPr>
        <w:t>项目</w:t>
      </w:r>
      <w:r>
        <w:rPr>
          <w:rFonts w:hint="eastAsia" w:ascii="Times New Roman" w:hAnsi="Times New Roman" w:eastAsia="方正仿宋_GBK" w:cs="Times New Roman"/>
          <w:color w:val="000000" w:themeColor="text1"/>
          <w:sz w:val="33"/>
          <w:szCs w:val="33"/>
          <w:lang w:eastAsia="zh-CN"/>
        </w:rPr>
        <w:t>支出</w:t>
      </w:r>
      <w:r>
        <w:rPr>
          <w:rFonts w:hint="eastAsia" w:eastAsia="方正仿宋_GBK" w:cs="Times New Roman"/>
          <w:color w:val="000000" w:themeColor="text1"/>
          <w:sz w:val="33"/>
          <w:szCs w:val="33"/>
          <w:lang w:val="en-US" w:eastAsia="zh-CN"/>
        </w:rPr>
        <w:t>248</w:t>
      </w:r>
      <w:r>
        <w:rPr>
          <w:rFonts w:hint="eastAsia" w:ascii="Times New Roman" w:hAnsi="Times New Roman" w:eastAsia="方正仿宋_GBK" w:cs="Times New Roman"/>
          <w:color w:val="000000" w:themeColor="text1"/>
          <w:sz w:val="33"/>
          <w:szCs w:val="33"/>
        </w:rPr>
        <w:t>万元</w:t>
      </w:r>
      <w:r>
        <w:rPr>
          <w:rFonts w:hint="eastAsia" w:ascii="Times New Roman" w:hAnsi="Times New Roman" w:eastAsia="方正仿宋_GBK" w:cs="Times New Roman"/>
          <w:color w:val="000000" w:themeColor="text1"/>
          <w:sz w:val="33"/>
          <w:szCs w:val="33"/>
          <w:lang w:eastAsia="zh-CN"/>
        </w:rPr>
        <w:t>，主要用于：</w:t>
      </w:r>
      <w:r>
        <w:rPr>
          <w:rFonts w:hint="eastAsia" w:ascii="Times New Roman" w:hAnsi="Times New Roman" w:eastAsia="方正仿宋_GBK" w:cs="Times New Roman"/>
          <w:color w:val="000000" w:themeColor="text1"/>
          <w:sz w:val="33"/>
          <w:szCs w:val="33"/>
        </w:rPr>
        <w:t>办公费、印刷费、水费、电费、邮电费、物业管理费、差旅费、维修（护）费、租赁费、培训费、劳务费、委托业务费、工会经费、其他商品和服务支出</w:t>
      </w:r>
      <w:r>
        <w:rPr>
          <w:rFonts w:hint="eastAsia" w:eastAsia="方正仿宋_GBK" w:cs="Times New Roman"/>
          <w:color w:val="000000" w:themeColor="text1"/>
          <w:sz w:val="33"/>
          <w:szCs w:val="33"/>
          <w:lang w:eastAsia="zh-CN"/>
        </w:rPr>
        <w:t>，</w:t>
      </w:r>
      <w:r>
        <w:rPr>
          <w:rFonts w:hint="eastAsia" w:ascii="Times New Roman" w:hAnsi="Times New Roman" w:eastAsia="方正仿宋_GBK" w:cs="Times New Roman"/>
          <w:color w:val="000000" w:themeColor="text1"/>
          <w:sz w:val="33"/>
          <w:szCs w:val="33"/>
        </w:rPr>
        <w:t>办公设备购置、信息网络及软件购置更新</w:t>
      </w:r>
      <w:r>
        <w:rPr>
          <w:rFonts w:hint="eastAsia" w:ascii="Times New Roman" w:hAnsi="Times New Roman" w:eastAsia="方正仿宋_GBK" w:cs="Times New Roman"/>
          <w:color w:val="000000" w:themeColor="text1"/>
          <w:sz w:val="33"/>
          <w:szCs w:val="33"/>
          <w:lang w:eastAsia="zh-CN"/>
        </w:rPr>
        <w:t>。</w:t>
      </w:r>
    </w:p>
    <w:p>
      <w:pPr>
        <w:widowControl w:val="0"/>
        <w:wordWrap/>
        <w:adjustRightInd w:val="0"/>
        <w:snapToGrid w:val="0"/>
        <w:spacing w:line="590" w:lineRule="exact"/>
        <w:ind w:left="0" w:leftChars="0" w:right="0" w:firstLine="660" w:firstLineChars="200"/>
        <w:textAlignment w:val="auto"/>
        <w:rPr>
          <w:rFonts w:hint="eastAsia" w:ascii="Times New Roman" w:hAnsi="Times New Roman" w:eastAsia="方正仿宋_GBK" w:cs="Times New Roman"/>
          <w:color w:val="000000" w:themeColor="text1"/>
          <w:sz w:val="33"/>
          <w:szCs w:val="33"/>
          <w:lang w:eastAsia="zh-CN"/>
        </w:rPr>
      </w:pPr>
      <w:r>
        <w:rPr>
          <w:rFonts w:hint="eastAsia" w:eastAsia="方正仿宋_GBK" w:cs="Times New Roman"/>
          <w:color w:val="000000" w:themeColor="text1"/>
          <w:sz w:val="33"/>
          <w:szCs w:val="33"/>
          <w:lang w:eastAsia="zh-CN"/>
        </w:rPr>
        <w:t>预算一体化信息建设</w:t>
      </w:r>
      <w:r>
        <w:rPr>
          <w:rFonts w:hint="eastAsia" w:ascii="Times New Roman" w:hAnsi="Times New Roman" w:eastAsia="方正仿宋_GBK" w:cs="Times New Roman"/>
          <w:color w:val="000000" w:themeColor="text1"/>
          <w:sz w:val="33"/>
          <w:szCs w:val="33"/>
        </w:rPr>
        <w:t>项目</w:t>
      </w:r>
      <w:r>
        <w:rPr>
          <w:rFonts w:hint="eastAsia" w:ascii="Times New Roman" w:hAnsi="Times New Roman" w:eastAsia="方正仿宋_GBK" w:cs="Times New Roman"/>
          <w:color w:val="000000" w:themeColor="text1"/>
          <w:sz w:val="33"/>
          <w:szCs w:val="33"/>
          <w:lang w:eastAsia="zh-CN"/>
        </w:rPr>
        <w:t>支出</w:t>
      </w:r>
      <w:r>
        <w:rPr>
          <w:rFonts w:hint="eastAsia" w:eastAsia="方正仿宋_GBK" w:cs="Times New Roman"/>
          <w:color w:val="000000" w:themeColor="text1"/>
          <w:sz w:val="33"/>
          <w:szCs w:val="33"/>
          <w:lang w:val="en-US" w:eastAsia="zh-CN"/>
        </w:rPr>
        <w:t>73.68</w:t>
      </w:r>
      <w:r>
        <w:rPr>
          <w:rFonts w:hint="eastAsia" w:ascii="Times New Roman" w:hAnsi="Times New Roman" w:eastAsia="方正仿宋_GBK" w:cs="Times New Roman"/>
          <w:color w:val="000000" w:themeColor="text1"/>
          <w:sz w:val="33"/>
          <w:szCs w:val="33"/>
        </w:rPr>
        <w:t>万元</w:t>
      </w:r>
      <w:r>
        <w:rPr>
          <w:rFonts w:hint="eastAsia" w:ascii="Times New Roman" w:hAnsi="Times New Roman" w:eastAsia="方正仿宋_GBK" w:cs="Times New Roman"/>
          <w:color w:val="000000" w:themeColor="text1"/>
          <w:sz w:val="33"/>
          <w:szCs w:val="33"/>
          <w:lang w:eastAsia="zh-CN"/>
        </w:rPr>
        <w:t>，主要用于：</w:t>
      </w:r>
      <w:r>
        <w:rPr>
          <w:rFonts w:hint="eastAsia" w:eastAsia="方正仿宋_GBK" w:cs="Times New Roman"/>
          <w:color w:val="000000" w:themeColor="text1"/>
          <w:sz w:val="33"/>
          <w:szCs w:val="33"/>
          <w:lang w:eastAsia="zh-CN"/>
        </w:rPr>
        <w:t>预算一体化平台密钥系统建设和设备购置，</w:t>
      </w:r>
      <w:r>
        <w:rPr>
          <w:rFonts w:hint="eastAsia" w:ascii="Times New Roman" w:hAnsi="Times New Roman" w:eastAsia="方正仿宋_GBK" w:cs="Times New Roman"/>
          <w:color w:val="000000" w:themeColor="text1"/>
          <w:sz w:val="33"/>
          <w:szCs w:val="33"/>
          <w:lang w:eastAsia="zh-CN"/>
        </w:rPr>
        <w:t>预算一体化建设技术服务费。</w:t>
      </w:r>
    </w:p>
    <w:p>
      <w:pPr>
        <w:widowControl w:val="0"/>
        <w:wordWrap/>
        <w:adjustRightInd w:val="0"/>
        <w:snapToGrid w:val="0"/>
        <w:spacing w:line="590" w:lineRule="exact"/>
        <w:ind w:left="0" w:leftChars="0" w:right="0" w:firstLine="660" w:firstLineChars="200"/>
        <w:textAlignment w:val="auto"/>
        <w:outlineLvl w:val="1"/>
        <w:rPr>
          <w:rStyle w:val="28"/>
          <w:rFonts w:hint="eastAsia" w:ascii="Times New Roman" w:hAnsi="Times New Roman" w:eastAsia="方正仿宋_GBK" w:cs="Times New Roman"/>
          <w:b w:val="0"/>
          <w:sz w:val="33"/>
          <w:szCs w:val="33"/>
        </w:rPr>
      </w:pPr>
      <w:bookmarkStart w:id="42" w:name="_Toc15396609"/>
      <w:bookmarkStart w:id="43" w:name="_Toc15377215"/>
      <w:r>
        <w:rPr>
          <w:rFonts w:hint="eastAsia" w:ascii="Times New Roman" w:hAnsi="Times New Roman" w:eastAsia="方正仿宋_GBK" w:cs="Times New Roman"/>
          <w:color w:val="000000"/>
          <w:sz w:val="33"/>
          <w:szCs w:val="33"/>
          <w:lang w:eastAsia="zh-CN"/>
        </w:rPr>
        <w:t>八</w:t>
      </w:r>
      <w:r>
        <w:rPr>
          <w:rFonts w:hint="eastAsia" w:ascii="Times New Roman" w:hAnsi="Times New Roman" w:eastAsia="方正仿宋_GBK" w:cs="Times New Roman"/>
          <w:color w:val="000000"/>
          <w:sz w:val="33"/>
          <w:szCs w:val="33"/>
        </w:rPr>
        <w:t>、</w:t>
      </w:r>
      <w:r>
        <w:rPr>
          <w:rStyle w:val="28"/>
          <w:rFonts w:hint="eastAsia" w:ascii="Times New Roman" w:hAnsi="Times New Roman" w:eastAsia="方正仿宋_GBK" w:cs="Times New Roman"/>
          <w:sz w:val="33"/>
          <w:szCs w:val="33"/>
        </w:rPr>
        <w:t>“</w:t>
      </w:r>
      <w:r>
        <w:rPr>
          <w:rStyle w:val="28"/>
          <w:rFonts w:hint="eastAsia" w:ascii="Times New Roman" w:hAnsi="Times New Roman" w:eastAsia="方正仿宋_GBK" w:cs="Times New Roman"/>
          <w:b w:val="0"/>
          <w:sz w:val="33"/>
          <w:szCs w:val="33"/>
        </w:rPr>
        <w:t>三公”经费财政拨款支出决算情况说明</w:t>
      </w:r>
      <w:bookmarkEnd w:id="42"/>
      <w:bookmarkEnd w:id="43"/>
    </w:p>
    <w:p>
      <w:pPr>
        <w:widowControl w:val="0"/>
        <w:wordWrap/>
        <w:adjustRightInd w:val="0"/>
        <w:snapToGrid w:val="0"/>
        <w:spacing w:line="590" w:lineRule="exact"/>
        <w:ind w:left="0" w:leftChars="0" w:right="0" w:firstLine="662" w:firstLineChars="200"/>
        <w:textAlignment w:val="auto"/>
        <w:outlineLvl w:val="2"/>
        <w:rPr>
          <w:rFonts w:hint="eastAsia" w:ascii="Times New Roman" w:hAnsi="Times New Roman" w:eastAsia="方正仿宋_GBK" w:cs="Times New Roman"/>
          <w:b/>
          <w:color w:val="000000"/>
          <w:sz w:val="33"/>
          <w:szCs w:val="33"/>
        </w:rPr>
      </w:pPr>
      <w:bookmarkStart w:id="44" w:name="_Toc15377216"/>
      <w:r>
        <w:rPr>
          <w:rFonts w:hint="eastAsia" w:ascii="Times New Roman" w:hAnsi="Times New Roman" w:eastAsia="方正仿宋_GBK" w:cs="Times New Roman"/>
          <w:b/>
          <w:color w:val="000000"/>
          <w:sz w:val="33"/>
          <w:szCs w:val="33"/>
        </w:rPr>
        <w:t>（一）“三公”经费财政拨款支出决算总体情况说明</w:t>
      </w:r>
      <w:bookmarkEnd w:id="44"/>
    </w:p>
    <w:p>
      <w:pPr>
        <w:widowControl w:val="0"/>
        <w:wordWrap/>
        <w:adjustRightInd w:val="0"/>
        <w:snapToGrid w:val="0"/>
        <w:spacing w:line="590" w:lineRule="exact"/>
        <w:ind w:left="0" w:leftChars="0" w:right="0" w:firstLine="660" w:firstLineChars="200"/>
        <w:textAlignment w:val="auto"/>
        <w:rPr>
          <w:rFonts w:hint="eastAsia" w:ascii="Times New Roman" w:hAnsi="Times New Roman" w:eastAsia="方正仿宋_GBK" w:cs="Times New Roman"/>
          <w:color w:val="000000" w:themeColor="text1"/>
          <w:sz w:val="33"/>
          <w:szCs w:val="33"/>
        </w:rPr>
      </w:pPr>
      <w:r>
        <w:rPr>
          <w:rFonts w:hint="eastAsia" w:ascii="Times New Roman" w:hAnsi="Times New Roman" w:eastAsia="方正仿宋_GBK" w:cs="Times New Roman"/>
          <w:color w:val="000000" w:themeColor="text1"/>
          <w:sz w:val="33"/>
          <w:szCs w:val="33"/>
        </w:rPr>
        <w:t>202</w:t>
      </w:r>
      <w:r>
        <w:rPr>
          <w:rFonts w:hint="eastAsia" w:eastAsia="方正仿宋_GBK" w:cs="Times New Roman"/>
          <w:color w:val="000000" w:themeColor="text1"/>
          <w:sz w:val="33"/>
          <w:szCs w:val="33"/>
          <w:lang w:val="en-US" w:eastAsia="zh-CN"/>
        </w:rPr>
        <w:t>2</w:t>
      </w:r>
      <w:r>
        <w:rPr>
          <w:rFonts w:hint="eastAsia" w:ascii="Times New Roman" w:hAnsi="Times New Roman" w:eastAsia="方正仿宋_GBK" w:cs="Times New Roman"/>
          <w:color w:val="000000" w:themeColor="text1"/>
          <w:sz w:val="33"/>
          <w:szCs w:val="33"/>
        </w:rPr>
        <w:t>年“三公”经费财政拨款支出决算为</w:t>
      </w:r>
      <w:r>
        <w:rPr>
          <w:rFonts w:hint="eastAsia" w:eastAsia="方正仿宋_GBK" w:cs="Times New Roman"/>
          <w:color w:val="000000" w:themeColor="text1"/>
          <w:sz w:val="33"/>
          <w:szCs w:val="33"/>
          <w:lang w:val="en-US" w:eastAsia="zh-CN"/>
        </w:rPr>
        <w:t>3.38</w:t>
      </w:r>
      <w:r>
        <w:rPr>
          <w:rFonts w:hint="eastAsia" w:ascii="Times New Roman" w:hAnsi="Times New Roman" w:eastAsia="方正仿宋_GBK" w:cs="Times New Roman"/>
          <w:color w:val="000000" w:themeColor="text1"/>
          <w:sz w:val="33"/>
          <w:szCs w:val="33"/>
        </w:rPr>
        <w:t>万元，完成预算</w:t>
      </w:r>
      <w:r>
        <w:rPr>
          <w:rFonts w:hint="eastAsia" w:eastAsia="方正仿宋_GBK" w:cs="Times New Roman"/>
          <w:color w:val="000000" w:themeColor="text1"/>
          <w:sz w:val="33"/>
          <w:szCs w:val="33"/>
          <w:lang w:val="en-US" w:eastAsia="zh-CN"/>
        </w:rPr>
        <w:t>54.50</w:t>
      </w:r>
      <w:r>
        <w:rPr>
          <w:rFonts w:hint="eastAsia" w:ascii="Times New Roman" w:hAnsi="Times New Roman" w:eastAsia="方正仿宋_GBK" w:cs="Times New Roman"/>
          <w:color w:val="000000" w:themeColor="text1"/>
          <w:sz w:val="33"/>
          <w:szCs w:val="33"/>
        </w:rPr>
        <w:t>%，</w:t>
      </w:r>
      <w:r>
        <w:rPr>
          <w:rFonts w:hint="eastAsia" w:eastAsia="方正仿宋_GBK" w:cs="Times New Roman"/>
          <w:color w:val="000000" w:themeColor="text1"/>
          <w:sz w:val="33"/>
          <w:szCs w:val="33"/>
          <w:lang w:val="en-US" w:eastAsia="zh-CN"/>
        </w:rPr>
        <w:t>2021年“三公”经费支出决算为6.1万元，</w:t>
      </w:r>
      <w:r>
        <w:rPr>
          <w:rFonts w:hint="eastAsia" w:ascii="Times New Roman" w:hAnsi="Times New Roman" w:eastAsia="方正仿宋_GBK" w:cs="Times New Roman"/>
          <w:color w:val="000000" w:themeColor="text1"/>
          <w:sz w:val="33"/>
          <w:szCs w:val="33"/>
        </w:rPr>
        <w:t>比20</w:t>
      </w:r>
      <w:r>
        <w:rPr>
          <w:rFonts w:hint="eastAsia" w:ascii="Times New Roman" w:hAnsi="Times New Roman"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lang w:val="en-US" w:eastAsia="zh-CN"/>
        </w:rPr>
        <w:t>1</w:t>
      </w:r>
      <w:r>
        <w:rPr>
          <w:rFonts w:hint="eastAsia" w:ascii="Times New Roman" w:hAnsi="Times New Roman" w:eastAsia="方正仿宋_GBK" w:cs="Times New Roman"/>
          <w:color w:val="000000" w:themeColor="text1"/>
          <w:sz w:val="33"/>
          <w:szCs w:val="33"/>
        </w:rPr>
        <w:t>年减少</w:t>
      </w:r>
      <w:r>
        <w:rPr>
          <w:rFonts w:hint="eastAsia" w:eastAsia="方正仿宋_GBK" w:cs="Times New Roman"/>
          <w:color w:val="000000" w:themeColor="text1"/>
          <w:sz w:val="33"/>
          <w:szCs w:val="33"/>
          <w:lang w:val="en-US" w:eastAsia="zh-CN"/>
        </w:rPr>
        <w:t>2.72</w:t>
      </w:r>
      <w:r>
        <w:rPr>
          <w:rFonts w:hint="eastAsia" w:ascii="Times New Roman" w:hAnsi="Times New Roman" w:eastAsia="方正仿宋_GBK" w:cs="Times New Roman"/>
          <w:color w:val="000000" w:themeColor="text1"/>
          <w:sz w:val="33"/>
          <w:szCs w:val="33"/>
        </w:rPr>
        <w:t>万元，下降</w:t>
      </w:r>
      <w:r>
        <w:rPr>
          <w:rFonts w:hint="eastAsia" w:eastAsia="方正仿宋_GBK" w:cs="Times New Roman"/>
          <w:color w:val="000000" w:themeColor="text1"/>
          <w:sz w:val="33"/>
          <w:szCs w:val="33"/>
          <w:lang w:val="en-US" w:eastAsia="zh-CN"/>
        </w:rPr>
        <w:t>44.60</w:t>
      </w:r>
      <w:r>
        <w:rPr>
          <w:rFonts w:hint="eastAsia" w:ascii="Times New Roman" w:hAnsi="Times New Roman" w:eastAsia="方正仿宋_GBK" w:cs="Times New Roman"/>
          <w:color w:val="000000" w:themeColor="text1"/>
          <w:sz w:val="33"/>
          <w:szCs w:val="33"/>
        </w:rPr>
        <w:t>%</w:t>
      </w:r>
      <w:r>
        <w:rPr>
          <w:rFonts w:hint="eastAsia" w:ascii="Times New Roman" w:hAnsi="Times New Roman" w:eastAsia="方正仿宋_GBK" w:cs="Times New Roman"/>
          <w:color w:val="000000" w:themeColor="text1"/>
          <w:sz w:val="33"/>
          <w:szCs w:val="33"/>
          <w:lang w:eastAsia="zh-CN"/>
        </w:rPr>
        <w:t>，</w:t>
      </w:r>
      <w:r>
        <w:rPr>
          <w:rFonts w:hint="eastAsia" w:ascii="Times New Roman" w:hAnsi="Times New Roman" w:eastAsia="方正仿宋_GBK" w:cs="Times New Roman"/>
          <w:color w:val="000000" w:themeColor="text1"/>
          <w:sz w:val="33"/>
          <w:szCs w:val="33"/>
        </w:rPr>
        <w:t>主要原因是</w:t>
      </w:r>
      <w:r>
        <w:rPr>
          <w:rFonts w:hint="eastAsia" w:ascii="Times New Roman" w:hAnsi="Times New Roman" w:eastAsia="方正仿宋_GBK" w:cs="Times New Roman"/>
          <w:color w:val="000000" w:themeColor="text1"/>
          <w:sz w:val="33"/>
          <w:szCs w:val="33"/>
          <w:lang w:eastAsia="zh-CN"/>
        </w:rPr>
        <w:t>三公经费预算压缩减少。</w:t>
      </w:r>
      <w:r>
        <w:rPr>
          <w:rFonts w:hint="eastAsia" w:ascii="Times New Roman" w:hAnsi="Times New Roman" w:eastAsia="方正仿宋_GBK" w:cs="Times New Roman"/>
          <w:color w:val="000000" w:themeColor="text1"/>
          <w:sz w:val="33"/>
          <w:szCs w:val="33"/>
        </w:rPr>
        <w:t>决算数小于预算数的主要原因是</w:t>
      </w:r>
      <w:r>
        <w:rPr>
          <w:rFonts w:hint="eastAsia" w:ascii="Times New Roman" w:hAnsi="Times New Roman" w:eastAsia="方正仿宋_GBK" w:cs="Times New Roman"/>
          <w:color w:val="000000" w:themeColor="text1"/>
          <w:sz w:val="33"/>
          <w:szCs w:val="33"/>
          <w:lang w:eastAsia="zh-CN"/>
        </w:rPr>
        <w:t>三公经费支出压缩减少</w:t>
      </w:r>
      <w:r>
        <w:rPr>
          <w:rFonts w:hint="eastAsia" w:ascii="Times New Roman" w:hAnsi="Times New Roman" w:eastAsia="方正仿宋_GBK" w:cs="Times New Roman"/>
          <w:color w:val="000000" w:themeColor="text1"/>
          <w:sz w:val="33"/>
          <w:szCs w:val="33"/>
        </w:rPr>
        <w:t>。</w:t>
      </w:r>
    </w:p>
    <w:p>
      <w:pPr>
        <w:widowControl w:val="0"/>
        <w:wordWrap/>
        <w:adjustRightInd w:val="0"/>
        <w:snapToGrid w:val="0"/>
        <w:spacing w:line="590" w:lineRule="exact"/>
        <w:ind w:left="0" w:leftChars="0" w:right="0" w:firstLine="662" w:firstLineChars="200"/>
        <w:textAlignment w:val="auto"/>
        <w:outlineLvl w:val="2"/>
        <w:rPr>
          <w:rFonts w:hint="eastAsia" w:ascii="Times New Roman" w:hAnsi="Times New Roman" w:eastAsia="方正仿宋_GBK" w:cs="Times New Roman"/>
          <w:b/>
          <w:color w:val="000000"/>
          <w:sz w:val="33"/>
          <w:szCs w:val="33"/>
        </w:rPr>
      </w:pPr>
      <w:bookmarkStart w:id="45" w:name="_Toc15377217"/>
      <w:r>
        <w:rPr>
          <w:rFonts w:hint="eastAsia" w:ascii="Times New Roman" w:hAnsi="Times New Roman" w:eastAsia="方正仿宋_GBK" w:cs="Times New Roman"/>
          <w:b/>
          <w:color w:val="000000"/>
          <w:sz w:val="33"/>
          <w:szCs w:val="33"/>
        </w:rPr>
        <w:t>（二）“三公”经费财政拨款支出决算具体情况说明</w:t>
      </w:r>
      <w:bookmarkEnd w:id="45"/>
    </w:p>
    <w:p>
      <w:pPr>
        <w:widowControl w:val="0"/>
        <w:wordWrap/>
        <w:adjustRightInd w:val="0"/>
        <w:snapToGrid w:val="0"/>
        <w:spacing w:line="590" w:lineRule="exact"/>
        <w:ind w:left="0" w:leftChars="0" w:right="0" w:firstLine="660" w:firstLineChars="200"/>
        <w:textAlignment w:val="auto"/>
        <w:rPr>
          <w:rFonts w:hint="eastAsia" w:ascii="Times New Roman" w:hAnsi="Times New Roman" w:eastAsia="方正仿宋_GBK" w:cs="Times New Roman"/>
          <w:color w:val="000000" w:themeColor="text1"/>
          <w:sz w:val="33"/>
          <w:szCs w:val="33"/>
        </w:rPr>
      </w:pPr>
      <w:r>
        <w:rPr>
          <w:rFonts w:hint="eastAsia" w:ascii="Times New Roman" w:hAnsi="Times New Roman" w:eastAsia="方正仿宋_GBK" w:cs="Times New Roman"/>
          <w:color w:val="000000" w:themeColor="text1"/>
          <w:sz w:val="33"/>
          <w:szCs w:val="33"/>
        </w:rPr>
        <w:t>20</w:t>
      </w:r>
      <w:r>
        <w:rPr>
          <w:rFonts w:hint="eastAsia" w:eastAsia="方正仿宋_GBK" w:cs="Times New Roman"/>
          <w:color w:val="000000" w:themeColor="text1"/>
          <w:sz w:val="33"/>
          <w:szCs w:val="33"/>
          <w:lang w:val="en-US" w:eastAsia="zh-CN"/>
        </w:rPr>
        <w:t>22</w:t>
      </w:r>
      <w:r>
        <w:rPr>
          <w:rFonts w:hint="eastAsia" w:ascii="Times New Roman" w:hAnsi="Times New Roman" w:eastAsia="方正仿宋_GBK" w:cs="Times New Roman"/>
          <w:color w:val="000000" w:themeColor="text1"/>
          <w:sz w:val="33"/>
          <w:szCs w:val="33"/>
        </w:rPr>
        <w:t>年“三公”经费财政拨款支出</w:t>
      </w:r>
      <w:r>
        <w:rPr>
          <w:rFonts w:hint="eastAsia" w:eastAsia="方正仿宋_GBK" w:cs="Times New Roman"/>
          <w:color w:val="000000" w:themeColor="text1"/>
          <w:sz w:val="33"/>
          <w:szCs w:val="33"/>
          <w:lang w:val="en-US" w:eastAsia="zh-CN"/>
        </w:rPr>
        <w:t>3.38万元，2021年支出</w:t>
      </w:r>
      <w:r>
        <w:rPr>
          <w:rFonts w:hint="eastAsia" w:ascii="Times New Roman" w:hAnsi="Times New Roman" w:eastAsia="方正仿宋_GBK" w:cs="Times New Roman"/>
          <w:color w:val="000000" w:themeColor="text1"/>
          <w:sz w:val="33"/>
          <w:szCs w:val="33"/>
          <w:lang w:val="en-US" w:eastAsia="zh-CN"/>
        </w:rPr>
        <w:t>6.1</w:t>
      </w:r>
      <w:r>
        <w:rPr>
          <w:rFonts w:hint="eastAsia" w:ascii="Times New Roman" w:hAnsi="Times New Roman" w:eastAsia="方正仿宋_GBK" w:cs="Times New Roman"/>
          <w:color w:val="000000" w:themeColor="text1"/>
          <w:sz w:val="33"/>
          <w:szCs w:val="33"/>
        </w:rPr>
        <w:t>万元，比20</w:t>
      </w:r>
      <w:r>
        <w:rPr>
          <w:rFonts w:hint="eastAsia" w:ascii="Times New Roman" w:hAnsi="Times New Roman"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lang w:val="en-US" w:eastAsia="zh-CN"/>
        </w:rPr>
        <w:t>1</w:t>
      </w:r>
      <w:r>
        <w:rPr>
          <w:rFonts w:hint="eastAsia" w:ascii="Times New Roman" w:hAnsi="Times New Roman" w:eastAsia="方正仿宋_GBK" w:cs="Times New Roman"/>
          <w:color w:val="000000" w:themeColor="text1"/>
          <w:sz w:val="33"/>
          <w:szCs w:val="33"/>
        </w:rPr>
        <w:t>年</w:t>
      </w:r>
      <w:r>
        <w:rPr>
          <w:rFonts w:hint="eastAsia" w:eastAsia="方正仿宋_GBK" w:cs="Times New Roman"/>
          <w:color w:val="000000" w:themeColor="text1"/>
          <w:sz w:val="33"/>
          <w:szCs w:val="33"/>
          <w:lang w:eastAsia="zh-CN"/>
        </w:rPr>
        <w:t>减少</w:t>
      </w:r>
      <w:r>
        <w:rPr>
          <w:rFonts w:hint="eastAsia" w:eastAsia="方正仿宋_GBK" w:cs="Times New Roman"/>
          <w:color w:val="000000" w:themeColor="text1"/>
          <w:sz w:val="33"/>
          <w:szCs w:val="33"/>
          <w:lang w:val="en-US" w:eastAsia="zh-CN"/>
        </w:rPr>
        <w:t>2.72</w:t>
      </w:r>
      <w:r>
        <w:rPr>
          <w:rFonts w:hint="eastAsia" w:ascii="Times New Roman" w:hAnsi="Times New Roman" w:eastAsia="方正仿宋_GBK" w:cs="Times New Roman"/>
          <w:color w:val="000000" w:themeColor="text1"/>
          <w:sz w:val="33"/>
          <w:szCs w:val="33"/>
        </w:rPr>
        <w:t>万元，下降</w:t>
      </w:r>
      <w:r>
        <w:rPr>
          <w:rFonts w:hint="eastAsia" w:eastAsia="方正仿宋_GBK" w:cs="Times New Roman"/>
          <w:color w:val="000000" w:themeColor="text1"/>
          <w:sz w:val="33"/>
          <w:szCs w:val="33"/>
          <w:lang w:val="en-US" w:eastAsia="zh-CN"/>
        </w:rPr>
        <w:t>44.60</w:t>
      </w:r>
      <w:r>
        <w:rPr>
          <w:rFonts w:hint="eastAsia" w:ascii="Times New Roman" w:hAnsi="Times New Roman" w:eastAsia="方正仿宋_GBK" w:cs="Times New Roman"/>
          <w:color w:val="000000" w:themeColor="text1"/>
          <w:sz w:val="33"/>
          <w:szCs w:val="33"/>
        </w:rPr>
        <w:t>%</w:t>
      </w:r>
      <w:r>
        <w:rPr>
          <w:rFonts w:hint="eastAsia" w:ascii="Times New Roman" w:hAnsi="Times New Roman" w:eastAsia="方正仿宋_GBK" w:cs="Times New Roman"/>
          <w:color w:val="000000" w:themeColor="text1"/>
          <w:sz w:val="33"/>
          <w:szCs w:val="33"/>
          <w:lang w:eastAsia="zh-CN"/>
        </w:rPr>
        <w:t>，</w:t>
      </w:r>
      <w:r>
        <w:rPr>
          <w:rFonts w:hint="eastAsia" w:ascii="Times New Roman" w:hAnsi="Times New Roman" w:eastAsia="方正仿宋_GBK" w:cs="Times New Roman"/>
          <w:color w:val="000000" w:themeColor="text1"/>
          <w:sz w:val="33"/>
          <w:szCs w:val="33"/>
        </w:rPr>
        <w:t>主要原因是</w:t>
      </w:r>
      <w:r>
        <w:rPr>
          <w:rFonts w:hint="eastAsia" w:ascii="Times New Roman" w:hAnsi="Times New Roman" w:eastAsia="方正仿宋_GBK" w:cs="Times New Roman"/>
          <w:color w:val="000000" w:themeColor="text1"/>
          <w:sz w:val="33"/>
          <w:szCs w:val="33"/>
          <w:lang w:eastAsia="zh-CN"/>
        </w:rPr>
        <w:t>预算压缩减少</w:t>
      </w:r>
      <w:r>
        <w:rPr>
          <w:rFonts w:hint="eastAsia" w:eastAsia="方正仿宋_GBK" w:cs="Times New Roman"/>
          <w:color w:val="000000" w:themeColor="text1"/>
          <w:sz w:val="33"/>
          <w:szCs w:val="33"/>
          <w:lang w:eastAsia="zh-CN"/>
        </w:rPr>
        <w:t>，接待活动减少</w:t>
      </w:r>
      <w:r>
        <w:rPr>
          <w:rFonts w:hint="eastAsia" w:ascii="Times New Roman" w:hAnsi="Times New Roman" w:eastAsia="方正仿宋_GBK" w:cs="Times New Roman"/>
          <w:color w:val="000000" w:themeColor="text1"/>
          <w:sz w:val="33"/>
          <w:szCs w:val="33"/>
          <w:lang w:eastAsia="zh-CN"/>
        </w:rPr>
        <w:t>。其中：</w:t>
      </w:r>
      <w:r>
        <w:rPr>
          <w:rFonts w:hint="eastAsia" w:ascii="Times New Roman" w:hAnsi="Times New Roman" w:eastAsia="方正仿宋_GBK" w:cs="Times New Roman"/>
          <w:color w:val="000000" w:themeColor="text1"/>
          <w:sz w:val="33"/>
          <w:szCs w:val="33"/>
        </w:rPr>
        <w:t>因公出国（境）费支出决算</w:t>
      </w:r>
      <w:r>
        <w:rPr>
          <w:rFonts w:hint="eastAsia" w:ascii="Times New Roman" w:hAnsi="Times New Roman" w:eastAsia="方正仿宋_GBK" w:cs="Times New Roman"/>
          <w:color w:val="000000" w:themeColor="text1"/>
          <w:sz w:val="33"/>
          <w:szCs w:val="33"/>
          <w:lang w:val="en-US" w:eastAsia="zh-CN"/>
        </w:rPr>
        <w:t>0</w:t>
      </w:r>
      <w:r>
        <w:rPr>
          <w:rFonts w:hint="eastAsia" w:ascii="Times New Roman" w:hAnsi="Times New Roman" w:eastAsia="方正仿宋_GBK" w:cs="Times New Roman"/>
          <w:color w:val="000000" w:themeColor="text1"/>
          <w:sz w:val="33"/>
          <w:szCs w:val="33"/>
        </w:rPr>
        <w:t>万元，占</w:t>
      </w:r>
      <w:r>
        <w:rPr>
          <w:rFonts w:hint="eastAsia" w:ascii="Times New Roman" w:hAnsi="Times New Roman" w:eastAsia="方正仿宋_GBK" w:cs="Times New Roman"/>
          <w:color w:val="000000" w:themeColor="text1"/>
          <w:sz w:val="33"/>
          <w:szCs w:val="33"/>
          <w:lang w:val="en-US" w:eastAsia="zh-CN"/>
        </w:rPr>
        <w:t>0</w:t>
      </w:r>
      <w:r>
        <w:rPr>
          <w:rFonts w:hint="eastAsia" w:ascii="Times New Roman" w:hAnsi="Times New Roman" w:eastAsia="方正仿宋_GBK" w:cs="Times New Roman"/>
          <w:color w:val="000000" w:themeColor="text1"/>
          <w:sz w:val="33"/>
          <w:szCs w:val="33"/>
        </w:rPr>
        <w:t>%；公务用车购置及运行维护费支出决算</w:t>
      </w:r>
      <w:r>
        <w:rPr>
          <w:rFonts w:hint="eastAsia" w:ascii="Times New Roman" w:hAnsi="Times New Roman" w:eastAsia="方正仿宋_GBK" w:cs="Times New Roman"/>
          <w:color w:val="000000" w:themeColor="text1"/>
          <w:sz w:val="33"/>
          <w:szCs w:val="33"/>
          <w:lang w:val="en-US" w:eastAsia="zh-CN"/>
        </w:rPr>
        <w:t>0</w:t>
      </w:r>
      <w:r>
        <w:rPr>
          <w:rFonts w:hint="eastAsia" w:ascii="Times New Roman" w:hAnsi="Times New Roman" w:eastAsia="方正仿宋_GBK" w:cs="Times New Roman"/>
          <w:color w:val="000000" w:themeColor="text1"/>
          <w:sz w:val="33"/>
          <w:szCs w:val="33"/>
        </w:rPr>
        <w:t>万元，占</w:t>
      </w:r>
      <w:r>
        <w:rPr>
          <w:rFonts w:hint="eastAsia" w:ascii="Times New Roman" w:hAnsi="Times New Roman" w:eastAsia="方正仿宋_GBK" w:cs="Times New Roman"/>
          <w:color w:val="000000" w:themeColor="text1"/>
          <w:sz w:val="33"/>
          <w:szCs w:val="33"/>
          <w:lang w:val="en-US" w:eastAsia="zh-CN"/>
        </w:rPr>
        <w:t>0</w:t>
      </w:r>
      <w:r>
        <w:rPr>
          <w:rFonts w:hint="eastAsia" w:ascii="Times New Roman" w:hAnsi="Times New Roman" w:eastAsia="方正仿宋_GBK" w:cs="Times New Roman"/>
          <w:color w:val="000000" w:themeColor="text1"/>
          <w:sz w:val="33"/>
          <w:szCs w:val="33"/>
        </w:rPr>
        <w:t>%；公务接待费支出决算</w:t>
      </w:r>
      <w:r>
        <w:rPr>
          <w:rFonts w:hint="eastAsia" w:eastAsia="方正仿宋_GBK" w:cs="Times New Roman"/>
          <w:color w:val="000000" w:themeColor="text1"/>
          <w:sz w:val="33"/>
          <w:szCs w:val="33"/>
          <w:lang w:val="en-US" w:eastAsia="zh-CN"/>
        </w:rPr>
        <w:t>3.38</w:t>
      </w:r>
      <w:r>
        <w:rPr>
          <w:rFonts w:hint="eastAsia" w:ascii="Times New Roman" w:hAnsi="Times New Roman" w:eastAsia="方正仿宋_GBK" w:cs="Times New Roman"/>
          <w:color w:val="000000" w:themeColor="text1"/>
          <w:sz w:val="33"/>
          <w:szCs w:val="33"/>
        </w:rPr>
        <w:t>万元，占</w:t>
      </w:r>
      <w:r>
        <w:rPr>
          <w:rFonts w:hint="eastAsia" w:ascii="Times New Roman" w:hAnsi="Times New Roman" w:eastAsia="方正仿宋_GBK" w:cs="Times New Roman"/>
          <w:color w:val="000000" w:themeColor="text1"/>
          <w:sz w:val="33"/>
          <w:szCs w:val="33"/>
          <w:lang w:val="en-US" w:eastAsia="zh-CN"/>
        </w:rPr>
        <w:t>100</w:t>
      </w:r>
      <w:r>
        <w:rPr>
          <w:rFonts w:hint="eastAsia" w:ascii="Times New Roman" w:hAnsi="Times New Roman" w:eastAsia="方正仿宋_GBK" w:cs="Times New Roman"/>
          <w:color w:val="000000" w:themeColor="text1"/>
          <w:sz w:val="33"/>
          <w:szCs w:val="33"/>
        </w:rPr>
        <w:t>%。具体情况如下：</w:t>
      </w:r>
    </w:p>
    <w:p>
      <w:pPr>
        <w:jc w:val="center"/>
        <w:rPr>
          <w:rFonts w:ascii="Times New Roman" w:hAnsi="Times New Roman" w:eastAsia="宋体" w:cs="Times New Roman"/>
          <w:kern w:val="2"/>
          <w:sz w:val="21"/>
          <w:szCs w:val="22"/>
          <w:lang w:val="en-US" w:eastAsia="zh-CN" w:bidi="ar-SA"/>
        </w:rPr>
      </w:pPr>
    </w:p>
    <w:p>
      <w:r>
        <w:rPr>
          <w:rFonts w:hint="eastAsia"/>
          <w:lang w:val="en-US" w:eastAsia="zh-CN"/>
        </w:rPr>
        <w:drawing>
          <wp:inline distT="0" distB="0" distL="114300" distR="114300">
            <wp:extent cx="5721350" cy="2615565"/>
            <wp:effectExtent l="4445" t="4445" r="8255" b="889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jc w:val="center"/>
        <w:rPr>
          <w:rFonts w:hint="eastAsia" w:eastAsia="仿宋" w:cs="Times New Roman"/>
          <w:sz w:val="32"/>
          <w:szCs w:val="32"/>
          <w:lang w:eastAsia="zh-CN"/>
        </w:rPr>
      </w:pPr>
      <w:r>
        <w:rPr>
          <w:rFonts w:hint="eastAsia" w:eastAsia="仿宋" w:cs="Times New Roman"/>
          <w:sz w:val="32"/>
          <w:szCs w:val="32"/>
        </w:rPr>
        <w:t>图</w:t>
      </w:r>
      <w:r>
        <w:rPr>
          <w:rFonts w:eastAsia="仿宋" w:cs="Times New Roman"/>
          <w:sz w:val="32"/>
          <w:szCs w:val="32"/>
        </w:rPr>
        <w:t>7</w:t>
      </w:r>
      <w:r>
        <w:rPr>
          <w:rFonts w:hint="eastAsia" w:eastAsia="仿宋" w:cs="Times New Roman"/>
          <w:sz w:val="32"/>
          <w:szCs w:val="32"/>
          <w:lang w:eastAsia="zh-CN"/>
        </w:rPr>
        <w:t>“三公”经费财政拨款支出结构图</w:t>
      </w:r>
    </w:p>
    <w:p>
      <w:pPr>
        <w:widowControl w:val="0"/>
        <w:wordWrap/>
        <w:adjustRightInd w:val="0"/>
        <w:snapToGrid w:val="0"/>
        <w:spacing w:line="590" w:lineRule="exact"/>
        <w:ind w:left="0" w:leftChars="0" w:right="0" w:firstLine="662" w:firstLineChars="200"/>
        <w:jc w:val="both"/>
        <w:textAlignment w:val="auto"/>
        <w:rPr>
          <w:rFonts w:hint="eastAsia" w:eastAsia="方正仿宋_GBK" w:cs="Times New Roman"/>
          <w:color w:val="000000" w:themeColor="text1"/>
          <w:sz w:val="33"/>
          <w:szCs w:val="33"/>
        </w:rPr>
      </w:pPr>
      <w:r>
        <w:rPr>
          <w:rFonts w:ascii="仿宋_GB2312" w:eastAsia="仿宋_GB2312" w:cs="Times New Roman"/>
          <w:b/>
          <w:color w:val="000000" w:themeColor="text1"/>
          <w:sz w:val="33"/>
          <w:szCs w:val="33"/>
        </w:rPr>
        <w:t>1.</w:t>
      </w:r>
      <w:r>
        <w:rPr>
          <w:rFonts w:hint="eastAsia" w:eastAsia="方正仿宋_GBK" w:cs="Times New Roman"/>
          <w:color w:val="000000" w:themeColor="text1"/>
          <w:sz w:val="33"/>
          <w:szCs w:val="33"/>
        </w:rPr>
        <w:t>因公出国（境）经费支出</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万元，完成预算</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w:t>
      </w:r>
      <w:r>
        <w:rPr>
          <w:rFonts w:hint="eastAsia" w:eastAsia="方正仿宋_GBK" w:cs="Times New Roman"/>
          <w:color w:val="000000" w:themeColor="text1"/>
          <w:sz w:val="33"/>
          <w:szCs w:val="33"/>
          <w:lang w:eastAsia="zh-CN"/>
        </w:rPr>
        <w:t>，</w:t>
      </w:r>
      <w:r>
        <w:rPr>
          <w:rFonts w:hint="eastAsia" w:eastAsia="方正仿宋_GBK" w:cs="Times New Roman"/>
          <w:color w:val="000000" w:themeColor="text1"/>
          <w:sz w:val="33"/>
          <w:szCs w:val="33"/>
        </w:rPr>
        <w:t>比20</w:t>
      </w:r>
      <w:r>
        <w:rPr>
          <w:rFonts w:hint="eastAsia" w:eastAsia="方正仿宋_GBK" w:cs="Times New Roman"/>
          <w:color w:val="000000" w:themeColor="text1"/>
          <w:sz w:val="33"/>
          <w:szCs w:val="33"/>
          <w:lang w:val="en-US" w:eastAsia="zh-CN"/>
        </w:rPr>
        <w:t>21</w:t>
      </w:r>
      <w:r>
        <w:rPr>
          <w:rFonts w:hint="eastAsia" w:eastAsia="方正仿宋_GBK" w:cs="Times New Roman"/>
          <w:color w:val="000000" w:themeColor="text1"/>
          <w:sz w:val="33"/>
          <w:szCs w:val="33"/>
        </w:rPr>
        <w:t>年减少</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万元，下降</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w:t>
      </w:r>
      <w:r>
        <w:rPr>
          <w:rFonts w:hint="eastAsia" w:eastAsia="方正仿宋_GBK" w:cs="Times New Roman"/>
          <w:color w:val="000000" w:themeColor="text1"/>
          <w:sz w:val="33"/>
          <w:szCs w:val="33"/>
          <w:lang w:eastAsia="zh-CN"/>
        </w:rPr>
        <w:t>。</w:t>
      </w:r>
      <w:r>
        <w:rPr>
          <w:rFonts w:hint="eastAsia" w:eastAsia="方正仿宋_GBK" w:cs="Times New Roman"/>
          <w:color w:val="000000" w:themeColor="text1"/>
          <w:sz w:val="33"/>
          <w:szCs w:val="33"/>
        </w:rPr>
        <w:t>全年安排因公出国（境）团组</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次，出国（境）</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人。因公出国（境）支出决算比20</w:t>
      </w:r>
      <w:r>
        <w:rPr>
          <w:rFonts w:hint="eastAsia" w:eastAsia="方正仿宋_GBK" w:cs="Times New Roman"/>
          <w:color w:val="000000" w:themeColor="text1"/>
          <w:sz w:val="33"/>
          <w:szCs w:val="33"/>
          <w:lang w:val="en-US" w:eastAsia="zh-CN"/>
        </w:rPr>
        <w:t>21</w:t>
      </w:r>
      <w:r>
        <w:rPr>
          <w:rFonts w:hint="eastAsia" w:eastAsia="方正仿宋_GBK" w:cs="Times New Roman"/>
          <w:color w:val="000000" w:themeColor="text1"/>
          <w:sz w:val="33"/>
          <w:szCs w:val="33"/>
        </w:rPr>
        <w:t>年减少</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万元，下降</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w:t>
      </w:r>
    </w:p>
    <w:p>
      <w:pPr>
        <w:widowControl w:val="0"/>
        <w:wordWrap/>
        <w:adjustRightInd w:val="0"/>
        <w:snapToGrid w:val="0"/>
        <w:spacing w:line="590" w:lineRule="exact"/>
        <w:ind w:left="0" w:leftChars="0" w:right="0" w:firstLine="662" w:firstLineChars="200"/>
        <w:jc w:val="both"/>
        <w:textAlignment w:val="auto"/>
        <w:rPr>
          <w:rFonts w:hint="eastAsia" w:eastAsia="方正仿宋_GBK" w:cs="Times New Roman"/>
          <w:color w:val="000000" w:themeColor="text1"/>
          <w:sz w:val="33"/>
          <w:szCs w:val="33"/>
        </w:rPr>
      </w:pPr>
      <w:r>
        <w:rPr>
          <w:rFonts w:ascii="仿宋_GB2312" w:eastAsia="仿宋_GB2312" w:cs="Times New Roman"/>
          <w:b/>
          <w:color w:val="000000" w:themeColor="text1"/>
          <w:sz w:val="33"/>
          <w:szCs w:val="33"/>
        </w:rPr>
        <w:t>2.</w:t>
      </w:r>
      <w:r>
        <w:rPr>
          <w:rFonts w:hint="eastAsia" w:eastAsia="方正仿宋_GBK" w:cs="Times New Roman"/>
          <w:color w:val="000000" w:themeColor="text1"/>
          <w:sz w:val="33"/>
          <w:szCs w:val="33"/>
        </w:rPr>
        <w:t>公务用车购置及运行维护费支出</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万元</w:t>
      </w:r>
      <w:r>
        <w:rPr>
          <w:rFonts w:hint="eastAsia" w:eastAsia="方正仿宋_GBK" w:cs="Times New Roman"/>
          <w:color w:val="000000" w:themeColor="text1"/>
          <w:sz w:val="33"/>
          <w:szCs w:val="33"/>
          <w:lang w:eastAsia="zh-CN"/>
        </w:rPr>
        <w:t>，</w:t>
      </w:r>
      <w:r>
        <w:rPr>
          <w:rFonts w:hint="eastAsia" w:eastAsia="方正仿宋_GBK" w:cs="Times New Roman"/>
          <w:color w:val="000000" w:themeColor="text1"/>
          <w:sz w:val="33"/>
          <w:szCs w:val="33"/>
        </w:rPr>
        <w:t>完成预算</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%。公务用车购置及运行维护费支出决算比20</w:t>
      </w:r>
      <w:r>
        <w:rPr>
          <w:rFonts w:hint="eastAsia" w:eastAsia="方正仿宋_GBK" w:cs="Times New Roman"/>
          <w:color w:val="000000" w:themeColor="text1"/>
          <w:sz w:val="33"/>
          <w:szCs w:val="33"/>
          <w:lang w:val="en-US" w:eastAsia="zh-CN"/>
        </w:rPr>
        <w:t>21</w:t>
      </w:r>
      <w:r>
        <w:rPr>
          <w:rFonts w:hint="eastAsia" w:eastAsia="方正仿宋_GBK" w:cs="Times New Roman"/>
          <w:color w:val="000000" w:themeColor="text1"/>
          <w:sz w:val="33"/>
          <w:szCs w:val="33"/>
        </w:rPr>
        <w:t>年减少</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万元，下降</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w:t>
      </w:r>
    </w:p>
    <w:p>
      <w:pPr>
        <w:widowControl w:val="0"/>
        <w:wordWrap/>
        <w:adjustRightInd w:val="0"/>
        <w:snapToGrid w:val="0"/>
        <w:spacing w:line="590" w:lineRule="exact"/>
        <w:ind w:left="0" w:leftChars="0" w:right="0" w:firstLine="660" w:firstLineChars="200"/>
        <w:jc w:val="both"/>
        <w:textAlignment w:val="auto"/>
        <w:rPr>
          <w:rFonts w:hint="eastAsia" w:eastAsia="方正仿宋_GBK" w:cs="Times New Roman"/>
          <w:color w:val="000000" w:themeColor="text1"/>
          <w:sz w:val="33"/>
          <w:szCs w:val="33"/>
        </w:rPr>
      </w:pPr>
      <w:r>
        <w:rPr>
          <w:rFonts w:hint="eastAsia" w:eastAsia="方正仿宋_GBK" w:cs="Times New Roman"/>
          <w:color w:val="000000" w:themeColor="text1"/>
          <w:sz w:val="33"/>
          <w:szCs w:val="33"/>
        </w:rPr>
        <w:t>其中：公务用车购置支出</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万元，比20</w:t>
      </w:r>
      <w:r>
        <w:rPr>
          <w:rFonts w:hint="eastAsia" w:eastAsia="方正仿宋_GBK" w:cs="Times New Roman"/>
          <w:color w:val="000000" w:themeColor="text1"/>
          <w:sz w:val="33"/>
          <w:szCs w:val="33"/>
          <w:lang w:val="en-US" w:eastAsia="zh-CN"/>
        </w:rPr>
        <w:t>21</w:t>
      </w:r>
      <w:r>
        <w:rPr>
          <w:rFonts w:hint="eastAsia" w:eastAsia="方正仿宋_GBK" w:cs="Times New Roman"/>
          <w:color w:val="000000" w:themeColor="text1"/>
          <w:sz w:val="33"/>
          <w:szCs w:val="33"/>
        </w:rPr>
        <w:t>年减少</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万元，下降</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w:t>
      </w:r>
      <w:r>
        <w:rPr>
          <w:rFonts w:hint="eastAsia" w:eastAsia="方正仿宋_GBK" w:cs="Times New Roman"/>
          <w:color w:val="000000" w:themeColor="text1"/>
          <w:sz w:val="33"/>
          <w:szCs w:val="33"/>
          <w:lang w:eastAsia="zh-CN"/>
        </w:rPr>
        <w:t>。</w:t>
      </w:r>
      <w:r>
        <w:rPr>
          <w:rFonts w:hint="eastAsia" w:eastAsia="方正仿宋_GBK" w:cs="Times New Roman"/>
          <w:color w:val="000000" w:themeColor="text1"/>
          <w:sz w:val="33"/>
          <w:szCs w:val="33"/>
        </w:rPr>
        <w:t>全年按规定更新购置公务用车</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辆，其中：轿车</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辆、金额</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万元，越野车</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辆、金额</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万元，载客汽车</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辆、金额</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万元。截至202</w:t>
      </w:r>
      <w:r>
        <w:rPr>
          <w:rFonts w:hint="eastAsia"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rPr>
        <w:t>年12月底，单位共有公务用车</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辆，其中：轿车</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辆、越野车</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辆、载客汽车</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辆。</w:t>
      </w:r>
    </w:p>
    <w:p>
      <w:pPr>
        <w:widowControl w:val="0"/>
        <w:wordWrap/>
        <w:adjustRightInd w:val="0"/>
        <w:snapToGrid w:val="0"/>
        <w:spacing w:line="590" w:lineRule="exact"/>
        <w:ind w:left="0" w:leftChars="0" w:right="0" w:firstLine="660" w:firstLineChars="200"/>
        <w:jc w:val="both"/>
        <w:textAlignment w:val="auto"/>
        <w:rPr>
          <w:rFonts w:hint="eastAsia" w:eastAsia="方正仿宋_GBK" w:cs="Times New Roman"/>
          <w:color w:val="000000" w:themeColor="text1"/>
          <w:sz w:val="33"/>
          <w:szCs w:val="33"/>
          <w:lang w:eastAsia="zh-CN"/>
        </w:rPr>
      </w:pPr>
      <w:r>
        <w:rPr>
          <w:rFonts w:hint="eastAsia" w:eastAsia="方正仿宋_GBK" w:cs="Times New Roman"/>
          <w:color w:val="000000" w:themeColor="text1"/>
          <w:sz w:val="33"/>
          <w:szCs w:val="33"/>
        </w:rPr>
        <w:t>公务用车运行维护费支出</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万元，比20</w:t>
      </w:r>
      <w:r>
        <w:rPr>
          <w:rFonts w:hint="eastAsia" w:eastAsia="方正仿宋_GBK" w:cs="Times New Roman"/>
          <w:color w:val="000000" w:themeColor="text1"/>
          <w:sz w:val="33"/>
          <w:szCs w:val="33"/>
          <w:lang w:val="en-US" w:eastAsia="zh-CN"/>
        </w:rPr>
        <w:t>21</w:t>
      </w:r>
      <w:r>
        <w:rPr>
          <w:rFonts w:hint="eastAsia" w:eastAsia="方正仿宋_GBK" w:cs="Times New Roman"/>
          <w:color w:val="000000" w:themeColor="text1"/>
          <w:sz w:val="33"/>
          <w:szCs w:val="33"/>
        </w:rPr>
        <w:t>年减少</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万元，下降</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w:t>
      </w:r>
      <w:r>
        <w:rPr>
          <w:rFonts w:hint="eastAsia" w:eastAsia="方正仿宋_GBK" w:cs="Times New Roman"/>
          <w:color w:val="000000" w:themeColor="text1"/>
          <w:sz w:val="33"/>
          <w:szCs w:val="33"/>
          <w:lang w:eastAsia="zh-CN"/>
        </w:rPr>
        <w:t>。</w:t>
      </w:r>
    </w:p>
    <w:p>
      <w:pPr>
        <w:widowControl w:val="0"/>
        <w:wordWrap/>
        <w:adjustRightInd w:val="0"/>
        <w:snapToGrid w:val="0"/>
        <w:spacing w:line="590" w:lineRule="exact"/>
        <w:ind w:left="0" w:leftChars="0" w:right="0" w:firstLine="660" w:firstLineChars="200"/>
        <w:jc w:val="both"/>
        <w:textAlignment w:val="auto"/>
        <w:rPr>
          <w:rFonts w:hint="eastAsia" w:eastAsia="方正仿宋_GBK" w:cs="Times New Roman"/>
          <w:color w:val="000000" w:themeColor="text1"/>
          <w:sz w:val="33"/>
          <w:szCs w:val="33"/>
        </w:rPr>
      </w:pPr>
      <w:r>
        <w:rPr>
          <w:rFonts w:hint="eastAsia" w:eastAsia="方正仿宋_GBK" w:cs="Times New Roman"/>
          <w:color w:val="000000" w:themeColor="text1"/>
          <w:sz w:val="33"/>
          <w:szCs w:val="33"/>
          <w:lang w:val="en-US" w:eastAsia="zh-CN"/>
        </w:rPr>
        <w:t>3.</w:t>
      </w:r>
      <w:r>
        <w:rPr>
          <w:rFonts w:hint="eastAsia" w:eastAsia="方正仿宋_GBK" w:cs="Times New Roman"/>
          <w:color w:val="000000" w:themeColor="text1"/>
          <w:sz w:val="33"/>
          <w:szCs w:val="33"/>
        </w:rPr>
        <w:t>公务接待费支出</w:t>
      </w:r>
      <w:r>
        <w:rPr>
          <w:rFonts w:hint="eastAsia" w:eastAsia="方正仿宋_GBK" w:cs="Times New Roman"/>
          <w:color w:val="000000" w:themeColor="text1"/>
          <w:sz w:val="33"/>
          <w:szCs w:val="33"/>
          <w:lang w:val="en-US" w:eastAsia="zh-CN"/>
        </w:rPr>
        <w:t>3.38</w:t>
      </w:r>
      <w:r>
        <w:rPr>
          <w:rFonts w:hint="eastAsia" w:eastAsia="方正仿宋_GBK" w:cs="Times New Roman"/>
          <w:color w:val="000000" w:themeColor="text1"/>
          <w:sz w:val="33"/>
          <w:szCs w:val="33"/>
        </w:rPr>
        <w:t>万元，完成预算</w:t>
      </w:r>
      <w:r>
        <w:rPr>
          <w:rFonts w:hint="eastAsia" w:eastAsia="方正仿宋_GBK" w:cs="Times New Roman"/>
          <w:color w:val="000000" w:themeColor="text1"/>
          <w:sz w:val="33"/>
          <w:szCs w:val="33"/>
          <w:lang w:val="en-US" w:eastAsia="zh-CN"/>
        </w:rPr>
        <w:t>54.50</w:t>
      </w:r>
      <w:r>
        <w:rPr>
          <w:rFonts w:hint="eastAsia" w:eastAsia="方正仿宋_GBK" w:cs="Times New Roman"/>
          <w:color w:val="000000" w:themeColor="text1"/>
          <w:sz w:val="33"/>
          <w:szCs w:val="33"/>
        </w:rPr>
        <w:t>%。公务接待费支出决算比20</w:t>
      </w:r>
      <w:r>
        <w:rPr>
          <w:rFonts w:hint="eastAsia" w:eastAsia="方正仿宋_GBK" w:cs="Times New Roman"/>
          <w:color w:val="000000" w:themeColor="text1"/>
          <w:sz w:val="33"/>
          <w:szCs w:val="33"/>
          <w:lang w:val="en-US" w:eastAsia="zh-CN"/>
        </w:rPr>
        <w:t>21</w:t>
      </w:r>
      <w:r>
        <w:rPr>
          <w:rFonts w:hint="eastAsia" w:eastAsia="方正仿宋_GBK" w:cs="Times New Roman"/>
          <w:color w:val="000000" w:themeColor="text1"/>
          <w:sz w:val="33"/>
          <w:szCs w:val="33"/>
        </w:rPr>
        <w:t>年减少</w:t>
      </w:r>
      <w:r>
        <w:rPr>
          <w:rFonts w:hint="eastAsia" w:eastAsia="方正仿宋_GBK" w:cs="Times New Roman"/>
          <w:color w:val="000000" w:themeColor="text1"/>
          <w:sz w:val="33"/>
          <w:szCs w:val="33"/>
          <w:lang w:val="en-US" w:eastAsia="zh-CN"/>
        </w:rPr>
        <w:t>2.72</w:t>
      </w:r>
      <w:r>
        <w:rPr>
          <w:rFonts w:hint="eastAsia" w:eastAsia="方正仿宋_GBK" w:cs="Times New Roman"/>
          <w:color w:val="000000" w:themeColor="text1"/>
          <w:sz w:val="33"/>
          <w:szCs w:val="33"/>
        </w:rPr>
        <w:t>万元，下降</w:t>
      </w:r>
      <w:r>
        <w:rPr>
          <w:rFonts w:hint="eastAsia" w:eastAsia="方正仿宋_GBK" w:cs="Times New Roman"/>
          <w:color w:val="000000" w:themeColor="text1"/>
          <w:sz w:val="33"/>
          <w:szCs w:val="33"/>
          <w:lang w:val="en-US" w:eastAsia="zh-CN"/>
        </w:rPr>
        <w:t>44.60</w:t>
      </w:r>
      <w:r>
        <w:rPr>
          <w:rFonts w:hint="eastAsia" w:eastAsia="方正仿宋_GBK" w:cs="Times New Roman"/>
          <w:color w:val="000000" w:themeColor="text1"/>
          <w:sz w:val="33"/>
          <w:szCs w:val="33"/>
        </w:rPr>
        <w:t>%。</w:t>
      </w:r>
    </w:p>
    <w:p>
      <w:pPr>
        <w:widowControl w:val="0"/>
        <w:wordWrap/>
        <w:adjustRightInd w:val="0"/>
        <w:snapToGrid w:val="0"/>
        <w:spacing w:line="590" w:lineRule="exact"/>
        <w:ind w:left="0" w:leftChars="0" w:right="0" w:firstLine="660" w:firstLineChars="200"/>
        <w:jc w:val="both"/>
        <w:textAlignment w:val="auto"/>
        <w:rPr>
          <w:rFonts w:hint="eastAsia" w:eastAsia="方正仿宋_GBK" w:cs="Times New Roman"/>
          <w:color w:val="000000" w:themeColor="text1"/>
          <w:sz w:val="33"/>
          <w:szCs w:val="33"/>
          <w:lang w:eastAsia="zh-CN"/>
        </w:rPr>
      </w:pPr>
      <w:r>
        <w:rPr>
          <w:rFonts w:hint="eastAsia" w:eastAsia="方正仿宋_GBK" w:cs="Times New Roman"/>
          <w:color w:val="000000" w:themeColor="text1"/>
          <w:sz w:val="33"/>
          <w:szCs w:val="33"/>
        </w:rPr>
        <w:t>其中：国内公务接待支出</w:t>
      </w:r>
      <w:r>
        <w:rPr>
          <w:rFonts w:hint="eastAsia" w:eastAsia="方正仿宋_GBK" w:cs="Times New Roman"/>
          <w:color w:val="000000" w:themeColor="text1"/>
          <w:sz w:val="33"/>
          <w:szCs w:val="33"/>
          <w:lang w:val="en-US" w:eastAsia="zh-CN"/>
        </w:rPr>
        <w:t>3.38</w:t>
      </w:r>
      <w:r>
        <w:rPr>
          <w:rFonts w:hint="eastAsia" w:eastAsia="方正仿宋_GBK" w:cs="Times New Roman"/>
          <w:color w:val="000000" w:themeColor="text1"/>
          <w:sz w:val="33"/>
          <w:szCs w:val="33"/>
        </w:rPr>
        <w:t>万元，</w:t>
      </w:r>
      <w:r>
        <w:rPr>
          <w:rFonts w:hint="eastAsia" w:eastAsia="方正仿宋_GBK" w:cs="Times New Roman"/>
          <w:color w:val="000000" w:themeColor="text1"/>
          <w:sz w:val="33"/>
          <w:szCs w:val="33"/>
          <w:lang w:eastAsia="zh-CN"/>
        </w:rPr>
        <w:t>比20</w:t>
      </w:r>
      <w:r>
        <w:rPr>
          <w:rFonts w:hint="eastAsia" w:eastAsia="方正仿宋_GBK" w:cs="Times New Roman"/>
          <w:color w:val="000000" w:themeColor="text1"/>
          <w:sz w:val="33"/>
          <w:szCs w:val="33"/>
          <w:lang w:val="en-US" w:eastAsia="zh-CN"/>
        </w:rPr>
        <w:t>21</w:t>
      </w:r>
      <w:r>
        <w:rPr>
          <w:rFonts w:hint="eastAsia" w:eastAsia="方正仿宋_GBK" w:cs="Times New Roman"/>
          <w:color w:val="000000" w:themeColor="text1"/>
          <w:sz w:val="33"/>
          <w:szCs w:val="33"/>
          <w:lang w:eastAsia="zh-CN"/>
        </w:rPr>
        <w:t>年减少</w:t>
      </w:r>
      <w:r>
        <w:rPr>
          <w:rFonts w:hint="eastAsia" w:eastAsia="方正仿宋_GBK" w:cs="Times New Roman"/>
          <w:color w:val="000000" w:themeColor="text1"/>
          <w:sz w:val="33"/>
          <w:szCs w:val="33"/>
          <w:lang w:val="en-US" w:eastAsia="zh-CN"/>
        </w:rPr>
        <w:t>2.72</w:t>
      </w:r>
      <w:r>
        <w:rPr>
          <w:rFonts w:hint="eastAsia" w:eastAsia="方正仿宋_GBK" w:cs="Times New Roman"/>
          <w:color w:val="000000" w:themeColor="text1"/>
          <w:sz w:val="33"/>
          <w:szCs w:val="33"/>
          <w:lang w:eastAsia="zh-CN"/>
        </w:rPr>
        <w:t>万元，下降</w:t>
      </w:r>
      <w:r>
        <w:rPr>
          <w:rFonts w:hint="eastAsia" w:eastAsia="方正仿宋_GBK" w:cs="Times New Roman"/>
          <w:color w:val="000000" w:themeColor="text1"/>
          <w:sz w:val="33"/>
          <w:szCs w:val="33"/>
          <w:lang w:val="en-US" w:eastAsia="zh-CN"/>
        </w:rPr>
        <w:t>44.60</w:t>
      </w:r>
      <w:r>
        <w:rPr>
          <w:rFonts w:hint="eastAsia" w:eastAsia="方正仿宋_GBK" w:cs="Times New Roman"/>
          <w:color w:val="000000" w:themeColor="text1"/>
          <w:sz w:val="33"/>
          <w:szCs w:val="33"/>
          <w:lang w:eastAsia="zh-CN"/>
        </w:rPr>
        <w:t>%，主要原因是三公经费支出压缩减少。</w:t>
      </w:r>
      <w:r>
        <w:rPr>
          <w:rFonts w:hint="eastAsia" w:eastAsia="方正仿宋_GBK" w:cs="Times New Roman"/>
          <w:color w:val="000000" w:themeColor="text1"/>
          <w:sz w:val="33"/>
          <w:szCs w:val="33"/>
        </w:rPr>
        <w:t>主要用于执行公务、开展业务活动开支的交通费、住宿费、用餐费等)。国内公务接待</w:t>
      </w:r>
      <w:r>
        <w:rPr>
          <w:rFonts w:hint="eastAsia" w:eastAsia="方正仿宋_GBK" w:cs="Times New Roman"/>
          <w:color w:val="000000" w:themeColor="text1"/>
          <w:sz w:val="33"/>
          <w:szCs w:val="33"/>
          <w:lang w:val="en-US" w:eastAsia="zh-CN"/>
        </w:rPr>
        <w:t>150</w:t>
      </w:r>
      <w:r>
        <w:rPr>
          <w:rFonts w:hint="eastAsia" w:eastAsia="方正仿宋_GBK" w:cs="Times New Roman"/>
          <w:color w:val="000000" w:themeColor="text1"/>
          <w:sz w:val="33"/>
          <w:szCs w:val="33"/>
        </w:rPr>
        <w:t>批次，</w:t>
      </w:r>
      <w:r>
        <w:rPr>
          <w:rFonts w:hint="eastAsia" w:eastAsia="方正仿宋_GBK" w:cs="Times New Roman"/>
          <w:color w:val="000000" w:themeColor="text1"/>
          <w:sz w:val="33"/>
          <w:szCs w:val="33"/>
          <w:lang w:val="en-US" w:eastAsia="zh-CN"/>
        </w:rPr>
        <w:t>300</w:t>
      </w:r>
      <w:r>
        <w:rPr>
          <w:rFonts w:hint="eastAsia" w:eastAsia="方正仿宋_GBK" w:cs="Times New Roman"/>
          <w:color w:val="000000" w:themeColor="text1"/>
          <w:sz w:val="33"/>
          <w:szCs w:val="33"/>
        </w:rPr>
        <w:t>人次，共计支出</w:t>
      </w:r>
      <w:r>
        <w:rPr>
          <w:rFonts w:hint="eastAsia" w:eastAsia="方正仿宋_GBK" w:cs="Times New Roman"/>
          <w:color w:val="000000" w:themeColor="text1"/>
          <w:sz w:val="33"/>
          <w:szCs w:val="33"/>
          <w:lang w:val="en-US" w:eastAsia="zh-CN"/>
        </w:rPr>
        <w:t>3.38</w:t>
      </w:r>
      <w:r>
        <w:rPr>
          <w:rFonts w:hint="eastAsia" w:eastAsia="方正仿宋_GBK" w:cs="Times New Roman"/>
          <w:color w:val="000000" w:themeColor="text1"/>
          <w:sz w:val="33"/>
          <w:szCs w:val="33"/>
        </w:rPr>
        <w:t>万元，具体内容包括：</w:t>
      </w:r>
      <w:r>
        <w:rPr>
          <w:rFonts w:hint="eastAsia" w:eastAsia="方正仿宋_GBK" w:cs="Times New Roman"/>
          <w:color w:val="000000" w:themeColor="text1"/>
          <w:sz w:val="33"/>
          <w:szCs w:val="33"/>
          <w:lang w:eastAsia="zh-CN"/>
        </w:rPr>
        <w:t>市人大来邻检查政府债券管理情况，四川监管局来邻检查工作，调研三公经费支出情况，国有资产管理情况等公务接待。</w:t>
      </w:r>
    </w:p>
    <w:p>
      <w:pPr>
        <w:widowControl w:val="0"/>
        <w:wordWrap/>
        <w:adjustRightInd w:val="0"/>
        <w:snapToGrid w:val="0"/>
        <w:spacing w:line="590" w:lineRule="exact"/>
        <w:ind w:left="0" w:leftChars="0" w:right="0" w:firstLine="660" w:firstLineChars="200"/>
        <w:jc w:val="both"/>
        <w:textAlignment w:val="auto"/>
        <w:rPr>
          <w:rFonts w:hint="eastAsia" w:eastAsia="方正仿宋_GBK" w:cs="Times New Roman"/>
          <w:color w:val="000000" w:themeColor="text1"/>
          <w:sz w:val="33"/>
          <w:szCs w:val="33"/>
        </w:rPr>
      </w:pPr>
      <w:r>
        <w:rPr>
          <w:rFonts w:hint="eastAsia" w:eastAsia="方正仿宋_GBK" w:cs="Times New Roman"/>
          <w:color w:val="000000" w:themeColor="text1"/>
          <w:sz w:val="33"/>
          <w:szCs w:val="33"/>
        </w:rPr>
        <w:t>外事接待支出</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万元，比20</w:t>
      </w:r>
      <w:r>
        <w:rPr>
          <w:rFonts w:hint="eastAsia" w:eastAsia="方正仿宋_GBK" w:cs="Times New Roman"/>
          <w:color w:val="000000" w:themeColor="text1"/>
          <w:sz w:val="33"/>
          <w:szCs w:val="33"/>
          <w:lang w:val="en-US" w:eastAsia="zh-CN"/>
        </w:rPr>
        <w:t>21</w:t>
      </w:r>
      <w:r>
        <w:rPr>
          <w:rFonts w:hint="eastAsia" w:eastAsia="方正仿宋_GBK" w:cs="Times New Roman"/>
          <w:color w:val="000000" w:themeColor="text1"/>
          <w:sz w:val="33"/>
          <w:szCs w:val="33"/>
        </w:rPr>
        <w:t>年增加</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万元，增长</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w:t>
      </w:r>
      <w:r>
        <w:rPr>
          <w:rFonts w:hint="eastAsia" w:eastAsia="方正仿宋_GBK" w:cs="Times New Roman"/>
          <w:color w:val="000000" w:themeColor="text1"/>
          <w:sz w:val="33"/>
          <w:szCs w:val="33"/>
          <w:lang w:eastAsia="zh-CN"/>
        </w:rPr>
        <w:t>。</w:t>
      </w:r>
      <w:r>
        <w:rPr>
          <w:rFonts w:hint="eastAsia" w:eastAsia="方正仿宋_GBK" w:cs="Times New Roman"/>
          <w:color w:val="000000" w:themeColor="text1"/>
          <w:sz w:val="33"/>
          <w:szCs w:val="33"/>
        </w:rPr>
        <w:t>外事接待</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批次，</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人，共计支出</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万元。</w:t>
      </w:r>
      <w:bookmarkStart w:id="46" w:name="_Toc15377218"/>
      <w:bookmarkStart w:id="47" w:name="_Toc15396610"/>
    </w:p>
    <w:p>
      <w:pPr>
        <w:widowControl w:val="0"/>
        <w:wordWrap/>
        <w:adjustRightInd w:val="0"/>
        <w:snapToGrid w:val="0"/>
        <w:spacing w:line="590" w:lineRule="exact"/>
        <w:ind w:left="0" w:leftChars="0" w:right="0" w:firstLine="660" w:firstLineChars="200"/>
        <w:jc w:val="both"/>
        <w:textAlignment w:val="auto"/>
        <w:rPr>
          <w:rFonts w:hint="eastAsia" w:eastAsia="方正仿宋_GBK" w:cs="Times New Roman"/>
          <w:color w:val="000000" w:themeColor="text1"/>
          <w:sz w:val="33"/>
          <w:szCs w:val="33"/>
        </w:rPr>
      </w:pPr>
      <w:r>
        <w:rPr>
          <w:rFonts w:hint="eastAsia" w:eastAsia="方正仿宋_GBK" w:cs="Times New Roman"/>
          <w:color w:val="000000" w:themeColor="text1"/>
          <w:sz w:val="33"/>
          <w:szCs w:val="33"/>
          <w:lang w:eastAsia="zh-CN"/>
        </w:rPr>
        <w:t>九</w:t>
      </w:r>
      <w:r>
        <w:rPr>
          <w:rFonts w:hint="eastAsia" w:eastAsia="方正仿宋_GBK" w:cs="Times New Roman"/>
          <w:color w:val="000000" w:themeColor="text1"/>
          <w:sz w:val="33"/>
          <w:szCs w:val="33"/>
        </w:rPr>
        <w:t>、政府性基金预算支出决算情况说明</w:t>
      </w:r>
      <w:bookmarkEnd w:id="46"/>
      <w:bookmarkEnd w:id="47"/>
    </w:p>
    <w:p>
      <w:pPr>
        <w:widowControl w:val="0"/>
        <w:wordWrap/>
        <w:adjustRightInd w:val="0"/>
        <w:snapToGrid w:val="0"/>
        <w:spacing w:line="590" w:lineRule="exact"/>
        <w:ind w:left="0" w:leftChars="0" w:right="0" w:firstLine="660" w:firstLineChars="200"/>
        <w:jc w:val="both"/>
        <w:textAlignment w:val="auto"/>
        <w:rPr>
          <w:rFonts w:hint="eastAsia" w:eastAsia="方正仿宋_GBK" w:cs="Times New Roman"/>
          <w:color w:val="000000" w:themeColor="text1"/>
          <w:sz w:val="33"/>
          <w:szCs w:val="33"/>
        </w:rPr>
      </w:pPr>
      <w:r>
        <w:rPr>
          <w:rFonts w:hint="eastAsia" w:eastAsia="方正仿宋_GBK" w:cs="Times New Roman"/>
          <w:color w:val="000000" w:themeColor="text1"/>
          <w:sz w:val="33"/>
          <w:szCs w:val="33"/>
        </w:rPr>
        <w:t>202</w:t>
      </w:r>
      <w:r>
        <w:rPr>
          <w:rFonts w:hint="eastAsia"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rPr>
        <w:t>年政府性基金预算拨款支出</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万元。</w:t>
      </w:r>
    </w:p>
    <w:p>
      <w:pPr>
        <w:widowControl w:val="0"/>
        <w:wordWrap/>
        <w:adjustRightInd w:val="0"/>
        <w:snapToGrid w:val="0"/>
        <w:spacing w:line="590" w:lineRule="exact"/>
        <w:ind w:left="0" w:leftChars="0" w:right="0" w:firstLine="660" w:firstLineChars="200"/>
        <w:jc w:val="both"/>
        <w:textAlignment w:val="auto"/>
        <w:rPr>
          <w:rFonts w:hint="eastAsia" w:eastAsia="方正仿宋_GBK" w:cs="Times New Roman"/>
          <w:color w:val="000000" w:themeColor="text1"/>
          <w:sz w:val="33"/>
          <w:szCs w:val="33"/>
        </w:rPr>
      </w:pPr>
      <w:bookmarkStart w:id="48" w:name="_Toc15377219"/>
      <w:bookmarkStart w:id="49" w:name="_Toc15396611"/>
      <w:r>
        <w:rPr>
          <w:rFonts w:hint="eastAsia" w:eastAsia="方正仿宋_GBK" w:cs="Times New Roman"/>
          <w:color w:val="000000" w:themeColor="text1"/>
          <w:sz w:val="33"/>
          <w:szCs w:val="33"/>
          <w:lang w:eastAsia="zh-CN"/>
        </w:rPr>
        <w:t>十、</w:t>
      </w:r>
      <w:r>
        <w:rPr>
          <w:rFonts w:hint="eastAsia" w:eastAsia="方正仿宋_GBK" w:cs="Times New Roman"/>
          <w:color w:val="000000" w:themeColor="text1"/>
          <w:sz w:val="33"/>
          <w:szCs w:val="33"/>
        </w:rPr>
        <w:t>国有资本经营预算支出决算情况说明</w:t>
      </w:r>
      <w:bookmarkEnd w:id="48"/>
      <w:bookmarkEnd w:id="49"/>
    </w:p>
    <w:p>
      <w:pPr>
        <w:widowControl w:val="0"/>
        <w:wordWrap/>
        <w:adjustRightInd w:val="0"/>
        <w:snapToGrid w:val="0"/>
        <w:spacing w:line="590" w:lineRule="exact"/>
        <w:ind w:left="0" w:leftChars="0" w:right="0" w:firstLine="660" w:firstLineChars="200"/>
        <w:jc w:val="both"/>
        <w:textAlignment w:val="auto"/>
        <w:rPr>
          <w:rFonts w:hint="eastAsia" w:eastAsia="方正仿宋_GBK" w:cs="Times New Roman"/>
          <w:color w:val="000000" w:themeColor="text1"/>
          <w:sz w:val="33"/>
          <w:szCs w:val="33"/>
        </w:rPr>
      </w:pPr>
      <w:r>
        <w:rPr>
          <w:rFonts w:hint="eastAsia" w:eastAsia="方正仿宋_GBK" w:cs="Times New Roman"/>
          <w:color w:val="000000" w:themeColor="text1"/>
          <w:sz w:val="33"/>
          <w:szCs w:val="33"/>
        </w:rPr>
        <w:t>202</w:t>
      </w:r>
      <w:r>
        <w:rPr>
          <w:rFonts w:hint="eastAsia"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rPr>
        <w:t>年国有资本经营预算拨款支出</w:t>
      </w:r>
      <w:r>
        <w:rPr>
          <w:rFonts w:hint="eastAsia" w:eastAsia="方正仿宋_GBK" w:cs="Times New Roman"/>
          <w:color w:val="000000" w:themeColor="text1"/>
          <w:sz w:val="33"/>
          <w:szCs w:val="33"/>
          <w:lang w:val="en-US" w:eastAsia="zh-CN"/>
        </w:rPr>
        <w:t>0万</w:t>
      </w:r>
      <w:r>
        <w:rPr>
          <w:rFonts w:hint="eastAsia" w:eastAsia="方正仿宋_GBK" w:cs="Times New Roman"/>
          <w:color w:val="000000" w:themeColor="text1"/>
          <w:sz w:val="33"/>
          <w:szCs w:val="33"/>
        </w:rPr>
        <w:t>元。</w:t>
      </w:r>
    </w:p>
    <w:p>
      <w:pPr>
        <w:widowControl w:val="0"/>
        <w:numPr>
          <w:ilvl w:val="0"/>
          <w:numId w:val="0"/>
        </w:numPr>
        <w:wordWrap/>
        <w:adjustRightInd w:val="0"/>
        <w:snapToGrid w:val="0"/>
        <w:spacing w:line="590" w:lineRule="exact"/>
        <w:ind w:left="0" w:leftChars="0" w:right="0" w:firstLine="660" w:firstLineChars="200"/>
        <w:jc w:val="both"/>
        <w:textAlignment w:val="auto"/>
        <w:outlineLvl w:val="1"/>
        <w:rPr>
          <w:rStyle w:val="28"/>
          <w:rFonts w:ascii="黑体" w:hAnsi="黑体" w:eastAsia="黑体" w:cs="Times New Roman"/>
          <w:color w:val="000000" w:themeColor="text1"/>
          <w:sz w:val="33"/>
          <w:szCs w:val="33"/>
        </w:rPr>
      </w:pPr>
      <w:bookmarkStart w:id="50" w:name="_Toc15377221"/>
      <w:bookmarkStart w:id="51" w:name="_Toc15396612"/>
      <w:r>
        <w:rPr>
          <w:rFonts w:hint="eastAsia" w:ascii="黑体" w:hAnsi="黑体" w:eastAsia="黑体" w:cs="Times New Roman"/>
          <w:color w:val="000000" w:themeColor="text1"/>
          <w:sz w:val="33"/>
          <w:szCs w:val="33"/>
        </w:rPr>
        <w:t>十</w:t>
      </w:r>
      <w:r>
        <w:rPr>
          <w:rFonts w:hint="eastAsia" w:ascii="黑体" w:hAnsi="黑体" w:eastAsia="黑体" w:cs="Times New Roman"/>
          <w:color w:val="000000" w:themeColor="text1"/>
          <w:sz w:val="33"/>
          <w:szCs w:val="33"/>
          <w:lang w:eastAsia="zh-CN"/>
        </w:rPr>
        <w:t>一</w:t>
      </w:r>
      <w:r>
        <w:rPr>
          <w:rStyle w:val="28"/>
          <w:rFonts w:hint="eastAsia" w:ascii="黑体" w:hAnsi="黑体" w:eastAsia="黑体" w:cs="Times New Roman"/>
          <w:color w:val="000000" w:themeColor="text1"/>
          <w:sz w:val="33"/>
          <w:szCs w:val="33"/>
        </w:rPr>
        <w:t>、</w:t>
      </w:r>
      <w:r>
        <w:rPr>
          <w:rStyle w:val="28"/>
          <w:rFonts w:hint="eastAsia" w:ascii="黑体" w:hAnsi="黑体" w:eastAsia="黑体" w:cs="Times New Roman"/>
          <w:b w:val="0"/>
          <w:color w:val="000000" w:themeColor="text1"/>
          <w:sz w:val="33"/>
          <w:szCs w:val="33"/>
        </w:rPr>
        <w:t>其他重要事项的情况说明</w:t>
      </w:r>
      <w:bookmarkEnd w:id="50"/>
      <w:bookmarkEnd w:id="51"/>
    </w:p>
    <w:p>
      <w:pPr>
        <w:widowControl w:val="0"/>
        <w:wordWrap/>
        <w:adjustRightInd w:val="0"/>
        <w:snapToGrid w:val="0"/>
        <w:spacing w:line="590" w:lineRule="exact"/>
        <w:ind w:left="0" w:leftChars="0" w:right="0" w:firstLine="662" w:firstLineChars="200"/>
        <w:jc w:val="both"/>
        <w:textAlignment w:val="auto"/>
        <w:outlineLvl w:val="2"/>
        <w:rPr>
          <w:rFonts w:hint="eastAsia" w:ascii="方正楷体_GBK" w:hAnsi="方正楷体_GBK" w:eastAsia="方正楷体_GBK" w:cs="Times New Roman"/>
          <w:b/>
          <w:bCs w:val="0"/>
          <w:color w:val="000000" w:themeColor="text1"/>
          <w:sz w:val="33"/>
          <w:szCs w:val="33"/>
        </w:rPr>
      </w:pPr>
      <w:bookmarkStart w:id="52" w:name="_Toc15377222"/>
      <w:r>
        <w:rPr>
          <w:rFonts w:hint="eastAsia" w:ascii="方正楷体_GBK" w:hAnsi="方正楷体_GBK" w:eastAsia="方正楷体_GBK" w:cs="Times New Roman"/>
          <w:b/>
          <w:bCs w:val="0"/>
          <w:color w:val="000000" w:themeColor="text1"/>
          <w:sz w:val="33"/>
          <w:szCs w:val="33"/>
        </w:rPr>
        <w:t>（一）机关运行经费支出情况</w:t>
      </w:r>
      <w:bookmarkEnd w:id="52"/>
    </w:p>
    <w:p>
      <w:pPr>
        <w:widowControl w:val="0"/>
        <w:wordWrap/>
        <w:adjustRightInd w:val="0"/>
        <w:snapToGrid w:val="0"/>
        <w:spacing w:line="590" w:lineRule="exact"/>
        <w:ind w:left="0" w:leftChars="0" w:right="0" w:firstLine="660" w:firstLineChars="200"/>
        <w:jc w:val="both"/>
        <w:textAlignment w:val="auto"/>
        <w:rPr>
          <w:rFonts w:hint="eastAsia" w:eastAsia="方正仿宋_GBK" w:cs="Times New Roman"/>
          <w:color w:val="000000" w:themeColor="text1"/>
          <w:sz w:val="33"/>
          <w:szCs w:val="33"/>
        </w:rPr>
      </w:pPr>
      <w:r>
        <w:rPr>
          <w:rFonts w:hint="eastAsia" w:eastAsia="方正仿宋_GBK" w:cs="Times New Roman"/>
          <w:color w:val="000000" w:themeColor="text1"/>
          <w:sz w:val="33"/>
          <w:szCs w:val="33"/>
        </w:rPr>
        <w:t>202</w:t>
      </w:r>
      <w:r>
        <w:rPr>
          <w:rFonts w:hint="eastAsia"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rPr>
        <w:t>年</w:t>
      </w:r>
      <w:r>
        <w:rPr>
          <w:rFonts w:hint="eastAsia" w:eastAsia="方正仿宋_GBK" w:cs="Times New Roman"/>
          <w:color w:val="000000" w:themeColor="text1"/>
          <w:sz w:val="33"/>
          <w:szCs w:val="33"/>
          <w:lang w:eastAsia="zh-CN"/>
        </w:rPr>
        <w:t>邻水县财政局</w:t>
      </w:r>
      <w:r>
        <w:rPr>
          <w:rFonts w:hint="eastAsia" w:eastAsia="方正仿宋_GBK" w:cs="Times New Roman"/>
          <w:color w:val="000000" w:themeColor="text1"/>
          <w:sz w:val="33"/>
          <w:szCs w:val="33"/>
        </w:rPr>
        <w:t>机关运行经费支出</w:t>
      </w:r>
      <w:r>
        <w:rPr>
          <w:rFonts w:hint="eastAsia" w:eastAsia="方正仿宋_GBK" w:cs="Times New Roman"/>
          <w:color w:val="000000" w:themeColor="text1"/>
          <w:sz w:val="33"/>
          <w:szCs w:val="33"/>
          <w:lang w:val="en-US" w:eastAsia="zh-CN"/>
        </w:rPr>
        <w:t>109.18万元</w:t>
      </w:r>
      <w:r>
        <w:rPr>
          <w:rFonts w:hint="eastAsia" w:eastAsia="方正仿宋_GBK" w:cs="Times New Roman"/>
          <w:color w:val="000000" w:themeColor="text1"/>
          <w:sz w:val="33"/>
          <w:szCs w:val="33"/>
          <w:lang w:eastAsia="zh-CN"/>
        </w:rPr>
        <w:t>，</w:t>
      </w:r>
      <w:r>
        <w:rPr>
          <w:rFonts w:hint="eastAsia" w:eastAsia="方正仿宋_GBK" w:cs="Times New Roman"/>
          <w:color w:val="000000" w:themeColor="text1"/>
          <w:sz w:val="33"/>
          <w:szCs w:val="33"/>
          <w:lang w:val="en-US" w:eastAsia="zh-CN"/>
        </w:rPr>
        <w:t>2021年机关运行经费支出</w:t>
      </w:r>
      <w:r>
        <w:rPr>
          <w:rFonts w:hint="eastAsia" w:eastAsia="方正仿宋_GBK" w:cs="Times New Roman"/>
          <w:color w:val="000000" w:themeColor="text1"/>
          <w:sz w:val="33"/>
          <w:szCs w:val="33"/>
        </w:rPr>
        <w:t>117.76万元，比20</w:t>
      </w:r>
      <w:r>
        <w:rPr>
          <w:rFonts w:hint="eastAsia" w:eastAsia="方正仿宋_GBK" w:cs="Times New Roman"/>
          <w:color w:val="000000" w:themeColor="text1"/>
          <w:sz w:val="33"/>
          <w:szCs w:val="33"/>
          <w:lang w:val="en-US" w:eastAsia="zh-CN"/>
        </w:rPr>
        <w:t>21</w:t>
      </w:r>
      <w:r>
        <w:rPr>
          <w:rFonts w:hint="eastAsia" w:eastAsia="方正仿宋_GBK" w:cs="Times New Roman"/>
          <w:color w:val="000000" w:themeColor="text1"/>
          <w:sz w:val="33"/>
          <w:szCs w:val="33"/>
        </w:rPr>
        <w:t>年减少</w:t>
      </w:r>
      <w:r>
        <w:rPr>
          <w:rFonts w:hint="eastAsia" w:eastAsia="方正仿宋_GBK" w:cs="Times New Roman"/>
          <w:color w:val="000000" w:themeColor="text1"/>
          <w:sz w:val="33"/>
          <w:szCs w:val="33"/>
          <w:lang w:val="en-US" w:eastAsia="zh-CN"/>
        </w:rPr>
        <w:t>8.58</w:t>
      </w:r>
      <w:r>
        <w:rPr>
          <w:rFonts w:hint="eastAsia" w:eastAsia="方正仿宋_GBK" w:cs="Times New Roman"/>
          <w:color w:val="000000" w:themeColor="text1"/>
          <w:sz w:val="33"/>
          <w:szCs w:val="33"/>
        </w:rPr>
        <w:t>万元，下降</w:t>
      </w:r>
      <w:r>
        <w:rPr>
          <w:rFonts w:hint="eastAsia" w:eastAsia="方正仿宋_GBK" w:cs="Times New Roman"/>
          <w:color w:val="000000" w:themeColor="text1"/>
          <w:sz w:val="33"/>
          <w:szCs w:val="33"/>
          <w:lang w:val="en-US" w:eastAsia="zh-CN"/>
        </w:rPr>
        <w:t>7.3</w:t>
      </w:r>
      <w:r>
        <w:rPr>
          <w:rFonts w:hint="eastAsia" w:eastAsia="方正仿宋_GBK" w:cs="Times New Roman"/>
          <w:color w:val="000000" w:themeColor="text1"/>
          <w:sz w:val="33"/>
          <w:szCs w:val="33"/>
        </w:rPr>
        <w:t>%</w:t>
      </w:r>
      <w:r>
        <w:rPr>
          <w:rFonts w:hint="eastAsia" w:eastAsia="方正仿宋_GBK" w:cs="Times New Roman"/>
          <w:color w:val="000000" w:themeColor="text1"/>
          <w:sz w:val="33"/>
          <w:szCs w:val="33"/>
          <w:lang w:eastAsia="zh-CN"/>
        </w:rPr>
        <w:t>，</w:t>
      </w:r>
      <w:r>
        <w:rPr>
          <w:rFonts w:hint="eastAsia" w:eastAsia="方正仿宋_GBK" w:cs="Times New Roman"/>
          <w:color w:val="000000" w:themeColor="text1"/>
          <w:sz w:val="33"/>
          <w:szCs w:val="33"/>
        </w:rPr>
        <w:t>主要原因是中途退休人员增加，</w:t>
      </w:r>
      <w:r>
        <w:rPr>
          <w:rFonts w:hint="eastAsia" w:eastAsia="方正仿宋_GBK" w:cs="Times New Roman"/>
          <w:color w:val="000000" w:themeColor="text1"/>
          <w:sz w:val="33"/>
          <w:szCs w:val="33"/>
          <w:lang w:eastAsia="zh-CN"/>
        </w:rPr>
        <w:t>机关</w:t>
      </w:r>
      <w:r>
        <w:rPr>
          <w:rFonts w:hint="eastAsia" w:eastAsia="方正仿宋_GBK" w:cs="Times New Roman"/>
          <w:color w:val="000000" w:themeColor="text1"/>
          <w:sz w:val="33"/>
          <w:szCs w:val="33"/>
        </w:rPr>
        <w:t>运行经费减少，</w:t>
      </w:r>
      <w:r>
        <w:rPr>
          <w:rFonts w:hint="eastAsia" w:eastAsia="方正仿宋_GBK" w:cs="Times New Roman"/>
          <w:color w:val="000000" w:themeColor="text1"/>
          <w:sz w:val="33"/>
          <w:szCs w:val="33"/>
          <w:lang w:eastAsia="zh-CN"/>
        </w:rPr>
        <w:t>厉行节约</w:t>
      </w:r>
      <w:r>
        <w:rPr>
          <w:rFonts w:hint="eastAsia" w:eastAsia="方正仿宋_GBK" w:cs="Times New Roman"/>
          <w:color w:val="000000" w:themeColor="text1"/>
          <w:sz w:val="33"/>
          <w:szCs w:val="33"/>
        </w:rPr>
        <w:t>，严格控制</w:t>
      </w:r>
      <w:r>
        <w:rPr>
          <w:rFonts w:hint="eastAsia" w:eastAsia="方正仿宋_GBK" w:cs="Times New Roman"/>
          <w:color w:val="000000" w:themeColor="text1"/>
          <w:sz w:val="33"/>
          <w:szCs w:val="33"/>
          <w:lang w:eastAsia="zh-CN"/>
        </w:rPr>
        <w:t>运行</w:t>
      </w:r>
      <w:r>
        <w:rPr>
          <w:rFonts w:hint="eastAsia" w:eastAsia="方正仿宋_GBK" w:cs="Times New Roman"/>
          <w:color w:val="000000" w:themeColor="text1"/>
          <w:sz w:val="33"/>
          <w:szCs w:val="33"/>
        </w:rPr>
        <w:t>费用支出。</w:t>
      </w:r>
    </w:p>
    <w:p>
      <w:pPr>
        <w:widowControl w:val="0"/>
        <w:wordWrap/>
        <w:adjustRightInd w:val="0"/>
        <w:snapToGrid w:val="0"/>
        <w:spacing w:line="590" w:lineRule="exact"/>
        <w:ind w:left="0" w:leftChars="0" w:right="0" w:firstLine="662" w:firstLineChars="200"/>
        <w:jc w:val="both"/>
        <w:textAlignment w:val="auto"/>
        <w:outlineLvl w:val="2"/>
        <w:rPr>
          <w:rFonts w:hint="eastAsia" w:ascii="方正楷体_GBK" w:hAnsi="方正楷体_GBK" w:eastAsia="方正楷体_GBK" w:cs="Times New Roman"/>
          <w:b/>
          <w:bCs w:val="0"/>
          <w:color w:val="000000" w:themeColor="text1"/>
          <w:sz w:val="33"/>
          <w:szCs w:val="33"/>
        </w:rPr>
      </w:pPr>
      <w:bookmarkStart w:id="53" w:name="_Toc15377223"/>
      <w:r>
        <w:rPr>
          <w:rFonts w:hint="eastAsia" w:ascii="方正楷体_GBK" w:hAnsi="方正楷体_GBK" w:eastAsia="方正楷体_GBK" w:cs="Times New Roman"/>
          <w:b/>
          <w:bCs w:val="0"/>
          <w:color w:val="000000" w:themeColor="text1"/>
          <w:sz w:val="33"/>
          <w:szCs w:val="33"/>
        </w:rPr>
        <w:t>（二）政府采购支出情况</w:t>
      </w:r>
      <w:bookmarkEnd w:id="53"/>
    </w:p>
    <w:p>
      <w:pPr>
        <w:widowControl w:val="0"/>
        <w:wordWrap/>
        <w:adjustRightInd w:val="0"/>
        <w:snapToGrid w:val="0"/>
        <w:spacing w:line="590" w:lineRule="exact"/>
        <w:ind w:left="0" w:leftChars="0" w:right="0" w:firstLine="660" w:firstLineChars="200"/>
        <w:jc w:val="both"/>
        <w:textAlignment w:val="auto"/>
        <w:rPr>
          <w:rFonts w:eastAsia="方正仿宋_GBK" w:cs="Times New Roman"/>
          <w:color w:val="000000" w:themeColor="text1"/>
          <w:sz w:val="33"/>
          <w:szCs w:val="33"/>
        </w:rPr>
      </w:pPr>
      <w:r>
        <w:rPr>
          <w:rFonts w:eastAsia="方正仿宋_GBK" w:cs="Times New Roman"/>
          <w:color w:val="000000" w:themeColor="text1"/>
          <w:sz w:val="33"/>
          <w:szCs w:val="33"/>
        </w:rPr>
        <w:t>202</w:t>
      </w:r>
      <w:r>
        <w:rPr>
          <w:rFonts w:hint="eastAsia"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rPr>
        <w:t>年政府采购支出总额</w:t>
      </w:r>
      <w:r>
        <w:rPr>
          <w:rFonts w:hint="eastAsia" w:eastAsia="方正仿宋_GBK" w:cs="Times New Roman"/>
          <w:color w:val="000000" w:themeColor="text1"/>
          <w:sz w:val="33"/>
          <w:szCs w:val="33"/>
          <w:lang w:val="en-US" w:eastAsia="zh-CN"/>
        </w:rPr>
        <w:t>88</w:t>
      </w:r>
      <w:r>
        <w:rPr>
          <w:rFonts w:hint="eastAsia" w:eastAsia="方正仿宋_GBK" w:cs="Times New Roman"/>
          <w:color w:val="000000" w:themeColor="text1"/>
          <w:sz w:val="33"/>
          <w:szCs w:val="33"/>
        </w:rPr>
        <w:t>万元，其中：政府采购货物支出</w:t>
      </w:r>
      <w:r>
        <w:rPr>
          <w:rFonts w:hint="eastAsia" w:eastAsia="方正仿宋_GBK" w:cs="Times New Roman"/>
          <w:bCs/>
          <w:color w:val="000000" w:themeColor="text1"/>
          <w:sz w:val="33"/>
          <w:szCs w:val="33"/>
          <w:lang w:val="en-US" w:eastAsia="zh-CN"/>
        </w:rPr>
        <w:t>9.81</w:t>
      </w:r>
      <w:r>
        <w:rPr>
          <w:rFonts w:hint="eastAsia" w:eastAsia="方正仿宋_GBK" w:cs="Times New Roman"/>
          <w:color w:val="000000" w:themeColor="text1"/>
          <w:sz w:val="33"/>
          <w:szCs w:val="33"/>
        </w:rPr>
        <w:t>万元、政府采购工程支出</w:t>
      </w:r>
      <w:r>
        <w:rPr>
          <w:rFonts w:eastAsia="方正仿宋_GBK" w:cs="Times New Roman"/>
          <w:color w:val="000000" w:themeColor="text1"/>
          <w:sz w:val="33"/>
          <w:szCs w:val="33"/>
        </w:rPr>
        <w:t>0</w:t>
      </w:r>
      <w:r>
        <w:rPr>
          <w:rFonts w:hint="eastAsia" w:eastAsia="方正仿宋_GBK" w:cs="Times New Roman"/>
          <w:color w:val="000000" w:themeColor="text1"/>
          <w:sz w:val="33"/>
          <w:szCs w:val="33"/>
        </w:rPr>
        <w:t>万元、政府采购服务支出</w:t>
      </w:r>
      <w:r>
        <w:rPr>
          <w:rFonts w:hint="eastAsia" w:eastAsia="方正仿宋_GBK" w:cs="Times New Roman"/>
          <w:color w:val="000000" w:themeColor="text1"/>
          <w:sz w:val="33"/>
          <w:szCs w:val="33"/>
          <w:lang w:val="en-US" w:eastAsia="zh-CN"/>
        </w:rPr>
        <w:t>78.19</w:t>
      </w:r>
      <w:r>
        <w:rPr>
          <w:rFonts w:hint="eastAsia" w:eastAsia="方正仿宋_GBK" w:cs="Times New Roman"/>
          <w:color w:val="000000" w:themeColor="text1"/>
          <w:sz w:val="33"/>
          <w:szCs w:val="33"/>
        </w:rPr>
        <w:t>万元。主要用于办公设备购置、</w:t>
      </w:r>
      <w:r>
        <w:rPr>
          <w:rFonts w:eastAsia="方正仿宋_GBK" w:cs="Times New Roman"/>
          <w:color w:val="000000" w:themeColor="text1"/>
          <w:sz w:val="33"/>
          <w:szCs w:val="33"/>
        </w:rPr>
        <w:t>202</w:t>
      </w:r>
      <w:r>
        <w:rPr>
          <w:rFonts w:hint="eastAsia" w:eastAsia="方正仿宋_GBK" w:cs="Times New Roman"/>
          <w:color w:val="000000" w:themeColor="text1"/>
          <w:sz w:val="33"/>
          <w:szCs w:val="33"/>
          <w:lang w:val="en-US" w:eastAsia="zh-CN"/>
        </w:rPr>
        <w:t>1</w:t>
      </w:r>
      <w:r>
        <w:rPr>
          <w:rFonts w:hint="eastAsia" w:eastAsia="方正仿宋_GBK" w:cs="Times New Roman"/>
          <w:color w:val="000000" w:themeColor="text1"/>
          <w:sz w:val="33"/>
          <w:szCs w:val="33"/>
        </w:rPr>
        <w:t>年</w:t>
      </w:r>
      <w:r>
        <w:rPr>
          <w:rFonts w:hint="eastAsia" w:eastAsia="方正仿宋_GBK" w:cs="Times New Roman"/>
          <w:color w:val="000000" w:themeColor="text1"/>
          <w:sz w:val="33"/>
          <w:szCs w:val="33"/>
          <w:lang w:eastAsia="zh-CN"/>
        </w:rPr>
        <w:t>重点</w:t>
      </w:r>
      <w:r>
        <w:rPr>
          <w:rFonts w:hint="eastAsia" w:eastAsia="方正仿宋_GBK" w:cs="Times New Roman"/>
          <w:color w:val="000000" w:themeColor="text1"/>
          <w:sz w:val="33"/>
          <w:szCs w:val="33"/>
        </w:rPr>
        <w:t>项目绩效评价</w:t>
      </w:r>
      <w:r>
        <w:rPr>
          <w:rFonts w:hint="eastAsia" w:eastAsia="方正仿宋_GBK" w:cs="Times New Roman"/>
          <w:color w:val="000000" w:themeColor="text1"/>
          <w:sz w:val="33"/>
          <w:szCs w:val="33"/>
          <w:lang w:eastAsia="zh-CN"/>
        </w:rPr>
        <w:t>，预算一体化信息建设和服务</w:t>
      </w:r>
      <w:r>
        <w:rPr>
          <w:rFonts w:hint="eastAsia" w:eastAsia="方正仿宋_GBK" w:cs="Times New Roman"/>
          <w:color w:val="000000" w:themeColor="text1"/>
          <w:sz w:val="33"/>
          <w:szCs w:val="33"/>
        </w:rPr>
        <w:t>。授予中小企业合同金额</w:t>
      </w:r>
      <w:r>
        <w:rPr>
          <w:rFonts w:hint="eastAsia" w:eastAsia="方正仿宋_GBK" w:cs="Times New Roman"/>
          <w:color w:val="000000" w:themeColor="text1"/>
          <w:sz w:val="33"/>
          <w:szCs w:val="33"/>
          <w:lang w:val="en-US" w:eastAsia="zh-CN"/>
        </w:rPr>
        <w:t>88</w:t>
      </w:r>
      <w:r>
        <w:rPr>
          <w:rFonts w:hint="eastAsia" w:eastAsia="方正仿宋_GBK" w:cs="Times New Roman"/>
          <w:color w:val="000000" w:themeColor="text1"/>
          <w:sz w:val="33"/>
          <w:szCs w:val="33"/>
        </w:rPr>
        <w:t>万元，占政府采购支出总额的</w:t>
      </w:r>
      <w:r>
        <w:rPr>
          <w:rFonts w:eastAsia="方正仿宋_GBK" w:cs="Times New Roman"/>
          <w:color w:val="000000" w:themeColor="text1"/>
          <w:sz w:val="33"/>
          <w:szCs w:val="33"/>
        </w:rPr>
        <w:t>100%</w:t>
      </w:r>
      <w:r>
        <w:rPr>
          <w:rFonts w:hint="eastAsia" w:eastAsia="方正仿宋_GBK" w:cs="Times New Roman"/>
          <w:color w:val="000000" w:themeColor="text1"/>
          <w:sz w:val="33"/>
          <w:szCs w:val="33"/>
        </w:rPr>
        <w:t>，其中：授予小微企业合同金额</w:t>
      </w:r>
      <w:r>
        <w:rPr>
          <w:rFonts w:eastAsia="方正仿宋_GBK" w:cs="Times New Roman"/>
          <w:color w:val="000000" w:themeColor="text1"/>
          <w:sz w:val="33"/>
          <w:szCs w:val="33"/>
        </w:rPr>
        <w:t>0</w:t>
      </w:r>
      <w:r>
        <w:rPr>
          <w:rFonts w:hint="eastAsia" w:eastAsia="方正仿宋_GBK" w:cs="Times New Roman"/>
          <w:color w:val="000000" w:themeColor="text1"/>
          <w:sz w:val="33"/>
          <w:szCs w:val="33"/>
        </w:rPr>
        <w:t>万元，占政府采购支出总额的</w:t>
      </w:r>
      <w:r>
        <w:rPr>
          <w:rFonts w:eastAsia="方正仿宋_GBK" w:cs="Times New Roman"/>
          <w:color w:val="000000" w:themeColor="text1"/>
          <w:sz w:val="33"/>
          <w:szCs w:val="33"/>
        </w:rPr>
        <w:t>0%</w:t>
      </w:r>
      <w:r>
        <w:rPr>
          <w:rFonts w:hint="eastAsia" w:eastAsia="方正仿宋_GBK" w:cs="Times New Roman"/>
          <w:color w:val="000000" w:themeColor="text1"/>
          <w:sz w:val="33"/>
          <w:szCs w:val="33"/>
        </w:rPr>
        <w:t>。</w:t>
      </w:r>
    </w:p>
    <w:p>
      <w:pPr>
        <w:widowControl w:val="0"/>
        <w:wordWrap/>
        <w:adjustRightInd w:val="0"/>
        <w:snapToGrid w:val="0"/>
        <w:spacing w:line="590" w:lineRule="exact"/>
        <w:ind w:left="0" w:leftChars="0" w:right="0" w:firstLine="662" w:firstLineChars="200"/>
        <w:jc w:val="both"/>
        <w:textAlignment w:val="auto"/>
        <w:outlineLvl w:val="2"/>
        <w:rPr>
          <w:rFonts w:hint="eastAsia" w:ascii="方正楷体_GBK" w:hAnsi="方正楷体_GBK" w:eastAsia="方正楷体_GBK" w:cs="Times New Roman"/>
          <w:b/>
          <w:bCs w:val="0"/>
          <w:color w:val="000000"/>
          <w:sz w:val="33"/>
          <w:szCs w:val="33"/>
        </w:rPr>
      </w:pPr>
      <w:bookmarkStart w:id="54" w:name="_Toc15377224"/>
      <w:r>
        <w:rPr>
          <w:rFonts w:hint="eastAsia" w:ascii="方正楷体_GBK" w:hAnsi="方正楷体_GBK" w:eastAsia="方正楷体_GBK" w:cs="Times New Roman"/>
          <w:b/>
          <w:bCs w:val="0"/>
          <w:color w:val="000000"/>
          <w:sz w:val="33"/>
          <w:szCs w:val="33"/>
        </w:rPr>
        <w:t>（三）国有资产占有使用情况</w:t>
      </w:r>
      <w:bookmarkEnd w:id="54"/>
    </w:p>
    <w:p>
      <w:pPr>
        <w:widowControl w:val="0"/>
        <w:wordWrap/>
        <w:adjustRightInd w:val="0"/>
        <w:snapToGrid w:val="0"/>
        <w:spacing w:line="590" w:lineRule="exact"/>
        <w:ind w:left="0" w:leftChars="0" w:right="0" w:firstLine="660" w:firstLineChars="200"/>
        <w:jc w:val="both"/>
        <w:textAlignment w:val="auto"/>
        <w:rPr>
          <w:rFonts w:eastAsia="方正仿宋_GBK" w:cs="Times New Roman"/>
          <w:color w:val="000000" w:themeColor="text1"/>
          <w:sz w:val="33"/>
          <w:szCs w:val="33"/>
        </w:rPr>
      </w:pPr>
      <w:r>
        <w:rPr>
          <w:rFonts w:hint="eastAsia" w:eastAsia="方正仿宋_GBK" w:cs="Times New Roman"/>
          <w:color w:val="000000" w:themeColor="text1"/>
          <w:sz w:val="33"/>
          <w:szCs w:val="33"/>
        </w:rPr>
        <w:t>截至</w:t>
      </w:r>
      <w:r>
        <w:rPr>
          <w:rFonts w:eastAsia="方正仿宋_GBK" w:cs="Times New Roman"/>
          <w:color w:val="000000" w:themeColor="text1"/>
          <w:sz w:val="33"/>
          <w:szCs w:val="33"/>
        </w:rPr>
        <w:t>202</w:t>
      </w:r>
      <w:r>
        <w:rPr>
          <w:rFonts w:hint="eastAsia"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rPr>
        <w:t>年</w:t>
      </w:r>
      <w:r>
        <w:rPr>
          <w:rFonts w:eastAsia="方正仿宋_GBK" w:cs="Times New Roman"/>
          <w:color w:val="000000" w:themeColor="text1"/>
          <w:sz w:val="33"/>
          <w:szCs w:val="33"/>
        </w:rPr>
        <w:t>12</w:t>
      </w:r>
      <w:r>
        <w:rPr>
          <w:rFonts w:hint="eastAsia" w:eastAsia="方正仿宋_GBK" w:cs="Times New Roman"/>
          <w:color w:val="000000" w:themeColor="text1"/>
          <w:sz w:val="33"/>
          <w:szCs w:val="33"/>
        </w:rPr>
        <w:t>月</w:t>
      </w:r>
      <w:r>
        <w:rPr>
          <w:rFonts w:eastAsia="方正仿宋_GBK" w:cs="Times New Roman"/>
          <w:color w:val="000000" w:themeColor="text1"/>
          <w:sz w:val="33"/>
          <w:szCs w:val="33"/>
        </w:rPr>
        <w:t>31</w:t>
      </w:r>
      <w:r>
        <w:rPr>
          <w:rFonts w:hint="eastAsia" w:eastAsia="方正仿宋_GBK" w:cs="Times New Roman"/>
          <w:color w:val="000000" w:themeColor="text1"/>
          <w:sz w:val="33"/>
          <w:szCs w:val="33"/>
        </w:rPr>
        <w:t>日，财政局共有车辆</w:t>
      </w:r>
      <w:r>
        <w:rPr>
          <w:rFonts w:eastAsia="方正仿宋_GBK" w:cs="Times New Roman"/>
          <w:color w:val="000000" w:themeColor="text1"/>
          <w:sz w:val="33"/>
          <w:szCs w:val="33"/>
        </w:rPr>
        <w:t>0</w:t>
      </w:r>
      <w:r>
        <w:rPr>
          <w:rFonts w:hint="eastAsia" w:eastAsia="方正仿宋_GBK" w:cs="Times New Roman"/>
          <w:color w:val="000000" w:themeColor="text1"/>
          <w:sz w:val="33"/>
          <w:szCs w:val="33"/>
        </w:rPr>
        <w:t>辆，其中：主要领导干部用车</w:t>
      </w:r>
      <w:r>
        <w:rPr>
          <w:rFonts w:eastAsia="方正仿宋_GBK" w:cs="Times New Roman"/>
          <w:color w:val="000000" w:themeColor="text1"/>
          <w:sz w:val="33"/>
          <w:szCs w:val="33"/>
        </w:rPr>
        <w:t>0</w:t>
      </w:r>
      <w:r>
        <w:rPr>
          <w:rFonts w:hint="eastAsia" w:eastAsia="方正仿宋_GBK" w:cs="Times New Roman"/>
          <w:color w:val="000000" w:themeColor="text1"/>
          <w:sz w:val="33"/>
          <w:szCs w:val="33"/>
        </w:rPr>
        <w:t>辆、机要通信用车</w:t>
      </w:r>
      <w:r>
        <w:rPr>
          <w:rFonts w:eastAsia="方正仿宋_GBK" w:cs="Times New Roman"/>
          <w:color w:val="000000" w:themeColor="text1"/>
          <w:sz w:val="33"/>
          <w:szCs w:val="33"/>
        </w:rPr>
        <w:t>0</w:t>
      </w:r>
      <w:r>
        <w:rPr>
          <w:rFonts w:hint="eastAsia" w:eastAsia="方正仿宋_GBK" w:cs="Times New Roman"/>
          <w:color w:val="000000" w:themeColor="text1"/>
          <w:sz w:val="33"/>
          <w:szCs w:val="33"/>
        </w:rPr>
        <w:t>辆、应急保障用车</w:t>
      </w:r>
      <w:r>
        <w:rPr>
          <w:rFonts w:eastAsia="方正仿宋_GBK" w:cs="Times New Roman"/>
          <w:color w:val="000000" w:themeColor="text1"/>
          <w:sz w:val="33"/>
          <w:szCs w:val="33"/>
        </w:rPr>
        <w:t>0</w:t>
      </w:r>
      <w:r>
        <w:rPr>
          <w:rFonts w:hint="eastAsia" w:eastAsia="方正仿宋_GBK" w:cs="Times New Roman"/>
          <w:color w:val="000000" w:themeColor="text1"/>
          <w:sz w:val="33"/>
          <w:szCs w:val="33"/>
        </w:rPr>
        <w:t>辆、其他用车</w:t>
      </w:r>
      <w:r>
        <w:rPr>
          <w:rFonts w:eastAsia="方正仿宋_GBK" w:cs="Times New Roman"/>
          <w:color w:val="000000" w:themeColor="text1"/>
          <w:sz w:val="33"/>
          <w:szCs w:val="33"/>
        </w:rPr>
        <w:t>0</w:t>
      </w:r>
      <w:r>
        <w:rPr>
          <w:rFonts w:hint="eastAsia" w:eastAsia="方正仿宋_GBK" w:cs="Times New Roman"/>
          <w:color w:val="000000" w:themeColor="text1"/>
          <w:sz w:val="33"/>
          <w:szCs w:val="33"/>
        </w:rPr>
        <w:t>辆，其他用车主要是用于单价</w:t>
      </w:r>
      <w:r>
        <w:rPr>
          <w:rFonts w:eastAsia="方正仿宋_GBK" w:cs="Times New Roman"/>
          <w:color w:val="000000" w:themeColor="text1"/>
          <w:sz w:val="33"/>
          <w:szCs w:val="33"/>
        </w:rPr>
        <w:t>50</w:t>
      </w:r>
      <w:r>
        <w:rPr>
          <w:rFonts w:hint="eastAsia" w:eastAsia="方正仿宋_GBK" w:cs="Times New Roman"/>
          <w:color w:val="000000" w:themeColor="text1"/>
          <w:sz w:val="33"/>
          <w:szCs w:val="33"/>
        </w:rPr>
        <w:t>万元以上通用设备</w:t>
      </w:r>
      <w:r>
        <w:rPr>
          <w:rFonts w:eastAsia="方正仿宋_GBK" w:cs="Times New Roman"/>
          <w:color w:val="000000" w:themeColor="text1"/>
          <w:sz w:val="33"/>
          <w:szCs w:val="33"/>
        </w:rPr>
        <w:t>0</w:t>
      </w:r>
      <w:r>
        <w:rPr>
          <w:rFonts w:hint="eastAsia" w:eastAsia="方正仿宋_GBK" w:cs="Times New Roman"/>
          <w:color w:val="000000" w:themeColor="text1"/>
          <w:sz w:val="33"/>
          <w:szCs w:val="33"/>
        </w:rPr>
        <w:t>台，单价</w:t>
      </w:r>
      <w:r>
        <w:rPr>
          <w:rFonts w:eastAsia="方正仿宋_GBK" w:cs="Times New Roman"/>
          <w:color w:val="000000" w:themeColor="text1"/>
          <w:sz w:val="33"/>
          <w:szCs w:val="33"/>
        </w:rPr>
        <w:t>100</w:t>
      </w:r>
      <w:r>
        <w:rPr>
          <w:rFonts w:hint="eastAsia" w:eastAsia="方正仿宋_GBK" w:cs="Times New Roman"/>
          <w:color w:val="000000" w:themeColor="text1"/>
          <w:sz w:val="33"/>
          <w:szCs w:val="33"/>
        </w:rPr>
        <w:t>万元以上专用设备</w:t>
      </w:r>
      <w:r>
        <w:rPr>
          <w:rFonts w:eastAsia="方正仿宋_GBK" w:cs="Times New Roman"/>
          <w:color w:val="000000" w:themeColor="text1"/>
          <w:sz w:val="33"/>
          <w:szCs w:val="33"/>
        </w:rPr>
        <w:t>0</w:t>
      </w:r>
      <w:r>
        <w:rPr>
          <w:rFonts w:hint="eastAsia" w:eastAsia="方正仿宋_GBK" w:cs="Times New Roman"/>
          <w:color w:val="000000" w:themeColor="text1"/>
          <w:sz w:val="33"/>
          <w:szCs w:val="33"/>
        </w:rPr>
        <w:t>台。</w:t>
      </w:r>
    </w:p>
    <w:p>
      <w:pPr>
        <w:widowControl w:val="0"/>
        <w:wordWrap/>
        <w:adjustRightInd w:val="0"/>
        <w:snapToGrid w:val="0"/>
        <w:spacing w:line="590" w:lineRule="exact"/>
        <w:ind w:left="0" w:leftChars="0" w:right="0" w:firstLine="662" w:firstLineChars="200"/>
        <w:jc w:val="both"/>
        <w:textAlignment w:val="auto"/>
        <w:outlineLvl w:val="2"/>
        <w:rPr>
          <w:rFonts w:hint="eastAsia" w:ascii="方正楷体_GBK" w:hAnsi="方正楷体_GBK" w:eastAsia="方正楷体_GBK" w:cs="Times New Roman"/>
          <w:b/>
          <w:bCs w:val="0"/>
          <w:color w:val="000000" w:themeColor="text1"/>
          <w:sz w:val="33"/>
          <w:szCs w:val="33"/>
        </w:rPr>
      </w:pPr>
      <w:r>
        <w:rPr>
          <w:rFonts w:hint="eastAsia" w:ascii="方正楷体_GBK" w:hAnsi="方正楷体_GBK" w:eastAsia="方正楷体_GBK" w:cs="Times New Roman"/>
          <w:b/>
          <w:bCs w:val="0"/>
          <w:color w:val="000000" w:themeColor="text1"/>
          <w:sz w:val="33"/>
          <w:szCs w:val="33"/>
        </w:rPr>
        <w:t>（四）预算绩效管理情况</w:t>
      </w:r>
    </w:p>
    <w:p>
      <w:pPr>
        <w:widowControl w:val="0"/>
        <w:wordWrap/>
        <w:adjustRightInd w:val="0"/>
        <w:snapToGrid w:val="0"/>
        <w:spacing w:line="590" w:lineRule="exact"/>
        <w:ind w:left="0" w:leftChars="0" w:right="0" w:firstLine="660" w:firstLineChars="200"/>
        <w:jc w:val="both"/>
        <w:textAlignment w:val="auto"/>
        <w:rPr>
          <w:rFonts w:hint="eastAsia" w:eastAsia="方正仿宋_GBK" w:cs="Times New Roman"/>
          <w:color w:val="000000" w:themeColor="text1"/>
          <w:sz w:val="33"/>
          <w:szCs w:val="33"/>
        </w:rPr>
      </w:pPr>
      <w:r>
        <w:rPr>
          <w:rFonts w:hint="eastAsia" w:eastAsia="方正仿宋_GBK" w:cs="Times New Roman"/>
          <w:color w:val="000000" w:themeColor="text1"/>
          <w:sz w:val="33"/>
          <w:szCs w:val="33"/>
        </w:rPr>
        <w:t>根据预算绩效管理要求，本部门在年初预算编制阶段，组织对财政专项业和</w:t>
      </w:r>
      <w:r>
        <w:rPr>
          <w:rFonts w:hint="eastAsia" w:eastAsia="方正仿宋_GBK" w:cs="Times New Roman"/>
          <w:color w:val="000000" w:themeColor="text1"/>
          <w:sz w:val="33"/>
          <w:szCs w:val="33"/>
          <w:lang w:eastAsia="zh-CN"/>
        </w:rPr>
        <w:t>预算一体化信息建设</w:t>
      </w:r>
      <w:r>
        <w:rPr>
          <w:rFonts w:hint="eastAsia" w:eastAsia="方正仿宋_GBK" w:cs="Times New Roman"/>
          <w:color w:val="000000" w:themeColor="text1"/>
          <w:sz w:val="33"/>
          <w:szCs w:val="33"/>
        </w:rPr>
        <w:t>项目开展了预算事前绩效评估，对</w:t>
      </w:r>
      <w:r>
        <w:rPr>
          <w:rFonts w:hint="eastAsia"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rPr>
        <w:t>个项目全部编制了绩效目标，预算执行过程中，对</w:t>
      </w:r>
      <w:r>
        <w:rPr>
          <w:rFonts w:hint="eastAsia"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rPr>
        <w:t>个项目全部开展绩效监控，年终执行完毕后，对</w:t>
      </w:r>
      <w:r>
        <w:rPr>
          <w:rFonts w:hint="eastAsia"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rPr>
        <w:t>个项目全部开展了绩效目标完成情况自评。</w:t>
      </w:r>
    </w:p>
    <w:p>
      <w:pPr>
        <w:widowControl w:val="0"/>
        <w:wordWrap/>
        <w:adjustRightInd w:val="0"/>
        <w:snapToGrid w:val="0"/>
        <w:spacing w:line="590" w:lineRule="exact"/>
        <w:ind w:left="0" w:leftChars="0" w:right="0" w:firstLine="660" w:firstLineChars="200"/>
        <w:jc w:val="both"/>
        <w:textAlignment w:val="auto"/>
        <w:rPr>
          <w:rFonts w:hint="eastAsia" w:eastAsia="方正仿宋_GBK" w:cs="Times New Roman"/>
          <w:color w:val="000000" w:themeColor="text1"/>
          <w:sz w:val="33"/>
          <w:szCs w:val="33"/>
          <w:lang w:eastAsia="zh-CN"/>
        </w:rPr>
      </w:pPr>
      <w:r>
        <w:rPr>
          <w:rFonts w:hint="eastAsia" w:eastAsia="方正仿宋_GBK" w:cs="Times New Roman"/>
          <w:color w:val="000000" w:themeColor="text1"/>
          <w:sz w:val="33"/>
          <w:szCs w:val="33"/>
        </w:rPr>
        <w:t>本部门按要求对202</w:t>
      </w:r>
      <w:r>
        <w:rPr>
          <w:rFonts w:hint="eastAsia"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rPr>
        <w:t>年部门整体支出开展绩效自评，从评价情况来看</w:t>
      </w:r>
      <w:r>
        <w:rPr>
          <w:rFonts w:hint="eastAsia" w:eastAsia="方正仿宋_GBK" w:cs="Times New Roman"/>
          <w:color w:val="000000" w:themeColor="text1"/>
          <w:sz w:val="33"/>
          <w:szCs w:val="33"/>
          <w:lang w:eastAsia="zh-CN"/>
        </w:rPr>
        <w:t>，</w:t>
      </w:r>
      <w:r>
        <w:rPr>
          <w:rFonts w:hint="eastAsia" w:eastAsia="方正仿宋_GBK" w:cs="Times New Roman"/>
          <w:color w:val="000000" w:themeColor="text1"/>
          <w:sz w:val="33"/>
          <w:szCs w:val="33"/>
        </w:rPr>
        <w:t>部门绩效目标要素完整、以项目完成数量指标为核心细化量化，部门绩效目标实际实现程度与预期目标基本一致，预算编制准确度较高</w:t>
      </w:r>
      <w:r>
        <w:rPr>
          <w:rFonts w:hint="eastAsia" w:ascii="仿宋_GB2312" w:hAnsi="仿宋_GB2312" w:eastAsia="仿宋_GB2312" w:cs="Times New Roman"/>
          <w:color w:val="000000" w:themeColor="text1"/>
          <w:sz w:val="33"/>
          <w:szCs w:val="33"/>
        </w:rPr>
        <w:t>。</w:t>
      </w:r>
      <w:r>
        <w:rPr>
          <w:rFonts w:hint="eastAsia" w:eastAsia="方正仿宋_GBK" w:cs="Times New Roman"/>
          <w:color w:val="000000" w:themeColor="text1"/>
          <w:sz w:val="33"/>
          <w:szCs w:val="33"/>
          <w:lang w:val="en-US" w:eastAsia="zh-CN"/>
        </w:rPr>
        <w:t>本部门还自行组</w:t>
      </w:r>
      <w:r>
        <w:rPr>
          <w:rFonts w:hint="eastAsia" w:eastAsia="方正仿宋_GBK" w:cs="Times New Roman"/>
          <w:color w:val="000000" w:themeColor="text1"/>
          <w:sz w:val="33"/>
          <w:szCs w:val="33"/>
        </w:rPr>
        <w:t>织了</w:t>
      </w:r>
      <w:r>
        <w:rPr>
          <w:rFonts w:hint="eastAsia"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rPr>
        <w:t>个项目支出绩效评价，从评价情况来看</w:t>
      </w:r>
      <w:r>
        <w:rPr>
          <w:rFonts w:hint="eastAsia" w:eastAsia="方正仿宋_GBK" w:cs="Times New Roman"/>
          <w:color w:val="000000" w:themeColor="text1"/>
          <w:sz w:val="33"/>
          <w:szCs w:val="33"/>
          <w:lang w:eastAsia="zh-CN"/>
        </w:rPr>
        <w:t>，</w:t>
      </w:r>
      <w:r>
        <w:rPr>
          <w:rFonts w:hint="eastAsia" w:eastAsia="方正仿宋_GBK" w:cs="Times New Roman"/>
          <w:color w:val="000000" w:themeColor="text1"/>
          <w:sz w:val="33"/>
          <w:szCs w:val="33"/>
        </w:rPr>
        <w:t>在项目资金使用过程中，严格按照项目资金管理办法的规定切实做到专款专用，从而发挥好项目经费对项目实施的促进作用</w:t>
      </w:r>
      <w:r>
        <w:rPr>
          <w:rFonts w:hint="eastAsia" w:eastAsia="方正仿宋_GBK" w:cs="Times New Roman"/>
          <w:color w:val="000000" w:themeColor="text1"/>
          <w:sz w:val="33"/>
          <w:szCs w:val="33"/>
          <w:lang w:eastAsia="zh-CN"/>
        </w:rPr>
        <w:t>。</w:t>
      </w:r>
    </w:p>
    <w:p>
      <w:pPr>
        <w:widowControl w:val="0"/>
        <w:wordWrap/>
        <w:adjustRightInd w:val="0"/>
        <w:snapToGrid w:val="0"/>
        <w:spacing w:line="590" w:lineRule="exact"/>
        <w:ind w:left="0" w:leftChars="0" w:right="0" w:firstLine="660" w:firstLineChars="200"/>
        <w:jc w:val="both"/>
        <w:textAlignment w:val="auto"/>
        <w:rPr>
          <w:rFonts w:hint="eastAsia" w:eastAsia="方正仿宋_GBK" w:cs="Times New Roman"/>
          <w:color w:val="000000" w:themeColor="text1"/>
          <w:sz w:val="33"/>
          <w:szCs w:val="33"/>
        </w:rPr>
      </w:pPr>
      <w:r>
        <w:rPr>
          <w:rFonts w:hint="eastAsia" w:eastAsia="方正仿宋_GBK" w:cs="Times New Roman"/>
          <w:color w:val="000000" w:themeColor="text1"/>
          <w:sz w:val="33"/>
          <w:szCs w:val="33"/>
        </w:rPr>
        <w:t>1.项目绩效目标完成情况</w:t>
      </w:r>
    </w:p>
    <w:p>
      <w:pPr>
        <w:widowControl w:val="0"/>
        <w:wordWrap/>
        <w:adjustRightInd w:val="0"/>
        <w:snapToGrid w:val="0"/>
        <w:spacing w:line="590" w:lineRule="exact"/>
        <w:ind w:left="0" w:leftChars="0" w:right="0" w:firstLine="660" w:firstLineChars="200"/>
        <w:jc w:val="both"/>
        <w:textAlignment w:val="auto"/>
        <w:rPr>
          <w:rFonts w:hint="eastAsia" w:eastAsia="方正仿宋_GBK" w:cs="Times New Roman"/>
          <w:bCs/>
          <w:color w:val="000000" w:themeColor="text1"/>
          <w:sz w:val="33"/>
          <w:szCs w:val="33"/>
        </w:rPr>
      </w:pPr>
      <w:r>
        <w:rPr>
          <w:rFonts w:hint="eastAsia" w:eastAsia="方正仿宋_GBK" w:cs="Times New Roman"/>
          <w:bCs/>
          <w:color w:val="000000" w:themeColor="text1"/>
          <w:sz w:val="33"/>
          <w:szCs w:val="33"/>
        </w:rPr>
        <w:t>本部门在202</w:t>
      </w:r>
      <w:r>
        <w:rPr>
          <w:rFonts w:hint="eastAsia" w:eastAsia="方正仿宋_GBK" w:cs="Times New Roman"/>
          <w:bCs/>
          <w:color w:val="000000" w:themeColor="text1"/>
          <w:sz w:val="33"/>
          <w:szCs w:val="33"/>
          <w:lang w:val="en-US" w:eastAsia="zh-CN"/>
        </w:rPr>
        <w:t>2</w:t>
      </w:r>
      <w:r>
        <w:rPr>
          <w:rFonts w:hint="eastAsia" w:eastAsia="方正仿宋_GBK" w:cs="Times New Roman"/>
          <w:bCs/>
          <w:color w:val="000000" w:themeColor="text1"/>
          <w:sz w:val="33"/>
          <w:szCs w:val="33"/>
        </w:rPr>
        <w:t>年度部门决算中反映</w:t>
      </w:r>
      <w:r>
        <w:rPr>
          <w:rFonts w:hint="eastAsia" w:eastAsia="方正仿宋_GBK" w:cs="Times New Roman"/>
          <w:bCs/>
          <w:color w:val="000000" w:themeColor="text1"/>
          <w:sz w:val="33"/>
          <w:szCs w:val="33"/>
          <w:lang w:eastAsia="zh-CN"/>
        </w:rPr>
        <w:t>财政专项业务，预算一体化信息建设</w:t>
      </w:r>
      <w:r>
        <w:rPr>
          <w:rFonts w:hint="eastAsia" w:eastAsia="方正仿宋_GBK" w:cs="Times New Roman"/>
          <w:bCs/>
          <w:color w:val="000000" w:themeColor="text1"/>
          <w:sz w:val="33"/>
          <w:szCs w:val="33"/>
          <w:lang w:val="en-US" w:eastAsia="zh-CN"/>
        </w:rPr>
        <w:t>这2</w:t>
      </w:r>
      <w:r>
        <w:rPr>
          <w:rFonts w:hint="eastAsia" w:eastAsia="方正仿宋_GBK" w:cs="Times New Roman"/>
          <w:bCs/>
          <w:color w:val="000000" w:themeColor="text1"/>
          <w:sz w:val="33"/>
          <w:szCs w:val="33"/>
        </w:rPr>
        <w:t>个项目绩效目标实际完成情况。</w:t>
      </w:r>
    </w:p>
    <w:p>
      <w:pPr>
        <w:widowControl w:val="0"/>
        <w:wordWrap/>
        <w:adjustRightInd w:val="0"/>
        <w:snapToGrid w:val="0"/>
        <w:spacing w:line="590" w:lineRule="exact"/>
        <w:ind w:left="0" w:leftChars="0" w:right="0" w:firstLine="660" w:firstLineChars="200"/>
        <w:jc w:val="both"/>
        <w:textAlignment w:val="auto"/>
        <w:rPr>
          <w:rFonts w:hint="eastAsia" w:eastAsia="方正仿宋_GBK" w:cs="Times New Roman"/>
          <w:bCs/>
          <w:color w:val="000000" w:themeColor="text1"/>
          <w:sz w:val="33"/>
          <w:szCs w:val="33"/>
        </w:rPr>
      </w:pPr>
      <w:r>
        <w:rPr>
          <w:rFonts w:hint="eastAsia" w:eastAsia="方正仿宋_GBK" w:cs="Times New Roman"/>
          <w:bCs/>
          <w:color w:val="000000" w:themeColor="text1"/>
          <w:sz w:val="33"/>
          <w:szCs w:val="33"/>
          <w:lang w:eastAsia="zh-CN"/>
        </w:rPr>
        <w:t>财政专项业务</w:t>
      </w:r>
      <w:r>
        <w:rPr>
          <w:rFonts w:hint="eastAsia" w:eastAsia="方正仿宋_GBK" w:cs="Times New Roman"/>
          <w:bCs/>
          <w:color w:val="000000" w:themeColor="text1"/>
          <w:sz w:val="33"/>
          <w:szCs w:val="33"/>
        </w:rPr>
        <w:t>项目</w:t>
      </w:r>
      <w:r>
        <w:rPr>
          <w:rFonts w:hint="eastAsia" w:eastAsia="方正仿宋_GBK" w:cs="Times New Roman"/>
          <w:bCs/>
          <w:color w:val="000000" w:themeColor="text1"/>
          <w:sz w:val="33"/>
          <w:szCs w:val="33"/>
          <w:lang w:val="en-US" w:eastAsia="zh-CN"/>
        </w:rPr>
        <w:t>，</w:t>
      </w:r>
      <w:r>
        <w:rPr>
          <w:rFonts w:hint="eastAsia" w:eastAsia="方正仿宋_GBK" w:cs="Times New Roman"/>
          <w:bCs/>
          <w:color w:val="000000" w:themeColor="text1"/>
          <w:sz w:val="33"/>
          <w:szCs w:val="33"/>
        </w:rPr>
        <w:t>全年预算数</w:t>
      </w:r>
      <w:r>
        <w:rPr>
          <w:rFonts w:hint="eastAsia" w:eastAsia="方正仿宋_GBK" w:cs="Times New Roman"/>
          <w:bCs/>
          <w:color w:val="000000" w:themeColor="text1"/>
          <w:sz w:val="33"/>
          <w:szCs w:val="33"/>
          <w:lang w:val="en-US" w:eastAsia="zh-CN"/>
        </w:rPr>
        <w:t>248</w:t>
      </w:r>
      <w:r>
        <w:rPr>
          <w:rFonts w:hint="eastAsia" w:eastAsia="方正仿宋_GBK" w:cs="Times New Roman"/>
          <w:bCs/>
          <w:color w:val="000000" w:themeColor="text1"/>
          <w:sz w:val="33"/>
          <w:szCs w:val="33"/>
        </w:rPr>
        <w:t>万元，执行数为</w:t>
      </w:r>
      <w:r>
        <w:rPr>
          <w:rFonts w:hint="eastAsia" w:eastAsia="方正仿宋_GBK" w:cs="Times New Roman"/>
          <w:bCs/>
          <w:color w:val="000000" w:themeColor="text1"/>
          <w:sz w:val="33"/>
          <w:szCs w:val="33"/>
          <w:lang w:val="en-US" w:eastAsia="zh-CN"/>
        </w:rPr>
        <w:t>248</w:t>
      </w:r>
      <w:r>
        <w:rPr>
          <w:rFonts w:hint="eastAsia" w:eastAsia="方正仿宋_GBK" w:cs="Times New Roman"/>
          <w:bCs/>
          <w:color w:val="000000" w:themeColor="text1"/>
          <w:sz w:val="33"/>
          <w:szCs w:val="33"/>
        </w:rPr>
        <w:t>万元，完成预算的</w:t>
      </w:r>
      <w:r>
        <w:rPr>
          <w:rFonts w:hint="eastAsia" w:eastAsia="方正仿宋_GBK" w:cs="Times New Roman"/>
          <w:bCs/>
          <w:color w:val="000000" w:themeColor="text1"/>
          <w:sz w:val="33"/>
          <w:szCs w:val="33"/>
          <w:lang w:val="en-US" w:eastAsia="zh-CN"/>
        </w:rPr>
        <w:t>100</w:t>
      </w:r>
      <w:r>
        <w:rPr>
          <w:rFonts w:hint="eastAsia" w:eastAsia="方正仿宋_GBK" w:cs="Times New Roman"/>
          <w:bCs/>
          <w:color w:val="000000" w:themeColor="text1"/>
          <w:sz w:val="33"/>
          <w:szCs w:val="33"/>
        </w:rPr>
        <w:t>%。通过项目实施，保障了</w:t>
      </w:r>
      <w:r>
        <w:rPr>
          <w:rFonts w:hint="eastAsia" w:eastAsia="方正仿宋_GBK" w:cs="Times New Roman"/>
          <w:bCs/>
          <w:color w:val="000000" w:themeColor="text1"/>
          <w:sz w:val="33"/>
          <w:szCs w:val="33"/>
          <w:lang w:eastAsia="zh-CN"/>
        </w:rPr>
        <w:t>全县财政系统正常运转</w:t>
      </w:r>
      <w:r>
        <w:rPr>
          <w:rFonts w:hint="eastAsia" w:eastAsia="方正仿宋_GBK" w:cs="Times New Roman"/>
          <w:bCs/>
          <w:color w:val="000000" w:themeColor="text1"/>
          <w:sz w:val="33"/>
          <w:szCs w:val="33"/>
        </w:rPr>
        <w:t>，</w:t>
      </w:r>
      <w:r>
        <w:rPr>
          <w:rFonts w:hint="eastAsia" w:eastAsia="方正仿宋_GBK" w:cs="Times New Roman"/>
          <w:bCs/>
          <w:color w:val="000000" w:themeColor="text1"/>
          <w:sz w:val="33"/>
          <w:szCs w:val="33"/>
          <w:lang w:eastAsia="zh-CN"/>
        </w:rPr>
        <w:t>提升了全县经济运转效率。</w:t>
      </w:r>
      <w:r>
        <w:rPr>
          <w:rFonts w:hint="eastAsia" w:eastAsia="方正仿宋_GBK" w:cs="Times New Roman"/>
          <w:bCs/>
          <w:color w:val="000000" w:themeColor="text1"/>
          <w:sz w:val="33"/>
          <w:szCs w:val="33"/>
        </w:rPr>
        <w:t>发现的主要问题：</w:t>
      </w:r>
      <w:r>
        <w:rPr>
          <w:rFonts w:hint="eastAsia" w:eastAsia="方正仿宋_GBK" w:cs="Times New Roman"/>
          <w:bCs/>
          <w:color w:val="000000" w:themeColor="text1"/>
          <w:sz w:val="33"/>
          <w:szCs w:val="33"/>
          <w:lang w:eastAsia="zh-CN"/>
        </w:rPr>
        <w:t>项目执行进度缓慢</w:t>
      </w:r>
      <w:r>
        <w:rPr>
          <w:rFonts w:hint="eastAsia" w:eastAsia="方正仿宋_GBK" w:cs="Times New Roman"/>
          <w:bCs/>
          <w:color w:val="000000" w:themeColor="text1"/>
          <w:sz w:val="33"/>
          <w:szCs w:val="33"/>
        </w:rPr>
        <w:t>。下一步改进措施：</w:t>
      </w:r>
      <w:r>
        <w:rPr>
          <w:rFonts w:hint="eastAsia" w:eastAsia="方正仿宋_GBK" w:cs="Times New Roman"/>
          <w:bCs/>
          <w:color w:val="000000" w:themeColor="text1"/>
          <w:sz w:val="33"/>
          <w:szCs w:val="33"/>
          <w:lang w:eastAsia="zh-CN"/>
        </w:rPr>
        <w:t>进一步细化预算执行内容，提升项目执行效率。</w:t>
      </w:r>
    </w:p>
    <w:p>
      <w:pPr>
        <w:widowControl w:val="0"/>
        <w:wordWrap/>
        <w:adjustRightInd w:val="0"/>
        <w:snapToGrid w:val="0"/>
        <w:spacing w:line="590" w:lineRule="exact"/>
        <w:ind w:left="0" w:leftChars="0" w:right="0" w:firstLine="660" w:firstLineChars="200"/>
        <w:jc w:val="both"/>
        <w:textAlignment w:val="auto"/>
        <w:rPr>
          <w:rFonts w:hint="eastAsia" w:eastAsia="方正仿宋_GBK" w:cs="Times New Roman"/>
          <w:bCs/>
          <w:color w:val="000000" w:themeColor="text1"/>
          <w:sz w:val="33"/>
          <w:szCs w:val="33"/>
        </w:rPr>
      </w:pPr>
      <w:r>
        <w:rPr>
          <w:rFonts w:hint="eastAsia" w:eastAsia="方正仿宋_GBK" w:cs="Times New Roman"/>
          <w:bCs/>
          <w:color w:val="000000" w:themeColor="text1"/>
          <w:sz w:val="33"/>
          <w:szCs w:val="33"/>
          <w:lang w:eastAsia="zh-CN"/>
        </w:rPr>
        <w:t>预算一体化信息建设</w:t>
      </w:r>
      <w:r>
        <w:rPr>
          <w:rFonts w:hint="eastAsia" w:eastAsia="方正仿宋_GBK" w:cs="Times New Roman"/>
          <w:bCs/>
          <w:color w:val="000000" w:themeColor="text1"/>
          <w:sz w:val="33"/>
          <w:szCs w:val="33"/>
        </w:rPr>
        <w:t>项目</w:t>
      </w:r>
      <w:r>
        <w:rPr>
          <w:rFonts w:hint="eastAsia" w:eastAsia="方正仿宋_GBK" w:cs="Times New Roman"/>
          <w:bCs/>
          <w:color w:val="000000" w:themeColor="text1"/>
          <w:sz w:val="33"/>
          <w:szCs w:val="33"/>
          <w:lang w:val="en-US" w:eastAsia="zh-CN"/>
        </w:rPr>
        <w:t>，</w:t>
      </w:r>
      <w:r>
        <w:rPr>
          <w:rFonts w:hint="eastAsia" w:eastAsia="方正仿宋_GBK" w:cs="Times New Roman"/>
          <w:bCs/>
          <w:color w:val="000000" w:themeColor="text1"/>
          <w:sz w:val="33"/>
          <w:szCs w:val="33"/>
        </w:rPr>
        <w:t>全年预算数</w:t>
      </w:r>
      <w:r>
        <w:rPr>
          <w:rFonts w:hint="eastAsia" w:eastAsia="方正仿宋_GBK" w:cs="Times New Roman"/>
          <w:bCs/>
          <w:color w:val="000000" w:themeColor="text1"/>
          <w:sz w:val="33"/>
          <w:szCs w:val="33"/>
          <w:lang w:val="en-US" w:eastAsia="zh-CN"/>
        </w:rPr>
        <w:t>73.68</w:t>
      </w:r>
      <w:r>
        <w:rPr>
          <w:rFonts w:hint="eastAsia" w:eastAsia="方正仿宋_GBK" w:cs="Times New Roman"/>
          <w:bCs/>
          <w:color w:val="000000" w:themeColor="text1"/>
          <w:sz w:val="33"/>
          <w:szCs w:val="33"/>
        </w:rPr>
        <w:t>万元，执行数为</w:t>
      </w:r>
      <w:r>
        <w:rPr>
          <w:rFonts w:hint="eastAsia" w:eastAsia="方正仿宋_GBK" w:cs="Times New Roman"/>
          <w:bCs/>
          <w:color w:val="000000" w:themeColor="text1"/>
          <w:sz w:val="33"/>
          <w:szCs w:val="33"/>
          <w:lang w:val="en-US" w:eastAsia="zh-CN"/>
        </w:rPr>
        <w:t>73.68</w:t>
      </w:r>
      <w:r>
        <w:rPr>
          <w:rFonts w:hint="eastAsia" w:eastAsia="方正仿宋_GBK" w:cs="Times New Roman"/>
          <w:bCs/>
          <w:color w:val="000000" w:themeColor="text1"/>
          <w:sz w:val="33"/>
          <w:szCs w:val="33"/>
        </w:rPr>
        <w:t>万元，完成预算的</w:t>
      </w:r>
      <w:r>
        <w:rPr>
          <w:rFonts w:hint="eastAsia" w:eastAsia="方正仿宋_GBK" w:cs="Times New Roman"/>
          <w:bCs/>
          <w:color w:val="000000" w:themeColor="text1"/>
          <w:sz w:val="33"/>
          <w:szCs w:val="33"/>
          <w:lang w:val="en-US" w:eastAsia="zh-CN"/>
        </w:rPr>
        <w:t>100</w:t>
      </w:r>
      <w:r>
        <w:rPr>
          <w:rFonts w:hint="eastAsia" w:eastAsia="方正仿宋_GBK" w:cs="Times New Roman"/>
          <w:bCs/>
          <w:color w:val="000000" w:themeColor="text1"/>
          <w:sz w:val="33"/>
          <w:szCs w:val="33"/>
        </w:rPr>
        <w:t>%。通过项目实施，支持</w:t>
      </w:r>
      <w:r>
        <w:rPr>
          <w:rFonts w:hint="eastAsia" w:eastAsia="方正仿宋_GBK" w:cs="Times New Roman"/>
          <w:bCs/>
          <w:color w:val="000000" w:themeColor="text1"/>
          <w:sz w:val="33"/>
          <w:szCs w:val="33"/>
          <w:lang w:eastAsia="zh-CN"/>
        </w:rPr>
        <w:t>了全县财政系统的高效、安全运转，</w:t>
      </w:r>
      <w:r>
        <w:rPr>
          <w:rFonts w:hint="eastAsia" w:eastAsia="方正仿宋_GBK" w:cs="Times New Roman"/>
          <w:bCs/>
          <w:color w:val="000000" w:themeColor="text1"/>
          <w:sz w:val="33"/>
          <w:szCs w:val="33"/>
        </w:rPr>
        <w:t>促进</w:t>
      </w:r>
      <w:r>
        <w:rPr>
          <w:rFonts w:hint="eastAsia" w:eastAsia="方正仿宋_GBK" w:cs="Times New Roman"/>
          <w:bCs/>
          <w:color w:val="000000" w:themeColor="text1"/>
          <w:sz w:val="33"/>
          <w:szCs w:val="33"/>
          <w:lang w:eastAsia="zh-CN"/>
        </w:rPr>
        <w:t>了财政业务的正常开展，</w:t>
      </w:r>
      <w:r>
        <w:rPr>
          <w:rFonts w:hint="eastAsia" w:eastAsia="方正仿宋_GBK" w:cs="Times New Roman"/>
          <w:bCs/>
          <w:color w:val="000000" w:themeColor="text1"/>
          <w:sz w:val="33"/>
          <w:szCs w:val="33"/>
        </w:rPr>
        <w:t>提高</w:t>
      </w:r>
      <w:r>
        <w:rPr>
          <w:rFonts w:hint="eastAsia" w:eastAsia="方正仿宋_GBK" w:cs="Times New Roman"/>
          <w:bCs/>
          <w:color w:val="000000" w:themeColor="text1"/>
          <w:sz w:val="33"/>
          <w:szCs w:val="33"/>
          <w:lang w:eastAsia="zh-CN"/>
        </w:rPr>
        <w:t>经济运行效率。</w:t>
      </w:r>
      <w:r>
        <w:rPr>
          <w:rFonts w:hint="eastAsia" w:eastAsia="方正仿宋_GBK" w:cs="Times New Roman"/>
          <w:bCs/>
          <w:color w:val="000000" w:themeColor="text1"/>
          <w:sz w:val="33"/>
          <w:szCs w:val="33"/>
        </w:rPr>
        <w:t>发现的主要问题：</w:t>
      </w:r>
      <w:r>
        <w:rPr>
          <w:rFonts w:hint="eastAsia" w:eastAsia="方正仿宋_GBK" w:cs="Times New Roman"/>
          <w:bCs/>
          <w:color w:val="000000" w:themeColor="text1"/>
          <w:sz w:val="33"/>
          <w:szCs w:val="33"/>
          <w:lang w:eastAsia="zh-CN"/>
        </w:rPr>
        <w:t>项目执行前期，下达资金过程，执行项目计划进度较慢</w:t>
      </w:r>
      <w:r>
        <w:rPr>
          <w:rFonts w:hint="eastAsia" w:eastAsia="方正仿宋_GBK" w:cs="Times New Roman"/>
          <w:bCs/>
          <w:color w:val="000000" w:themeColor="text1"/>
          <w:sz w:val="33"/>
          <w:szCs w:val="33"/>
        </w:rPr>
        <w:t>。下一步改进措施：</w:t>
      </w:r>
      <w:r>
        <w:rPr>
          <w:rFonts w:hint="eastAsia" w:eastAsia="方正仿宋_GBK" w:cs="Times New Roman"/>
          <w:bCs/>
          <w:color w:val="000000" w:themeColor="text1"/>
          <w:sz w:val="33"/>
          <w:szCs w:val="33"/>
          <w:lang w:eastAsia="zh-CN"/>
        </w:rPr>
        <w:t>进一步细化预算执行内容，提升项目执行效率。</w:t>
      </w:r>
    </w:p>
    <w:p>
      <w:pPr>
        <w:widowControl w:val="0"/>
        <w:wordWrap/>
        <w:adjustRightInd w:val="0"/>
        <w:snapToGrid w:val="0"/>
        <w:spacing w:line="590" w:lineRule="exact"/>
        <w:ind w:right="0"/>
        <w:jc w:val="both"/>
        <w:textAlignment w:val="auto"/>
        <w:rPr>
          <w:rFonts w:cs="Times New Roman"/>
          <w:color w:val="000000" w:themeColor="text1"/>
        </w:rPr>
      </w:pPr>
    </w:p>
    <w:p>
      <w:pPr>
        <w:pStyle w:val="8"/>
        <w:widowControl w:val="0"/>
        <w:numPr>
          <w:ilvl w:val="0"/>
          <w:numId w:val="0"/>
        </w:numPr>
        <w:snapToGrid w:val="0"/>
        <w:jc w:val="left"/>
        <w:rPr>
          <w:rFonts w:cs="Times New Roman"/>
          <w:color w:val="000000" w:themeColor="text1"/>
        </w:rPr>
      </w:pPr>
    </w:p>
    <w:tbl>
      <w:tblPr>
        <w:tblStyle w:val="13"/>
        <w:tblpPr w:leftFromText="180" w:rightFromText="180" w:vertAnchor="text" w:horzAnchor="page" w:tblpXSpec="center" w:tblpY="423"/>
        <w:tblOverlap w:val="never"/>
        <w:tblW w:w="9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Times New Roman"/>
                <w:color w:val="000000"/>
                <w:sz w:val="36"/>
                <w:szCs w:val="36"/>
              </w:rPr>
            </w:pPr>
            <w:r>
              <w:rPr>
                <w:rFonts w:hint="eastAsia" w:ascii="方正小标宋_GBK" w:hAnsi="方正小标宋_GBK" w:eastAsia="方正小标宋_GBK" w:cs="Times New Roman"/>
                <w:b w:val="0"/>
                <w:bCs w:val="0"/>
                <w:color w:val="000000"/>
                <w:kern w:val="0"/>
                <w:sz w:val="36"/>
                <w:szCs w:val="36"/>
              </w:rPr>
              <w:t>项目绩效目标完成情况表</w:t>
            </w:r>
            <w:r>
              <w:rPr>
                <w:rFonts w:hint="eastAsia" w:ascii="方正小标宋_GBK" w:hAnsi="方正小标宋_GBK" w:eastAsia="方正小标宋_GBK" w:cs="Times New Roman"/>
                <w:b w:val="0"/>
                <w:bCs w:val="0"/>
                <w:color w:val="000000"/>
                <w:kern w:val="0"/>
                <w:sz w:val="36"/>
                <w:szCs w:val="36"/>
              </w:rPr>
              <w:br w:type="textWrapping"/>
            </w:r>
            <w:r>
              <w:rPr>
                <w:rFonts w:hint="default" w:ascii="Times New Roman" w:hAnsi="Times New Roman" w:eastAsia="方正楷体_GBK" w:cs="Times New Roman"/>
                <w:color w:val="000000"/>
                <w:kern w:val="0"/>
                <w:sz w:val="36"/>
                <w:szCs w:val="36"/>
                <w:lang w:eastAsia="zh-CN"/>
              </w:rPr>
              <w:t>（</w:t>
            </w:r>
            <w:r>
              <w:rPr>
                <w:rFonts w:hint="default" w:ascii="Times New Roman" w:hAnsi="Times New Roman" w:eastAsia="方正楷体_GBK" w:cs="Times New Roman"/>
                <w:color w:val="000000"/>
                <w:kern w:val="0"/>
                <w:sz w:val="36"/>
                <w:szCs w:val="36"/>
              </w:rPr>
              <w:t>202</w:t>
            </w:r>
            <w:r>
              <w:rPr>
                <w:rFonts w:hint="eastAsia" w:eastAsia="方正楷体_GBK" w:cs="Times New Roman"/>
                <w:color w:val="000000"/>
                <w:kern w:val="0"/>
                <w:sz w:val="36"/>
                <w:szCs w:val="36"/>
                <w:lang w:val="en-US" w:eastAsia="zh-CN"/>
              </w:rPr>
              <w:t>2</w:t>
            </w:r>
            <w:r>
              <w:rPr>
                <w:rFonts w:hint="default" w:ascii="Times New Roman" w:hAnsi="Times New Roman" w:eastAsia="方正楷体_GBK" w:cs="Times New Roman"/>
                <w:color w:val="000000"/>
                <w:kern w:val="0"/>
                <w:sz w:val="36"/>
                <w:szCs w:val="36"/>
              </w:rPr>
              <w:t>年度</w:t>
            </w:r>
            <w:r>
              <w:rPr>
                <w:rFonts w:hint="default" w:ascii="Times New Roman" w:hAnsi="Times New Roman" w:eastAsia="方正楷体_GBK" w:cs="Times New Roman"/>
                <w:color w:val="000000"/>
                <w:kern w:val="0"/>
                <w:sz w:val="36"/>
                <w:szCs w:val="36"/>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lang w:eastAsia="zh-CN"/>
              </w:rPr>
            </w:pPr>
            <w:r>
              <w:rPr>
                <w:rFonts w:hint="default" w:ascii="Times New Roman" w:hAnsi="Times New Roman" w:eastAsia="方正仿宋_GBK" w:cs="Times New Roman"/>
                <w:color w:val="000000"/>
                <w:sz w:val="24"/>
                <w:lang w:eastAsia="zh-CN"/>
              </w:rPr>
              <w:t>财政专项业务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lang w:eastAsia="zh-CN"/>
              </w:rPr>
            </w:pPr>
            <w:r>
              <w:rPr>
                <w:rFonts w:hint="default" w:ascii="Times New Roman" w:hAnsi="Times New Roman" w:eastAsia="方正仿宋_GBK" w:cs="Times New Roman"/>
                <w:color w:val="000000"/>
                <w:sz w:val="24"/>
                <w:lang w:eastAsia="zh-CN"/>
              </w:rPr>
              <w:t>邻水县财政局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lang w:val="en-US" w:eastAsia="zh-CN"/>
              </w:rPr>
            </w:pPr>
            <w:r>
              <w:rPr>
                <w:rFonts w:hint="eastAsia" w:eastAsia="方正仿宋_GBK" w:cs="Times New Roman"/>
                <w:color w:val="000000"/>
                <w:sz w:val="24"/>
                <w:lang w:val="en-US" w:eastAsia="zh-CN"/>
              </w:rPr>
              <w:t>321.68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lang w:val="en-US" w:eastAsia="zh-CN"/>
              </w:rPr>
            </w:pPr>
            <w:r>
              <w:rPr>
                <w:rFonts w:hint="eastAsia" w:eastAsia="方正仿宋_GBK" w:cs="Times New Roman"/>
                <w:color w:val="000000"/>
                <w:sz w:val="24"/>
                <w:lang w:val="en-US" w:eastAsia="zh-CN"/>
              </w:rPr>
              <w:t>321.68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wordWrap/>
              <w:adjustRightInd/>
              <w:snapToGrid/>
              <w:spacing w:before="0" w:beforeAutospacing="0" w:after="0" w:afterAutospacing="0" w:line="400" w:lineRule="exact"/>
              <w:ind w:left="0" w:leftChars="0" w:right="0" w:firstLine="0" w:firstLineChars="0"/>
              <w:jc w:val="center"/>
              <w:outlineLvl w:val="9"/>
              <w:rPr>
                <w:rFonts w:hint="default" w:ascii="Times New Roman" w:hAnsi="Times New Roman" w:eastAsia="方正仿宋_GBK"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lang w:val="en-US" w:eastAsia="zh-CN"/>
              </w:rPr>
            </w:pPr>
            <w:r>
              <w:rPr>
                <w:rFonts w:hint="eastAsia" w:eastAsia="方正仿宋_GBK" w:cs="Times New Roman"/>
                <w:color w:val="000000"/>
                <w:sz w:val="24"/>
                <w:lang w:val="en-US" w:eastAsia="zh-CN"/>
              </w:rPr>
              <w:t>321.68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其中</w:t>
            </w:r>
            <w:r>
              <w:rPr>
                <w:rFonts w:hint="eastAsia" w:eastAsia="方正仿宋_GBK" w:cs="Times New Roman"/>
                <w:color w:val="000000"/>
                <w:kern w:val="0"/>
                <w:sz w:val="24"/>
                <w:lang w:eastAsia="zh-CN"/>
              </w:rPr>
              <w:t>—</w:t>
            </w:r>
            <w:r>
              <w:rPr>
                <w:rFonts w:hint="default" w:ascii="Times New Roman" w:hAnsi="Times New Roman" w:eastAsia="方正仿宋_GBK" w:cs="Times New Roman"/>
                <w:color w:val="000000"/>
                <w:kern w:val="0"/>
                <w:sz w:val="24"/>
              </w:rPr>
              <w:t>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lang w:val="en-US" w:eastAsia="zh-CN"/>
              </w:rPr>
            </w:pPr>
            <w:r>
              <w:rPr>
                <w:rFonts w:hint="eastAsia" w:eastAsia="方正仿宋_GBK" w:cs="Times New Roman"/>
                <w:color w:val="000000"/>
                <w:sz w:val="24"/>
                <w:lang w:val="en-US" w:eastAsia="zh-CN"/>
              </w:rPr>
              <w:t>321.68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wordWrap/>
              <w:adjustRightInd/>
              <w:snapToGrid/>
              <w:spacing w:before="0" w:beforeAutospacing="0" w:after="0" w:afterAutospacing="0" w:line="400" w:lineRule="exact"/>
              <w:ind w:left="0" w:leftChars="0" w:right="0" w:firstLine="0" w:firstLineChars="0"/>
              <w:jc w:val="center"/>
              <w:outlineLvl w:val="9"/>
              <w:rPr>
                <w:rFonts w:hint="default" w:ascii="Times New Roman" w:hAnsi="Times New Roman" w:eastAsia="方正仿宋_GBK"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wordWrap/>
              <w:adjustRightInd/>
              <w:snapToGrid/>
              <w:spacing w:before="0" w:beforeAutospacing="0" w:after="0" w:afterAutospacing="0" w:line="400" w:lineRule="exact"/>
              <w:ind w:left="0" w:leftChars="0" w:right="0" w:firstLine="0" w:firstLineChars="0"/>
              <w:jc w:val="center"/>
              <w:outlineLvl w:val="9"/>
              <w:rPr>
                <w:rFonts w:hint="default" w:ascii="Times New Roman" w:hAnsi="Times New Roman" w:eastAsia="方正仿宋_GBK" w:cs="Times New Roman"/>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suppressLineNumbers w:val="0"/>
              <w:wordWrap/>
              <w:adjustRightInd/>
              <w:snapToGrid/>
              <w:spacing w:before="0" w:beforeAutospacing="0" w:after="0" w:afterAutospacing="0" w:line="400" w:lineRule="exact"/>
              <w:ind w:left="0" w:leftChars="0" w:right="0" w:firstLine="0" w:firstLineChars="0"/>
              <w:jc w:val="center"/>
              <w:outlineLvl w:val="9"/>
              <w:rPr>
                <w:rFonts w:hint="default" w:ascii="Times New Roman" w:hAnsi="Times New Roman" w:eastAsia="方正仿宋_GBK" w:cs="Times New Roman"/>
                <w:color w:val="000000"/>
                <w:sz w:val="24"/>
              </w:rPr>
            </w:pPr>
          </w:p>
        </w:tc>
        <w:tc>
          <w:tcPr>
            <w:tcW w:w="4784" w:type="dxa"/>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eastAsia" w:ascii="Times New Roman" w:hAnsi="Times New Roman" w:eastAsia="方正仿宋_GBK" w:cs="Times New Roman"/>
                <w:color w:val="000000"/>
                <w:sz w:val="24"/>
                <w:lang w:eastAsia="zh-CN"/>
              </w:rPr>
            </w:pPr>
            <w:r>
              <w:rPr>
                <w:rFonts w:hint="default" w:ascii="Times New Roman" w:hAnsi="Times New Roman" w:eastAsia="方正仿宋_GBK" w:cs="Times New Roman"/>
                <w:color w:val="000000"/>
                <w:sz w:val="24"/>
              </w:rPr>
              <w:t>加强预算管理，提升全县预算单位绩效管理水平；财政监督检查</w:t>
            </w:r>
            <w:r>
              <w:rPr>
                <w:rFonts w:hint="eastAsia" w:eastAsia="方正仿宋_GBK" w:cs="Times New Roman"/>
                <w:color w:val="000000"/>
                <w:sz w:val="24"/>
                <w:lang w:eastAsia="zh-CN"/>
              </w:rPr>
              <w:t>、财政</w:t>
            </w:r>
            <w:r>
              <w:rPr>
                <w:rFonts w:hint="default" w:ascii="Times New Roman" w:hAnsi="Times New Roman" w:eastAsia="方正仿宋_GBK" w:cs="Times New Roman"/>
                <w:color w:val="000000"/>
                <w:sz w:val="24"/>
              </w:rPr>
              <w:t>业务培训；全县信息系统维护及管理，保证全县各单位正常运行；</w:t>
            </w:r>
            <w:r>
              <w:rPr>
                <w:rFonts w:hint="default" w:ascii="Times New Roman" w:hAnsi="Times New Roman" w:eastAsia="方正仿宋_GBK" w:cs="Times New Roman"/>
                <w:color w:val="000000"/>
                <w:sz w:val="24"/>
                <w:lang w:eastAsia="zh-CN"/>
              </w:rPr>
              <w:t>进行</w:t>
            </w:r>
            <w:r>
              <w:rPr>
                <w:rFonts w:hint="default" w:ascii="Times New Roman" w:hAnsi="Times New Roman" w:eastAsia="方正仿宋_GBK" w:cs="Times New Roman"/>
                <w:color w:val="000000"/>
                <w:sz w:val="24"/>
              </w:rPr>
              <w:t>国库集中支付</w:t>
            </w:r>
            <w:r>
              <w:rPr>
                <w:rFonts w:hint="default" w:ascii="Times New Roman" w:hAnsi="Times New Roman" w:eastAsia="方正仿宋_GBK" w:cs="Times New Roman"/>
                <w:color w:val="000000"/>
                <w:sz w:val="24"/>
                <w:lang w:eastAsia="zh-CN"/>
              </w:rPr>
              <w:t>、决算</w:t>
            </w:r>
            <w:r>
              <w:rPr>
                <w:rFonts w:hint="default" w:ascii="Times New Roman" w:hAnsi="Times New Roman" w:eastAsia="方正仿宋_GBK" w:cs="Times New Roman"/>
                <w:color w:val="000000"/>
                <w:sz w:val="24"/>
              </w:rPr>
              <w:t>工作</w:t>
            </w:r>
            <w:r>
              <w:rPr>
                <w:rFonts w:hint="eastAsia" w:eastAsia="方正仿宋_GBK" w:cs="Times New Roman"/>
                <w:color w:val="000000"/>
                <w:sz w:val="24"/>
                <w:lang w:eastAsia="zh-CN"/>
              </w:rPr>
              <w:t>；预算一体化系统维护工作。</w:t>
            </w:r>
          </w:p>
        </w:tc>
        <w:tc>
          <w:tcPr>
            <w:tcW w:w="4786"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eastAsia" w:ascii="Times New Roman" w:hAnsi="Times New Roman" w:eastAsia="方正仿宋_GBK" w:cs="Times New Roman"/>
                <w:color w:val="000000"/>
                <w:sz w:val="24"/>
                <w:lang w:eastAsia="zh-CN"/>
              </w:rPr>
            </w:pPr>
            <w:r>
              <w:rPr>
                <w:rFonts w:hint="default" w:ascii="Times New Roman" w:hAnsi="Times New Roman" w:eastAsia="方正仿宋_GBK" w:cs="Times New Roman"/>
                <w:color w:val="000000"/>
                <w:sz w:val="24"/>
              </w:rPr>
              <w:t>加强</w:t>
            </w:r>
            <w:r>
              <w:rPr>
                <w:rFonts w:hint="default" w:ascii="Times New Roman" w:hAnsi="Times New Roman" w:eastAsia="方正仿宋_GBK" w:cs="Times New Roman"/>
                <w:color w:val="000000"/>
                <w:sz w:val="24"/>
                <w:lang w:eastAsia="zh-CN"/>
              </w:rPr>
              <w:t>了</w:t>
            </w:r>
            <w:r>
              <w:rPr>
                <w:rFonts w:hint="default" w:ascii="Times New Roman" w:hAnsi="Times New Roman" w:eastAsia="方正仿宋_GBK" w:cs="Times New Roman"/>
                <w:color w:val="000000"/>
                <w:sz w:val="24"/>
              </w:rPr>
              <w:t>预算管理，提升</w:t>
            </w:r>
            <w:r>
              <w:rPr>
                <w:rFonts w:hint="default" w:ascii="Times New Roman" w:hAnsi="Times New Roman" w:eastAsia="方正仿宋_GBK" w:cs="Times New Roman"/>
                <w:color w:val="000000"/>
                <w:sz w:val="24"/>
                <w:lang w:eastAsia="zh-CN"/>
              </w:rPr>
              <w:t>了</w:t>
            </w:r>
            <w:r>
              <w:rPr>
                <w:rFonts w:hint="default" w:ascii="Times New Roman" w:hAnsi="Times New Roman" w:eastAsia="方正仿宋_GBK" w:cs="Times New Roman"/>
                <w:color w:val="000000"/>
                <w:sz w:val="24"/>
              </w:rPr>
              <w:t>全县预算单位绩效管理水平；财政监督检查</w:t>
            </w:r>
            <w:r>
              <w:rPr>
                <w:rFonts w:hint="eastAsia" w:eastAsia="方正仿宋_GBK" w:cs="Times New Roman"/>
                <w:color w:val="000000"/>
                <w:sz w:val="24"/>
                <w:lang w:eastAsia="zh-CN"/>
              </w:rPr>
              <w:t>，</w:t>
            </w:r>
            <w:r>
              <w:rPr>
                <w:rFonts w:hint="default" w:ascii="Times New Roman" w:hAnsi="Times New Roman" w:eastAsia="方正仿宋_GBK" w:cs="Times New Roman"/>
                <w:color w:val="000000"/>
                <w:sz w:val="24"/>
              </w:rPr>
              <w:t>财务人员业务培训；全县信息系统维护及管理，保证全县各单位正常运行；</w:t>
            </w:r>
            <w:r>
              <w:rPr>
                <w:rFonts w:hint="default" w:ascii="Times New Roman" w:hAnsi="Times New Roman" w:eastAsia="方正仿宋_GBK" w:cs="Times New Roman"/>
                <w:color w:val="000000"/>
                <w:sz w:val="24"/>
                <w:lang w:eastAsia="zh-CN"/>
              </w:rPr>
              <w:t>进行</w:t>
            </w:r>
            <w:r>
              <w:rPr>
                <w:rFonts w:hint="default" w:ascii="Times New Roman" w:hAnsi="Times New Roman" w:eastAsia="方正仿宋_GBK" w:cs="Times New Roman"/>
                <w:color w:val="000000"/>
                <w:sz w:val="24"/>
              </w:rPr>
              <w:t>国库集中支付</w:t>
            </w:r>
            <w:r>
              <w:rPr>
                <w:rFonts w:hint="default" w:ascii="Times New Roman" w:hAnsi="Times New Roman" w:eastAsia="方正仿宋_GBK" w:cs="Times New Roman"/>
                <w:color w:val="000000"/>
                <w:sz w:val="24"/>
                <w:lang w:eastAsia="zh-CN"/>
              </w:rPr>
              <w:t>、</w:t>
            </w:r>
            <w:r>
              <w:rPr>
                <w:rFonts w:hint="default" w:ascii="Times New Roman" w:hAnsi="Times New Roman" w:eastAsia="方正仿宋_GBK" w:cs="Times New Roman"/>
                <w:color w:val="000000"/>
                <w:sz w:val="24"/>
              </w:rPr>
              <w:t>决算工作。</w:t>
            </w:r>
            <w:r>
              <w:rPr>
                <w:rFonts w:hint="eastAsia" w:eastAsia="方正仿宋_GBK" w:cs="Times New Roman"/>
                <w:color w:val="000000"/>
                <w:sz w:val="24"/>
                <w:lang w:eastAsia="zh-CN"/>
              </w:rPr>
              <w:t>保障了预算一体化系统安全、高效运转。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eastAsia" w:ascii="方正仿宋_GBK" w:hAnsi="方正仿宋_GBK" w:eastAsia="方正仿宋_GBK" w:cs="Times New Roman"/>
              </w:rPr>
            </w:pPr>
          </w:p>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eastAsia" w:ascii="方正仿宋_GBK" w:hAnsi="方正仿宋_GBK" w:eastAsia="方正仿宋_GBK" w:cs="Times New Roman"/>
              </w:rPr>
            </w:pPr>
            <w:r>
              <w:rPr>
                <w:rFonts w:hint="eastAsia" w:ascii="方正仿宋_GBK" w:hAnsi="方正仿宋_GBK" w:eastAsia="方正仿宋_GBK" w:cs="Times New Roman"/>
              </w:rPr>
              <w:t>绩效指标完成情况</w:t>
            </w: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color w:val="000000"/>
                <w:sz w:val="24"/>
              </w:rPr>
            </w:pPr>
          </w:p>
          <w:p>
            <w:pPr>
              <w:pStyle w:val="8"/>
              <w:keepNext w:val="0"/>
              <w:keepLines w:val="0"/>
              <w:suppressLineNumbers w:val="0"/>
              <w:spacing w:before="0" w:beforeAutospacing="0" w:after="0" w:afterAutospacing="0"/>
              <w:ind w:left="0" w:right="0"/>
              <w:rPr>
                <w:rFonts w:hint="default" w:ascii="Times New Roman" w:hAnsi="Times New Roman" w:eastAsia="方正仿宋_GBK" w:cs="Times New Roman"/>
                <w:color w:val="000000"/>
                <w:sz w:val="24"/>
              </w:rPr>
            </w:pPr>
          </w:p>
          <w:p>
            <w:pPr>
              <w:pStyle w:val="8"/>
              <w:keepNext w:val="0"/>
              <w:keepLines w:val="0"/>
              <w:suppressLineNumbers w:val="0"/>
              <w:spacing w:before="0" w:beforeAutospacing="0" w:after="0" w:afterAutospacing="0"/>
              <w:ind w:left="0" w:right="0"/>
              <w:rPr>
                <w:rFonts w:hint="default" w:ascii="Times New Roman" w:hAnsi="Times New Roman" w:eastAsia="方正仿宋_GBK" w:cs="Times New Roman"/>
                <w:color w:val="000000"/>
                <w:sz w:val="24"/>
              </w:rPr>
            </w:pPr>
          </w:p>
          <w:p>
            <w:pPr>
              <w:pStyle w:val="8"/>
              <w:keepNext w:val="0"/>
              <w:keepLines w:val="0"/>
              <w:suppressLineNumbers w:val="0"/>
              <w:spacing w:before="0" w:beforeAutospacing="0" w:after="0" w:afterAutospacing="0"/>
              <w:ind w:left="0" w:right="0"/>
              <w:rPr>
                <w:rFonts w:hint="default" w:ascii="Times New Roman" w:hAnsi="Times New Roman" w:eastAsia="方正仿宋_GBK" w:cs="Times New Roman"/>
                <w:color w:val="000000"/>
                <w:sz w:val="24"/>
              </w:rPr>
            </w:pPr>
          </w:p>
          <w:p>
            <w:pPr>
              <w:pStyle w:val="8"/>
              <w:keepNext w:val="0"/>
              <w:keepLines w:val="0"/>
              <w:suppressLineNumbers w:val="0"/>
              <w:spacing w:before="0" w:beforeAutospacing="0" w:after="0" w:afterAutospacing="0"/>
              <w:ind w:left="0" w:right="0"/>
              <w:rPr>
                <w:rFonts w:hint="default" w:ascii="Times New Roman" w:hAnsi="Times New Roman" w:eastAsia="方正仿宋_GBK" w:cs="Times New Roman"/>
                <w:color w:val="000000"/>
                <w:sz w:val="24"/>
              </w:rPr>
            </w:pPr>
          </w:p>
          <w:p>
            <w:pPr>
              <w:pStyle w:val="8"/>
              <w:keepNext w:val="0"/>
              <w:keepLines w:val="0"/>
              <w:suppressLineNumbers w:val="0"/>
              <w:spacing w:before="0" w:beforeAutospacing="0" w:after="0" w:afterAutospacing="0"/>
              <w:ind w:left="0" w:right="0"/>
              <w:rPr>
                <w:rFonts w:hint="default" w:ascii="Times New Roman" w:hAnsi="Times New Roman" w:eastAsia="方正仿宋_GBK" w:cs="Times New Roman"/>
                <w:color w:val="000000"/>
                <w:sz w:val="24"/>
              </w:rPr>
            </w:pPr>
          </w:p>
          <w:p>
            <w:pPr>
              <w:pStyle w:val="8"/>
              <w:keepNext w:val="0"/>
              <w:keepLines w:val="0"/>
              <w:suppressLineNumbers w:val="0"/>
              <w:spacing w:before="0" w:beforeAutospacing="0" w:after="0" w:afterAutospacing="0"/>
              <w:ind w:left="0" w:right="0"/>
              <w:rPr>
                <w:rFonts w:hint="default" w:ascii="Times New Roman" w:hAnsi="Times New Roman" w:eastAsia="方正仿宋_GBK" w:cs="Times New Roman"/>
                <w:color w:val="000000"/>
                <w:sz w:val="24"/>
              </w:rPr>
            </w:pPr>
          </w:p>
          <w:p>
            <w:pPr>
              <w:pStyle w:val="8"/>
              <w:keepNext w:val="0"/>
              <w:keepLines w:val="0"/>
              <w:suppressLineNumbers w:val="0"/>
              <w:spacing w:before="0" w:beforeAutospacing="0" w:after="0" w:afterAutospacing="0"/>
              <w:ind w:left="0" w:right="0"/>
              <w:rPr>
                <w:rFonts w:hint="default" w:ascii="Times New Roman" w:hAnsi="Times New Roman" w:eastAsia="方正仿宋_GBK" w:cs="Times New Roman"/>
                <w:color w:val="000000"/>
                <w:sz w:val="24"/>
              </w:rPr>
            </w:pPr>
          </w:p>
          <w:p>
            <w:pPr>
              <w:pStyle w:val="8"/>
              <w:keepNext w:val="0"/>
              <w:keepLines w:val="0"/>
              <w:suppressLineNumbers w:val="0"/>
              <w:spacing w:before="0" w:beforeAutospacing="0" w:after="0" w:afterAutospacing="0"/>
              <w:ind w:left="0" w:right="0"/>
              <w:rPr>
                <w:rFonts w:hint="default" w:ascii="Times New Roman" w:hAnsi="Times New Roman" w:eastAsia="方正仿宋_GBK" w:cs="Times New Roman"/>
                <w:color w:val="000000"/>
                <w:sz w:val="24"/>
              </w:rPr>
            </w:pPr>
          </w:p>
          <w:p>
            <w:pPr>
              <w:pStyle w:val="8"/>
              <w:keepNext w:val="0"/>
              <w:keepLines w:val="0"/>
              <w:suppressLineNumbers w:val="0"/>
              <w:spacing w:before="0" w:beforeAutospacing="0" w:after="0" w:afterAutospacing="0"/>
              <w:ind w:left="0" w:right="0"/>
              <w:rPr>
                <w:rFonts w:hint="default" w:ascii="Times New Roman" w:hAnsi="Times New Roman" w:eastAsia="方正仿宋_GBK" w:cs="Times New Roman"/>
                <w:color w:val="000000"/>
                <w:sz w:val="24"/>
              </w:rPr>
            </w:pPr>
          </w:p>
          <w:p>
            <w:pPr>
              <w:pStyle w:val="8"/>
              <w:keepNext w:val="0"/>
              <w:keepLines w:val="0"/>
              <w:suppressLineNumbers w:val="0"/>
              <w:spacing w:before="0" w:beforeAutospacing="0" w:after="0" w:afterAutospacing="0"/>
              <w:ind w:left="0" w:right="0"/>
              <w:rPr>
                <w:rFonts w:hint="default" w:ascii="Times New Roman" w:hAnsi="Times New Roman" w:eastAsia="方正仿宋_GBK" w:cs="Times New Roman"/>
                <w:color w:val="000000"/>
                <w:sz w:val="24"/>
              </w:rPr>
            </w:pPr>
          </w:p>
          <w:p>
            <w:pPr>
              <w:pStyle w:val="8"/>
              <w:keepNext w:val="0"/>
              <w:keepLines w:val="0"/>
              <w:suppressLineNumbers w:val="0"/>
              <w:spacing w:before="0" w:beforeAutospacing="0" w:after="0" w:afterAutospacing="0"/>
              <w:ind w:left="0" w:right="0"/>
              <w:rPr>
                <w:rFonts w:hint="default" w:ascii="Times New Roman" w:hAnsi="Times New Roman" w:eastAsia="方正仿宋_GBK" w:cs="Times New Roman"/>
                <w:color w:val="000000"/>
                <w:sz w:val="24"/>
              </w:rPr>
            </w:pPr>
          </w:p>
          <w:p>
            <w:pPr>
              <w:pStyle w:val="8"/>
              <w:keepNext w:val="0"/>
              <w:keepLines w:val="0"/>
              <w:suppressLineNumbers w:val="0"/>
              <w:spacing w:before="0" w:beforeAutospacing="0" w:after="0" w:afterAutospacing="0"/>
              <w:ind w:left="0" w:right="0"/>
              <w:rPr>
                <w:rFonts w:hint="default" w:ascii="Times New Roman" w:hAnsi="Times New Roman" w:eastAsia="方正仿宋_GBK" w:cs="Times New Roman"/>
                <w:color w:val="000000"/>
                <w:sz w:val="24"/>
              </w:rPr>
            </w:pPr>
          </w:p>
          <w:p>
            <w:pPr>
              <w:pStyle w:val="8"/>
              <w:keepNext w:val="0"/>
              <w:keepLines w:val="0"/>
              <w:suppressLineNumbers w:val="0"/>
              <w:spacing w:before="0" w:beforeAutospacing="0" w:after="0" w:afterAutospacing="0"/>
              <w:ind w:left="0" w:right="0"/>
              <w:rPr>
                <w:rFonts w:hint="default" w:ascii="Times New Roman" w:hAnsi="Times New Roman" w:eastAsia="方正仿宋_GBK" w:cs="Times New Roman"/>
                <w:color w:val="000000"/>
                <w:sz w:val="24"/>
              </w:rPr>
            </w:pPr>
          </w:p>
          <w:p>
            <w:pPr>
              <w:pStyle w:val="8"/>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绩效指标完成情况</w:t>
            </w: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一级指标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二级指标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三级指标</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预期指标值(包含数字及文字描述)</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数量完成指标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县级单位</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lang w:val="en-US" w:eastAsia="zh-CN"/>
              </w:rPr>
            </w:pPr>
            <w:r>
              <w:rPr>
                <w:rFonts w:hint="eastAsia" w:eastAsia="方正仿宋_GBK" w:cs="Times New Roman"/>
                <w:color w:val="000000"/>
                <w:sz w:val="24"/>
                <w:lang w:val="en-US" w:eastAsia="zh-CN"/>
              </w:rPr>
              <w:t>全面</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lang w:val="en-US" w:eastAsia="zh-CN"/>
              </w:rPr>
            </w:pPr>
            <w:r>
              <w:rPr>
                <w:rFonts w:hint="default" w:ascii="Times New Roman" w:hAnsi="Times New Roman" w:eastAsia="方正仿宋_GBK" w:cs="Times New Roman"/>
                <w:color w:val="000000"/>
                <w:sz w:val="24"/>
                <w:lang w:val="en-US" w:eastAsia="zh-CN"/>
              </w:rPr>
              <w:t>预算、决算工作，202</w:t>
            </w:r>
            <w:r>
              <w:rPr>
                <w:rFonts w:hint="eastAsia" w:eastAsia="方正仿宋_GBK" w:cs="Times New Roman"/>
                <w:color w:val="000000"/>
                <w:sz w:val="24"/>
                <w:lang w:val="en-US" w:eastAsia="zh-CN"/>
              </w:rPr>
              <w:t>2</w:t>
            </w:r>
            <w:r>
              <w:rPr>
                <w:rFonts w:hint="default" w:ascii="Times New Roman" w:hAnsi="Times New Roman" w:eastAsia="方正仿宋_GBK" w:cs="Times New Roman"/>
                <w:color w:val="000000"/>
                <w:sz w:val="24"/>
                <w:lang w:val="en-US" w:eastAsia="zh-CN"/>
              </w:rPr>
              <w:t>年准备预算一体化</w:t>
            </w:r>
            <w:r>
              <w:rPr>
                <w:rFonts w:hint="eastAsia" w:eastAsia="方正仿宋_GBK" w:cs="Times New Roman"/>
                <w:color w:val="000000"/>
                <w:sz w:val="24"/>
                <w:lang w:val="en-US" w:eastAsia="zh-CN"/>
              </w:rPr>
              <w:t>建设</w:t>
            </w:r>
            <w:r>
              <w:rPr>
                <w:rFonts w:hint="default" w:ascii="Times New Roman" w:hAnsi="Times New Roman" w:eastAsia="方正仿宋_GBK" w:cs="Times New Roman"/>
                <w:color w:val="000000"/>
                <w:sz w:val="24"/>
                <w:lang w:val="en-US" w:eastAsia="zh-CN"/>
              </w:rPr>
              <w:t>工作，开会</w:t>
            </w:r>
            <w:r>
              <w:rPr>
                <w:rFonts w:hint="eastAsia" w:eastAsia="方正仿宋_GBK" w:cs="Times New Roman"/>
                <w:color w:val="000000"/>
                <w:sz w:val="24"/>
                <w:lang w:val="en-US" w:eastAsia="zh-CN"/>
              </w:rPr>
              <w:t>、</w:t>
            </w:r>
            <w:r>
              <w:rPr>
                <w:rFonts w:hint="default" w:ascii="Times New Roman" w:hAnsi="Times New Roman" w:eastAsia="方正仿宋_GBK" w:cs="Times New Roman"/>
                <w:color w:val="000000"/>
                <w:sz w:val="24"/>
                <w:lang w:val="en-US" w:eastAsia="zh-CN"/>
              </w:rPr>
              <w:t>培训不少于</w:t>
            </w:r>
            <w:r>
              <w:rPr>
                <w:rFonts w:hint="eastAsia" w:eastAsia="方正仿宋_GBK" w:cs="Times New Roman"/>
                <w:color w:val="000000"/>
                <w:sz w:val="24"/>
                <w:lang w:val="en-US" w:eastAsia="zh-CN"/>
              </w:rPr>
              <w:t>8</w:t>
            </w:r>
            <w:r>
              <w:rPr>
                <w:rFonts w:hint="default" w:ascii="Times New Roman" w:hAnsi="Times New Roman" w:eastAsia="方正仿宋_GBK" w:cs="Times New Roman"/>
                <w:color w:val="000000"/>
                <w:sz w:val="24"/>
                <w:lang w:val="en-US" w:eastAsia="zh-CN"/>
              </w:rPr>
              <w:t>次。</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lang w:eastAsia="zh-CN"/>
              </w:rPr>
            </w:pPr>
            <w:r>
              <w:rPr>
                <w:rFonts w:hint="default" w:ascii="Times New Roman" w:hAnsi="Times New Roman" w:eastAsia="方正仿宋_GBK" w:cs="Times New Roman"/>
                <w:color w:val="000000"/>
                <w:sz w:val="24"/>
                <w:lang w:eastAsia="zh-CN"/>
              </w:rPr>
              <w:t>预算一体化全面</w:t>
            </w:r>
            <w:r>
              <w:rPr>
                <w:rFonts w:hint="eastAsia" w:eastAsia="方正仿宋_GBK" w:cs="Times New Roman"/>
                <w:color w:val="000000"/>
                <w:sz w:val="24"/>
                <w:lang w:eastAsia="zh-CN"/>
              </w:rPr>
              <w:t>执行、维护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eastAsia="zh-CN"/>
              </w:rPr>
              <w:t>数量</w:t>
            </w:r>
            <w:r>
              <w:rPr>
                <w:rFonts w:hint="default" w:ascii="Times New Roman" w:hAnsi="Times New Roman" w:eastAsia="方正仿宋_GBK" w:cs="Times New Roman"/>
                <w:color w:val="000000"/>
                <w:kern w:val="0"/>
                <w:sz w:val="24"/>
              </w:rPr>
              <w:t>完成指标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监督检查</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lang w:eastAsia="zh-CN"/>
              </w:rPr>
            </w:pPr>
            <w:r>
              <w:rPr>
                <w:rFonts w:hint="default" w:ascii="Times New Roman" w:hAnsi="Times New Roman" w:eastAsia="方正仿宋_GBK" w:cs="Times New Roman"/>
                <w:color w:val="000000"/>
                <w:sz w:val="24"/>
                <w:lang w:eastAsia="zh-CN"/>
              </w:rPr>
              <w:t>全年、全面</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lang w:eastAsia="zh-CN"/>
              </w:rPr>
            </w:pPr>
            <w:r>
              <w:rPr>
                <w:rFonts w:hint="default" w:ascii="Times New Roman" w:hAnsi="Times New Roman" w:eastAsia="方正仿宋_GBK" w:cs="Times New Roman"/>
                <w:color w:val="000000"/>
                <w:sz w:val="24"/>
                <w:lang w:eastAsia="zh-CN"/>
              </w:rPr>
              <w:t>全年、全面进行财政财务监督检查</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lang w:eastAsia="zh-CN"/>
              </w:rPr>
              <w:t>全年、全面进行财政财务监督检查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eastAsia="zh-CN"/>
              </w:rPr>
              <w:t>数量</w:t>
            </w:r>
            <w:r>
              <w:rPr>
                <w:rFonts w:hint="default" w:ascii="Times New Roman" w:hAnsi="Times New Roman" w:eastAsia="方正仿宋_GBK" w:cs="Times New Roman"/>
                <w:color w:val="000000"/>
                <w:kern w:val="0"/>
                <w:sz w:val="24"/>
              </w:rPr>
              <w:t>完成指标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评价项目</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lang w:val="en-US" w:eastAsia="zh-CN"/>
              </w:rPr>
            </w:pPr>
            <w:r>
              <w:rPr>
                <w:rFonts w:hint="default" w:ascii="Times New Roman" w:hAnsi="Times New Roman" w:eastAsia="方正仿宋_GBK" w:cs="Times New Roman"/>
                <w:color w:val="000000"/>
                <w:sz w:val="24"/>
                <w:lang w:eastAsia="zh-CN"/>
              </w:rPr>
              <w:t>不少于</w:t>
            </w:r>
            <w:r>
              <w:rPr>
                <w:rFonts w:hint="default" w:ascii="Times New Roman" w:hAnsi="Times New Roman" w:eastAsia="方正仿宋_GBK" w:cs="Times New Roman"/>
                <w:color w:val="000000"/>
                <w:sz w:val="24"/>
                <w:lang w:val="en-US" w:eastAsia="zh-CN"/>
              </w:rPr>
              <w:t>10家</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lang w:val="en-US" w:eastAsia="zh-CN"/>
              </w:rPr>
            </w:pPr>
            <w:r>
              <w:rPr>
                <w:rFonts w:hint="default" w:ascii="Times New Roman" w:hAnsi="Times New Roman" w:eastAsia="方正仿宋_GBK" w:cs="Times New Roman"/>
                <w:color w:val="000000"/>
                <w:sz w:val="24"/>
                <w:lang w:val="en-US" w:eastAsia="zh-CN"/>
              </w:rPr>
              <w:t>202</w:t>
            </w:r>
            <w:r>
              <w:rPr>
                <w:rFonts w:hint="eastAsia" w:eastAsia="方正仿宋_GBK" w:cs="Times New Roman"/>
                <w:color w:val="000000"/>
                <w:sz w:val="24"/>
                <w:lang w:val="en-US" w:eastAsia="zh-CN"/>
              </w:rPr>
              <w:t>2</w:t>
            </w:r>
            <w:r>
              <w:rPr>
                <w:rFonts w:hint="default" w:ascii="Times New Roman" w:hAnsi="Times New Roman" w:eastAsia="方正仿宋_GBK" w:cs="Times New Roman"/>
                <w:color w:val="000000"/>
                <w:sz w:val="24"/>
                <w:lang w:val="en-US" w:eastAsia="zh-CN"/>
              </w:rPr>
              <w:t>年完成重点项目绩效评价工作10家</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lang w:val="en-US" w:eastAsia="zh-CN"/>
              </w:rPr>
              <w:t>202</w:t>
            </w:r>
            <w:r>
              <w:rPr>
                <w:rFonts w:hint="eastAsia" w:eastAsia="方正仿宋_GBK" w:cs="Times New Roman"/>
                <w:color w:val="000000"/>
                <w:sz w:val="24"/>
                <w:lang w:val="en-US" w:eastAsia="zh-CN"/>
              </w:rPr>
              <w:t>2</w:t>
            </w:r>
            <w:r>
              <w:rPr>
                <w:rFonts w:hint="default" w:ascii="Times New Roman" w:hAnsi="Times New Roman" w:eastAsia="方正仿宋_GBK" w:cs="Times New Roman"/>
                <w:color w:val="000000"/>
                <w:sz w:val="24"/>
                <w:lang w:val="en-US" w:eastAsia="zh-CN"/>
              </w:rPr>
              <w:t>年完成重点项目绩效评价工作10家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质量完成指标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单位质量</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单位正常运行</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单位正常运行</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单位正常运行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lang w:eastAsia="zh-CN"/>
              </w:rPr>
              <w:t>质量</w:t>
            </w:r>
            <w:r>
              <w:rPr>
                <w:rFonts w:hint="default" w:ascii="Times New Roman" w:hAnsi="Times New Roman" w:eastAsia="方正仿宋_GBK" w:cs="Times New Roman"/>
                <w:color w:val="000000"/>
                <w:kern w:val="0"/>
                <w:sz w:val="24"/>
              </w:rPr>
              <w:t>完成指标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eastAsia" w:ascii="Times New Roman" w:hAnsi="Times New Roman" w:eastAsia="方正仿宋_GBK" w:cs="Times New Roman"/>
                <w:color w:val="000000"/>
                <w:sz w:val="24"/>
                <w:lang w:eastAsia="zh-CN"/>
              </w:rPr>
            </w:pPr>
            <w:r>
              <w:rPr>
                <w:rFonts w:hint="eastAsia" w:eastAsia="方正仿宋_GBK" w:cs="Times New Roman"/>
                <w:color w:val="000000"/>
                <w:sz w:val="24"/>
                <w:lang w:eastAsia="zh-CN"/>
              </w:rPr>
              <w:t>预算一体化系统</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保证全县使用单位网络安全运行</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保证全县使用单位网络安全运行</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保证全县使用单位网络安全运行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 xml:space="preserve">时效指标 </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各类监督检查</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lang w:eastAsia="zh-CN"/>
              </w:rPr>
            </w:pPr>
            <w:r>
              <w:rPr>
                <w:rFonts w:hint="default" w:ascii="Times New Roman" w:hAnsi="Times New Roman" w:eastAsia="方正仿宋_GBK" w:cs="Times New Roman"/>
                <w:color w:val="000000"/>
                <w:sz w:val="24"/>
                <w:lang w:eastAsia="zh-CN"/>
              </w:rPr>
              <w:t>全面、全年</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lang w:val="en-US"/>
              </w:rPr>
            </w:pPr>
            <w:r>
              <w:rPr>
                <w:rFonts w:hint="eastAsia" w:eastAsia="方正仿宋_GBK" w:cs="Times New Roman"/>
                <w:color w:val="000000"/>
                <w:sz w:val="24"/>
                <w:lang w:val="en-US" w:eastAsia="zh-CN"/>
              </w:rPr>
              <w:t>2022年度</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lang w:val="en-US"/>
              </w:rPr>
            </w:pPr>
            <w:r>
              <w:rPr>
                <w:rFonts w:hint="eastAsia" w:eastAsia="方正仿宋_GBK" w:cs="Times New Roman"/>
                <w:color w:val="000000"/>
                <w:sz w:val="24"/>
                <w:lang w:val="en-US" w:eastAsia="zh-CN"/>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成本指标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电脑等设备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eastAsia" w:ascii="Times New Roman" w:hAnsi="Times New Roman" w:eastAsia="方正仿宋_GBK" w:cs="Times New Roman"/>
                <w:color w:val="000000"/>
                <w:sz w:val="24"/>
                <w:lang w:eastAsia="zh-CN"/>
              </w:rPr>
            </w:pPr>
            <w:r>
              <w:rPr>
                <w:rFonts w:hint="default" w:ascii="Times New Roman" w:hAnsi="Times New Roman" w:eastAsia="方正仿宋_GBK" w:cs="Times New Roman"/>
                <w:color w:val="000000"/>
                <w:sz w:val="24"/>
              </w:rPr>
              <w:t>不高于政府采购限额</w:t>
            </w:r>
            <w:r>
              <w:rPr>
                <w:rFonts w:hint="eastAsia" w:eastAsia="方正仿宋_GBK" w:cs="Times New Roman"/>
                <w:color w:val="000000"/>
                <w:sz w:val="24"/>
                <w:lang w:eastAsia="zh-CN"/>
              </w:rPr>
              <w:t>，预算内</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eastAsia" w:ascii="Times New Roman" w:hAnsi="Times New Roman" w:eastAsia="方正仿宋_GBK" w:cs="Times New Roman"/>
                <w:color w:val="000000"/>
                <w:sz w:val="24"/>
                <w:lang w:val="en-US" w:eastAsia="zh-CN"/>
              </w:rPr>
            </w:pPr>
            <w:r>
              <w:rPr>
                <w:rFonts w:hint="default" w:ascii="Times New Roman" w:hAnsi="Times New Roman" w:eastAsia="方正仿宋_GBK" w:cs="Times New Roman"/>
                <w:color w:val="000000"/>
                <w:sz w:val="24"/>
              </w:rPr>
              <w:t>不高于政府采购限额</w:t>
            </w:r>
            <w:r>
              <w:rPr>
                <w:rFonts w:hint="eastAsia" w:eastAsia="方正仿宋_GBK" w:cs="Times New Roman"/>
                <w:color w:val="000000"/>
                <w:sz w:val="24"/>
                <w:lang w:eastAsia="zh-CN"/>
              </w:rPr>
              <w:t>，</w:t>
            </w:r>
            <w:r>
              <w:rPr>
                <w:rFonts w:hint="eastAsia" w:eastAsia="方正仿宋_GBK" w:cs="Times New Roman"/>
                <w:color w:val="000000"/>
                <w:sz w:val="24"/>
                <w:lang w:val="en-US" w:eastAsia="zh-CN"/>
              </w:rPr>
              <w:t>预算内</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eastAsia" w:ascii="Times New Roman" w:hAnsi="Times New Roman" w:eastAsia="方正仿宋_GBK" w:cs="Times New Roman"/>
                <w:color w:val="000000"/>
                <w:sz w:val="24"/>
                <w:lang w:eastAsia="zh-CN"/>
              </w:rPr>
            </w:pPr>
            <w:r>
              <w:rPr>
                <w:rFonts w:hint="default" w:ascii="Times New Roman" w:hAnsi="Times New Roman" w:eastAsia="方正仿宋_GBK" w:cs="Times New Roman"/>
                <w:color w:val="000000"/>
                <w:sz w:val="24"/>
              </w:rPr>
              <w:t>不高于政府采购限额</w:t>
            </w:r>
            <w:r>
              <w:rPr>
                <w:rFonts w:hint="eastAsia" w:eastAsia="方正仿宋_GBK" w:cs="Times New Roman"/>
                <w:color w:val="000000"/>
                <w:sz w:val="24"/>
                <w:lang w:eastAsia="zh-CN"/>
              </w:rPr>
              <w:t>，预算内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经济效益指标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lang w:eastAsia="zh-CN"/>
              </w:rPr>
            </w:pPr>
            <w:r>
              <w:rPr>
                <w:rFonts w:hint="default" w:ascii="Times New Roman" w:hAnsi="Times New Roman" w:eastAsia="方正仿宋_GBK" w:cs="Times New Roman"/>
                <w:color w:val="000000"/>
                <w:sz w:val="24"/>
                <w:lang w:eastAsia="zh-CN"/>
              </w:rPr>
              <w:t>保证全县国库工作正常运行</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lang w:eastAsia="zh-CN"/>
              </w:rPr>
            </w:pPr>
            <w:r>
              <w:rPr>
                <w:rFonts w:hint="default" w:ascii="Times New Roman" w:hAnsi="Times New Roman" w:eastAsia="方正仿宋_GBK" w:cs="Times New Roman"/>
                <w:color w:val="000000"/>
                <w:sz w:val="24"/>
                <w:lang w:eastAsia="zh-CN"/>
              </w:rPr>
              <w:t>确保</w:t>
            </w:r>
            <w:r>
              <w:rPr>
                <w:rFonts w:hint="default" w:ascii="Times New Roman" w:hAnsi="Times New Roman" w:eastAsia="方正仿宋_GBK" w:cs="Times New Roman"/>
                <w:color w:val="000000"/>
                <w:sz w:val="24"/>
              </w:rPr>
              <w:t>税收政策</w:t>
            </w:r>
            <w:r>
              <w:rPr>
                <w:rFonts w:hint="default" w:ascii="Times New Roman" w:hAnsi="Times New Roman" w:eastAsia="方正仿宋_GBK" w:cs="Times New Roman"/>
                <w:color w:val="000000"/>
                <w:sz w:val="24"/>
                <w:lang w:eastAsia="zh-CN"/>
              </w:rPr>
              <w:t>落实到位，保证全县国库正常运转，落实各项税收政策促进税收征收及时入库存</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lang w:eastAsia="zh-CN"/>
              </w:rPr>
              <w:t>确保</w:t>
            </w:r>
            <w:r>
              <w:rPr>
                <w:rFonts w:hint="default" w:ascii="Times New Roman" w:hAnsi="Times New Roman" w:eastAsia="方正仿宋_GBK" w:cs="Times New Roman"/>
                <w:color w:val="000000"/>
                <w:sz w:val="24"/>
              </w:rPr>
              <w:t>税收政策</w:t>
            </w:r>
            <w:r>
              <w:rPr>
                <w:rFonts w:hint="default" w:ascii="Times New Roman" w:hAnsi="Times New Roman" w:eastAsia="方正仿宋_GBK" w:cs="Times New Roman"/>
                <w:color w:val="000000"/>
                <w:sz w:val="24"/>
                <w:lang w:eastAsia="zh-CN"/>
              </w:rPr>
              <w:t>落实到位，保证全县国库正常运转，落实各项税收政策促进税收征收及时入库存</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lang w:eastAsia="zh-CN"/>
              </w:rPr>
              <w:t>确保</w:t>
            </w:r>
            <w:r>
              <w:rPr>
                <w:rFonts w:hint="default" w:ascii="Times New Roman" w:hAnsi="Times New Roman" w:eastAsia="方正仿宋_GBK" w:cs="Times New Roman"/>
                <w:color w:val="000000"/>
                <w:sz w:val="24"/>
              </w:rPr>
              <w:t>税收政策</w:t>
            </w:r>
            <w:r>
              <w:rPr>
                <w:rFonts w:hint="default" w:ascii="Times New Roman" w:hAnsi="Times New Roman" w:eastAsia="方正仿宋_GBK" w:cs="Times New Roman"/>
                <w:color w:val="000000"/>
                <w:sz w:val="24"/>
                <w:lang w:eastAsia="zh-CN"/>
              </w:rPr>
              <w:t>落实到位，保证全县国库正常运转，落实各项税收政策促进税收征收及时入库存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社会效益指标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财经纪律</w:t>
            </w:r>
            <w:r>
              <w:rPr>
                <w:rFonts w:hint="default" w:ascii="Times New Roman" w:hAnsi="Times New Roman" w:eastAsia="方正仿宋_GBK" w:cs="Times New Roman"/>
                <w:color w:val="000000"/>
                <w:sz w:val="24"/>
                <w:lang w:eastAsia="zh-CN"/>
              </w:rPr>
              <w:t>，软件系统</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lang w:eastAsia="zh-CN"/>
              </w:rPr>
            </w:pPr>
            <w:r>
              <w:rPr>
                <w:rFonts w:hint="default" w:ascii="Times New Roman" w:hAnsi="Times New Roman" w:eastAsia="方正仿宋_GBK" w:cs="Times New Roman"/>
                <w:color w:val="000000"/>
                <w:sz w:val="24"/>
              </w:rPr>
              <w:t>严肃财政纪律规范核算行为</w:t>
            </w:r>
            <w:r>
              <w:rPr>
                <w:rFonts w:hint="default" w:ascii="Times New Roman" w:hAnsi="Times New Roman" w:eastAsia="方正仿宋_GBK" w:cs="Times New Roman"/>
                <w:color w:val="000000"/>
                <w:sz w:val="24"/>
                <w:lang w:eastAsia="zh-CN"/>
              </w:rPr>
              <w:t>，软件系统安全、高效</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严肃财政纪律规范核算行为</w:t>
            </w:r>
            <w:r>
              <w:rPr>
                <w:rFonts w:hint="default" w:ascii="Times New Roman" w:hAnsi="Times New Roman" w:eastAsia="方正仿宋_GBK" w:cs="Times New Roman"/>
                <w:color w:val="000000"/>
                <w:sz w:val="24"/>
                <w:lang w:eastAsia="zh-CN"/>
              </w:rPr>
              <w:t>，软件系统安全、高效</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严肃财政纪律规范核算行为</w:t>
            </w:r>
            <w:r>
              <w:rPr>
                <w:rFonts w:hint="default" w:ascii="Times New Roman" w:hAnsi="Times New Roman" w:eastAsia="方正仿宋_GBK" w:cs="Times New Roman"/>
                <w:color w:val="000000"/>
                <w:sz w:val="24"/>
                <w:lang w:eastAsia="zh-CN"/>
              </w:rPr>
              <w:t>，软件系统安全、高效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jc w:val="center"/>
        </w:trPr>
        <w:tc>
          <w:tcPr>
            <w:tcW w:w="3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kern w:val="0"/>
                <w:sz w:val="24"/>
              </w:rPr>
              <w:t>满意度指标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 xml:space="preserve">服务对象满意度指标 </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lang w:val="en-US" w:eastAsia="zh-CN"/>
              </w:rPr>
            </w:pPr>
            <w:r>
              <w:rPr>
                <w:rFonts w:hint="default" w:ascii="Times New Roman" w:hAnsi="Times New Roman" w:eastAsia="方正仿宋_GBK" w:cs="Times New Roman"/>
                <w:color w:val="000000"/>
                <w:sz w:val="24"/>
              </w:rPr>
              <w:t>县委</w:t>
            </w:r>
            <w:r>
              <w:rPr>
                <w:rFonts w:hint="eastAsia" w:eastAsia="方正仿宋_GBK" w:cs="Times New Roman"/>
                <w:color w:val="000000"/>
                <w:sz w:val="24"/>
                <w:lang w:eastAsia="zh-CN"/>
              </w:rPr>
              <w:t>、县</w:t>
            </w:r>
            <w:r>
              <w:rPr>
                <w:rFonts w:hint="default" w:ascii="Times New Roman" w:hAnsi="Times New Roman" w:eastAsia="方正仿宋_GBK" w:cs="Times New Roman"/>
                <w:color w:val="000000"/>
                <w:sz w:val="24"/>
              </w:rPr>
              <w:t>政府</w:t>
            </w:r>
            <w:r>
              <w:rPr>
                <w:rFonts w:hint="default" w:ascii="Times New Roman" w:hAnsi="Times New Roman" w:eastAsia="方正仿宋_GBK" w:cs="Times New Roman"/>
                <w:color w:val="000000"/>
                <w:sz w:val="24"/>
                <w:lang w:eastAsia="zh-CN"/>
              </w:rPr>
              <w:t>、企事业单位、</w:t>
            </w:r>
            <w:r>
              <w:rPr>
                <w:rFonts w:hint="eastAsia" w:eastAsia="方正仿宋_GBK" w:cs="Times New Roman"/>
                <w:color w:val="000000"/>
                <w:sz w:val="24"/>
                <w:lang w:eastAsia="zh-CN"/>
              </w:rPr>
              <w:t>群众</w:t>
            </w:r>
            <w:r>
              <w:rPr>
                <w:rFonts w:hint="default" w:ascii="Times New Roman" w:hAnsi="Times New Roman" w:eastAsia="方正仿宋_GBK" w:cs="Times New Roman"/>
                <w:color w:val="000000"/>
                <w:sz w:val="24"/>
                <w:lang w:eastAsia="zh-CN"/>
              </w:rPr>
              <w:t>、调查对象满意度高于</w:t>
            </w:r>
            <w:r>
              <w:rPr>
                <w:rFonts w:hint="default" w:ascii="Times New Roman" w:hAnsi="Times New Roman" w:eastAsia="方正仿宋_GBK" w:cs="Times New Roman"/>
                <w:color w:val="000000"/>
                <w:sz w:val="24"/>
                <w:lang w:val="en-US" w:eastAsia="zh-CN"/>
              </w:rPr>
              <w:t>95%</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县委</w:t>
            </w:r>
            <w:r>
              <w:rPr>
                <w:rFonts w:hint="eastAsia" w:eastAsia="方正仿宋_GBK" w:cs="Times New Roman"/>
                <w:color w:val="000000"/>
                <w:sz w:val="24"/>
                <w:lang w:eastAsia="zh-CN"/>
              </w:rPr>
              <w:t>、县</w:t>
            </w:r>
            <w:r>
              <w:rPr>
                <w:rFonts w:hint="default" w:ascii="Times New Roman" w:hAnsi="Times New Roman" w:eastAsia="方正仿宋_GBK" w:cs="Times New Roman"/>
                <w:color w:val="000000"/>
                <w:sz w:val="24"/>
              </w:rPr>
              <w:t>政府</w:t>
            </w:r>
            <w:r>
              <w:rPr>
                <w:rFonts w:hint="default" w:ascii="Times New Roman" w:hAnsi="Times New Roman" w:eastAsia="方正仿宋_GBK" w:cs="Times New Roman"/>
                <w:color w:val="000000"/>
                <w:sz w:val="24"/>
                <w:lang w:eastAsia="zh-CN"/>
              </w:rPr>
              <w:t>、企事业单位</w:t>
            </w:r>
            <w:r>
              <w:rPr>
                <w:rFonts w:hint="eastAsia" w:eastAsia="方正仿宋_GBK" w:cs="Times New Roman"/>
                <w:color w:val="000000"/>
                <w:sz w:val="24"/>
                <w:lang w:eastAsia="zh-CN"/>
              </w:rPr>
              <w:t>、群众</w:t>
            </w:r>
            <w:r>
              <w:rPr>
                <w:rFonts w:hint="default" w:ascii="Times New Roman" w:hAnsi="Times New Roman" w:eastAsia="方正仿宋_GBK" w:cs="Times New Roman"/>
                <w:color w:val="000000"/>
                <w:sz w:val="24"/>
                <w:lang w:eastAsia="zh-CN"/>
              </w:rPr>
              <w:t>、调查对象满意度高于</w:t>
            </w:r>
            <w:r>
              <w:rPr>
                <w:rFonts w:hint="default" w:ascii="Times New Roman" w:hAnsi="Times New Roman" w:eastAsia="方正仿宋_GBK" w:cs="Times New Roman"/>
                <w:color w:val="000000"/>
                <w:sz w:val="24"/>
                <w:lang w:val="en-US" w:eastAsia="zh-CN"/>
              </w:rPr>
              <w:t>95%</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wordWrap/>
              <w:adjustRightInd/>
              <w:snapToGrid/>
              <w:spacing w:before="0" w:beforeAutospacing="0" w:after="0" w:afterAutospacing="0" w:line="400" w:lineRule="exact"/>
              <w:ind w:left="0" w:leftChars="0" w:right="0" w:firstLine="0" w:firstLineChars="0"/>
              <w:jc w:val="center"/>
              <w:textAlignment w:val="center"/>
              <w:outlineLvl w:val="9"/>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县委</w:t>
            </w:r>
            <w:r>
              <w:rPr>
                <w:rFonts w:hint="eastAsia" w:eastAsia="方正仿宋_GBK" w:cs="Times New Roman"/>
                <w:color w:val="000000"/>
                <w:sz w:val="24"/>
                <w:lang w:eastAsia="zh-CN"/>
              </w:rPr>
              <w:t>、县</w:t>
            </w:r>
            <w:r>
              <w:rPr>
                <w:rFonts w:hint="default" w:ascii="Times New Roman" w:hAnsi="Times New Roman" w:eastAsia="方正仿宋_GBK" w:cs="Times New Roman"/>
                <w:color w:val="000000"/>
                <w:sz w:val="24"/>
              </w:rPr>
              <w:t>政府</w:t>
            </w:r>
            <w:r>
              <w:rPr>
                <w:rFonts w:hint="default" w:ascii="Times New Roman" w:hAnsi="Times New Roman" w:eastAsia="方正仿宋_GBK" w:cs="Times New Roman"/>
                <w:color w:val="000000"/>
                <w:sz w:val="24"/>
                <w:lang w:eastAsia="zh-CN"/>
              </w:rPr>
              <w:t>、企事业单位、</w:t>
            </w:r>
            <w:r>
              <w:rPr>
                <w:rFonts w:hint="eastAsia" w:eastAsia="方正仿宋_GBK" w:cs="Times New Roman"/>
                <w:color w:val="000000"/>
                <w:sz w:val="24"/>
                <w:lang w:eastAsia="zh-CN"/>
              </w:rPr>
              <w:t>群众</w:t>
            </w:r>
            <w:r>
              <w:rPr>
                <w:rFonts w:hint="default" w:ascii="Times New Roman" w:hAnsi="Times New Roman" w:eastAsia="方正仿宋_GBK" w:cs="Times New Roman"/>
                <w:color w:val="000000"/>
                <w:sz w:val="24"/>
                <w:lang w:eastAsia="zh-CN"/>
              </w:rPr>
              <w:t>、调查对象满意度高于</w:t>
            </w:r>
            <w:r>
              <w:rPr>
                <w:rFonts w:hint="default" w:ascii="Times New Roman" w:hAnsi="Times New Roman" w:eastAsia="方正仿宋_GBK" w:cs="Times New Roman"/>
                <w:color w:val="000000"/>
                <w:sz w:val="24"/>
                <w:lang w:val="en-US" w:eastAsia="zh-CN"/>
              </w:rPr>
              <w:t>95%</w:t>
            </w:r>
          </w:p>
        </w:tc>
      </w:tr>
    </w:tbl>
    <w:p>
      <w:pPr>
        <w:widowControl w:val="0"/>
        <w:wordWrap/>
        <w:adjustRightInd w:val="0"/>
        <w:snapToGrid w:val="0"/>
        <w:spacing w:line="590" w:lineRule="exact"/>
        <w:ind w:left="0" w:leftChars="0" w:right="0" w:firstLine="660" w:firstLineChars="200"/>
        <w:jc w:val="both"/>
        <w:textAlignment w:val="auto"/>
        <w:outlineLvl w:val="9"/>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rPr>
        <w:t>2.部门绩效评价结果</w:t>
      </w:r>
    </w:p>
    <w:p>
      <w:pPr>
        <w:widowControl w:val="0"/>
        <w:wordWrap/>
        <w:adjustRightInd w:val="0"/>
        <w:snapToGrid w:val="0"/>
        <w:spacing w:line="590" w:lineRule="exact"/>
        <w:ind w:left="0" w:leftChars="0" w:right="0" w:firstLine="660" w:firstLineChars="200"/>
        <w:jc w:val="both"/>
        <w:textAlignment w:val="auto"/>
        <w:outlineLvl w:val="9"/>
        <w:rPr>
          <w:rFonts w:hint="eastAsia" w:ascii="Times New Roman" w:hAnsi="Times New Roman" w:eastAsia="方正仿宋_GBK" w:cs="Times New Roman"/>
          <w:color w:val="000000" w:themeColor="text1"/>
          <w:sz w:val="33"/>
          <w:szCs w:val="33"/>
        </w:rPr>
      </w:pPr>
      <w:r>
        <w:rPr>
          <w:rFonts w:hint="eastAsia" w:ascii="Times New Roman" w:hAnsi="Times New Roman" w:eastAsia="方正仿宋_GBK" w:cs="Times New Roman"/>
          <w:color w:val="000000" w:themeColor="text1"/>
          <w:sz w:val="33"/>
          <w:szCs w:val="33"/>
        </w:rPr>
        <w:t>本部门按要求对202</w:t>
      </w:r>
      <w:r>
        <w:rPr>
          <w:rFonts w:hint="eastAsia" w:eastAsia="方正仿宋_GBK" w:cs="Times New Roman"/>
          <w:color w:val="000000" w:themeColor="text1"/>
          <w:sz w:val="33"/>
          <w:szCs w:val="33"/>
          <w:lang w:val="en-US" w:eastAsia="zh-CN"/>
        </w:rPr>
        <w:t>2</w:t>
      </w:r>
      <w:r>
        <w:rPr>
          <w:rFonts w:hint="eastAsia" w:ascii="Times New Roman" w:hAnsi="Times New Roman" w:eastAsia="方正仿宋_GBK" w:cs="Times New Roman"/>
          <w:color w:val="000000" w:themeColor="text1"/>
          <w:sz w:val="33"/>
          <w:szCs w:val="33"/>
        </w:rPr>
        <w:t>年部门整体支出绩效评价情况开展自评，《</w:t>
      </w:r>
      <w:r>
        <w:rPr>
          <w:rFonts w:hint="eastAsia" w:ascii="Times New Roman" w:hAnsi="Times New Roman" w:eastAsia="方正仿宋_GBK" w:cs="Times New Roman"/>
          <w:color w:val="000000" w:themeColor="text1"/>
          <w:sz w:val="33"/>
          <w:szCs w:val="33"/>
          <w:lang w:eastAsia="zh-CN"/>
        </w:rPr>
        <w:t>邻水县财政局</w:t>
      </w:r>
      <w:r>
        <w:rPr>
          <w:rFonts w:hint="eastAsia" w:ascii="Times New Roman" w:hAnsi="Times New Roman" w:eastAsia="方正仿宋_GBK" w:cs="Times New Roman"/>
          <w:color w:val="000000" w:themeColor="text1"/>
          <w:sz w:val="33"/>
          <w:szCs w:val="33"/>
        </w:rPr>
        <w:t>部门202</w:t>
      </w:r>
      <w:r>
        <w:rPr>
          <w:rFonts w:hint="eastAsia" w:eastAsia="方正仿宋_GBK" w:cs="Times New Roman"/>
          <w:color w:val="000000" w:themeColor="text1"/>
          <w:sz w:val="33"/>
          <w:szCs w:val="33"/>
          <w:lang w:val="en-US" w:eastAsia="zh-CN"/>
        </w:rPr>
        <w:t>2</w:t>
      </w:r>
      <w:r>
        <w:rPr>
          <w:rFonts w:hint="eastAsia" w:ascii="Times New Roman" w:hAnsi="Times New Roman" w:eastAsia="方正仿宋_GBK" w:cs="Times New Roman"/>
          <w:color w:val="000000" w:themeColor="text1"/>
          <w:sz w:val="33"/>
          <w:szCs w:val="33"/>
        </w:rPr>
        <w:t>年部门整体支出绩效评价报告》见附件（附件1）。</w:t>
      </w:r>
    </w:p>
    <w:p>
      <w:pPr>
        <w:widowControl w:val="0"/>
        <w:wordWrap/>
        <w:adjustRightInd w:val="0"/>
        <w:snapToGrid w:val="0"/>
        <w:spacing w:line="590" w:lineRule="exact"/>
        <w:ind w:left="0" w:leftChars="0" w:right="0" w:firstLine="660" w:firstLineChars="200"/>
        <w:jc w:val="both"/>
        <w:textAlignment w:val="auto"/>
        <w:outlineLvl w:val="9"/>
        <w:rPr>
          <w:rFonts w:hint="eastAsia" w:ascii="Times New Roman" w:hAnsi="Times New Roman" w:eastAsia="方正仿宋_GBK" w:cs="Times New Roman"/>
          <w:color w:val="000000" w:themeColor="text1"/>
          <w:sz w:val="33"/>
          <w:szCs w:val="33"/>
        </w:rPr>
      </w:pPr>
      <w:r>
        <w:rPr>
          <w:rFonts w:hint="eastAsia" w:ascii="Times New Roman" w:hAnsi="Times New Roman" w:eastAsia="方正仿宋_GBK" w:cs="Times New Roman"/>
          <w:color w:val="000000" w:themeColor="text1"/>
          <w:sz w:val="33"/>
          <w:szCs w:val="33"/>
        </w:rPr>
        <w:t>本部门自行组织对</w:t>
      </w:r>
      <w:r>
        <w:rPr>
          <w:rFonts w:hint="eastAsia" w:ascii="Times New Roman" w:hAnsi="Times New Roman" w:eastAsia="方正仿宋_GBK" w:cs="Times New Roman"/>
          <w:color w:val="000000" w:themeColor="text1"/>
          <w:sz w:val="33"/>
          <w:szCs w:val="33"/>
          <w:lang w:eastAsia="zh-CN"/>
        </w:rPr>
        <w:t>财政专项</w:t>
      </w:r>
      <w:r>
        <w:rPr>
          <w:rFonts w:hint="eastAsia" w:eastAsia="方正仿宋_GBK" w:cs="Times New Roman"/>
          <w:color w:val="000000" w:themeColor="text1"/>
          <w:sz w:val="33"/>
          <w:szCs w:val="33"/>
          <w:lang w:eastAsia="zh-CN"/>
        </w:rPr>
        <w:t>业务</w:t>
      </w:r>
      <w:r>
        <w:rPr>
          <w:rFonts w:hint="eastAsia" w:ascii="Times New Roman" w:hAnsi="Times New Roman" w:eastAsia="方正仿宋_GBK" w:cs="Times New Roman"/>
          <w:color w:val="000000" w:themeColor="text1"/>
          <w:sz w:val="33"/>
          <w:szCs w:val="33"/>
        </w:rPr>
        <w:t>项目、</w:t>
      </w:r>
      <w:r>
        <w:rPr>
          <w:rFonts w:hint="eastAsia" w:eastAsia="方正仿宋_GBK" w:cs="Times New Roman"/>
          <w:color w:val="000000" w:themeColor="text1"/>
          <w:sz w:val="33"/>
          <w:szCs w:val="33"/>
          <w:lang w:eastAsia="zh-CN"/>
        </w:rPr>
        <w:t>预算一体化信息建设项目</w:t>
      </w:r>
      <w:r>
        <w:rPr>
          <w:rFonts w:hint="eastAsia" w:ascii="Times New Roman" w:hAnsi="Times New Roman" w:eastAsia="方正仿宋_GBK" w:cs="Times New Roman"/>
          <w:color w:val="000000" w:themeColor="text1"/>
          <w:sz w:val="33"/>
          <w:szCs w:val="33"/>
        </w:rPr>
        <w:t>开展了绩效评价，《</w:t>
      </w:r>
      <w:r>
        <w:rPr>
          <w:rFonts w:hint="eastAsia" w:ascii="Times New Roman" w:hAnsi="Times New Roman" w:eastAsia="方正仿宋_GBK" w:cs="Times New Roman"/>
          <w:color w:val="000000" w:themeColor="text1"/>
          <w:sz w:val="33"/>
          <w:szCs w:val="33"/>
          <w:lang w:eastAsia="zh-CN"/>
        </w:rPr>
        <w:t>邻水县财政局</w:t>
      </w:r>
      <w:r>
        <w:rPr>
          <w:rFonts w:hint="eastAsia" w:ascii="Times New Roman" w:hAnsi="Times New Roman" w:eastAsia="方正仿宋_GBK" w:cs="Times New Roman"/>
          <w:color w:val="000000" w:themeColor="text1"/>
          <w:sz w:val="33"/>
          <w:szCs w:val="33"/>
        </w:rPr>
        <w:t>项目202</w:t>
      </w:r>
      <w:r>
        <w:rPr>
          <w:rFonts w:hint="eastAsia" w:eastAsia="方正仿宋_GBK" w:cs="Times New Roman"/>
          <w:color w:val="000000" w:themeColor="text1"/>
          <w:sz w:val="33"/>
          <w:szCs w:val="33"/>
          <w:lang w:val="en-US" w:eastAsia="zh-CN"/>
        </w:rPr>
        <w:t>2</w:t>
      </w:r>
      <w:r>
        <w:rPr>
          <w:rFonts w:hint="eastAsia" w:ascii="Times New Roman" w:hAnsi="Times New Roman" w:eastAsia="方正仿宋_GBK" w:cs="Times New Roman"/>
          <w:color w:val="000000" w:themeColor="text1"/>
          <w:sz w:val="33"/>
          <w:szCs w:val="33"/>
        </w:rPr>
        <w:t>年绩效评价报告》见附件（附件2</w:t>
      </w:r>
      <w:r>
        <w:rPr>
          <w:rFonts w:hint="eastAsia" w:eastAsia="方正仿宋_GBK" w:cs="Times New Roman"/>
          <w:color w:val="000000" w:themeColor="text1"/>
          <w:sz w:val="33"/>
          <w:szCs w:val="33"/>
          <w:lang w:eastAsia="zh-CN"/>
        </w:rPr>
        <w:t>、附件</w:t>
      </w:r>
      <w:r>
        <w:rPr>
          <w:rFonts w:hint="eastAsia" w:eastAsia="方正仿宋_GBK" w:cs="Times New Roman"/>
          <w:color w:val="000000" w:themeColor="text1"/>
          <w:sz w:val="33"/>
          <w:szCs w:val="33"/>
          <w:lang w:val="en-US" w:eastAsia="zh-CN"/>
        </w:rPr>
        <w:t>3</w:t>
      </w:r>
      <w:r>
        <w:rPr>
          <w:rFonts w:hint="eastAsia" w:ascii="Times New Roman" w:hAnsi="Times New Roman" w:eastAsia="方正仿宋_GBK" w:cs="Times New Roman"/>
          <w:color w:val="000000" w:themeColor="text1"/>
          <w:sz w:val="33"/>
          <w:szCs w:val="33"/>
        </w:rPr>
        <w:t>）。</w:t>
      </w:r>
    </w:p>
    <w:p>
      <w:pPr>
        <w:pStyle w:val="8"/>
        <w:rPr>
          <w:rFonts w:hint="eastAsia" w:cs="Times New Roman"/>
          <w:color w:val="000000" w:themeColor="text1"/>
        </w:rPr>
      </w:pPr>
    </w:p>
    <w:p>
      <w:pPr>
        <w:pStyle w:val="8"/>
        <w:rPr>
          <w:rFonts w:hint="eastAsia" w:cs="Times New Roman"/>
        </w:rPr>
      </w:pPr>
    </w:p>
    <w:p>
      <w:pPr>
        <w:pStyle w:val="8"/>
        <w:rPr>
          <w:rFonts w:hint="eastAsia" w:cs="Times New Roman"/>
        </w:rPr>
      </w:pPr>
    </w:p>
    <w:p>
      <w:pPr>
        <w:pStyle w:val="8"/>
        <w:rPr>
          <w:rFonts w:hint="eastAsia" w:cs="Times New Roman"/>
        </w:rPr>
      </w:pPr>
    </w:p>
    <w:p>
      <w:pPr>
        <w:pStyle w:val="8"/>
        <w:rPr>
          <w:rFonts w:hint="eastAsia" w:cs="Times New Roman"/>
        </w:rPr>
      </w:pPr>
    </w:p>
    <w:p>
      <w:pPr>
        <w:pStyle w:val="8"/>
        <w:rPr>
          <w:rFonts w:hint="eastAsia" w:cs="Times New Roman"/>
        </w:rPr>
      </w:pPr>
    </w:p>
    <w:p>
      <w:pPr>
        <w:pStyle w:val="8"/>
        <w:rPr>
          <w:rFonts w:hint="eastAsia" w:cs="Times New Roman"/>
        </w:rPr>
      </w:pPr>
    </w:p>
    <w:p>
      <w:pPr>
        <w:pStyle w:val="8"/>
        <w:rPr>
          <w:rFonts w:hint="eastAsia" w:cs="Times New Roman"/>
        </w:rPr>
      </w:pPr>
    </w:p>
    <w:p>
      <w:pPr>
        <w:pStyle w:val="8"/>
        <w:rPr>
          <w:rFonts w:hint="eastAsia" w:cs="Times New Roman"/>
        </w:rPr>
      </w:pPr>
    </w:p>
    <w:p>
      <w:pPr>
        <w:pStyle w:val="8"/>
        <w:rPr>
          <w:rFonts w:hint="eastAsia" w:cs="Times New Roman"/>
        </w:rPr>
      </w:pPr>
    </w:p>
    <w:p>
      <w:pPr>
        <w:pStyle w:val="8"/>
        <w:rPr>
          <w:rFonts w:hint="eastAsia" w:cs="Times New Roman"/>
        </w:rPr>
      </w:pPr>
    </w:p>
    <w:p>
      <w:pPr>
        <w:pStyle w:val="8"/>
        <w:rPr>
          <w:rFonts w:hint="eastAsia" w:cs="Times New Roman"/>
        </w:rPr>
      </w:pPr>
    </w:p>
    <w:p>
      <w:pPr>
        <w:pStyle w:val="8"/>
        <w:rPr>
          <w:rFonts w:hint="eastAsia" w:cs="Times New Roman"/>
        </w:rPr>
      </w:pPr>
    </w:p>
    <w:p>
      <w:pPr>
        <w:pStyle w:val="8"/>
        <w:rPr>
          <w:rFonts w:hint="eastAsia" w:cs="Times New Roman"/>
        </w:rPr>
      </w:pPr>
    </w:p>
    <w:p>
      <w:pPr>
        <w:pStyle w:val="8"/>
        <w:rPr>
          <w:rFonts w:hint="eastAsia" w:cs="Times New Roman"/>
        </w:rPr>
      </w:pPr>
    </w:p>
    <w:p>
      <w:pPr>
        <w:pStyle w:val="8"/>
        <w:rPr>
          <w:rFonts w:hint="eastAsia" w:cs="Times New Roman"/>
        </w:rPr>
      </w:pPr>
    </w:p>
    <w:p>
      <w:pPr>
        <w:pStyle w:val="8"/>
        <w:rPr>
          <w:rFonts w:hint="eastAsia" w:cs="Times New Roman"/>
        </w:rPr>
      </w:pPr>
    </w:p>
    <w:p>
      <w:pPr>
        <w:pStyle w:val="8"/>
        <w:rPr>
          <w:rFonts w:hint="eastAsia" w:cs="Times New Roman"/>
        </w:rPr>
      </w:pPr>
    </w:p>
    <w:p>
      <w:pPr>
        <w:pStyle w:val="8"/>
        <w:rPr>
          <w:rFonts w:hint="eastAsia" w:cs="Times New Roman"/>
        </w:rPr>
      </w:pPr>
    </w:p>
    <w:p>
      <w:pPr>
        <w:pStyle w:val="8"/>
        <w:rPr>
          <w:rFonts w:hint="eastAsia" w:cs="Times New Roman"/>
        </w:rPr>
      </w:pPr>
    </w:p>
    <w:p>
      <w:pPr>
        <w:pStyle w:val="8"/>
        <w:rPr>
          <w:rFonts w:hint="eastAsia" w:cs="Times New Roman"/>
        </w:rPr>
      </w:pPr>
    </w:p>
    <w:p>
      <w:pPr>
        <w:pStyle w:val="8"/>
        <w:rPr>
          <w:rFonts w:hint="eastAsia" w:cs="Times New Roman"/>
        </w:rPr>
      </w:pPr>
    </w:p>
    <w:p>
      <w:pPr>
        <w:pStyle w:val="8"/>
        <w:rPr>
          <w:rFonts w:hint="eastAsia" w:cs="Times New Roman"/>
        </w:rPr>
      </w:pPr>
    </w:p>
    <w:p>
      <w:pPr>
        <w:pStyle w:val="8"/>
        <w:rPr>
          <w:rFonts w:hint="eastAsia" w:cs="Times New Roman"/>
        </w:rPr>
      </w:pPr>
    </w:p>
    <w:p>
      <w:pPr>
        <w:pStyle w:val="8"/>
        <w:rPr>
          <w:rFonts w:hint="eastAsia" w:cs="Times New Roman"/>
        </w:rPr>
      </w:pPr>
    </w:p>
    <w:p>
      <w:pPr>
        <w:pStyle w:val="8"/>
        <w:rPr>
          <w:rFonts w:hint="eastAsia" w:cs="Times New Roman"/>
        </w:rPr>
      </w:pPr>
    </w:p>
    <w:p>
      <w:pPr>
        <w:pStyle w:val="8"/>
        <w:rPr>
          <w:rFonts w:hint="eastAsia" w:cs="Times New Roman"/>
        </w:rPr>
      </w:pPr>
    </w:p>
    <w:p>
      <w:pPr>
        <w:pStyle w:val="8"/>
        <w:rPr>
          <w:rFonts w:hint="eastAsia" w:cs="Times New Roman"/>
        </w:rPr>
      </w:pPr>
    </w:p>
    <w:p>
      <w:pPr>
        <w:pStyle w:val="8"/>
        <w:rPr>
          <w:rFonts w:hint="eastAsia" w:cs="Times New Roman"/>
        </w:rPr>
      </w:pPr>
    </w:p>
    <w:p>
      <w:pPr>
        <w:pStyle w:val="8"/>
        <w:rPr>
          <w:rFonts w:hint="eastAsia" w:cs="Times New Roman"/>
        </w:rPr>
      </w:pPr>
    </w:p>
    <w:p>
      <w:pPr>
        <w:pStyle w:val="8"/>
        <w:rPr>
          <w:rFonts w:hint="eastAsia" w:cs="Times New Roman"/>
        </w:rPr>
      </w:pPr>
    </w:p>
    <w:p>
      <w:pPr>
        <w:numPr>
          <w:ilvl w:val="0"/>
          <w:numId w:val="2"/>
        </w:numPr>
        <w:spacing w:line="600" w:lineRule="exact"/>
        <w:ind w:firstLine="660" w:firstLineChars="150"/>
        <w:jc w:val="center"/>
        <w:outlineLvl w:val="0"/>
        <w:rPr>
          <w:rStyle w:val="27"/>
          <w:rFonts w:hint="eastAsia" w:ascii="方正小标宋_GBK" w:hAnsi="方正小标宋_GBK" w:eastAsia="方正小标宋_GBK" w:cs="Times New Roman"/>
          <w:b w:val="0"/>
        </w:rPr>
      </w:pPr>
      <w:bookmarkStart w:id="55" w:name="_Toc15396613"/>
      <w:bookmarkStart w:id="56" w:name="_Toc15377225"/>
      <w:r>
        <w:rPr>
          <w:rFonts w:hint="eastAsia" w:ascii="方正小标宋_GBK" w:hAnsi="方正小标宋_GBK" w:eastAsia="方正小标宋_GBK" w:cs="Times New Roman"/>
          <w:color w:val="000000"/>
          <w:sz w:val="44"/>
          <w:szCs w:val="44"/>
        </w:rPr>
        <w:t>名</w:t>
      </w:r>
      <w:r>
        <w:rPr>
          <w:rStyle w:val="27"/>
          <w:rFonts w:hint="eastAsia" w:ascii="方正小标宋_GBK" w:hAnsi="方正小标宋_GBK" w:eastAsia="方正小标宋_GBK" w:cs="Times New Roman"/>
          <w:b w:val="0"/>
        </w:rPr>
        <w:t>词解释</w:t>
      </w:r>
      <w:bookmarkEnd w:id="55"/>
      <w:bookmarkEnd w:id="56"/>
    </w:p>
    <w:p>
      <w:pPr>
        <w:spacing w:line="600" w:lineRule="exact"/>
        <w:jc w:val="left"/>
        <w:rPr>
          <w:rFonts w:ascii="宋体" w:cs="Times New Roman"/>
          <w:b/>
          <w:color w:val="000000"/>
          <w:sz w:val="44"/>
          <w:szCs w:val="44"/>
        </w:rPr>
      </w:pP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sz w:val="33"/>
          <w:szCs w:val="33"/>
        </w:rPr>
      </w:pPr>
      <w:bookmarkStart w:id="57" w:name="_Toc15377226"/>
      <w:r>
        <w:rPr>
          <w:rFonts w:eastAsia="方正仿宋_GBK" w:cs="Times New Roman"/>
          <w:sz w:val="33"/>
          <w:szCs w:val="33"/>
        </w:rPr>
        <w:t>1.</w:t>
      </w:r>
      <w:r>
        <w:rPr>
          <w:rFonts w:hint="eastAsia" w:eastAsia="方正仿宋_GBK" w:cs="Times New Roman"/>
          <w:sz w:val="33"/>
          <w:szCs w:val="33"/>
        </w:rPr>
        <w:t>财政拨款收入：指单位从同级财政部门取得的财政预算资金。</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sz w:val="33"/>
          <w:szCs w:val="33"/>
        </w:rPr>
      </w:pPr>
      <w:r>
        <w:rPr>
          <w:rFonts w:hint="eastAsia" w:eastAsia="方正仿宋_GBK" w:cs="Times New Roman"/>
          <w:color w:val="000000" w:themeColor="text1"/>
          <w:sz w:val="33"/>
          <w:szCs w:val="33"/>
          <w:lang w:val="en-US" w:eastAsia="zh-CN"/>
        </w:rPr>
        <w:t>2</w:t>
      </w:r>
      <w:r>
        <w:rPr>
          <w:rFonts w:eastAsia="方正仿宋_GBK" w:cs="Times New Roman"/>
          <w:color w:val="000000" w:themeColor="text1"/>
          <w:sz w:val="33"/>
          <w:szCs w:val="33"/>
        </w:rPr>
        <w:t>.</w:t>
      </w:r>
      <w:r>
        <w:rPr>
          <w:rFonts w:hint="eastAsia" w:eastAsia="方正仿宋_GBK" w:cs="Times New Roman"/>
          <w:color w:val="000000" w:themeColor="text1"/>
          <w:sz w:val="33"/>
          <w:szCs w:val="33"/>
        </w:rPr>
        <w:t>一般公共服务支出</w:t>
      </w:r>
      <w:r>
        <w:rPr>
          <w:rFonts w:hint="eastAsia" w:eastAsia="方正仿宋_GBK" w:cs="Times New Roman"/>
          <w:color w:val="000000" w:themeColor="text1"/>
          <w:sz w:val="33"/>
          <w:szCs w:val="33"/>
          <w:lang w:eastAsia="zh-CN"/>
        </w:rPr>
        <w:t>（类）</w:t>
      </w:r>
      <w:r>
        <w:rPr>
          <w:rFonts w:hint="eastAsia" w:eastAsia="方正仿宋_GBK" w:cs="Times New Roman"/>
          <w:color w:val="000000" w:themeColor="text1"/>
          <w:sz w:val="33"/>
          <w:szCs w:val="33"/>
        </w:rPr>
        <w:t>财政事务（款）</w:t>
      </w:r>
      <w:r>
        <w:rPr>
          <w:rFonts w:hint="eastAsia" w:eastAsia="方正仿宋_GBK" w:cs="Times New Roman"/>
          <w:color w:val="000000" w:themeColor="text1"/>
          <w:sz w:val="33"/>
          <w:szCs w:val="33"/>
          <w:lang w:eastAsia="zh-CN"/>
        </w:rPr>
        <w:t>行政运行（项）</w:t>
      </w:r>
      <w:r>
        <w:rPr>
          <w:rFonts w:hint="eastAsia" w:eastAsia="方正仿宋_GBK" w:cs="Times New Roman"/>
          <w:color w:val="000000" w:themeColor="text1"/>
          <w:sz w:val="33"/>
          <w:szCs w:val="33"/>
        </w:rPr>
        <w:t>：反映财政事务方面的支出。①行</w:t>
      </w:r>
      <w:r>
        <w:rPr>
          <w:rFonts w:hint="eastAsia" w:eastAsia="方正仿宋_GBK" w:cs="Times New Roman"/>
          <w:sz w:val="33"/>
          <w:szCs w:val="33"/>
        </w:rPr>
        <w:t>政运行（项）：反映行政单位（包括实行公务员管理的事业单位）的基本支出；②一般行政管理事务（项）：反映行政单位（包括实行公务管理的事业单位）未单位设置项级科目的其他项目支出；③预算改革业务（项）：反映财政部门用于预算改革方面的支出；④财政监察（项）：反映财政监察派出机构的专项业务支出；⑤信息化建设（项）：反映财政部门用于“金财工程”等信息化建设方面的支出；⑥事业运行（项）：反映事业单位的基本支出，不包括行政单位（包括实行公务员管理的事业单位）后勤服务中心、医疗等附属事业单位；⑦其他财政事务支出（项）：反映上述项目以外其他财政事务方面的支出。</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sz w:val="33"/>
          <w:szCs w:val="33"/>
        </w:rPr>
      </w:pPr>
      <w:r>
        <w:rPr>
          <w:rFonts w:hint="eastAsia" w:eastAsia="方正仿宋_GBK" w:cs="Times New Roman"/>
          <w:sz w:val="33"/>
          <w:szCs w:val="33"/>
          <w:lang w:val="en-US" w:eastAsia="zh-CN"/>
        </w:rPr>
        <w:t>3</w:t>
      </w:r>
      <w:r>
        <w:rPr>
          <w:rFonts w:eastAsia="方正仿宋_GBK" w:cs="Times New Roman"/>
          <w:sz w:val="33"/>
          <w:szCs w:val="33"/>
        </w:rPr>
        <w:t>.</w:t>
      </w:r>
      <w:r>
        <w:rPr>
          <w:rFonts w:hint="eastAsia" w:eastAsia="方正仿宋_GBK" w:cs="Times New Roman"/>
          <w:sz w:val="33"/>
          <w:szCs w:val="33"/>
        </w:rPr>
        <w:t>社会保障和就业（类）</w:t>
      </w:r>
      <w:r>
        <w:rPr>
          <w:rFonts w:eastAsia="方正仿宋_GBK" w:cs="Times New Roman"/>
          <w:sz w:val="33"/>
          <w:szCs w:val="33"/>
        </w:rPr>
        <w:t>:</w:t>
      </w:r>
      <w:r>
        <w:rPr>
          <w:rFonts w:hint="eastAsia" w:eastAsia="方正仿宋_GBK" w:cs="Times New Roman"/>
          <w:sz w:val="33"/>
          <w:szCs w:val="33"/>
        </w:rPr>
        <w:t>⑴行政事业单位离退休（款）</w:t>
      </w:r>
      <w:r>
        <w:rPr>
          <w:rFonts w:eastAsia="方正仿宋_GBK" w:cs="Times New Roman"/>
          <w:sz w:val="33"/>
          <w:szCs w:val="33"/>
        </w:rPr>
        <w:t>:</w:t>
      </w:r>
      <w:r>
        <w:rPr>
          <w:rFonts w:hint="eastAsia" w:eastAsia="方正仿宋_GBK" w:cs="Times New Roman"/>
          <w:sz w:val="33"/>
          <w:szCs w:val="33"/>
        </w:rPr>
        <w:t>反映用于行政事业单位离退休方面的支出；①机关事业单位基本养老保险缴费支出（项）：反映机关事业单位实施养老保险制度由单位缴纳的基本养老保险费支出；②其他行政事业单位离退休支出（项）：反映除上述项目以外其他用于行政事业单位离退休方面的支出；⑵其他社会保障和就业支出（项）：反映除上述项目以外其他用于社会保障和就业方面的支出。</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sz w:val="33"/>
          <w:szCs w:val="33"/>
        </w:rPr>
      </w:pPr>
      <w:r>
        <w:rPr>
          <w:rFonts w:hint="eastAsia" w:eastAsia="方正仿宋_GBK" w:cs="Times New Roman"/>
          <w:sz w:val="33"/>
          <w:szCs w:val="33"/>
          <w:lang w:val="en-US" w:eastAsia="zh-CN"/>
        </w:rPr>
        <w:t>4</w:t>
      </w:r>
      <w:r>
        <w:rPr>
          <w:rFonts w:eastAsia="方正仿宋_GBK" w:cs="Times New Roman"/>
          <w:sz w:val="33"/>
          <w:szCs w:val="33"/>
        </w:rPr>
        <w:t>.</w:t>
      </w:r>
      <w:r>
        <w:rPr>
          <w:rFonts w:hint="eastAsia" w:eastAsia="方正仿宋_GBK" w:cs="Times New Roman"/>
          <w:sz w:val="33"/>
          <w:szCs w:val="33"/>
        </w:rPr>
        <w:t>医疗卫生与计划生育（类）</w:t>
      </w:r>
      <w:r>
        <w:rPr>
          <w:rFonts w:hint="eastAsia" w:eastAsia="方正仿宋_GBK" w:cs="Times New Roman"/>
          <w:sz w:val="33"/>
          <w:szCs w:val="33"/>
          <w:lang w:eastAsia="zh-CN"/>
        </w:rPr>
        <w:t>行政运行（款）</w:t>
      </w:r>
      <w:r>
        <w:rPr>
          <w:rFonts w:hint="eastAsia" w:eastAsia="方正仿宋_GBK" w:cs="Times New Roman"/>
          <w:sz w:val="33"/>
          <w:szCs w:val="33"/>
        </w:rPr>
        <w:t>行政事业单位医疗（项）：反映财政部门集中安排的行政单位基本医疗保险缴费，未参加医疗保险的行政单位的公费医疗经费，按国家规定享受离休人员、红军老战士待遇人员的医疗经费。⑵财政对基本医疗保险基金的补助（项）：反映财政对其他基本医疗保险基金的补助支出。</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sz w:val="33"/>
          <w:szCs w:val="33"/>
        </w:rPr>
      </w:pPr>
      <w:r>
        <w:rPr>
          <w:rFonts w:hint="eastAsia" w:eastAsia="方正仿宋_GBK" w:cs="Times New Roman"/>
          <w:sz w:val="33"/>
          <w:szCs w:val="33"/>
          <w:lang w:val="en-US" w:eastAsia="zh-CN"/>
        </w:rPr>
        <w:t>5</w:t>
      </w:r>
      <w:r>
        <w:rPr>
          <w:rFonts w:eastAsia="方正仿宋_GBK" w:cs="Times New Roman"/>
          <w:sz w:val="33"/>
          <w:szCs w:val="33"/>
        </w:rPr>
        <w:t>.</w:t>
      </w:r>
      <w:r>
        <w:rPr>
          <w:rFonts w:hint="eastAsia" w:eastAsia="方正仿宋_GBK" w:cs="Times New Roman"/>
          <w:sz w:val="33"/>
          <w:szCs w:val="33"/>
        </w:rPr>
        <w:t>住房保障（类）住房改革支出（款）住房公积金（项）：反映行政事业单位按人力资源和社会保障部、财政部规定的基本工资和津贴补贴及规定比例为职工缴纳的住房公积金。</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sz w:val="33"/>
          <w:szCs w:val="33"/>
        </w:rPr>
      </w:pPr>
      <w:r>
        <w:rPr>
          <w:rFonts w:hint="eastAsia" w:eastAsia="方正仿宋_GBK" w:cs="Times New Roman"/>
          <w:sz w:val="33"/>
          <w:szCs w:val="33"/>
          <w:lang w:val="en-US" w:eastAsia="zh-CN"/>
        </w:rPr>
        <w:t>6.</w:t>
      </w:r>
      <w:r>
        <w:rPr>
          <w:rFonts w:hint="eastAsia" w:eastAsia="方正仿宋_GBK" w:cs="Times New Roman"/>
          <w:sz w:val="33"/>
          <w:szCs w:val="33"/>
        </w:rPr>
        <w:t>基本支出：指为保障机构正常运转、完成日常工作任务而发生的人员支出和公用支出。</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sz w:val="33"/>
          <w:szCs w:val="33"/>
        </w:rPr>
      </w:pPr>
      <w:r>
        <w:rPr>
          <w:rFonts w:hint="eastAsia" w:eastAsia="方正仿宋_GBK" w:cs="Times New Roman"/>
          <w:sz w:val="33"/>
          <w:szCs w:val="33"/>
          <w:lang w:val="en-US" w:eastAsia="zh-CN"/>
        </w:rPr>
        <w:t>7</w:t>
      </w:r>
      <w:r>
        <w:rPr>
          <w:rFonts w:eastAsia="方正仿宋_GBK" w:cs="Times New Roman"/>
          <w:sz w:val="33"/>
          <w:szCs w:val="33"/>
        </w:rPr>
        <w:t>.</w:t>
      </w:r>
      <w:r>
        <w:rPr>
          <w:rFonts w:hint="eastAsia" w:eastAsia="方正仿宋_GBK" w:cs="Times New Roman"/>
          <w:sz w:val="33"/>
          <w:szCs w:val="33"/>
        </w:rPr>
        <w:t>项目支出：指在基本支出之外为完成特定行政任务和事业发展目标所发生的支出。</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sz w:val="33"/>
          <w:szCs w:val="33"/>
        </w:rPr>
      </w:pPr>
      <w:r>
        <w:rPr>
          <w:rFonts w:hint="eastAsia" w:eastAsia="方正仿宋_GBK" w:cs="Times New Roman"/>
          <w:sz w:val="33"/>
          <w:szCs w:val="33"/>
          <w:lang w:val="en-US" w:eastAsia="zh-CN"/>
        </w:rPr>
        <w:t>8.</w:t>
      </w:r>
      <w:r>
        <w:rPr>
          <w:rFonts w:hint="eastAsia" w:eastAsia="方正仿宋_GBK" w:cs="Times New Roman"/>
          <w:sz w:val="33"/>
          <w:szCs w:val="33"/>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sz w:val="33"/>
          <w:szCs w:val="33"/>
        </w:rPr>
      </w:pPr>
      <w:r>
        <w:rPr>
          <w:rFonts w:hint="eastAsia" w:eastAsia="方正仿宋_GBK" w:cs="Times New Roman"/>
          <w:sz w:val="33"/>
          <w:szCs w:val="33"/>
          <w:lang w:val="en-US" w:eastAsia="zh-CN"/>
        </w:rPr>
        <w:t>9</w:t>
      </w:r>
      <w:r>
        <w:rPr>
          <w:rFonts w:eastAsia="方正仿宋_GBK" w:cs="Times New Roman"/>
          <w:sz w:val="33"/>
          <w:szCs w:val="33"/>
        </w:rPr>
        <w:t>.</w:t>
      </w:r>
      <w:r>
        <w:rPr>
          <w:rFonts w:hint="eastAsia" w:eastAsia="方正仿宋_GBK" w:cs="Times New Roman"/>
          <w:sz w:val="33"/>
          <w:szCs w:val="33"/>
        </w:rPr>
        <w:t>机</w:t>
      </w:r>
      <w:r>
        <w:rPr>
          <w:rFonts w:hint="eastAsia" w:eastAsia="方正仿宋_GBK" w:cs="Times New Roman"/>
          <w:spacing w:val="-8"/>
          <w:sz w:val="33"/>
          <w:szCs w:val="33"/>
        </w:rPr>
        <w:t>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w:t>
      </w:r>
      <w:r>
        <w:rPr>
          <w:rFonts w:hint="eastAsia" w:eastAsia="方正仿宋_GBK" w:cs="Times New Roman"/>
          <w:spacing w:val="-8"/>
          <w:sz w:val="33"/>
          <w:szCs w:val="33"/>
          <w:lang w:eastAsia="zh-CN"/>
        </w:rPr>
        <w:t>等</w:t>
      </w:r>
      <w:r>
        <w:rPr>
          <w:rFonts w:hint="eastAsia" w:eastAsia="方正仿宋_GBK" w:cs="Times New Roman"/>
          <w:spacing w:val="-8"/>
          <w:sz w:val="33"/>
          <w:szCs w:val="33"/>
        </w:rPr>
        <w:t>费用。</w:t>
      </w:r>
    </w:p>
    <w:p>
      <w:pPr>
        <w:spacing w:line="600" w:lineRule="exact"/>
        <w:jc w:val="center"/>
        <w:outlineLvl w:val="0"/>
        <w:rPr>
          <w:rStyle w:val="27"/>
          <w:rFonts w:hint="eastAsia" w:ascii="方正小标宋_GBK" w:hAnsi="方正小标宋_GBK" w:eastAsia="方正小标宋_GBK" w:cs="Times New Roman"/>
          <w:b w:val="0"/>
        </w:rPr>
      </w:pPr>
      <w:r>
        <w:rPr>
          <w:rFonts w:ascii="宋体" w:cs="Times New Roman"/>
          <w:b/>
          <w:color w:val="000000"/>
          <w:sz w:val="44"/>
          <w:szCs w:val="44"/>
        </w:rPr>
        <w:br w:type="page"/>
      </w:r>
      <w:bookmarkStart w:id="58" w:name="_Toc15396614"/>
      <w:r>
        <w:rPr>
          <w:rFonts w:hint="eastAsia" w:ascii="方正小标宋_GBK" w:hAnsi="方正小标宋_GBK" w:eastAsia="方正小标宋_GBK" w:cs="Times New Roman"/>
          <w:color w:val="000000"/>
          <w:sz w:val="44"/>
          <w:szCs w:val="44"/>
        </w:rPr>
        <w:t>第</w:t>
      </w:r>
      <w:r>
        <w:rPr>
          <w:rStyle w:val="27"/>
          <w:rFonts w:hint="eastAsia" w:ascii="方正小标宋_GBK" w:hAnsi="方正小标宋_GBK" w:eastAsia="方正小标宋_GBK" w:cs="Times New Roman"/>
          <w:b w:val="0"/>
        </w:rPr>
        <w:t>四部分 附件</w:t>
      </w:r>
      <w:bookmarkEnd w:id="58"/>
    </w:p>
    <w:p>
      <w:pPr>
        <w:spacing w:line="600" w:lineRule="exact"/>
        <w:jc w:val="left"/>
        <w:outlineLvl w:val="0"/>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附件1</w:t>
      </w:r>
    </w:p>
    <w:p>
      <w:pPr>
        <w:spacing w:line="580" w:lineRule="exact"/>
        <w:jc w:val="center"/>
        <w:rPr>
          <w:rFonts w:ascii="方正小标宋简体" w:hAnsi="方正小标宋简体" w:eastAsia="方正小标宋简体" w:cs="Times New Roman"/>
          <w:sz w:val="44"/>
          <w:szCs w:val="44"/>
        </w:rPr>
      </w:pPr>
    </w:p>
    <w:p>
      <w:pPr>
        <w:spacing w:line="600" w:lineRule="exact"/>
        <w:jc w:val="center"/>
        <w:rPr>
          <w:rFonts w:hint="eastAsia" w:ascii="方正小标宋_GBK" w:hAnsi="方正小标宋_GBK" w:eastAsia="方正小标宋_GBK" w:cs="Times New Roman"/>
          <w:color w:val="000000"/>
          <w:kern w:val="0"/>
          <w:sz w:val="40"/>
          <w:szCs w:val="44"/>
          <w:lang w:val="zh-CN"/>
        </w:rPr>
      </w:pPr>
      <w:r>
        <w:rPr>
          <w:rFonts w:hint="eastAsia" w:ascii="方正小标宋_GBK" w:hAnsi="方正小标宋_GBK" w:eastAsia="方正小标宋_GBK" w:cs="Times New Roman"/>
          <w:color w:val="000000"/>
          <w:kern w:val="0"/>
          <w:sz w:val="40"/>
          <w:szCs w:val="44"/>
          <w:lang w:eastAsia="zh-CN"/>
        </w:rPr>
        <w:t>邻水县财政局</w:t>
      </w:r>
      <w:r>
        <w:rPr>
          <w:rFonts w:hint="eastAsia" w:ascii="方正小标宋_GBK" w:hAnsi="方正小标宋_GBK" w:eastAsia="方正小标宋_GBK" w:cs="Times New Roman"/>
          <w:color w:val="000000"/>
          <w:kern w:val="0"/>
          <w:sz w:val="40"/>
          <w:szCs w:val="44"/>
          <w:lang w:val="zh-CN"/>
        </w:rPr>
        <w:t>部门</w:t>
      </w:r>
      <w:r>
        <w:rPr>
          <w:rFonts w:hint="eastAsia" w:ascii="方正小标宋_GBK" w:hAnsi="方正小标宋_GBK" w:eastAsia="方正小标宋_GBK" w:cs="Times New Roman"/>
          <w:color w:val="000000"/>
          <w:kern w:val="0"/>
          <w:sz w:val="40"/>
          <w:szCs w:val="44"/>
        </w:rPr>
        <w:t>202</w:t>
      </w:r>
      <w:r>
        <w:rPr>
          <w:rFonts w:hint="eastAsia" w:ascii="方正小标宋_GBK" w:hAnsi="方正小标宋_GBK" w:eastAsia="方正小标宋_GBK" w:cs="Times New Roman"/>
          <w:color w:val="000000"/>
          <w:kern w:val="0"/>
          <w:sz w:val="40"/>
          <w:szCs w:val="44"/>
          <w:lang w:val="en-US" w:eastAsia="zh-CN"/>
        </w:rPr>
        <w:t>2</w:t>
      </w:r>
      <w:r>
        <w:rPr>
          <w:rFonts w:hint="eastAsia" w:ascii="方正小标宋_GBK" w:hAnsi="方正小标宋_GBK" w:eastAsia="方正小标宋_GBK" w:cs="Times New Roman"/>
          <w:color w:val="000000"/>
          <w:kern w:val="0"/>
          <w:sz w:val="40"/>
          <w:szCs w:val="44"/>
        </w:rPr>
        <w:t>年部门</w:t>
      </w:r>
      <w:r>
        <w:rPr>
          <w:rFonts w:hint="eastAsia" w:ascii="方正小标宋_GBK" w:hAnsi="方正小标宋_GBK" w:eastAsia="方正小标宋_GBK" w:cs="Times New Roman"/>
          <w:color w:val="000000"/>
          <w:kern w:val="0"/>
          <w:sz w:val="40"/>
          <w:szCs w:val="44"/>
          <w:lang w:val="zh-CN"/>
        </w:rPr>
        <w:t>整体支出绩效</w:t>
      </w:r>
    </w:p>
    <w:p>
      <w:pPr>
        <w:spacing w:line="600" w:lineRule="exact"/>
        <w:jc w:val="center"/>
        <w:rPr>
          <w:rFonts w:hint="eastAsia" w:ascii="方正小标宋_GBK" w:hAnsi="方正小标宋_GBK" w:eastAsia="方正小标宋_GBK" w:cs="Times New Roman"/>
          <w:color w:val="000000"/>
          <w:kern w:val="0"/>
          <w:sz w:val="40"/>
          <w:szCs w:val="44"/>
          <w:lang w:val="zh-CN"/>
        </w:rPr>
      </w:pPr>
      <w:r>
        <w:rPr>
          <w:rFonts w:hint="eastAsia" w:ascii="方正小标宋_GBK" w:hAnsi="方正小标宋_GBK" w:eastAsia="方正小标宋_GBK" w:cs="Times New Roman"/>
          <w:color w:val="000000"/>
          <w:kern w:val="0"/>
          <w:sz w:val="40"/>
          <w:szCs w:val="44"/>
          <w:lang w:val="zh-CN"/>
        </w:rPr>
        <w:t>评价报告</w:t>
      </w:r>
    </w:p>
    <w:p>
      <w:pPr>
        <w:widowControl w:val="0"/>
        <w:wordWrap/>
        <w:adjustRightInd w:val="0"/>
        <w:snapToGrid w:val="0"/>
        <w:spacing w:line="590" w:lineRule="exact"/>
        <w:ind w:left="0" w:leftChars="0" w:right="0" w:firstLine="640" w:firstLineChars="200"/>
        <w:contextualSpacing/>
        <w:jc w:val="left"/>
        <w:textAlignment w:val="auto"/>
        <w:outlineLvl w:val="9"/>
        <w:rPr>
          <w:rFonts w:hint="eastAsia" w:ascii="黑体" w:hAnsi="宋体" w:eastAsia="黑体" w:cs="Times New Roman"/>
          <w:color w:val="000000"/>
          <w:kern w:val="0"/>
          <w:sz w:val="32"/>
          <w:szCs w:val="32"/>
          <w:shd w:val="clear" w:color="auto" w:fill="FFFFFF"/>
        </w:rPr>
      </w:pPr>
    </w:p>
    <w:p>
      <w:pPr>
        <w:widowControl w:val="0"/>
        <w:wordWrap/>
        <w:adjustRightInd w:val="0"/>
        <w:snapToGrid w:val="0"/>
        <w:spacing w:line="590" w:lineRule="exact"/>
        <w:ind w:left="0" w:leftChars="0" w:right="0" w:firstLine="640" w:firstLineChars="200"/>
        <w:contextualSpacing/>
        <w:jc w:val="left"/>
        <w:textAlignment w:val="auto"/>
        <w:outlineLvl w:val="9"/>
        <w:rPr>
          <w:rFonts w:ascii="黑体" w:hAnsi="宋体" w:eastAsia="黑体" w:cs="Times New Roman"/>
          <w:color w:val="000000"/>
          <w:kern w:val="0"/>
          <w:sz w:val="32"/>
          <w:szCs w:val="32"/>
          <w:shd w:val="clear" w:color="auto" w:fill="FFFFFF"/>
          <w:lang w:val="zh-CN"/>
        </w:rPr>
      </w:pPr>
      <w:r>
        <w:rPr>
          <w:rFonts w:hint="eastAsia" w:ascii="黑体" w:hAnsi="宋体" w:eastAsia="黑体" w:cs="Times New Roman"/>
          <w:color w:val="000000"/>
          <w:kern w:val="0"/>
          <w:sz w:val="32"/>
          <w:szCs w:val="32"/>
          <w:shd w:val="clear" w:color="auto" w:fill="FFFFFF"/>
        </w:rPr>
        <w:t>一、</w:t>
      </w:r>
      <w:r>
        <w:rPr>
          <w:rFonts w:hint="eastAsia" w:ascii="黑体" w:hAnsi="宋体" w:eastAsia="黑体" w:cs="Times New Roman"/>
          <w:color w:val="000000"/>
          <w:kern w:val="0"/>
          <w:sz w:val="32"/>
          <w:szCs w:val="32"/>
          <w:shd w:val="clear" w:color="auto" w:fill="FFFFFF"/>
          <w:lang w:val="zh-CN"/>
        </w:rPr>
        <w:t>部门（单位）概况</w:t>
      </w:r>
    </w:p>
    <w:p>
      <w:pPr>
        <w:widowControl w:val="0"/>
        <w:wordWrap/>
        <w:adjustRightInd w:val="0"/>
        <w:snapToGrid w:val="0"/>
        <w:spacing w:line="590" w:lineRule="exact"/>
        <w:ind w:left="0" w:leftChars="0" w:right="0" w:firstLine="662" w:firstLineChars="200"/>
        <w:textAlignment w:val="auto"/>
        <w:outlineLvl w:val="9"/>
        <w:rPr>
          <w:rFonts w:hint="eastAsia" w:ascii="方正楷体_GBK" w:hAnsi="方正楷体_GBK" w:eastAsia="方正楷体_GBK" w:cs="Times New Roman"/>
          <w:b/>
          <w:bCs/>
          <w:sz w:val="33"/>
          <w:szCs w:val="33"/>
          <w:lang w:val="zh-CN"/>
        </w:rPr>
      </w:pPr>
      <w:r>
        <w:rPr>
          <w:rFonts w:hint="eastAsia" w:ascii="方正楷体_GBK" w:hAnsi="方正楷体_GBK" w:eastAsia="方正楷体_GBK" w:cs="Times New Roman"/>
          <w:b/>
          <w:bCs/>
          <w:sz w:val="33"/>
          <w:szCs w:val="33"/>
          <w:lang w:val="zh-CN"/>
        </w:rPr>
        <w:t>（一）机构组成</w:t>
      </w:r>
    </w:p>
    <w:p>
      <w:pPr>
        <w:widowControl w:val="0"/>
        <w:wordWrap/>
        <w:adjustRightInd w:val="0"/>
        <w:snapToGrid w:val="0"/>
        <w:spacing w:line="590" w:lineRule="exact"/>
        <w:ind w:left="0" w:leftChars="0" w:right="0" w:firstLine="660" w:firstLineChars="200"/>
        <w:textAlignment w:val="auto"/>
        <w:outlineLvl w:val="9"/>
        <w:rPr>
          <w:rFonts w:eastAsia="方正仿宋_GBK" w:cs="Times New Roman"/>
          <w:sz w:val="33"/>
          <w:szCs w:val="33"/>
        </w:rPr>
      </w:pPr>
      <w:r>
        <w:rPr>
          <w:rFonts w:hint="eastAsia" w:eastAsia="方正仿宋_GBK" w:cs="Times New Roman"/>
          <w:sz w:val="33"/>
          <w:szCs w:val="33"/>
        </w:rPr>
        <w:t>根据中共邻水县委、邻水县人民政府《关于印发</w:t>
      </w:r>
      <w:r>
        <w:rPr>
          <w:rFonts w:eastAsia="方正仿宋_GBK" w:cs="Times New Roman"/>
          <w:sz w:val="33"/>
          <w:szCs w:val="33"/>
        </w:rPr>
        <w:t>&lt;</w:t>
      </w:r>
      <w:r>
        <w:rPr>
          <w:rFonts w:hint="eastAsia" w:eastAsia="方正仿宋_GBK" w:cs="Times New Roman"/>
          <w:sz w:val="33"/>
          <w:szCs w:val="33"/>
        </w:rPr>
        <w:t>邻水县人民政府机构改革方案</w:t>
      </w:r>
      <w:r>
        <w:rPr>
          <w:rFonts w:eastAsia="方正仿宋_GBK" w:cs="Times New Roman"/>
          <w:sz w:val="33"/>
          <w:szCs w:val="33"/>
        </w:rPr>
        <w:t>&gt;</w:t>
      </w:r>
      <w:r>
        <w:rPr>
          <w:rFonts w:hint="eastAsia" w:eastAsia="方正仿宋_GBK" w:cs="Times New Roman"/>
          <w:sz w:val="33"/>
          <w:szCs w:val="33"/>
        </w:rPr>
        <w:t>和</w:t>
      </w:r>
      <w:r>
        <w:rPr>
          <w:rFonts w:eastAsia="方正仿宋_GBK" w:cs="Times New Roman"/>
          <w:sz w:val="33"/>
          <w:szCs w:val="33"/>
        </w:rPr>
        <w:t>&lt;</w:t>
      </w:r>
      <w:r>
        <w:rPr>
          <w:rFonts w:hint="eastAsia" w:eastAsia="方正仿宋_GBK" w:cs="Times New Roman"/>
          <w:sz w:val="33"/>
          <w:szCs w:val="33"/>
        </w:rPr>
        <w:t>邻水县人民政府机构改革方案实施意见</w:t>
      </w:r>
      <w:r>
        <w:rPr>
          <w:rFonts w:eastAsia="方正仿宋_GBK" w:cs="Times New Roman"/>
          <w:sz w:val="33"/>
          <w:szCs w:val="33"/>
        </w:rPr>
        <w:t>&gt;</w:t>
      </w:r>
      <w:r>
        <w:rPr>
          <w:rFonts w:hint="eastAsia" w:eastAsia="方正仿宋_GBK" w:cs="Times New Roman"/>
          <w:sz w:val="33"/>
          <w:szCs w:val="33"/>
        </w:rPr>
        <w:t>》</w:t>
      </w:r>
      <w:r>
        <w:rPr>
          <w:rFonts w:eastAsia="方正仿宋_GBK" w:cs="Times New Roman"/>
          <w:sz w:val="33"/>
          <w:szCs w:val="33"/>
        </w:rPr>
        <w:t>(</w:t>
      </w:r>
      <w:r>
        <w:rPr>
          <w:rFonts w:hint="eastAsia" w:eastAsia="方正仿宋_GBK" w:cs="Times New Roman"/>
          <w:sz w:val="33"/>
          <w:szCs w:val="33"/>
        </w:rPr>
        <w:t>邻委发〔</w:t>
      </w:r>
      <w:r>
        <w:rPr>
          <w:rFonts w:eastAsia="方正仿宋_GBK" w:cs="Times New Roman"/>
          <w:sz w:val="33"/>
          <w:szCs w:val="33"/>
        </w:rPr>
        <w:t>2010</w:t>
      </w:r>
      <w:r>
        <w:rPr>
          <w:rFonts w:hint="eastAsia" w:eastAsia="方正仿宋_GBK" w:cs="Times New Roman"/>
          <w:sz w:val="33"/>
          <w:szCs w:val="33"/>
        </w:rPr>
        <w:t>〕</w:t>
      </w:r>
      <w:r>
        <w:rPr>
          <w:rFonts w:eastAsia="方正仿宋_GBK" w:cs="Times New Roman"/>
          <w:sz w:val="33"/>
          <w:szCs w:val="33"/>
        </w:rPr>
        <w:t>27</w:t>
      </w:r>
      <w:r>
        <w:rPr>
          <w:rFonts w:hint="eastAsia" w:eastAsia="方正仿宋_GBK" w:cs="Times New Roman"/>
          <w:sz w:val="33"/>
          <w:szCs w:val="33"/>
        </w:rPr>
        <w:t>号</w:t>
      </w:r>
      <w:r>
        <w:rPr>
          <w:rFonts w:eastAsia="方正仿宋_GBK" w:cs="Times New Roman"/>
          <w:sz w:val="33"/>
          <w:szCs w:val="33"/>
        </w:rPr>
        <w:t>)</w:t>
      </w:r>
      <w:r>
        <w:rPr>
          <w:rFonts w:hint="eastAsia" w:eastAsia="方正仿宋_GBK" w:cs="Times New Roman"/>
          <w:sz w:val="33"/>
          <w:szCs w:val="33"/>
        </w:rPr>
        <w:t>，设立邻水县财政局（简称县财政局），为县政府工作部门。</w:t>
      </w:r>
    </w:p>
    <w:p>
      <w:pPr>
        <w:widowControl w:val="0"/>
        <w:wordWrap/>
        <w:adjustRightInd w:val="0"/>
        <w:snapToGrid w:val="0"/>
        <w:spacing w:line="590" w:lineRule="exact"/>
        <w:ind w:left="0" w:leftChars="0" w:right="0" w:firstLine="660" w:firstLineChars="200"/>
        <w:textAlignment w:val="auto"/>
        <w:outlineLvl w:val="9"/>
        <w:rPr>
          <w:rFonts w:eastAsia="方正仿宋_GBK" w:cs="Times New Roman"/>
          <w:sz w:val="33"/>
          <w:szCs w:val="33"/>
        </w:rPr>
      </w:pPr>
      <w:r>
        <w:rPr>
          <w:rFonts w:hint="eastAsia" w:eastAsia="方正仿宋_GBK" w:cs="Times New Roman"/>
          <w:sz w:val="33"/>
          <w:szCs w:val="33"/>
        </w:rPr>
        <w:t>邻</w:t>
      </w:r>
      <w:r>
        <w:rPr>
          <w:rFonts w:hint="eastAsia" w:eastAsia="方正仿宋_GBK" w:cs="Times New Roman"/>
          <w:spacing w:val="-2"/>
          <w:sz w:val="33"/>
          <w:szCs w:val="33"/>
        </w:rPr>
        <w:t>水县财政局设下列内设机构</w:t>
      </w:r>
      <w:r>
        <w:rPr>
          <w:rFonts w:eastAsia="方正仿宋_GBK" w:cs="Times New Roman"/>
          <w:spacing w:val="-2"/>
          <w:sz w:val="33"/>
          <w:szCs w:val="33"/>
        </w:rPr>
        <w:t>20</w:t>
      </w:r>
      <w:r>
        <w:rPr>
          <w:rFonts w:hint="eastAsia" w:eastAsia="方正仿宋_GBK" w:cs="Times New Roman"/>
          <w:spacing w:val="-2"/>
          <w:sz w:val="33"/>
          <w:szCs w:val="33"/>
        </w:rPr>
        <w:t>个：办公室、综合股、法规税政股、预算股、债务金融管理股、国库股、政府采购监督管理股、经济建设股、行政政法股、科教与文化股、社会保障股、自然资源与生态环境股、农业农村股、乡镇财政管理股、国有资产管理股、会计股、财政监督股、绩效管理股、国有企业党建股、人事股。并设有机关党委、机关纪委。</w:t>
      </w:r>
    </w:p>
    <w:p>
      <w:pPr>
        <w:widowControl w:val="0"/>
        <w:wordWrap/>
        <w:adjustRightInd w:val="0"/>
        <w:snapToGrid w:val="0"/>
        <w:spacing w:line="590" w:lineRule="exact"/>
        <w:ind w:left="0" w:leftChars="0" w:right="0" w:firstLine="660" w:firstLineChars="200"/>
        <w:textAlignment w:val="auto"/>
        <w:outlineLvl w:val="9"/>
        <w:rPr>
          <w:rFonts w:cs="Times New Roman"/>
          <w:lang w:val="zh-CN"/>
        </w:rPr>
      </w:pPr>
      <w:r>
        <w:rPr>
          <w:rFonts w:hint="eastAsia" w:eastAsia="方正仿宋_GBK" w:cs="Times New Roman"/>
          <w:sz w:val="33"/>
          <w:szCs w:val="33"/>
        </w:rPr>
        <w:t>邻</w:t>
      </w:r>
      <w:r>
        <w:rPr>
          <w:rFonts w:hint="eastAsia" w:eastAsia="方正仿宋_GBK" w:cs="Times New Roman"/>
          <w:spacing w:val="-4"/>
          <w:sz w:val="33"/>
          <w:szCs w:val="33"/>
        </w:rPr>
        <w:t>水县财政局所属单位</w:t>
      </w:r>
      <w:r>
        <w:rPr>
          <w:rFonts w:eastAsia="方正仿宋_GBK" w:cs="Times New Roman"/>
          <w:spacing w:val="-4"/>
          <w:sz w:val="33"/>
          <w:szCs w:val="33"/>
        </w:rPr>
        <w:t>6</w:t>
      </w:r>
      <w:r>
        <w:rPr>
          <w:rFonts w:hint="eastAsia" w:eastAsia="方正仿宋_GBK" w:cs="Times New Roman"/>
          <w:spacing w:val="-4"/>
          <w:sz w:val="33"/>
          <w:szCs w:val="33"/>
        </w:rPr>
        <w:t>个，其中行政单位</w:t>
      </w:r>
      <w:r>
        <w:rPr>
          <w:rFonts w:eastAsia="方正仿宋_GBK" w:cs="Times New Roman"/>
          <w:spacing w:val="-4"/>
          <w:sz w:val="33"/>
          <w:szCs w:val="33"/>
        </w:rPr>
        <w:t>0</w:t>
      </w:r>
      <w:r>
        <w:rPr>
          <w:rFonts w:hint="eastAsia" w:eastAsia="方正仿宋_GBK" w:cs="Times New Roman"/>
          <w:spacing w:val="-4"/>
          <w:sz w:val="33"/>
          <w:szCs w:val="33"/>
        </w:rPr>
        <w:t>个，参照公务员法管理的事业单位</w:t>
      </w:r>
      <w:r>
        <w:rPr>
          <w:rFonts w:eastAsia="方正仿宋_GBK" w:cs="Times New Roman"/>
          <w:spacing w:val="-4"/>
          <w:sz w:val="33"/>
          <w:szCs w:val="33"/>
        </w:rPr>
        <w:t>2</w:t>
      </w:r>
      <w:r>
        <w:rPr>
          <w:rFonts w:hint="eastAsia" w:eastAsia="方正仿宋_GBK" w:cs="Times New Roman"/>
          <w:spacing w:val="-4"/>
          <w:sz w:val="33"/>
          <w:szCs w:val="33"/>
        </w:rPr>
        <w:t>个，</w:t>
      </w:r>
      <w:r>
        <w:rPr>
          <w:rFonts w:hint="eastAsia" w:eastAsia="方正仿宋_GBK" w:cs="Times New Roman"/>
          <w:spacing w:val="-4"/>
          <w:sz w:val="33"/>
          <w:szCs w:val="33"/>
          <w:lang w:val="en-US" w:eastAsia="zh-CN"/>
        </w:rPr>
        <w:t xml:space="preserve"> </w:t>
      </w:r>
      <w:r>
        <w:rPr>
          <w:rFonts w:hint="eastAsia" w:eastAsia="方正仿宋_GBK" w:cs="Times New Roman"/>
          <w:spacing w:val="-4"/>
          <w:sz w:val="33"/>
          <w:szCs w:val="33"/>
        </w:rPr>
        <w:t>其他事业单位</w:t>
      </w:r>
      <w:r>
        <w:rPr>
          <w:rFonts w:eastAsia="方正仿宋_GBK" w:cs="Times New Roman"/>
          <w:spacing w:val="-4"/>
          <w:sz w:val="33"/>
          <w:szCs w:val="33"/>
        </w:rPr>
        <w:t xml:space="preserve"> 4</w:t>
      </w:r>
      <w:r>
        <w:rPr>
          <w:rFonts w:hint="eastAsia" w:eastAsia="方正仿宋_GBK" w:cs="Times New Roman"/>
          <w:spacing w:val="-4"/>
          <w:sz w:val="33"/>
          <w:szCs w:val="33"/>
        </w:rPr>
        <w:t>个。具体有：邻水县矿产品税费综合管理办公室、邻水县国有资产管理服务中心、邻水县国库支付中心、邻水县财政票据管理中心、邻水县政府债券项目编审中心和邻水县财政资金投资管理中心。</w:t>
      </w:r>
      <w:r>
        <w:rPr>
          <w:rFonts w:hint="eastAsia" w:eastAsia="方正仿宋_GBK" w:cs="Times New Roman"/>
          <w:sz w:val="33"/>
          <w:szCs w:val="33"/>
        </w:rPr>
        <w:t>邻水县财政局下属事业单位，其中国库支付中心：主要负责全县支付票据印制和管理费等；邻水县矿产品税费综合管理办公室：主要负责矿产品税费管理征收、规范矿产品市场、设备维护和管理；邻水县国有资产管理服务中心：主要负责国有资本运营和维持稳定市场经营环境。邻水县财政票据管理中心：主要负责加强全县票据管理；邻水县政府债券项目编审中心：主要负责争取项目入库、融资、人员培训等。邻水县国有资产管理办公室：主要负责固定资产管理、核查、人员培训；邻水县投资评审中心：主要负责政府投资工程建设项目评审、信息化建设、中介结构协作和运行等。</w:t>
      </w:r>
    </w:p>
    <w:p>
      <w:pPr>
        <w:widowControl w:val="0"/>
        <w:wordWrap/>
        <w:adjustRightInd w:val="0"/>
        <w:snapToGrid w:val="0"/>
        <w:spacing w:line="590" w:lineRule="exact"/>
        <w:ind w:left="0" w:leftChars="0" w:right="0" w:firstLine="662" w:firstLineChars="200"/>
        <w:textAlignment w:val="auto"/>
        <w:outlineLvl w:val="9"/>
        <w:rPr>
          <w:rFonts w:hint="eastAsia" w:ascii="方正楷体_GBK" w:hAnsi="方正楷体_GBK" w:eastAsia="方正楷体_GBK" w:cs="Times New Roman"/>
          <w:b/>
          <w:bCs/>
          <w:sz w:val="33"/>
          <w:szCs w:val="33"/>
          <w:lang w:val="zh-CN"/>
        </w:rPr>
      </w:pPr>
      <w:r>
        <w:rPr>
          <w:rFonts w:hint="eastAsia" w:ascii="方正楷体_GBK" w:hAnsi="方正楷体_GBK" w:eastAsia="方正楷体_GBK" w:cs="Times New Roman"/>
          <w:b/>
          <w:bCs/>
          <w:sz w:val="33"/>
          <w:szCs w:val="33"/>
          <w:lang w:val="en-US" w:eastAsia="zh-CN"/>
        </w:rPr>
        <w:t>（二）</w:t>
      </w:r>
      <w:r>
        <w:rPr>
          <w:rFonts w:hint="eastAsia" w:ascii="方正楷体_GBK" w:hAnsi="方正楷体_GBK" w:eastAsia="方正楷体_GBK" w:cs="Times New Roman"/>
          <w:b/>
          <w:bCs/>
          <w:sz w:val="33"/>
          <w:szCs w:val="33"/>
          <w:lang w:val="zh-CN"/>
        </w:rPr>
        <w:t>机构职能</w:t>
      </w:r>
    </w:p>
    <w:p>
      <w:pPr>
        <w:widowControl w:val="0"/>
        <w:wordWrap/>
        <w:adjustRightInd w:val="0"/>
        <w:snapToGrid w:val="0"/>
        <w:spacing w:line="590" w:lineRule="exact"/>
        <w:ind w:left="0" w:leftChars="0" w:right="0" w:firstLine="660" w:firstLineChars="200"/>
        <w:textAlignment w:val="auto"/>
        <w:outlineLvl w:val="9"/>
        <w:rPr>
          <w:rFonts w:eastAsia="方正仿宋_GBK" w:cs="Times New Roman"/>
          <w:sz w:val="33"/>
          <w:szCs w:val="33"/>
        </w:rPr>
      </w:pPr>
      <w:r>
        <w:rPr>
          <w:rFonts w:hint="eastAsia" w:eastAsia="方正仿宋_GBK" w:cs="Times New Roman"/>
          <w:sz w:val="33"/>
          <w:szCs w:val="33"/>
        </w:rPr>
        <w:t>邻水县财政局主要职能：①拟</w:t>
      </w:r>
      <w:r>
        <w:rPr>
          <w:rFonts w:hint="eastAsia" w:eastAsia="方正仿宋_GBK" w:cs="Times New Roman"/>
          <w:sz w:val="33"/>
          <w:szCs w:val="33"/>
          <w:lang w:eastAsia="zh-CN"/>
        </w:rPr>
        <w:t>定</w:t>
      </w:r>
      <w:r>
        <w:rPr>
          <w:rFonts w:hint="eastAsia" w:eastAsia="方正仿宋_GBK" w:cs="Times New Roman"/>
          <w:sz w:val="33"/>
          <w:szCs w:val="33"/>
        </w:rPr>
        <w:t>全县财税发展战略、规划和改革方案并组织实施。②贯彻执行财政、税收、财务、会计管理的法律、法规和规章，拟</w:t>
      </w:r>
      <w:r>
        <w:rPr>
          <w:rFonts w:hint="eastAsia" w:eastAsia="方正仿宋_GBK" w:cs="Times New Roman"/>
          <w:sz w:val="33"/>
          <w:szCs w:val="33"/>
          <w:lang w:eastAsia="zh-CN"/>
        </w:rPr>
        <w:t>定</w:t>
      </w:r>
      <w:r>
        <w:rPr>
          <w:rFonts w:hint="eastAsia" w:eastAsia="方正仿宋_GBK" w:cs="Times New Roman"/>
          <w:sz w:val="33"/>
          <w:szCs w:val="33"/>
        </w:rPr>
        <w:t>全县性财税规范性文件并组织实施，按照管理权限管理全县税政事项。③负责管理各项财政收支。编制年度县级预决算草案并组织执行。④按分工负责政府非税收入管理。⑤组织制定全县国库管理制度、国库集中收付制度，指导和监督国库业务，开展国库现金管理工作</w:t>
      </w:r>
      <w:r>
        <w:rPr>
          <w:rFonts w:hint="eastAsia" w:eastAsia="方正仿宋_GBK" w:cs="Times New Roman"/>
          <w:sz w:val="33"/>
          <w:szCs w:val="33"/>
          <w:lang w:eastAsia="zh-CN"/>
        </w:rPr>
        <w:t>。</w:t>
      </w:r>
      <w:r>
        <w:rPr>
          <w:rFonts w:hint="eastAsia" w:eastAsia="方正仿宋_GBK" w:cs="Times New Roman"/>
          <w:sz w:val="33"/>
          <w:szCs w:val="33"/>
        </w:rPr>
        <w:t>⑥贯彻执行地方政府债务管理制度和政策，制定具体管理办法，执行地方政府债余额限额计划，统一管理政府外债，防范财政风险。⑦牵头编制全县国有资产管理情况报告。⑧负责审核并汇总编制全县国有资本经营预决算草案，制定国有资本经营预算制度和办法，收取县本级企业国有资本收益。⑨负责监督和管理县属企业的国有资产工作。⑩负责审核并汇总编制全县社会保险基金预决算草案，会同有关部门拟</w:t>
      </w:r>
      <w:r>
        <w:rPr>
          <w:rFonts w:hint="eastAsia" w:eastAsia="方正仿宋_GBK" w:cs="Times New Roman"/>
          <w:sz w:val="33"/>
          <w:szCs w:val="33"/>
          <w:lang w:eastAsia="zh-CN"/>
        </w:rPr>
        <w:t>定</w:t>
      </w:r>
      <w:r>
        <w:rPr>
          <w:rFonts w:hint="eastAsia" w:eastAsia="方正仿宋_GBK" w:cs="Times New Roman"/>
          <w:sz w:val="33"/>
          <w:szCs w:val="33"/>
        </w:rPr>
        <w:t>有关资金（基金）财务管理制度，承担社会保险基金财政监管工作。</w:t>
      </w:r>
      <w:r>
        <w:rPr>
          <w:rFonts w:hint="eastAsia" w:eastAsia="MS Mincho" w:cs="Times New Roman"/>
          <w:sz w:val="33"/>
          <w:szCs w:val="33"/>
        </w:rPr>
        <w:t>⑪</w:t>
      </w:r>
      <w:r>
        <w:rPr>
          <w:rFonts w:hint="eastAsia" w:eastAsia="方正仿宋_GBK" w:cs="Times New Roman"/>
          <w:sz w:val="33"/>
          <w:szCs w:val="33"/>
        </w:rPr>
        <w:t>负责办理和监督全县财政经济发展支出、全县政府性投资项目的财政拨款，负责投资评审管理工作，参与拟</w:t>
      </w:r>
      <w:r>
        <w:rPr>
          <w:rFonts w:hint="eastAsia" w:eastAsia="方正仿宋_GBK" w:cs="Times New Roman"/>
          <w:sz w:val="33"/>
          <w:szCs w:val="33"/>
          <w:lang w:eastAsia="zh-CN"/>
        </w:rPr>
        <w:t>定</w:t>
      </w:r>
      <w:r>
        <w:rPr>
          <w:rFonts w:hint="eastAsia" w:eastAsia="方正仿宋_GBK" w:cs="Times New Roman"/>
          <w:sz w:val="33"/>
          <w:szCs w:val="33"/>
        </w:rPr>
        <w:t>全县基建投资有关政策，制定基建财务管理制度。</w:t>
      </w:r>
      <w:r>
        <w:rPr>
          <w:rFonts w:hint="eastAsia" w:eastAsia="MS Mincho" w:cs="Times New Roman"/>
          <w:sz w:val="33"/>
          <w:szCs w:val="33"/>
        </w:rPr>
        <w:t>⑫</w:t>
      </w:r>
      <w:r>
        <w:rPr>
          <w:rFonts w:hint="eastAsia" w:eastAsia="方正仿宋_GBK" w:cs="Times New Roman"/>
          <w:sz w:val="33"/>
          <w:szCs w:val="33"/>
        </w:rPr>
        <w:t>管理外国政府和国际金融机构贷（赠）款项目的有关业务，参与财经领域的国际交流与合作</w:t>
      </w:r>
      <w:r>
        <w:rPr>
          <w:rFonts w:hint="eastAsia" w:eastAsia="方正仿宋_GBK" w:cs="Times New Roman"/>
          <w:sz w:val="33"/>
          <w:szCs w:val="33"/>
          <w:lang w:eastAsia="zh-CN"/>
        </w:rPr>
        <w:t>。</w:t>
      </w:r>
      <w:r>
        <w:rPr>
          <w:rFonts w:hint="eastAsia" w:eastAsia="MS Mincho" w:cs="Times New Roman"/>
          <w:sz w:val="33"/>
          <w:szCs w:val="33"/>
        </w:rPr>
        <w:t>⑬</w:t>
      </w:r>
      <w:r>
        <w:rPr>
          <w:rFonts w:hint="eastAsia" w:eastAsia="方正仿宋_GBK" w:cs="Times New Roman"/>
          <w:sz w:val="33"/>
          <w:szCs w:val="33"/>
        </w:rPr>
        <w:t>负责管理全县会计工作，监督和规范会计行为，组织实施国家统一的会计制度。依法指导和监督注册会计师和会计师事务所的业务，指导和管理社会审计。依法管理资产评估有关工作。</w:t>
      </w:r>
      <w:r>
        <w:rPr>
          <w:rFonts w:hint="eastAsia" w:eastAsia="MS Mincho" w:cs="Times New Roman"/>
          <w:sz w:val="33"/>
          <w:szCs w:val="33"/>
        </w:rPr>
        <w:t>⑭</w:t>
      </w:r>
      <w:r>
        <w:rPr>
          <w:rFonts w:hint="eastAsia" w:eastAsia="方正仿宋_GBK" w:cs="Times New Roman"/>
          <w:sz w:val="33"/>
          <w:szCs w:val="33"/>
        </w:rPr>
        <w:t>根据县委授权，统筹负责县属国有企业及党组织关系在地方的国有企业党建工作。</w:t>
      </w:r>
      <w:r>
        <w:rPr>
          <w:rFonts w:hint="eastAsia" w:eastAsia="MS Mincho" w:cs="Times New Roman"/>
          <w:sz w:val="33"/>
          <w:szCs w:val="33"/>
        </w:rPr>
        <w:t>⑮</w:t>
      </w:r>
      <w:r>
        <w:rPr>
          <w:rFonts w:hint="eastAsia" w:eastAsia="方正仿宋_GBK" w:cs="Times New Roman"/>
          <w:sz w:val="33"/>
          <w:szCs w:val="33"/>
        </w:rPr>
        <w:t>负责职责范围内的安全生产和职业健康、生态环境保护、审批服务便民化等工作。承办县委、县政府和上级业务主管部门交办的其他事项。</w:t>
      </w:r>
    </w:p>
    <w:p>
      <w:pPr>
        <w:widowControl w:val="0"/>
        <w:wordWrap/>
        <w:adjustRightInd w:val="0"/>
        <w:snapToGrid w:val="0"/>
        <w:spacing w:line="590" w:lineRule="exact"/>
        <w:ind w:left="0" w:leftChars="0" w:right="0" w:firstLine="662" w:firstLineChars="200"/>
        <w:textAlignment w:val="auto"/>
        <w:outlineLvl w:val="9"/>
        <w:rPr>
          <w:rFonts w:hint="eastAsia" w:ascii="方正楷体_GBK" w:hAnsi="方正楷体_GBK" w:eastAsia="方正楷体_GBK" w:cs="Times New Roman"/>
          <w:b/>
          <w:bCs/>
          <w:sz w:val="33"/>
          <w:szCs w:val="33"/>
          <w:lang w:val="zh-CN" w:eastAsia="zh-CN"/>
        </w:rPr>
      </w:pPr>
      <w:r>
        <w:rPr>
          <w:rFonts w:hint="eastAsia" w:ascii="方正楷体_GBK" w:hAnsi="方正楷体_GBK" w:eastAsia="方正楷体_GBK" w:cs="Times New Roman"/>
          <w:b/>
          <w:bCs/>
          <w:sz w:val="33"/>
          <w:szCs w:val="33"/>
          <w:lang w:val="zh-CN" w:eastAsia="zh-CN"/>
        </w:rPr>
        <w:t>（三）人员概况</w:t>
      </w:r>
    </w:p>
    <w:p>
      <w:pPr>
        <w:widowControl w:val="0"/>
        <w:wordWrap/>
        <w:adjustRightInd w:val="0"/>
        <w:snapToGrid w:val="0"/>
        <w:spacing w:line="590" w:lineRule="exact"/>
        <w:ind w:left="0" w:leftChars="0" w:right="0" w:firstLine="660" w:firstLineChars="200"/>
        <w:textAlignment w:val="auto"/>
        <w:outlineLvl w:val="9"/>
        <w:rPr>
          <w:rFonts w:eastAsia="方正仿宋_GBK" w:cs="Times New Roman"/>
          <w:sz w:val="33"/>
          <w:szCs w:val="33"/>
        </w:rPr>
      </w:pPr>
      <w:r>
        <w:rPr>
          <w:rFonts w:hint="eastAsia" w:eastAsia="方正仿宋_GBK" w:cs="Times New Roman"/>
          <w:sz w:val="33"/>
          <w:szCs w:val="33"/>
        </w:rPr>
        <w:t>县财政局机关行政编制</w:t>
      </w:r>
      <w:r>
        <w:rPr>
          <w:rFonts w:eastAsia="方正仿宋_GBK" w:cs="Times New Roman"/>
          <w:sz w:val="33"/>
          <w:szCs w:val="33"/>
        </w:rPr>
        <w:t>42</w:t>
      </w:r>
      <w:r>
        <w:rPr>
          <w:rFonts w:hint="eastAsia" w:eastAsia="方正仿宋_GBK" w:cs="Times New Roman"/>
          <w:sz w:val="33"/>
          <w:szCs w:val="33"/>
        </w:rPr>
        <w:t>名。设局长</w:t>
      </w:r>
      <w:r>
        <w:rPr>
          <w:rFonts w:eastAsia="方正仿宋_GBK" w:cs="Times New Roman"/>
          <w:sz w:val="33"/>
          <w:szCs w:val="33"/>
        </w:rPr>
        <w:t>1</w:t>
      </w:r>
      <w:r>
        <w:rPr>
          <w:rFonts w:hint="eastAsia" w:eastAsia="方正仿宋_GBK" w:cs="Times New Roman"/>
          <w:sz w:val="33"/>
          <w:szCs w:val="33"/>
        </w:rPr>
        <w:t>名，副局长</w:t>
      </w:r>
      <w:r>
        <w:rPr>
          <w:rFonts w:eastAsia="方正仿宋_GBK" w:cs="Times New Roman"/>
          <w:sz w:val="33"/>
          <w:szCs w:val="33"/>
        </w:rPr>
        <w:t>2</w:t>
      </w:r>
      <w:r>
        <w:rPr>
          <w:rFonts w:hint="eastAsia" w:eastAsia="方正仿宋_GBK" w:cs="Times New Roman"/>
          <w:sz w:val="33"/>
          <w:szCs w:val="33"/>
        </w:rPr>
        <w:t>名；总会计师</w:t>
      </w:r>
      <w:r>
        <w:rPr>
          <w:rFonts w:eastAsia="方正仿宋_GBK" w:cs="Times New Roman"/>
          <w:sz w:val="33"/>
          <w:szCs w:val="33"/>
        </w:rPr>
        <w:t>1</w:t>
      </w:r>
      <w:r>
        <w:rPr>
          <w:rFonts w:hint="eastAsia" w:eastAsia="方正仿宋_GBK" w:cs="Times New Roman"/>
          <w:sz w:val="33"/>
          <w:szCs w:val="33"/>
        </w:rPr>
        <w:t>名，机关党委书记</w:t>
      </w:r>
      <w:r>
        <w:rPr>
          <w:rFonts w:eastAsia="方正仿宋_GBK" w:cs="Times New Roman"/>
          <w:sz w:val="33"/>
          <w:szCs w:val="33"/>
        </w:rPr>
        <w:t>1</w:t>
      </w:r>
      <w:r>
        <w:rPr>
          <w:rFonts w:hint="eastAsia" w:eastAsia="方正仿宋_GBK" w:cs="Times New Roman"/>
          <w:sz w:val="33"/>
          <w:szCs w:val="33"/>
        </w:rPr>
        <w:t>名，国企党工委副书记</w:t>
      </w:r>
      <w:r>
        <w:rPr>
          <w:rFonts w:eastAsia="方正仿宋_GBK" w:cs="Times New Roman"/>
          <w:sz w:val="33"/>
          <w:szCs w:val="33"/>
        </w:rPr>
        <w:t>1</w:t>
      </w:r>
      <w:r>
        <w:rPr>
          <w:rFonts w:hint="eastAsia" w:eastAsia="方正仿宋_GBK" w:cs="Times New Roman"/>
          <w:sz w:val="33"/>
          <w:szCs w:val="33"/>
        </w:rPr>
        <w:t>名；股级职数</w:t>
      </w:r>
      <w:r>
        <w:rPr>
          <w:rFonts w:eastAsia="方正仿宋_GBK" w:cs="Times New Roman"/>
          <w:sz w:val="33"/>
          <w:szCs w:val="33"/>
        </w:rPr>
        <w:t>21</w:t>
      </w:r>
      <w:r>
        <w:rPr>
          <w:rFonts w:hint="eastAsia" w:eastAsia="方正仿宋_GBK" w:cs="Times New Roman"/>
          <w:sz w:val="33"/>
          <w:szCs w:val="33"/>
        </w:rPr>
        <w:t>名（含机关党委专职副书记</w:t>
      </w:r>
      <w:r>
        <w:rPr>
          <w:rFonts w:eastAsia="方正仿宋_GBK" w:cs="Times New Roman"/>
          <w:sz w:val="33"/>
          <w:szCs w:val="33"/>
        </w:rPr>
        <w:t>1</w:t>
      </w:r>
      <w:r>
        <w:rPr>
          <w:rFonts w:hint="eastAsia" w:eastAsia="方正仿宋_GBK" w:cs="Times New Roman"/>
          <w:sz w:val="33"/>
          <w:szCs w:val="33"/>
        </w:rPr>
        <w:t>名）。</w:t>
      </w:r>
    </w:p>
    <w:p>
      <w:pPr>
        <w:widowControl w:val="0"/>
        <w:wordWrap/>
        <w:adjustRightInd w:val="0"/>
        <w:snapToGrid w:val="0"/>
        <w:spacing w:line="590" w:lineRule="exact"/>
        <w:ind w:left="0" w:leftChars="0" w:right="0" w:firstLine="640" w:firstLineChars="200"/>
        <w:contextualSpacing/>
        <w:jc w:val="left"/>
        <w:textAlignment w:val="auto"/>
        <w:outlineLvl w:val="9"/>
        <w:rPr>
          <w:rFonts w:ascii="黑体" w:hAnsi="宋体" w:eastAsia="黑体" w:cs="Times New Roman"/>
          <w:color w:val="000000"/>
          <w:kern w:val="0"/>
          <w:sz w:val="32"/>
          <w:szCs w:val="32"/>
          <w:shd w:val="clear" w:color="auto" w:fill="FFFFFF"/>
        </w:rPr>
      </w:pPr>
      <w:r>
        <w:rPr>
          <w:rFonts w:hint="eastAsia" w:ascii="黑体" w:hAnsi="宋体" w:eastAsia="黑体" w:cs="Times New Roman"/>
          <w:color w:val="000000"/>
          <w:kern w:val="0"/>
          <w:sz w:val="32"/>
          <w:szCs w:val="32"/>
          <w:shd w:val="clear" w:color="auto" w:fill="FFFFFF"/>
        </w:rPr>
        <w:t>二、部门财政资金收支情况</w:t>
      </w:r>
    </w:p>
    <w:p>
      <w:pPr>
        <w:widowControl w:val="0"/>
        <w:wordWrap/>
        <w:adjustRightInd w:val="0"/>
        <w:snapToGrid w:val="0"/>
        <w:spacing w:line="590" w:lineRule="exact"/>
        <w:ind w:left="0" w:leftChars="0" w:right="0" w:firstLine="662" w:firstLineChars="200"/>
        <w:textAlignment w:val="auto"/>
        <w:outlineLvl w:val="9"/>
        <w:rPr>
          <w:rFonts w:hint="eastAsia" w:ascii="方正楷体_GBK" w:hAnsi="方正楷体_GBK" w:eastAsia="方正楷体_GBK" w:cs="Times New Roman"/>
          <w:b/>
          <w:bCs/>
          <w:sz w:val="33"/>
          <w:szCs w:val="33"/>
          <w:lang w:val="zh-CN" w:eastAsia="zh-CN"/>
        </w:rPr>
      </w:pPr>
      <w:r>
        <w:rPr>
          <w:rFonts w:hint="eastAsia" w:ascii="方正楷体_GBK" w:hAnsi="方正楷体_GBK" w:eastAsia="方正楷体_GBK" w:cs="Times New Roman"/>
          <w:b/>
          <w:bCs/>
          <w:sz w:val="33"/>
          <w:szCs w:val="33"/>
          <w:lang w:val="zh-CN" w:eastAsia="zh-CN"/>
        </w:rPr>
        <w:t>（一）部门财政资金收入情况</w:t>
      </w:r>
    </w:p>
    <w:p>
      <w:pPr>
        <w:widowControl w:val="0"/>
        <w:wordWrap/>
        <w:adjustRightInd w:val="0"/>
        <w:snapToGrid w:val="0"/>
        <w:spacing w:line="590" w:lineRule="exact"/>
        <w:ind w:left="0" w:leftChars="0" w:right="0" w:firstLine="660" w:firstLineChars="200"/>
        <w:textAlignment w:val="auto"/>
        <w:outlineLvl w:val="9"/>
        <w:rPr>
          <w:rFonts w:eastAsia="方正仿宋_GBK" w:cs="Times New Roman"/>
          <w:color w:val="000000" w:themeColor="text1"/>
          <w:sz w:val="33"/>
          <w:szCs w:val="33"/>
        </w:rPr>
      </w:pPr>
      <w:r>
        <w:rPr>
          <w:rFonts w:eastAsia="方正仿宋_GBK" w:cs="Times New Roman"/>
          <w:color w:val="000000" w:themeColor="text1"/>
          <w:sz w:val="33"/>
          <w:szCs w:val="33"/>
        </w:rPr>
        <w:t>202</w:t>
      </w:r>
      <w:r>
        <w:rPr>
          <w:rFonts w:hint="eastAsia"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rPr>
        <w:t>年度一般公共预算财政拨款收入</w:t>
      </w:r>
      <w:r>
        <w:rPr>
          <w:rFonts w:hint="eastAsia" w:eastAsia="方正仿宋_GBK" w:cs="Times New Roman"/>
          <w:color w:val="000000" w:themeColor="text1"/>
          <w:sz w:val="33"/>
          <w:szCs w:val="33"/>
          <w:lang w:val="en-US" w:eastAsia="zh-CN"/>
        </w:rPr>
        <w:t>1757.55</w:t>
      </w:r>
      <w:r>
        <w:rPr>
          <w:rFonts w:hint="eastAsia" w:eastAsia="方正仿宋_GBK" w:cs="Times New Roman"/>
          <w:color w:val="000000" w:themeColor="text1"/>
          <w:sz w:val="33"/>
          <w:szCs w:val="33"/>
        </w:rPr>
        <w:t>万元</w:t>
      </w:r>
      <w:r>
        <w:rPr>
          <w:rFonts w:hint="eastAsia" w:eastAsia="方正仿宋_GBK" w:cs="Times New Roman"/>
          <w:color w:val="000000" w:themeColor="text1"/>
          <w:sz w:val="33"/>
          <w:szCs w:val="33"/>
          <w:lang w:eastAsia="zh-CN"/>
        </w:rPr>
        <w:t>，</w:t>
      </w:r>
      <w:r>
        <w:rPr>
          <w:rFonts w:hint="eastAsia" w:eastAsia="方正仿宋_GBK" w:cs="Times New Roman"/>
          <w:color w:val="000000" w:themeColor="text1"/>
          <w:sz w:val="33"/>
          <w:szCs w:val="33"/>
        </w:rPr>
        <w:t>财政应返还额度</w:t>
      </w:r>
      <w:r>
        <w:rPr>
          <w:rFonts w:eastAsia="方正仿宋_GBK" w:cs="Times New Roman"/>
          <w:color w:val="000000" w:themeColor="text1"/>
          <w:sz w:val="33"/>
          <w:szCs w:val="33"/>
        </w:rPr>
        <w:t>0</w:t>
      </w:r>
      <w:r>
        <w:rPr>
          <w:rFonts w:hint="eastAsia" w:eastAsia="方正仿宋_GBK" w:cs="Times New Roman"/>
          <w:color w:val="000000" w:themeColor="text1"/>
          <w:sz w:val="33"/>
          <w:szCs w:val="33"/>
        </w:rPr>
        <w:t>万元，合计收入</w:t>
      </w:r>
      <w:r>
        <w:rPr>
          <w:rFonts w:hint="eastAsia" w:eastAsia="方正仿宋_GBK" w:cs="Times New Roman"/>
          <w:color w:val="000000" w:themeColor="text1"/>
          <w:sz w:val="33"/>
          <w:szCs w:val="33"/>
          <w:lang w:val="en-US" w:eastAsia="zh-CN"/>
        </w:rPr>
        <w:t>1757.55</w:t>
      </w:r>
      <w:r>
        <w:rPr>
          <w:rFonts w:hint="eastAsia" w:eastAsia="方正仿宋_GBK" w:cs="Times New Roman"/>
          <w:color w:val="000000" w:themeColor="text1"/>
          <w:sz w:val="33"/>
          <w:szCs w:val="33"/>
        </w:rPr>
        <w:t>万元。</w:t>
      </w:r>
    </w:p>
    <w:p>
      <w:pPr>
        <w:widowControl w:val="0"/>
        <w:wordWrap/>
        <w:adjustRightInd w:val="0"/>
        <w:snapToGrid w:val="0"/>
        <w:spacing w:line="590" w:lineRule="exact"/>
        <w:ind w:left="0" w:leftChars="0" w:right="0" w:firstLine="662" w:firstLineChars="200"/>
        <w:textAlignment w:val="auto"/>
        <w:outlineLvl w:val="9"/>
        <w:rPr>
          <w:rFonts w:hint="eastAsia" w:ascii="方正楷体_GBK" w:hAnsi="方正楷体_GBK" w:eastAsia="方正楷体_GBK" w:cs="Times New Roman"/>
          <w:b/>
          <w:bCs/>
          <w:color w:val="000000" w:themeColor="text1"/>
          <w:sz w:val="33"/>
          <w:szCs w:val="33"/>
          <w:lang w:val="zh-CN" w:eastAsia="zh-CN"/>
        </w:rPr>
      </w:pPr>
      <w:r>
        <w:rPr>
          <w:rFonts w:hint="eastAsia" w:ascii="方正楷体_GBK" w:hAnsi="方正楷体_GBK" w:eastAsia="方正楷体_GBK" w:cs="Times New Roman"/>
          <w:b/>
          <w:bCs/>
          <w:color w:val="000000" w:themeColor="text1"/>
          <w:sz w:val="33"/>
          <w:szCs w:val="33"/>
          <w:lang w:val="zh-CN" w:eastAsia="zh-CN"/>
        </w:rPr>
        <w:t>（二）部门财政资金支出情况</w:t>
      </w:r>
    </w:p>
    <w:p>
      <w:pPr>
        <w:widowControl w:val="0"/>
        <w:wordWrap/>
        <w:adjustRightInd w:val="0"/>
        <w:snapToGrid w:val="0"/>
        <w:spacing w:line="590" w:lineRule="exact"/>
        <w:ind w:left="0" w:leftChars="0" w:right="0" w:firstLine="660" w:firstLineChars="200"/>
        <w:textAlignment w:val="auto"/>
        <w:outlineLvl w:val="9"/>
        <w:rPr>
          <w:rFonts w:eastAsia="方正仿宋_GBK" w:cs="Times New Roman"/>
          <w:color w:val="000000" w:themeColor="text1"/>
          <w:sz w:val="33"/>
          <w:szCs w:val="33"/>
        </w:rPr>
      </w:pPr>
      <w:r>
        <w:rPr>
          <w:rFonts w:eastAsia="方正仿宋_GBK" w:cs="Times New Roman"/>
          <w:color w:val="000000" w:themeColor="text1"/>
          <w:sz w:val="33"/>
          <w:szCs w:val="33"/>
        </w:rPr>
        <w:t>20</w:t>
      </w:r>
      <w:r>
        <w:rPr>
          <w:rFonts w:eastAsia="方正仿宋_GBK" w:cs="Times New Roman"/>
          <w:color w:val="000000" w:themeColor="text1"/>
          <w:spacing w:val="-2"/>
          <w:sz w:val="33"/>
          <w:szCs w:val="33"/>
        </w:rPr>
        <w:t>2</w:t>
      </w:r>
      <w:r>
        <w:rPr>
          <w:rFonts w:hint="eastAsia" w:eastAsia="方正仿宋_GBK" w:cs="Times New Roman"/>
          <w:color w:val="000000" w:themeColor="text1"/>
          <w:spacing w:val="-2"/>
          <w:sz w:val="33"/>
          <w:szCs w:val="33"/>
          <w:lang w:val="en-US" w:eastAsia="zh-CN"/>
        </w:rPr>
        <w:t>2</w:t>
      </w:r>
      <w:r>
        <w:rPr>
          <w:rFonts w:hint="eastAsia" w:eastAsia="方正仿宋_GBK" w:cs="Times New Roman"/>
          <w:color w:val="000000" w:themeColor="text1"/>
          <w:spacing w:val="-2"/>
          <w:sz w:val="33"/>
          <w:szCs w:val="33"/>
        </w:rPr>
        <w:t>年度支出</w:t>
      </w:r>
      <w:r>
        <w:rPr>
          <w:rFonts w:hint="eastAsia" w:eastAsia="方正仿宋_GBK" w:cs="Times New Roman"/>
          <w:color w:val="000000" w:themeColor="text1"/>
          <w:spacing w:val="-2"/>
          <w:sz w:val="33"/>
          <w:szCs w:val="33"/>
          <w:lang w:val="en-US" w:eastAsia="zh-CN"/>
        </w:rPr>
        <w:t>1757.55</w:t>
      </w:r>
      <w:r>
        <w:rPr>
          <w:rFonts w:hint="eastAsia" w:eastAsia="方正仿宋_GBK" w:cs="Times New Roman"/>
          <w:color w:val="000000" w:themeColor="text1"/>
          <w:spacing w:val="-2"/>
          <w:sz w:val="33"/>
          <w:szCs w:val="33"/>
        </w:rPr>
        <w:t>万元，一般公共预算财政拨款支出</w:t>
      </w:r>
      <w:r>
        <w:rPr>
          <w:rFonts w:hint="eastAsia" w:eastAsia="方正仿宋_GBK" w:cs="Times New Roman"/>
          <w:color w:val="000000" w:themeColor="text1"/>
          <w:spacing w:val="-2"/>
          <w:sz w:val="33"/>
          <w:szCs w:val="33"/>
          <w:lang w:val="en-US" w:eastAsia="zh-CN"/>
        </w:rPr>
        <w:t>1757.55</w:t>
      </w:r>
      <w:r>
        <w:rPr>
          <w:rFonts w:hint="eastAsia" w:eastAsia="方正仿宋_GBK" w:cs="Times New Roman"/>
          <w:color w:val="000000" w:themeColor="text1"/>
          <w:spacing w:val="-2"/>
          <w:sz w:val="33"/>
          <w:szCs w:val="33"/>
        </w:rPr>
        <w:t>万元，其中财政应返还额度</w:t>
      </w:r>
      <w:r>
        <w:rPr>
          <w:rFonts w:eastAsia="方正仿宋_GBK" w:cs="Times New Roman"/>
          <w:color w:val="000000" w:themeColor="text1"/>
          <w:spacing w:val="-2"/>
          <w:sz w:val="33"/>
          <w:szCs w:val="33"/>
        </w:rPr>
        <w:t>0</w:t>
      </w:r>
      <w:r>
        <w:rPr>
          <w:rFonts w:hint="eastAsia" w:eastAsia="方正仿宋_GBK" w:cs="Times New Roman"/>
          <w:color w:val="000000" w:themeColor="text1"/>
          <w:spacing w:val="-2"/>
          <w:sz w:val="33"/>
          <w:szCs w:val="33"/>
        </w:rPr>
        <w:t>万元，完成调整预算</w:t>
      </w:r>
      <w:r>
        <w:rPr>
          <w:rFonts w:eastAsia="方正仿宋_GBK" w:cs="Times New Roman"/>
          <w:color w:val="000000" w:themeColor="text1"/>
          <w:spacing w:val="-2"/>
          <w:sz w:val="33"/>
          <w:szCs w:val="33"/>
        </w:rPr>
        <w:t>100%</w:t>
      </w:r>
      <w:r>
        <w:rPr>
          <w:rFonts w:hint="eastAsia" w:eastAsia="方正仿宋_GBK" w:cs="Times New Roman"/>
          <w:color w:val="000000" w:themeColor="text1"/>
          <w:spacing w:val="-2"/>
          <w:sz w:val="33"/>
          <w:szCs w:val="33"/>
        </w:rPr>
        <w:t>。</w:t>
      </w:r>
    </w:p>
    <w:p>
      <w:pPr>
        <w:widowControl w:val="0"/>
        <w:wordWrap/>
        <w:adjustRightInd w:val="0"/>
        <w:snapToGrid w:val="0"/>
        <w:spacing w:line="590" w:lineRule="exact"/>
        <w:ind w:left="0" w:leftChars="0" w:right="0" w:firstLine="640" w:firstLineChars="200"/>
        <w:contextualSpacing/>
        <w:jc w:val="left"/>
        <w:textAlignment w:val="auto"/>
        <w:outlineLvl w:val="9"/>
        <w:rPr>
          <w:rFonts w:ascii="黑体" w:hAnsi="宋体" w:eastAsia="黑体" w:cs="Times New Roman"/>
          <w:color w:val="000000"/>
          <w:kern w:val="0"/>
          <w:sz w:val="32"/>
          <w:szCs w:val="32"/>
          <w:shd w:val="clear" w:color="auto" w:fill="FFFFFF"/>
        </w:rPr>
      </w:pPr>
      <w:r>
        <w:rPr>
          <w:rFonts w:hint="eastAsia" w:ascii="黑体" w:hAnsi="宋体" w:eastAsia="黑体" w:cs="Times New Roman"/>
          <w:color w:val="000000"/>
          <w:kern w:val="0"/>
          <w:sz w:val="32"/>
          <w:szCs w:val="32"/>
          <w:shd w:val="clear" w:color="auto" w:fill="FFFFFF"/>
        </w:rPr>
        <w:t>三、部门整体预算绩效管理情况</w:t>
      </w:r>
    </w:p>
    <w:p>
      <w:pPr>
        <w:widowControl w:val="0"/>
        <w:wordWrap/>
        <w:adjustRightInd w:val="0"/>
        <w:snapToGrid w:val="0"/>
        <w:spacing w:line="590" w:lineRule="exact"/>
        <w:ind w:left="0" w:leftChars="0" w:right="0" w:firstLine="662" w:firstLineChars="200"/>
        <w:textAlignment w:val="auto"/>
        <w:outlineLvl w:val="9"/>
        <w:rPr>
          <w:rFonts w:hint="eastAsia" w:ascii="方正楷体_GBK" w:hAnsi="方正楷体_GBK" w:eastAsia="方正楷体_GBK" w:cs="Times New Roman"/>
          <w:b/>
          <w:bCs/>
          <w:sz w:val="33"/>
          <w:szCs w:val="33"/>
          <w:lang w:val="zh-CN" w:eastAsia="zh-CN"/>
        </w:rPr>
      </w:pPr>
      <w:r>
        <w:rPr>
          <w:rFonts w:hint="eastAsia" w:ascii="方正楷体_GBK" w:hAnsi="方正楷体_GBK" w:eastAsia="方正楷体_GBK" w:cs="Times New Roman"/>
          <w:b/>
          <w:bCs/>
          <w:sz w:val="33"/>
          <w:szCs w:val="33"/>
          <w:lang w:val="zh-CN" w:eastAsia="zh-CN"/>
        </w:rPr>
        <w:t>（一）部门预算绩效管理</w:t>
      </w:r>
    </w:p>
    <w:p>
      <w:pPr>
        <w:widowControl w:val="0"/>
        <w:wordWrap/>
        <w:adjustRightInd w:val="0"/>
        <w:snapToGrid w:val="0"/>
        <w:spacing w:line="590" w:lineRule="exact"/>
        <w:ind w:left="0" w:leftChars="0" w:right="0" w:firstLine="660" w:firstLineChars="200"/>
        <w:textAlignment w:val="auto"/>
        <w:outlineLvl w:val="9"/>
        <w:rPr>
          <w:rFonts w:eastAsia="方正仿宋_GBK" w:cs="Times New Roman"/>
          <w:sz w:val="33"/>
          <w:szCs w:val="33"/>
        </w:rPr>
      </w:pPr>
      <w:r>
        <w:rPr>
          <w:rFonts w:hint="eastAsia" w:eastAsia="方正仿宋_GBK" w:cs="Times New Roman"/>
          <w:sz w:val="33"/>
          <w:szCs w:val="33"/>
        </w:rPr>
        <w:t>按照我单位</w:t>
      </w:r>
      <w:r>
        <w:rPr>
          <w:rFonts w:eastAsia="方正仿宋_GBK" w:cs="Times New Roman"/>
          <w:sz w:val="33"/>
          <w:szCs w:val="33"/>
        </w:rPr>
        <w:t>202</w:t>
      </w:r>
      <w:r>
        <w:rPr>
          <w:rFonts w:hint="eastAsia" w:eastAsia="方正仿宋_GBK" w:cs="Times New Roman"/>
          <w:sz w:val="33"/>
          <w:szCs w:val="33"/>
          <w:lang w:val="en-US" w:eastAsia="zh-CN"/>
        </w:rPr>
        <w:t>2</w:t>
      </w:r>
      <w:r>
        <w:rPr>
          <w:rFonts w:hint="eastAsia" w:eastAsia="方正仿宋_GBK" w:cs="Times New Roman"/>
          <w:sz w:val="33"/>
          <w:szCs w:val="33"/>
        </w:rPr>
        <w:t>年部门预算编制通知要求，按时完成部门年初预算编制工作。在编制过程中，认真核实单位实际财政供养人数和单位实有编制情况，正确编制人员经费和公用经费等，做到尽量细化项目资金支出预算范围和科目，及时上报我单位相关股室进行审核，对所编制的预算予以调整通过。部门绩效目标要素完整、以项目完成数量指标为核心细化量化，部门绩效目标实际实现程度与预期目标基本一致，预算编制准确度较高。</w:t>
      </w:r>
    </w:p>
    <w:p>
      <w:pPr>
        <w:widowControl w:val="0"/>
        <w:wordWrap/>
        <w:adjustRightInd w:val="0"/>
        <w:snapToGrid w:val="0"/>
        <w:spacing w:line="590" w:lineRule="exact"/>
        <w:ind w:left="0" w:leftChars="0" w:right="0" w:firstLine="660" w:firstLineChars="200"/>
        <w:textAlignment w:val="auto"/>
        <w:outlineLvl w:val="9"/>
        <w:rPr>
          <w:rFonts w:eastAsia="方正仿宋_GBK" w:cs="Times New Roman"/>
          <w:sz w:val="33"/>
          <w:szCs w:val="33"/>
        </w:rPr>
      </w:pPr>
      <w:r>
        <w:rPr>
          <w:rFonts w:hint="eastAsia" w:eastAsia="方正仿宋_GBK" w:cs="Times New Roman"/>
          <w:sz w:val="33"/>
          <w:szCs w:val="33"/>
          <w:lang w:eastAsia="zh-CN"/>
        </w:rPr>
        <w:t>县</w:t>
      </w:r>
      <w:r>
        <w:rPr>
          <w:rFonts w:hint="eastAsia" w:eastAsia="方正仿宋_GBK" w:cs="Times New Roman"/>
          <w:sz w:val="33"/>
          <w:szCs w:val="33"/>
        </w:rPr>
        <w:t>财政局在执行各项资金预算中，严格按照财务规定，管好、用好每笔资金。在项目资金使用过程中，严格按照项目资金管理办法的规定切实做到专款专用，从而发挥好项目经费对项目实施的促进作用。</w:t>
      </w:r>
      <w:r>
        <w:rPr>
          <w:rFonts w:eastAsia="方正仿宋_GBK" w:cs="Times New Roman"/>
          <w:sz w:val="33"/>
          <w:szCs w:val="33"/>
        </w:rPr>
        <w:t>202</w:t>
      </w:r>
      <w:r>
        <w:rPr>
          <w:rFonts w:hint="eastAsia" w:eastAsia="方正仿宋_GBK" w:cs="Times New Roman"/>
          <w:sz w:val="33"/>
          <w:szCs w:val="33"/>
          <w:lang w:val="en-US" w:eastAsia="zh-CN"/>
        </w:rPr>
        <w:t>2</w:t>
      </w:r>
      <w:r>
        <w:rPr>
          <w:rFonts w:hint="eastAsia" w:eastAsia="方正仿宋_GBK" w:cs="Times New Roman"/>
          <w:sz w:val="33"/>
          <w:szCs w:val="33"/>
        </w:rPr>
        <w:t>年</w:t>
      </w:r>
      <w:r>
        <w:rPr>
          <w:rFonts w:hint="eastAsia" w:eastAsia="方正仿宋_GBK" w:cs="Times New Roman"/>
          <w:sz w:val="33"/>
          <w:szCs w:val="33"/>
          <w:lang w:eastAsia="zh-CN"/>
        </w:rPr>
        <w:t>县</w:t>
      </w:r>
      <w:r>
        <w:rPr>
          <w:rFonts w:hint="eastAsia" w:eastAsia="方正仿宋_GBK" w:cs="Times New Roman"/>
          <w:sz w:val="33"/>
          <w:szCs w:val="33"/>
        </w:rPr>
        <w:t>财政局严格执行</w:t>
      </w:r>
      <w:r>
        <w:rPr>
          <w:rFonts w:hint="eastAsia" w:eastAsia="方正仿宋_GBK" w:cs="Times New Roman"/>
          <w:sz w:val="33"/>
          <w:szCs w:val="33"/>
          <w:lang w:eastAsia="zh-CN"/>
        </w:rPr>
        <w:t>相关</w:t>
      </w:r>
      <w:r>
        <w:rPr>
          <w:rFonts w:hint="eastAsia" w:eastAsia="方正仿宋_GBK" w:cs="Times New Roman"/>
          <w:sz w:val="33"/>
          <w:szCs w:val="33"/>
        </w:rPr>
        <w:t>规定，着力控制“三公”经费预算支出。全年无因公出国（境）费用；严格执行党政机关厉行节约反对浪费条例，加强内部财务管理。“三公”支出逐年递减。共同努力做到了决算数与财务账一致，部门预算在</w:t>
      </w:r>
      <w:r>
        <w:rPr>
          <w:rFonts w:eastAsia="方正仿宋_GBK" w:cs="Times New Roman"/>
          <w:sz w:val="33"/>
          <w:szCs w:val="33"/>
        </w:rPr>
        <w:t>12</w:t>
      </w:r>
      <w:r>
        <w:rPr>
          <w:rFonts w:hint="eastAsia" w:eastAsia="方正仿宋_GBK" w:cs="Times New Roman"/>
          <w:sz w:val="33"/>
          <w:szCs w:val="33"/>
        </w:rPr>
        <w:t>月份达到执行进度的</w:t>
      </w:r>
      <w:r>
        <w:rPr>
          <w:rFonts w:eastAsia="方正仿宋_GBK" w:cs="Times New Roman"/>
          <w:sz w:val="33"/>
          <w:szCs w:val="33"/>
        </w:rPr>
        <w:t>100%</w:t>
      </w:r>
      <w:r>
        <w:rPr>
          <w:rFonts w:hint="eastAsia" w:eastAsia="方正仿宋_GBK" w:cs="Times New Roman"/>
          <w:sz w:val="33"/>
          <w:szCs w:val="33"/>
        </w:rPr>
        <w:t>。</w:t>
      </w:r>
    </w:p>
    <w:p>
      <w:pPr>
        <w:widowControl w:val="0"/>
        <w:wordWrap/>
        <w:adjustRightInd w:val="0"/>
        <w:snapToGrid w:val="0"/>
        <w:spacing w:line="590" w:lineRule="exact"/>
        <w:ind w:left="0" w:leftChars="0" w:right="0" w:firstLine="662" w:firstLineChars="200"/>
        <w:textAlignment w:val="auto"/>
        <w:outlineLvl w:val="9"/>
        <w:rPr>
          <w:rFonts w:hint="eastAsia" w:ascii="方正楷体_GBK" w:hAnsi="方正楷体_GBK" w:eastAsia="方正楷体_GBK" w:cs="Times New Roman"/>
          <w:b/>
          <w:bCs/>
          <w:sz w:val="33"/>
          <w:szCs w:val="33"/>
          <w:lang w:val="zh-CN" w:eastAsia="zh-CN"/>
        </w:rPr>
      </w:pPr>
      <w:r>
        <w:rPr>
          <w:rFonts w:hint="eastAsia" w:ascii="方正楷体_GBK" w:hAnsi="方正楷体_GBK" w:eastAsia="方正楷体_GBK" w:cs="Times New Roman"/>
          <w:b/>
          <w:bCs/>
          <w:sz w:val="33"/>
          <w:szCs w:val="33"/>
          <w:lang w:val="zh-CN" w:eastAsia="zh-CN"/>
        </w:rPr>
        <w:t>（二）结果应用情况</w:t>
      </w:r>
    </w:p>
    <w:p>
      <w:pPr>
        <w:widowControl w:val="0"/>
        <w:wordWrap/>
        <w:adjustRightInd w:val="0"/>
        <w:snapToGrid w:val="0"/>
        <w:spacing w:line="590" w:lineRule="exact"/>
        <w:ind w:left="0" w:leftChars="0" w:right="0" w:firstLine="660" w:firstLineChars="200"/>
        <w:textAlignment w:val="auto"/>
        <w:outlineLvl w:val="9"/>
        <w:rPr>
          <w:rFonts w:eastAsia="方正仿宋_GBK" w:cs="Times New Roman"/>
          <w:sz w:val="33"/>
          <w:szCs w:val="33"/>
        </w:rPr>
      </w:pPr>
      <w:r>
        <w:rPr>
          <w:rFonts w:hint="eastAsia" w:eastAsia="方正仿宋_GBK" w:cs="Times New Roman"/>
          <w:sz w:val="33"/>
          <w:szCs w:val="33"/>
        </w:rPr>
        <w:t>严格按照我单位整体支出绩效评价指标体系进行部门绩效目标评价，整体支出自评得分与评价组抽查得分差异在</w:t>
      </w:r>
      <w:r>
        <w:rPr>
          <w:rFonts w:eastAsia="方正仿宋_GBK" w:cs="Times New Roman"/>
          <w:sz w:val="33"/>
          <w:szCs w:val="33"/>
        </w:rPr>
        <w:t>5%</w:t>
      </w:r>
      <w:r>
        <w:rPr>
          <w:rFonts w:hint="eastAsia" w:eastAsia="方正仿宋_GBK" w:cs="Times New Roman"/>
          <w:sz w:val="33"/>
          <w:szCs w:val="33"/>
        </w:rPr>
        <w:t>以内，评价效果好。按要求随同预算决算及时送到我单位的财政监督股在县政府门户网站进行公开并接受社会的监督且基础数据信息和会计信息资料真实、完整、准确。同时按要求将我单位整体绩效自评情况和自行组织的评价情况向社会公开。根据绩效管理结果整改问题、完善政策、改进管理的情况及时向财政部门反馈结果。</w:t>
      </w:r>
    </w:p>
    <w:p>
      <w:pPr>
        <w:widowControl w:val="0"/>
        <w:wordWrap/>
        <w:adjustRightInd w:val="0"/>
        <w:snapToGrid w:val="0"/>
        <w:spacing w:line="590" w:lineRule="exact"/>
        <w:ind w:left="0" w:leftChars="0" w:right="0" w:firstLine="662" w:firstLineChars="200"/>
        <w:textAlignment w:val="auto"/>
        <w:outlineLvl w:val="9"/>
        <w:rPr>
          <w:rFonts w:hint="eastAsia" w:ascii="方正楷体_GBK" w:hAnsi="方正楷体_GBK" w:eastAsia="方正楷体_GBK" w:cs="Times New Roman"/>
          <w:b/>
          <w:bCs/>
          <w:sz w:val="33"/>
          <w:szCs w:val="33"/>
          <w:lang w:val="zh-CN" w:eastAsia="zh-CN"/>
        </w:rPr>
      </w:pPr>
      <w:r>
        <w:rPr>
          <w:rFonts w:hint="eastAsia" w:ascii="方正楷体_GBK" w:hAnsi="方正楷体_GBK" w:eastAsia="方正楷体_GBK" w:cs="Times New Roman"/>
          <w:b/>
          <w:bCs/>
          <w:sz w:val="33"/>
          <w:szCs w:val="33"/>
          <w:lang w:val="zh-CN" w:eastAsia="zh-CN"/>
        </w:rPr>
        <w:t>（三）自评质量</w:t>
      </w:r>
    </w:p>
    <w:p>
      <w:pPr>
        <w:widowControl w:val="0"/>
        <w:wordWrap/>
        <w:adjustRightInd w:val="0"/>
        <w:snapToGrid w:val="0"/>
        <w:spacing w:line="590" w:lineRule="exact"/>
        <w:ind w:left="0" w:leftChars="0" w:right="0" w:firstLine="660" w:firstLineChars="200"/>
        <w:textAlignment w:val="auto"/>
        <w:outlineLvl w:val="9"/>
        <w:rPr>
          <w:rFonts w:eastAsia="方正仿宋_GBK" w:cs="Times New Roman"/>
          <w:sz w:val="33"/>
          <w:szCs w:val="33"/>
        </w:rPr>
      </w:pPr>
      <w:r>
        <w:rPr>
          <w:rFonts w:eastAsia="方正仿宋_GBK" w:cs="Times New Roman"/>
          <w:sz w:val="33"/>
          <w:szCs w:val="33"/>
        </w:rPr>
        <w:t>202</w:t>
      </w:r>
      <w:r>
        <w:rPr>
          <w:rFonts w:hint="eastAsia" w:eastAsia="方正仿宋_GBK" w:cs="Times New Roman"/>
          <w:sz w:val="33"/>
          <w:szCs w:val="33"/>
          <w:lang w:val="en-US" w:eastAsia="zh-CN"/>
        </w:rPr>
        <w:t>2</w:t>
      </w:r>
      <w:r>
        <w:rPr>
          <w:rFonts w:hint="eastAsia" w:eastAsia="方正仿宋_GBK" w:cs="Times New Roman"/>
          <w:sz w:val="33"/>
          <w:szCs w:val="33"/>
        </w:rPr>
        <w:t>年整体支出绩效较</w:t>
      </w:r>
      <w:r>
        <w:rPr>
          <w:rFonts w:eastAsia="方正仿宋_GBK" w:cs="Times New Roman"/>
          <w:sz w:val="33"/>
          <w:szCs w:val="33"/>
        </w:rPr>
        <w:t>202</w:t>
      </w:r>
      <w:r>
        <w:rPr>
          <w:rFonts w:hint="eastAsia" w:eastAsia="方正仿宋_GBK" w:cs="Times New Roman"/>
          <w:sz w:val="33"/>
          <w:szCs w:val="33"/>
          <w:lang w:val="en-US" w:eastAsia="zh-CN"/>
        </w:rPr>
        <w:t>1</w:t>
      </w:r>
      <w:r>
        <w:rPr>
          <w:rFonts w:hint="eastAsia" w:eastAsia="方正仿宋_GBK" w:cs="Times New Roman"/>
          <w:sz w:val="33"/>
          <w:szCs w:val="33"/>
        </w:rPr>
        <w:t>年有所提升，支出与预算一致，无资金结存，充分发挥了资金使用时效。</w:t>
      </w:r>
    </w:p>
    <w:p>
      <w:pPr>
        <w:widowControl w:val="0"/>
        <w:wordWrap/>
        <w:adjustRightInd w:val="0"/>
        <w:snapToGrid w:val="0"/>
        <w:spacing w:line="590" w:lineRule="exact"/>
        <w:ind w:left="0" w:leftChars="0" w:right="0" w:firstLine="640" w:firstLineChars="200"/>
        <w:contextualSpacing/>
        <w:jc w:val="left"/>
        <w:textAlignment w:val="auto"/>
        <w:outlineLvl w:val="9"/>
        <w:rPr>
          <w:rFonts w:hint="eastAsia" w:ascii="方正黑体_GBK" w:hAnsi="方正黑体_GBK" w:eastAsia="方正黑体_GBK" w:cs="Times New Roman"/>
          <w:color w:val="000000"/>
          <w:kern w:val="0"/>
          <w:sz w:val="32"/>
          <w:szCs w:val="32"/>
          <w:shd w:val="clear" w:color="auto" w:fill="FFFFFF"/>
        </w:rPr>
      </w:pPr>
      <w:r>
        <w:rPr>
          <w:rFonts w:hint="eastAsia" w:ascii="方正黑体_GBK" w:hAnsi="方正黑体_GBK" w:eastAsia="方正黑体_GBK" w:cs="Times New Roman"/>
          <w:color w:val="000000"/>
          <w:kern w:val="0"/>
          <w:sz w:val="32"/>
          <w:szCs w:val="32"/>
          <w:shd w:val="clear" w:color="auto" w:fill="FFFFFF"/>
        </w:rPr>
        <w:t>四、评价结论及建议</w:t>
      </w:r>
    </w:p>
    <w:p>
      <w:pPr>
        <w:widowControl w:val="0"/>
        <w:wordWrap/>
        <w:adjustRightInd w:val="0"/>
        <w:snapToGrid w:val="0"/>
        <w:spacing w:line="590" w:lineRule="exact"/>
        <w:ind w:left="0" w:leftChars="0" w:right="0" w:firstLine="662" w:firstLineChars="200"/>
        <w:contextualSpacing/>
        <w:jc w:val="left"/>
        <w:textAlignment w:val="auto"/>
        <w:outlineLvl w:val="9"/>
        <w:rPr>
          <w:rFonts w:hint="eastAsia" w:ascii="方正楷体_GBK" w:hAnsi="方正楷体_GBK" w:eastAsia="方正楷体_GBK" w:cs="Times New Roman"/>
          <w:b/>
          <w:bCs/>
          <w:sz w:val="33"/>
          <w:szCs w:val="33"/>
          <w:lang w:val="zh-CN"/>
        </w:rPr>
      </w:pPr>
      <w:r>
        <w:rPr>
          <w:rFonts w:hint="eastAsia" w:ascii="方正楷体_GBK" w:hAnsi="方正楷体_GBK" w:eastAsia="方正楷体_GBK" w:cs="Times New Roman"/>
          <w:b/>
          <w:bCs/>
          <w:sz w:val="33"/>
          <w:szCs w:val="33"/>
          <w:lang w:val="zh-CN"/>
        </w:rPr>
        <w:t>（一）评价结论</w:t>
      </w:r>
    </w:p>
    <w:p>
      <w:pPr>
        <w:widowControl w:val="0"/>
        <w:wordWrap/>
        <w:adjustRightInd w:val="0"/>
        <w:snapToGrid w:val="0"/>
        <w:spacing w:line="590" w:lineRule="exact"/>
        <w:ind w:left="0" w:leftChars="0" w:right="0" w:firstLine="660" w:firstLineChars="200"/>
        <w:textAlignment w:val="auto"/>
        <w:outlineLvl w:val="9"/>
        <w:rPr>
          <w:rFonts w:eastAsia="方正仿宋_GBK" w:cs="Times New Roman"/>
          <w:sz w:val="33"/>
          <w:szCs w:val="33"/>
        </w:rPr>
      </w:pPr>
      <w:r>
        <w:rPr>
          <w:rFonts w:eastAsia="方正仿宋_GBK" w:cs="Times New Roman"/>
          <w:sz w:val="33"/>
          <w:szCs w:val="33"/>
        </w:rPr>
        <w:t>20</w:t>
      </w:r>
      <w:r>
        <w:rPr>
          <w:rFonts w:eastAsia="方正仿宋_GBK" w:cs="Times New Roman"/>
          <w:spacing w:val="-2"/>
          <w:sz w:val="33"/>
          <w:szCs w:val="33"/>
        </w:rPr>
        <w:t>2</w:t>
      </w:r>
      <w:r>
        <w:rPr>
          <w:rFonts w:hint="eastAsia" w:eastAsia="方正仿宋_GBK" w:cs="Times New Roman"/>
          <w:spacing w:val="-2"/>
          <w:sz w:val="33"/>
          <w:szCs w:val="33"/>
          <w:lang w:val="en-US" w:eastAsia="zh-CN"/>
        </w:rPr>
        <w:t>2</w:t>
      </w:r>
      <w:r>
        <w:rPr>
          <w:rFonts w:hint="eastAsia" w:eastAsia="方正仿宋_GBK" w:cs="Times New Roman"/>
          <w:spacing w:val="-2"/>
          <w:sz w:val="33"/>
          <w:szCs w:val="33"/>
        </w:rPr>
        <w:t>年邻水县财政局支出预算，保障了我单位日常正常运转，完善硬件配套设施。加强规范我单位财务管理制度、预算制度与体制等制度体系，提高资金使用效益，创建节约型机关，确保工作正常有序运行，合理编制并严格执行经费收支预算，如实反映财务收支情况，开展财务活动分析，提高国有资产和资金的管理，有力促进了邻水经济的健康有序发展，为全县的经济发展作出了积极的贡献，自评得分</w:t>
      </w:r>
      <w:r>
        <w:rPr>
          <w:rFonts w:eastAsia="方正仿宋_GBK" w:cs="Times New Roman"/>
          <w:spacing w:val="-2"/>
          <w:sz w:val="33"/>
          <w:szCs w:val="33"/>
        </w:rPr>
        <w:t>93</w:t>
      </w:r>
      <w:r>
        <w:rPr>
          <w:rFonts w:hint="eastAsia" w:eastAsia="方正仿宋_GBK" w:cs="Times New Roman"/>
          <w:spacing w:val="-2"/>
          <w:sz w:val="33"/>
          <w:szCs w:val="33"/>
        </w:rPr>
        <w:t>分。</w:t>
      </w:r>
    </w:p>
    <w:p>
      <w:pPr>
        <w:widowControl w:val="0"/>
        <w:wordWrap/>
        <w:adjustRightInd w:val="0"/>
        <w:snapToGrid w:val="0"/>
        <w:spacing w:line="590" w:lineRule="exact"/>
        <w:ind w:left="0" w:leftChars="0" w:right="0" w:firstLine="662" w:firstLineChars="200"/>
        <w:contextualSpacing/>
        <w:jc w:val="left"/>
        <w:textAlignment w:val="auto"/>
        <w:outlineLvl w:val="9"/>
        <w:rPr>
          <w:rFonts w:hint="eastAsia" w:ascii="方正楷体_GBK" w:hAnsi="方正楷体_GBK" w:eastAsia="方正楷体_GBK" w:cs="Times New Roman"/>
          <w:b/>
          <w:bCs/>
          <w:sz w:val="33"/>
          <w:szCs w:val="33"/>
          <w:lang w:val="zh-CN"/>
        </w:rPr>
      </w:pPr>
      <w:r>
        <w:rPr>
          <w:rFonts w:hint="eastAsia" w:ascii="方正楷体_GBK" w:hAnsi="方正楷体_GBK" w:eastAsia="方正楷体_GBK" w:cs="Times New Roman"/>
          <w:b/>
          <w:bCs/>
          <w:sz w:val="33"/>
          <w:szCs w:val="33"/>
          <w:lang w:val="zh-CN"/>
        </w:rPr>
        <w:t>（二）存在问题</w:t>
      </w:r>
    </w:p>
    <w:p>
      <w:pPr>
        <w:widowControl w:val="0"/>
        <w:wordWrap/>
        <w:adjustRightInd w:val="0"/>
        <w:snapToGrid w:val="0"/>
        <w:spacing w:line="590" w:lineRule="exact"/>
        <w:ind w:left="0" w:leftChars="0" w:right="0" w:firstLine="660" w:firstLineChars="200"/>
        <w:textAlignment w:val="auto"/>
        <w:outlineLvl w:val="9"/>
        <w:rPr>
          <w:rFonts w:hint="eastAsia" w:eastAsia="方正仿宋_GBK" w:cs="Times New Roman"/>
          <w:color w:val="000000" w:themeColor="text1"/>
          <w:sz w:val="33"/>
          <w:szCs w:val="33"/>
          <w:lang w:eastAsia="zh-CN"/>
        </w:rPr>
      </w:pPr>
      <w:r>
        <w:rPr>
          <w:rFonts w:eastAsia="方正仿宋_GBK" w:cs="Times New Roman"/>
          <w:color w:val="000000" w:themeColor="text1"/>
          <w:sz w:val="33"/>
          <w:szCs w:val="33"/>
        </w:rPr>
        <w:t>202</w:t>
      </w:r>
      <w:r>
        <w:rPr>
          <w:rFonts w:hint="eastAsia"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rPr>
        <w:t>年预算编制不够精准，存在预算调整情况</w:t>
      </w:r>
      <w:r>
        <w:rPr>
          <w:rFonts w:hint="eastAsia" w:eastAsia="方正仿宋_GBK" w:cs="Times New Roman"/>
          <w:color w:val="000000" w:themeColor="text1"/>
          <w:sz w:val="33"/>
          <w:szCs w:val="33"/>
          <w:lang w:val="en-US" w:eastAsia="zh-CN"/>
        </w:rPr>
        <w:t>，预算执行进度过慢</w:t>
      </w:r>
      <w:r>
        <w:rPr>
          <w:rFonts w:hint="eastAsia" w:eastAsia="方正仿宋_GBK" w:cs="Times New Roman"/>
          <w:color w:val="000000" w:themeColor="text1"/>
          <w:sz w:val="33"/>
          <w:szCs w:val="33"/>
          <w:lang w:eastAsia="zh-CN"/>
        </w:rPr>
        <w:t>。</w:t>
      </w:r>
    </w:p>
    <w:p>
      <w:pPr>
        <w:widowControl w:val="0"/>
        <w:wordWrap/>
        <w:adjustRightInd w:val="0"/>
        <w:snapToGrid w:val="0"/>
        <w:spacing w:line="590" w:lineRule="exact"/>
        <w:ind w:left="0" w:leftChars="0" w:right="0" w:firstLine="662" w:firstLineChars="200"/>
        <w:contextualSpacing/>
        <w:jc w:val="left"/>
        <w:textAlignment w:val="auto"/>
        <w:outlineLvl w:val="9"/>
        <w:rPr>
          <w:rFonts w:hint="eastAsia" w:ascii="方正楷体_GBK" w:hAnsi="方正楷体_GBK" w:eastAsia="方正楷体_GBK" w:cs="Times New Roman"/>
          <w:b/>
          <w:bCs/>
          <w:color w:val="000000" w:themeColor="text1"/>
          <w:sz w:val="33"/>
          <w:szCs w:val="33"/>
          <w:lang w:val="zh-CN"/>
        </w:rPr>
      </w:pPr>
      <w:r>
        <w:rPr>
          <w:rFonts w:hint="eastAsia" w:ascii="方正楷体_GBK" w:hAnsi="方正楷体_GBK" w:eastAsia="方正楷体_GBK" w:cs="Times New Roman"/>
          <w:b/>
          <w:bCs/>
          <w:color w:val="000000" w:themeColor="text1"/>
          <w:sz w:val="33"/>
          <w:szCs w:val="33"/>
          <w:lang w:val="zh-CN"/>
        </w:rPr>
        <w:t>（三）改进建议</w:t>
      </w:r>
    </w:p>
    <w:p>
      <w:pPr>
        <w:widowControl w:val="0"/>
        <w:wordWrap/>
        <w:adjustRightInd w:val="0"/>
        <w:snapToGrid w:val="0"/>
        <w:spacing w:line="590" w:lineRule="exact"/>
        <w:ind w:left="0" w:leftChars="0" w:right="0" w:firstLine="660" w:firstLineChars="200"/>
        <w:textAlignment w:val="auto"/>
        <w:outlineLvl w:val="9"/>
        <w:rPr>
          <w:rFonts w:eastAsia="方正仿宋_GBK" w:cs="Times New Roman"/>
          <w:color w:val="000000" w:themeColor="text1"/>
          <w:sz w:val="33"/>
          <w:szCs w:val="33"/>
        </w:rPr>
      </w:pPr>
      <w:r>
        <w:rPr>
          <w:rFonts w:eastAsia="方正仿宋_GBK" w:cs="Times New Roman"/>
          <w:color w:val="000000" w:themeColor="text1"/>
          <w:sz w:val="33"/>
          <w:szCs w:val="33"/>
        </w:rPr>
        <w:t>1.</w:t>
      </w:r>
      <w:r>
        <w:rPr>
          <w:rFonts w:hint="eastAsia" w:eastAsia="方正仿宋_GBK" w:cs="Times New Roman"/>
          <w:color w:val="000000" w:themeColor="text1"/>
          <w:sz w:val="33"/>
          <w:szCs w:val="33"/>
        </w:rPr>
        <w:t>细化预算编制工作，</w:t>
      </w:r>
      <w:r>
        <w:rPr>
          <w:rFonts w:hint="eastAsia" w:eastAsia="方正仿宋_GBK" w:cs="Times New Roman"/>
          <w:color w:val="000000" w:themeColor="text1"/>
          <w:sz w:val="33"/>
          <w:szCs w:val="33"/>
          <w:lang w:eastAsia="zh-CN"/>
        </w:rPr>
        <w:t>加强学习，</w:t>
      </w:r>
      <w:r>
        <w:rPr>
          <w:rFonts w:hint="eastAsia" w:eastAsia="方正仿宋_GBK" w:cs="Times New Roman"/>
          <w:color w:val="000000" w:themeColor="text1"/>
          <w:sz w:val="33"/>
          <w:szCs w:val="33"/>
        </w:rPr>
        <w:t>认真做好预算的编制。进一步提高单位内部机构各股室的预算管理水平，严格按照预算编制的相关制度和要求进行预算编制。</w:t>
      </w:r>
    </w:p>
    <w:p>
      <w:pPr>
        <w:widowControl w:val="0"/>
        <w:wordWrap/>
        <w:adjustRightInd w:val="0"/>
        <w:snapToGrid w:val="0"/>
        <w:spacing w:line="590" w:lineRule="exact"/>
        <w:ind w:left="0" w:leftChars="0" w:right="0" w:firstLine="660" w:firstLineChars="200"/>
        <w:textAlignment w:val="auto"/>
        <w:outlineLvl w:val="9"/>
        <w:rPr>
          <w:rFonts w:eastAsia="方正仿宋_GBK" w:cs="Times New Roman"/>
          <w:color w:val="000000" w:themeColor="text1"/>
          <w:sz w:val="33"/>
          <w:szCs w:val="33"/>
        </w:rPr>
      </w:pPr>
      <w:r>
        <w:rPr>
          <w:rFonts w:eastAsia="方正仿宋_GBK" w:cs="Times New Roman"/>
          <w:color w:val="000000" w:themeColor="text1"/>
          <w:sz w:val="33"/>
          <w:szCs w:val="33"/>
        </w:rPr>
        <w:t>2.</w:t>
      </w:r>
      <w:r>
        <w:rPr>
          <w:rFonts w:hint="eastAsia" w:eastAsia="方正仿宋_GBK" w:cs="Times New Roman"/>
          <w:color w:val="000000" w:themeColor="text1"/>
          <w:sz w:val="33"/>
          <w:szCs w:val="33"/>
        </w:rPr>
        <w:t>加强单位财务管理，健全单位财务管理制度体系，规范单位财务行为。</w:t>
      </w:r>
    </w:p>
    <w:p>
      <w:pPr>
        <w:pStyle w:val="8"/>
        <w:numPr>
          <w:ilvl w:val="0"/>
          <w:numId w:val="0"/>
        </w:numPr>
        <w:ind w:leftChars="200"/>
        <w:rPr>
          <w:rFonts w:hint="eastAsia" w:cs="Times New Roman"/>
          <w:color w:val="000000" w:themeColor="text1"/>
        </w:rPr>
      </w:pPr>
    </w:p>
    <w:p>
      <w:pPr>
        <w:pStyle w:val="8"/>
        <w:numPr>
          <w:ilvl w:val="0"/>
          <w:numId w:val="0"/>
        </w:numPr>
        <w:ind w:leftChars="200"/>
        <w:rPr>
          <w:rFonts w:hint="eastAsia" w:cs="Times New Roman"/>
        </w:rPr>
      </w:pPr>
    </w:p>
    <w:p>
      <w:pPr>
        <w:pStyle w:val="8"/>
        <w:numPr>
          <w:ilvl w:val="0"/>
          <w:numId w:val="0"/>
        </w:numPr>
        <w:ind w:leftChars="200"/>
        <w:rPr>
          <w:rFonts w:hint="eastAsia" w:cs="Times New Roman"/>
        </w:rPr>
      </w:pPr>
    </w:p>
    <w:p>
      <w:pPr>
        <w:pStyle w:val="8"/>
        <w:numPr>
          <w:ilvl w:val="0"/>
          <w:numId w:val="0"/>
        </w:numPr>
        <w:ind w:leftChars="200"/>
        <w:rPr>
          <w:rFonts w:hint="eastAsia" w:cs="Times New Roman"/>
        </w:rPr>
      </w:pPr>
    </w:p>
    <w:p>
      <w:pPr>
        <w:pStyle w:val="8"/>
        <w:numPr>
          <w:ilvl w:val="0"/>
          <w:numId w:val="0"/>
        </w:numPr>
        <w:ind w:leftChars="200"/>
        <w:rPr>
          <w:rFonts w:hint="eastAsia" w:cs="Times New Roman"/>
        </w:rPr>
      </w:pPr>
    </w:p>
    <w:p>
      <w:pPr>
        <w:pStyle w:val="8"/>
        <w:numPr>
          <w:ilvl w:val="0"/>
          <w:numId w:val="0"/>
        </w:numPr>
        <w:ind w:leftChars="200"/>
        <w:rPr>
          <w:rFonts w:hint="eastAsia" w:cs="Times New Roman"/>
        </w:rPr>
      </w:pPr>
    </w:p>
    <w:p>
      <w:pPr>
        <w:pStyle w:val="8"/>
        <w:numPr>
          <w:ilvl w:val="0"/>
          <w:numId w:val="0"/>
        </w:numPr>
        <w:ind w:leftChars="200"/>
        <w:rPr>
          <w:rFonts w:hint="eastAsia" w:cs="Times New Roman"/>
        </w:rPr>
      </w:pPr>
    </w:p>
    <w:p>
      <w:pPr>
        <w:pStyle w:val="8"/>
        <w:numPr>
          <w:ilvl w:val="0"/>
          <w:numId w:val="0"/>
        </w:numPr>
        <w:ind w:leftChars="200"/>
        <w:rPr>
          <w:rFonts w:hint="eastAsia" w:cs="Times New Roman"/>
        </w:rPr>
      </w:pPr>
    </w:p>
    <w:p>
      <w:pPr>
        <w:pStyle w:val="8"/>
        <w:numPr>
          <w:ilvl w:val="0"/>
          <w:numId w:val="0"/>
        </w:numPr>
        <w:ind w:leftChars="200"/>
        <w:rPr>
          <w:rFonts w:hint="eastAsia" w:cs="Times New Roman"/>
        </w:rPr>
      </w:pPr>
    </w:p>
    <w:p>
      <w:pPr>
        <w:pStyle w:val="8"/>
        <w:numPr>
          <w:ilvl w:val="0"/>
          <w:numId w:val="0"/>
        </w:numPr>
        <w:ind w:leftChars="200"/>
        <w:rPr>
          <w:rFonts w:hint="eastAsia" w:cs="Times New Roman"/>
        </w:rPr>
      </w:pPr>
    </w:p>
    <w:p>
      <w:pPr>
        <w:pStyle w:val="8"/>
        <w:numPr>
          <w:ilvl w:val="0"/>
          <w:numId w:val="0"/>
        </w:numPr>
        <w:ind w:leftChars="200"/>
        <w:rPr>
          <w:rFonts w:hint="eastAsia" w:cs="Times New Roman"/>
        </w:rPr>
      </w:pPr>
    </w:p>
    <w:p>
      <w:pPr>
        <w:pStyle w:val="8"/>
        <w:numPr>
          <w:ilvl w:val="0"/>
          <w:numId w:val="0"/>
        </w:numPr>
        <w:ind w:leftChars="200"/>
        <w:rPr>
          <w:rFonts w:hint="eastAsia" w:cs="Times New Roman"/>
        </w:rPr>
      </w:pPr>
    </w:p>
    <w:p>
      <w:pPr>
        <w:pStyle w:val="8"/>
        <w:numPr>
          <w:ilvl w:val="0"/>
          <w:numId w:val="0"/>
        </w:numPr>
        <w:ind w:leftChars="200"/>
        <w:rPr>
          <w:rFonts w:hint="eastAsia" w:cs="Times New Roman"/>
        </w:rPr>
      </w:pPr>
    </w:p>
    <w:p>
      <w:pPr>
        <w:pStyle w:val="8"/>
        <w:numPr>
          <w:ilvl w:val="0"/>
          <w:numId w:val="0"/>
        </w:numPr>
        <w:ind w:leftChars="200"/>
        <w:rPr>
          <w:rFonts w:hint="eastAsia" w:cs="Times New Roman"/>
        </w:rPr>
      </w:pPr>
    </w:p>
    <w:p>
      <w:pPr>
        <w:pStyle w:val="8"/>
        <w:numPr>
          <w:ilvl w:val="0"/>
          <w:numId w:val="0"/>
        </w:numPr>
        <w:ind w:leftChars="200"/>
        <w:rPr>
          <w:rFonts w:hint="eastAsia" w:cs="Times New Roman"/>
        </w:rPr>
      </w:pPr>
    </w:p>
    <w:p>
      <w:pPr>
        <w:pStyle w:val="8"/>
        <w:numPr>
          <w:ilvl w:val="0"/>
          <w:numId w:val="0"/>
        </w:numPr>
        <w:ind w:leftChars="200"/>
        <w:rPr>
          <w:rFonts w:hint="eastAsia" w:cs="Times New Roman"/>
        </w:rPr>
      </w:pPr>
    </w:p>
    <w:p>
      <w:pPr>
        <w:pStyle w:val="8"/>
        <w:numPr>
          <w:ilvl w:val="0"/>
          <w:numId w:val="0"/>
        </w:numPr>
        <w:ind w:leftChars="200"/>
        <w:rPr>
          <w:rFonts w:hint="eastAsia" w:cs="Times New Roman"/>
        </w:rPr>
      </w:pPr>
    </w:p>
    <w:p>
      <w:pPr>
        <w:pStyle w:val="8"/>
        <w:numPr>
          <w:ilvl w:val="0"/>
          <w:numId w:val="0"/>
        </w:numPr>
        <w:ind w:leftChars="200"/>
        <w:rPr>
          <w:rFonts w:hint="eastAsia" w:cs="Times New Roman"/>
        </w:rPr>
      </w:pPr>
    </w:p>
    <w:p>
      <w:pPr>
        <w:pStyle w:val="8"/>
        <w:numPr>
          <w:ilvl w:val="0"/>
          <w:numId w:val="0"/>
        </w:numPr>
        <w:ind w:leftChars="200"/>
        <w:rPr>
          <w:rFonts w:hint="eastAsia" w:cs="Times New Roman"/>
        </w:rPr>
      </w:pPr>
    </w:p>
    <w:p>
      <w:pPr>
        <w:pStyle w:val="8"/>
        <w:numPr>
          <w:ilvl w:val="0"/>
          <w:numId w:val="0"/>
        </w:numPr>
        <w:ind w:leftChars="200"/>
        <w:rPr>
          <w:rFonts w:hint="eastAsia" w:cs="Times New Roman"/>
        </w:rPr>
      </w:pPr>
    </w:p>
    <w:p>
      <w:pPr>
        <w:pStyle w:val="8"/>
        <w:numPr>
          <w:ilvl w:val="0"/>
          <w:numId w:val="0"/>
        </w:numPr>
        <w:ind w:leftChars="200"/>
        <w:rPr>
          <w:rFonts w:hint="eastAsia" w:cs="Times New Roman"/>
        </w:rPr>
      </w:pPr>
    </w:p>
    <w:p>
      <w:pPr>
        <w:pStyle w:val="8"/>
        <w:numPr>
          <w:ilvl w:val="0"/>
          <w:numId w:val="0"/>
        </w:numPr>
        <w:rPr>
          <w:rFonts w:hint="eastAsia" w:cs="Times New Roman"/>
        </w:rPr>
      </w:pPr>
    </w:p>
    <w:p>
      <w:pPr>
        <w:pStyle w:val="8"/>
        <w:numPr>
          <w:ilvl w:val="0"/>
          <w:numId w:val="0"/>
        </w:numPr>
        <w:rPr>
          <w:rFonts w:hint="eastAsia" w:cs="Times New Roman"/>
        </w:rPr>
      </w:pPr>
    </w:p>
    <w:p>
      <w:pPr>
        <w:pStyle w:val="8"/>
        <w:numPr>
          <w:ilvl w:val="0"/>
          <w:numId w:val="0"/>
        </w:numPr>
        <w:ind w:leftChars="200"/>
        <w:rPr>
          <w:rFonts w:hint="eastAsia" w:cs="Times New Roman"/>
        </w:rPr>
      </w:pPr>
    </w:p>
    <w:p>
      <w:pPr>
        <w:pStyle w:val="8"/>
        <w:numPr>
          <w:ilvl w:val="0"/>
          <w:numId w:val="0"/>
        </w:numPr>
        <w:ind w:leftChars="200"/>
        <w:rPr>
          <w:rFonts w:hint="eastAsia" w:cs="Times New Roman"/>
        </w:rPr>
      </w:pPr>
    </w:p>
    <w:p>
      <w:pPr>
        <w:pStyle w:val="8"/>
        <w:numPr>
          <w:ilvl w:val="0"/>
          <w:numId w:val="0"/>
        </w:numPr>
        <w:ind w:leftChars="200"/>
        <w:rPr>
          <w:rFonts w:hint="eastAsia" w:cs="Times New Roman"/>
        </w:rPr>
      </w:pPr>
    </w:p>
    <w:p>
      <w:pPr>
        <w:pStyle w:val="8"/>
        <w:numPr>
          <w:ilvl w:val="0"/>
          <w:numId w:val="0"/>
        </w:numPr>
        <w:ind w:leftChars="200"/>
        <w:rPr>
          <w:rFonts w:hint="eastAsia" w:cs="Times New Roman"/>
        </w:rPr>
      </w:pPr>
    </w:p>
    <w:p>
      <w:pPr>
        <w:pStyle w:val="8"/>
        <w:numPr>
          <w:ilvl w:val="0"/>
          <w:numId w:val="0"/>
        </w:numPr>
        <w:ind w:leftChars="200"/>
        <w:rPr>
          <w:rFonts w:hint="eastAsia" w:cs="Times New Roman"/>
        </w:rPr>
      </w:pPr>
    </w:p>
    <w:p>
      <w:pPr>
        <w:pStyle w:val="8"/>
        <w:numPr>
          <w:ilvl w:val="0"/>
          <w:numId w:val="0"/>
        </w:numPr>
        <w:ind w:leftChars="200"/>
        <w:rPr>
          <w:rFonts w:hint="eastAsia" w:cs="Times New Roman"/>
        </w:rPr>
      </w:pPr>
    </w:p>
    <w:p>
      <w:pPr>
        <w:pStyle w:val="8"/>
        <w:numPr>
          <w:ilvl w:val="0"/>
          <w:numId w:val="0"/>
        </w:numPr>
        <w:ind w:leftChars="200"/>
        <w:rPr>
          <w:rFonts w:hint="eastAsia" w:cs="Times New Roman"/>
        </w:rPr>
      </w:pPr>
    </w:p>
    <w:p>
      <w:pPr>
        <w:pStyle w:val="8"/>
        <w:numPr>
          <w:ilvl w:val="0"/>
          <w:numId w:val="0"/>
        </w:numPr>
        <w:ind w:leftChars="200"/>
        <w:rPr>
          <w:rFonts w:hint="eastAsia" w:cs="Times New Roman"/>
        </w:rPr>
      </w:pPr>
    </w:p>
    <w:p>
      <w:pPr>
        <w:pStyle w:val="8"/>
        <w:numPr>
          <w:ilvl w:val="0"/>
          <w:numId w:val="0"/>
        </w:numPr>
        <w:ind w:leftChars="200"/>
        <w:rPr>
          <w:rFonts w:hint="eastAsia" w:cs="Times New Roman"/>
        </w:rPr>
      </w:pPr>
    </w:p>
    <w:p>
      <w:pPr>
        <w:pStyle w:val="8"/>
        <w:numPr>
          <w:ilvl w:val="0"/>
          <w:numId w:val="0"/>
        </w:numPr>
        <w:ind w:leftChars="200"/>
        <w:rPr>
          <w:rFonts w:hint="eastAsia" w:cs="Times New Roman"/>
        </w:rPr>
      </w:pPr>
    </w:p>
    <w:p>
      <w:pPr>
        <w:spacing w:line="580" w:lineRule="exact"/>
        <w:rPr>
          <w:rFonts w:hint="default" w:ascii="Times New Roman" w:hAnsi="Times New Roman" w:eastAsia="方正黑体_GBK" w:cs="Times New Roman"/>
          <w:sz w:val="33"/>
          <w:szCs w:val="33"/>
        </w:rPr>
      </w:pPr>
      <w:r>
        <w:rPr>
          <w:rFonts w:hint="default" w:ascii="Times New Roman" w:hAnsi="Times New Roman" w:eastAsia="方正黑体_GBK" w:cs="Times New Roman"/>
          <w:sz w:val="33"/>
          <w:szCs w:val="33"/>
        </w:rPr>
        <w:t>附件2</w:t>
      </w:r>
    </w:p>
    <w:p>
      <w:pPr>
        <w:pStyle w:val="8"/>
        <w:rPr>
          <w:rFonts w:cs="Times New Roman"/>
        </w:rPr>
      </w:pPr>
    </w:p>
    <w:p>
      <w:pPr>
        <w:spacing w:line="600" w:lineRule="exact"/>
        <w:jc w:val="center"/>
        <w:rPr>
          <w:rFonts w:hint="eastAsia" w:ascii="方正小标宋简体" w:hAnsi="宋体" w:eastAsia="方正小标宋简体" w:cs="Times New Roman"/>
          <w:color w:val="000000"/>
          <w:kern w:val="0"/>
          <w:sz w:val="44"/>
          <w:szCs w:val="44"/>
          <w:lang w:val="zh-CN"/>
        </w:rPr>
      </w:pPr>
      <w:r>
        <w:rPr>
          <w:rFonts w:hint="eastAsia" w:ascii="方正小标宋简体" w:hAnsi="宋体" w:eastAsia="方正小标宋简体" w:cs="Times New Roman"/>
          <w:color w:val="000000"/>
          <w:kern w:val="0"/>
          <w:sz w:val="44"/>
          <w:szCs w:val="44"/>
          <w:lang w:eastAsia="zh-CN"/>
        </w:rPr>
        <w:t>邻水县财政局财政专项业务</w:t>
      </w:r>
      <w:r>
        <w:rPr>
          <w:rFonts w:hint="eastAsia" w:ascii="方正小标宋简体" w:hAnsi="宋体" w:eastAsia="方正小标宋简体" w:cs="Times New Roman"/>
          <w:color w:val="000000"/>
          <w:kern w:val="0"/>
          <w:sz w:val="44"/>
          <w:szCs w:val="44"/>
          <w:lang w:val="zh-CN"/>
        </w:rPr>
        <w:t>项目</w:t>
      </w:r>
    </w:p>
    <w:p>
      <w:pPr>
        <w:spacing w:line="600" w:lineRule="exact"/>
        <w:jc w:val="center"/>
        <w:rPr>
          <w:rFonts w:ascii="方正小标宋简体" w:hAnsi="宋体" w:eastAsia="方正小标宋简体" w:cs="Times New Roman"/>
          <w:color w:val="000000"/>
          <w:kern w:val="0"/>
          <w:sz w:val="44"/>
          <w:szCs w:val="44"/>
          <w:lang w:val="zh-CN"/>
        </w:rPr>
      </w:pPr>
      <w:r>
        <w:rPr>
          <w:rFonts w:hint="eastAsia" w:ascii="方正小标宋简体" w:hAnsi="宋体" w:eastAsia="方正小标宋简体" w:cs="Times New Roman"/>
          <w:color w:val="000000"/>
          <w:kern w:val="0"/>
          <w:sz w:val="44"/>
          <w:szCs w:val="44"/>
        </w:rPr>
        <w:t>202</w:t>
      </w:r>
      <w:r>
        <w:rPr>
          <w:rFonts w:hint="eastAsia" w:ascii="方正小标宋简体" w:hAnsi="宋体" w:eastAsia="方正小标宋简体" w:cs="Times New Roman"/>
          <w:color w:val="000000"/>
          <w:kern w:val="0"/>
          <w:sz w:val="44"/>
          <w:szCs w:val="44"/>
          <w:lang w:val="en-US" w:eastAsia="zh-CN"/>
        </w:rPr>
        <w:t>2</w:t>
      </w:r>
      <w:r>
        <w:rPr>
          <w:rFonts w:hint="eastAsia" w:ascii="方正小标宋简体" w:hAnsi="宋体" w:eastAsia="方正小标宋简体" w:cs="Times New Roman"/>
          <w:color w:val="000000"/>
          <w:kern w:val="0"/>
          <w:sz w:val="44"/>
          <w:szCs w:val="44"/>
        </w:rPr>
        <w:t>年</w:t>
      </w:r>
      <w:r>
        <w:rPr>
          <w:rFonts w:hint="eastAsia" w:ascii="方正小标宋简体" w:hAnsi="宋体" w:eastAsia="方正小标宋简体" w:cs="Times New Roman"/>
          <w:color w:val="000000"/>
          <w:kern w:val="0"/>
          <w:sz w:val="44"/>
          <w:szCs w:val="44"/>
          <w:lang w:val="zh-CN"/>
        </w:rPr>
        <w:t>绩效评价报告</w:t>
      </w:r>
    </w:p>
    <w:p>
      <w:pPr>
        <w:spacing w:line="600" w:lineRule="exact"/>
        <w:rPr>
          <w:rFonts w:ascii="宋体" w:hAnsi="宋体" w:cs="Times New Roman"/>
          <w:sz w:val="32"/>
          <w:szCs w:val="32"/>
          <w:lang w:val="zh-CN"/>
        </w:rPr>
      </w:pPr>
    </w:p>
    <w:p>
      <w:pPr>
        <w:widowControl w:val="0"/>
        <w:wordWrap/>
        <w:adjustRightInd w:val="0"/>
        <w:snapToGrid w:val="0"/>
        <w:spacing w:line="590" w:lineRule="exact"/>
        <w:ind w:left="0" w:leftChars="0" w:right="0" w:firstLine="660" w:firstLineChars="200"/>
        <w:jc w:val="both"/>
        <w:textAlignment w:val="auto"/>
        <w:outlineLvl w:val="9"/>
        <w:rPr>
          <w:rFonts w:ascii="黑体" w:hAnsi="宋体" w:eastAsia="黑体" w:cs="Times New Roman"/>
          <w:sz w:val="33"/>
          <w:szCs w:val="33"/>
          <w:lang w:val="zh-CN"/>
        </w:rPr>
      </w:pPr>
      <w:r>
        <w:rPr>
          <w:rFonts w:hint="eastAsia" w:ascii="黑体" w:hAnsi="宋体" w:eastAsia="黑体" w:cs="Times New Roman"/>
          <w:sz w:val="33"/>
          <w:szCs w:val="33"/>
        </w:rPr>
        <w:t>一、</w:t>
      </w:r>
      <w:r>
        <w:rPr>
          <w:rFonts w:hint="eastAsia" w:ascii="黑体" w:hAnsi="宋体" w:eastAsia="黑体" w:cs="Times New Roman"/>
          <w:sz w:val="33"/>
          <w:szCs w:val="33"/>
          <w:lang w:val="zh-CN"/>
        </w:rPr>
        <w:t>项目概况</w:t>
      </w:r>
    </w:p>
    <w:p>
      <w:pPr>
        <w:widowControl w:val="0"/>
        <w:wordWrap/>
        <w:adjustRightInd w:val="0"/>
        <w:snapToGrid w:val="0"/>
        <w:spacing w:line="590" w:lineRule="exact"/>
        <w:ind w:left="0" w:leftChars="0" w:right="0" w:firstLine="662" w:firstLineChars="200"/>
        <w:jc w:val="both"/>
        <w:textAlignment w:val="auto"/>
        <w:outlineLvl w:val="9"/>
        <w:rPr>
          <w:rFonts w:ascii="楷体_GB2312" w:hAnsi="宋体" w:eastAsia="楷体_GB2312" w:cs="Times New Roman"/>
          <w:b/>
          <w:sz w:val="33"/>
          <w:szCs w:val="33"/>
          <w:lang w:val="zh-CN"/>
        </w:rPr>
      </w:pPr>
      <w:r>
        <w:rPr>
          <w:rFonts w:hint="eastAsia" w:ascii="楷体_GB2312" w:hAnsi="宋体" w:eastAsia="楷体_GB2312" w:cs="Times New Roman"/>
          <w:b/>
          <w:sz w:val="33"/>
          <w:szCs w:val="33"/>
          <w:lang w:val="zh-CN"/>
        </w:rPr>
        <w:t>（一）项目基本情况</w:t>
      </w:r>
    </w:p>
    <w:p>
      <w:pPr>
        <w:widowControl w:val="0"/>
        <w:wordWrap/>
        <w:adjustRightInd w:val="0"/>
        <w:snapToGrid w:val="0"/>
        <w:spacing w:line="590" w:lineRule="exact"/>
        <w:ind w:left="0" w:leftChars="0" w:right="0" w:firstLine="660" w:firstLineChars="200"/>
        <w:jc w:val="both"/>
        <w:textAlignment w:val="auto"/>
        <w:outlineLvl w:val="9"/>
        <w:rPr>
          <w:rFonts w:hint="eastAsia" w:ascii="仿宋_GB2312" w:hAnsi="宋体" w:eastAsia="仿宋_GB2312" w:cs="Times New Roman"/>
          <w:sz w:val="33"/>
          <w:szCs w:val="33"/>
          <w:lang w:val="zh-CN"/>
        </w:rPr>
      </w:pPr>
      <w:r>
        <w:rPr>
          <w:rFonts w:hint="eastAsia" w:ascii="仿宋_GB2312" w:hAnsi="宋体" w:eastAsia="仿宋_GB2312" w:cs="Times New Roman"/>
          <w:sz w:val="33"/>
          <w:szCs w:val="33"/>
          <w:lang w:val="en-US" w:eastAsia="zh-CN"/>
        </w:rPr>
        <w:t>1.</w:t>
      </w:r>
      <w:r>
        <w:rPr>
          <w:rFonts w:hint="eastAsia" w:eastAsia="方正仿宋_GBK" w:cs="Times New Roman"/>
          <w:sz w:val="33"/>
          <w:szCs w:val="33"/>
          <w:lang w:val="zh-CN"/>
        </w:rPr>
        <w:t>项目管理中的职能</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sz w:val="33"/>
          <w:szCs w:val="33"/>
        </w:rPr>
      </w:pPr>
      <w:r>
        <w:rPr>
          <w:rFonts w:hint="eastAsia" w:eastAsia="方正仿宋_GBK" w:cs="Times New Roman"/>
          <w:sz w:val="33"/>
          <w:szCs w:val="33"/>
          <w:lang w:eastAsia="zh-CN"/>
        </w:rPr>
        <w:t>（</w:t>
      </w:r>
      <w:r>
        <w:rPr>
          <w:rFonts w:hint="eastAsia" w:eastAsia="方正仿宋_GBK" w:cs="Times New Roman"/>
          <w:sz w:val="33"/>
          <w:szCs w:val="33"/>
          <w:lang w:val="en-US" w:eastAsia="zh-CN"/>
        </w:rPr>
        <w:t>1</w:t>
      </w:r>
      <w:r>
        <w:rPr>
          <w:rFonts w:hint="eastAsia" w:eastAsia="方正仿宋_GBK" w:cs="Times New Roman"/>
          <w:sz w:val="33"/>
          <w:szCs w:val="33"/>
          <w:lang w:eastAsia="zh-CN"/>
        </w:rPr>
        <w:t>）</w:t>
      </w:r>
      <w:r>
        <w:rPr>
          <w:rFonts w:hint="eastAsia" w:eastAsia="方正仿宋_GBK" w:cs="Times New Roman"/>
          <w:sz w:val="33"/>
          <w:szCs w:val="33"/>
        </w:rPr>
        <w:t>贯彻执行财政、税收、财务、会计管理的法律、法规和规章，拟</w:t>
      </w:r>
      <w:r>
        <w:rPr>
          <w:rFonts w:hint="eastAsia" w:eastAsia="方正仿宋_GBK" w:cs="Times New Roman"/>
          <w:sz w:val="33"/>
          <w:szCs w:val="33"/>
          <w:lang w:eastAsia="zh-CN"/>
        </w:rPr>
        <w:t>定</w:t>
      </w:r>
      <w:r>
        <w:rPr>
          <w:rFonts w:hint="eastAsia" w:eastAsia="方正仿宋_GBK" w:cs="Times New Roman"/>
          <w:sz w:val="33"/>
          <w:szCs w:val="33"/>
        </w:rPr>
        <w:t>全县性财税规范性文件并组织实施，按照管理权限管理全县税政事项</w:t>
      </w:r>
      <w:r>
        <w:rPr>
          <w:rFonts w:hint="eastAsia" w:eastAsia="方正仿宋_GBK" w:cs="Times New Roman"/>
          <w:sz w:val="33"/>
          <w:szCs w:val="33"/>
          <w:lang w:eastAsia="zh-CN"/>
        </w:rPr>
        <w:t>。（</w:t>
      </w:r>
      <w:r>
        <w:rPr>
          <w:rFonts w:hint="eastAsia" w:eastAsia="方正仿宋_GBK" w:cs="Times New Roman"/>
          <w:sz w:val="33"/>
          <w:szCs w:val="33"/>
          <w:lang w:val="en-US" w:eastAsia="zh-CN"/>
        </w:rPr>
        <w:t>2</w:t>
      </w:r>
      <w:r>
        <w:rPr>
          <w:rFonts w:hint="eastAsia" w:eastAsia="方正仿宋_GBK" w:cs="Times New Roman"/>
          <w:sz w:val="33"/>
          <w:szCs w:val="33"/>
          <w:lang w:eastAsia="zh-CN"/>
        </w:rPr>
        <w:t>）</w:t>
      </w:r>
      <w:r>
        <w:rPr>
          <w:rFonts w:hint="eastAsia" w:eastAsia="方正仿宋_GBK" w:cs="Times New Roman"/>
          <w:sz w:val="33"/>
          <w:szCs w:val="33"/>
        </w:rPr>
        <w:t>组织制定全县国库管理制度、国库集中收付制度，指导和监督国库业务，开展国库现金管理工作。贯彻执行政府财务报告编制办法并组织实施。负责制定、执行政府采购制度并监督管理。</w:t>
      </w:r>
      <w:r>
        <w:rPr>
          <w:rFonts w:hint="eastAsia" w:eastAsia="方正仿宋_GBK" w:cs="Times New Roman"/>
          <w:sz w:val="33"/>
          <w:szCs w:val="33"/>
          <w:lang w:eastAsia="zh-CN"/>
        </w:rPr>
        <w:t>（</w:t>
      </w:r>
      <w:r>
        <w:rPr>
          <w:rFonts w:hint="eastAsia" w:eastAsia="方正仿宋_GBK" w:cs="Times New Roman"/>
          <w:sz w:val="33"/>
          <w:szCs w:val="33"/>
          <w:lang w:val="en-US" w:eastAsia="zh-CN"/>
        </w:rPr>
        <w:t>3</w:t>
      </w:r>
      <w:r>
        <w:rPr>
          <w:rFonts w:hint="eastAsia" w:eastAsia="方正仿宋_GBK" w:cs="Times New Roman"/>
          <w:sz w:val="33"/>
          <w:szCs w:val="33"/>
          <w:lang w:eastAsia="zh-CN"/>
        </w:rPr>
        <w:t>）</w:t>
      </w:r>
      <w:r>
        <w:rPr>
          <w:rFonts w:hint="eastAsia" w:eastAsia="方正仿宋_GBK" w:cs="Times New Roman"/>
          <w:sz w:val="33"/>
          <w:szCs w:val="33"/>
        </w:rPr>
        <w:t>负责办理和监督全县财政经济发展支出、全县政府性投资项目的财政拨款，负责投资评审管理工作，参与拟</w:t>
      </w:r>
      <w:r>
        <w:rPr>
          <w:rFonts w:hint="eastAsia" w:eastAsia="方正仿宋_GBK" w:cs="Times New Roman"/>
          <w:sz w:val="33"/>
          <w:szCs w:val="33"/>
          <w:lang w:eastAsia="zh-CN"/>
        </w:rPr>
        <w:t>定</w:t>
      </w:r>
      <w:r>
        <w:rPr>
          <w:rFonts w:hint="eastAsia" w:eastAsia="方正仿宋_GBK" w:cs="Times New Roman"/>
          <w:sz w:val="33"/>
          <w:szCs w:val="33"/>
        </w:rPr>
        <w:t>全县基建投资有关政策，制定基建财务管理制度。</w:t>
      </w:r>
      <w:r>
        <w:rPr>
          <w:rFonts w:hint="eastAsia" w:eastAsia="方正仿宋_GBK" w:cs="Times New Roman"/>
          <w:sz w:val="33"/>
          <w:szCs w:val="33"/>
          <w:lang w:eastAsia="zh-CN"/>
        </w:rPr>
        <w:t>（</w:t>
      </w:r>
      <w:r>
        <w:rPr>
          <w:rFonts w:hint="eastAsia" w:eastAsia="方正仿宋_GBK" w:cs="Times New Roman"/>
          <w:sz w:val="33"/>
          <w:szCs w:val="33"/>
          <w:lang w:val="en-US" w:eastAsia="zh-CN"/>
        </w:rPr>
        <w:t>4</w:t>
      </w:r>
      <w:r>
        <w:rPr>
          <w:rFonts w:hint="eastAsia" w:eastAsia="方正仿宋_GBK" w:cs="Times New Roman"/>
          <w:sz w:val="33"/>
          <w:szCs w:val="33"/>
          <w:lang w:eastAsia="zh-CN"/>
        </w:rPr>
        <w:t>）</w:t>
      </w:r>
      <w:r>
        <w:rPr>
          <w:rFonts w:hint="eastAsia" w:eastAsia="方正仿宋_GBK" w:cs="Times New Roman"/>
          <w:sz w:val="33"/>
          <w:szCs w:val="33"/>
        </w:rPr>
        <w:t>负责管理全县会计工作，监督和规范会计行为，组织实施国家统一的会计制度。依法指导和监督注册会计师和会计师事务所的业务，指导和管理社会审计。依法管理资产评估有关工作。</w:t>
      </w:r>
      <w:r>
        <w:rPr>
          <w:rFonts w:hint="eastAsia" w:eastAsia="方正仿宋_GBK" w:cs="Times New Roman"/>
          <w:sz w:val="33"/>
          <w:szCs w:val="33"/>
          <w:lang w:eastAsia="zh-CN"/>
        </w:rPr>
        <w:t>（</w:t>
      </w:r>
      <w:r>
        <w:rPr>
          <w:rFonts w:hint="eastAsia" w:eastAsia="方正仿宋_GBK" w:cs="Times New Roman"/>
          <w:sz w:val="33"/>
          <w:szCs w:val="33"/>
          <w:lang w:val="en-US" w:eastAsia="zh-CN"/>
        </w:rPr>
        <w:t>5</w:t>
      </w:r>
      <w:r>
        <w:rPr>
          <w:rFonts w:hint="eastAsia" w:eastAsia="方正仿宋_GBK" w:cs="Times New Roman"/>
          <w:sz w:val="33"/>
          <w:szCs w:val="33"/>
          <w:lang w:eastAsia="zh-CN"/>
        </w:rPr>
        <w:t>）</w:t>
      </w:r>
      <w:r>
        <w:rPr>
          <w:rFonts w:hint="eastAsia" w:eastAsia="方正仿宋_GBK" w:cs="Times New Roman"/>
          <w:sz w:val="33"/>
          <w:szCs w:val="33"/>
        </w:rPr>
        <w:t>贯彻执行地方政府债务管理制度和政策，制定具体管理办法，执行地方政府债余额限额计划，统一管理政府外债，防范财政风险。</w:t>
      </w:r>
      <w:r>
        <w:rPr>
          <w:rFonts w:hint="eastAsia" w:eastAsia="方正仿宋_GBK" w:cs="Times New Roman"/>
          <w:sz w:val="33"/>
          <w:szCs w:val="33"/>
          <w:lang w:eastAsia="zh-CN"/>
        </w:rPr>
        <w:t>（</w:t>
      </w:r>
      <w:r>
        <w:rPr>
          <w:rFonts w:hint="eastAsia" w:eastAsia="方正仿宋_GBK" w:cs="Times New Roman"/>
          <w:sz w:val="33"/>
          <w:szCs w:val="33"/>
          <w:lang w:val="en-US" w:eastAsia="zh-CN"/>
        </w:rPr>
        <w:t>6</w:t>
      </w:r>
      <w:r>
        <w:rPr>
          <w:rFonts w:hint="eastAsia" w:eastAsia="方正仿宋_GBK" w:cs="Times New Roman"/>
          <w:sz w:val="33"/>
          <w:szCs w:val="33"/>
          <w:lang w:eastAsia="zh-CN"/>
        </w:rPr>
        <w:t>）</w:t>
      </w:r>
      <w:r>
        <w:rPr>
          <w:rFonts w:hint="eastAsia" w:eastAsia="方正仿宋_GBK" w:cs="Times New Roman"/>
          <w:sz w:val="33"/>
          <w:szCs w:val="33"/>
        </w:rPr>
        <w:t>负责管理各项财政收支。编制年度县级预决算草案并组织执行。组织制定经费开支标准、定额，审核批复部门（单位）年度预决算。受县政府委托，向县人民代表大会及常委会报告财政预算、执行和决算等情况。负责政府投资基金县级财政出资的资产管理。负责县级预决算公开。负责全面实施预算绩效管理。</w:t>
      </w:r>
    </w:p>
    <w:p>
      <w:pPr>
        <w:widowControl w:val="0"/>
        <w:wordWrap/>
        <w:adjustRightInd w:val="0"/>
        <w:snapToGrid w:val="0"/>
        <w:spacing w:line="590" w:lineRule="exact"/>
        <w:ind w:left="0" w:leftChars="0" w:right="0" w:firstLine="660" w:firstLineChars="200"/>
        <w:jc w:val="both"/>
        <w:textAlignment w:val="auto"/>
        <w:outlineLvl w:val="9"/>
        <w:rPr>
          <w:rFonts w:hint="eastAsia" w:eastAsia="方正仿宋_GBK" w:cs="Times New Roman"/>
          <w:sz w:val="33"/>
          <w:szCs w:val="33"/>
          <w:lang w:val="zh-CN"/>
        </w:rPr>
      </w:pPr>
      <w:r>
        <w:rPr>
          <w:rFonts w:hint="eastAsia" w:eastAsia="方正仿宋_GBK" w:cs="Times New Roman"/>
          <w:sz w:val="33"/>
          <w:szCs w:val="33"/>
          <w:lang w:val="en-US" w:eastAsia="zh-CN"/>
        </w:rPr>
        <w:t>2.</w:t>
      </w:r>
      <w:r>
        <w:rPr>
          <w:rFonts w:hint="eastAsia" w:eastAsia="方正仿宋_GBK" w:cs="Times New Roman"/>
          <w:sz w:val="33"/>
          <w:szCs w:val="33"/>
          <w:lang w:val="zh-CN"/>
        </w:rPr>
        <w:t>项目立项、资金申报的依据</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sz w:val="33"/>
          <w:szCs w:val="33"/>
        </w:rPr>
      </w:pPr>
      <w:r>
        <w:rPr>
          <w:rFonts w:hint="eastAsia" w:eastAsia="方正仿宋_GBK" w:cs="Times New Roman"/>
          <w:sz w:val="33"/>
          <w:szCs w:val="33"/>
        </w:rPr>
        <w:t>每年根据上一年度项目建设实际使用情况并结合下一年度项目开展情况编制项目资金预算，通过年度预算获得预算指标，实际使用时大平台录入一般计划，填报项目指标用款计划审批单对项目资金申报，经单位主要领导审核后送单位分管领导审核批复，获得审批后按照专款专用直接用于项目建设开支。</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sz w:val="33"/>
          <w:szCs w:val="33"/>
        </w:rPr>
      </w:pPr>
      <w:r>
        <w:rPr>
          <w:rFonts w:hint="eastAsia" w:eastAsia="方正仿宋_GBK" w:cs="Times New Roman"/>
          <w:sz w:val="33"/>
          <w:szCs w:val="33"/>
          <w:lang w:val="en-US" w:eastAsia="zh-CN"/>
        </w:rPr>
        <w:t>3.</w:t>
      </w:r>
      <w:r>
        <w:rPr>
          <w:rFonts w:hint="eastAsia" w:eastAsia="方正仿宋_GBK" w:cs="Times New Roman"/>
          <w:sz w:val="33"/>
          <w:szCs w:val="33"/>
          <w:lang w:val="zh-CN"/>
        </w:rPr>
        <w:t>资金管</w:t>
      </w:r>
      <w:r>
        <w:rPr>
          <w:rFonts w:hint="eastAsia" w:eastAsia="方正仿宋_GBK" w:cs="Times New Roman"/>
          <w:sz w:val="33"/>
          <w:szCs w:val="33"/>
        </w:rPr>
        <w:t>理、资金条件、范围与支持方式</w:t>
      </w:r>
    </w:p>
    <w:p>
      <w:pPr>
        <w:widowControl w:val="0"/>
        <w:wordWrap/>
        <w:adjustRightInd w:val="0"/>
        <w:snapToGrid w:val="0"/>
        <w:spacing w:line="590" w:lineRule="exact"/>
        <w:ind w:left="0" w:leftChars="0" w:right="0" w:firstLine="660" w:firstLineChars="200"/>
        <w:jc w:val="both"/>
        <w:textAlignment w:val="auto"/>
        <w:outlineLvl w:val="9"/>
        <w:rPr>
          <w:rFonts w:hint="eastAsia" w:eastAsia="方正仿宋_GBK" w:cs="Times New Roman"/>
          <w:sz w:val="33"/>
          <w:szCs w:val="33"/>
        </w:rPr>
      </w:pPr>
      <w:r>
        <w:rPr>
          <w:rFonts w:hint="eastAsia" w:eastAsia="方正仿宋_GBK" w:cs="Times New Roman"/>
          <w:sz w:val="33"/>
          <w:szCs w:val="33"/>
        </w:rPr>
        <w:t>资金管理由部门统一进行年初预算，同时申报金额和项目绩效评价，经过相关部门的系统审批，最终下达年初预算。年初无预算不支出，新增项目需经县政府审批同意。项目资金来源由财政全额拨款。</w:t>
      </w:r>
    </w:p>
    <w:p>
      <w:pPr>
        <w:widowControl w:val="0"/>
        <w:wordWrap/>
        <w:adjustRightInd w:val="0"/>
        <w:snapToGrid w:val="0"/>
        <w:spacing w:line="590" w:lineRule="exact"/>
        <w:ind w:left="0" w:leftChars="0" w:right="0" w:firstLine="660" w:firstLineChars="200"/>
        <w:jc w:val="both"/>
        <w:textAlignment w:val="auto"/>
        <w:outlineLvl w:val="9"/>
        <w:rPr>
          <w:rFonts w:hint="eastAsia" w:eastAsia="方正仿宋_GBK" w:cs="Times New Roman"/>
          <w:sz w:val="33"/>
          <w:szCs w:val="33"/>
          <w:lang w:val="zh-CN"/>
        </w:rPr>
      </w:pPr>
      <w:r>
        <w:rPr>
          <w:rFonts w:hint="eastAsia" w:eastAsia="方正仿宋_GBK" w:cs="Times New Roman"/>
          <w:sz w:val="33"/>
          <w:szCs w:val="33"/>
          <w:lang w:val="en-US" w:eastAsia="zh-CN"/>
        </w:rPr>
        <w:t>4.</w:t>
      </w:r>
      <w:r>
        <w:rPr>
          <w:rFonts w:hint="eastAsia" w:eastAsia="方正仿宋_GBK" w:cs="Times New Roman"/>
          <w:sz w:val="33"/>
          <w:szCs w:val="33"/>
          <w:lang w:val="zh-CN"/>
        </w:rPr>
        <w:t>资金分配的原则及考虑因素</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sz w:val="33"/>
          <w:szCs w:val="33"/>
        </w:rPr>
      </w:pPr>
      <w:r>
        <w:rPr>
          <w:rFonts w:hint="eastAsia" w:eastAsia="方正仿宋_GBK" w:cs="Times New Roman"/>
          <w:sz w:val="33"/>
          <w:szCs w:val="33"/>
        </w:rPr>
        <w:t>资金分配原则是量入为出，厉行节约，无预算不支出，有支出看效果的原则。根据财政资金统一调配的原则，按照全县申报项目计划的预算进行分配。</w:t>
      </w:r>
    </w:p>
    <w:p>
      <w:pPr>
        <w:widowControl w:val="0"/>
        <w:wordWrap/>
        <w:adjustRightInd w:val="0"/>
        <w:snapToGrid w:val="0"/>
        <w:spacing w:line="590" w:lineRule="exact"/>
        <w:ind w:left="0" w:leftChars="0" w:right="0" w:firstLine="662" w:firstLineChars="200"/>
        <w:jc w:val="both"/>
        <w:textAlignment w:val="auto"/>
        <w:outlineLvl w:val="9"/>
        <w:rPr>
          <w:rFonts w:ascii="楷体_GB2312" w:hAnsi="宋体" w:eastAsia="楷体_GB2312" w:cs="Times New Roman"/>
          <w:b/>
          <w:sz w:val="33"/>
          <w:szCs w:val="33"/>
          <w:lang w:val="zh-CN"/>
        </w:rPr>
      </w:pPr>
      <w:r>
        <w:rPr>
          <w:rFonts w:hint="eastAsia" w:ascii="楷体_GB2312" w:hAnsi="宋体" w:eastAsia="楷体_GB2312" w:cs="Times New Roman"/>
          <w:b/>
          <w:sz w:val="33"/>
          <w:szCs w:val="33"/>
          <w:lang w:val="zh-CN"/>
        </w:rPr>
        <w:t>（二）项目绩效目标</w:t>
      </w:r>
    </w:p>
    <w:p>
      <w:pPr>
        <w:widowControl w:val="0"/>
        <w:wordWrap/>
        <w:adjustRightInd w:val="0"/>
        <w:snapToGrid w:val="0"/>
        <w:spacing w:line="590" w:lineRule="exact"/>
        <w:ind w:left="0" w:leftChars="0" w:right="0" w:firstLine="660" w:firstLineChars="200"/>
        <w:jc w:val="both"/>
        <w:textAlignment w:val="auto"/>
        <w:outlineLvl w:val="9"/>
        <w:rPr>
          <w:rFonts w:hint="eastAsia" w:eastAsia="方正仿宋_GBK" w:cs="Times New Roman"/>
          <w:sz w:val="33"/>
          <w:szCs w:val="33"/>
          <w:lang w:val="zh-CN"/>
        </w:rPr>
      </w:pPr>
      <w:r>
        <w:rPr>
          <w:rFonts w:hint="eastAsia" w:eastAsia="方正仿宋_GBK" w:cs="Times New Roman"/>
          <w:sz w:val="33"/>
          <w:szCs w:val="33"/>
          <w:lang w:val="en-US" w:eastAsia="zh-CN"/>
        </w:rPr>
        <w:t>1.</w:t>
      </w:r>
      <w:r>
        <w:rPr>
          <w:rFonts w:hint="eastAsia" w:eastAsia="方正仿宋_GBK" w:cs="Times New Roman"/>
          <w:sz w:val="33"/>
          <w:szCs w:val="33"/>
          <w:lang w:val="zh-CN"/>
        </w:rPr>
        <w:t>项目主要内容</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color w:val="000000" w:themeColor="text1"/>
          <w:sz w:val="33"/>
          <w:szCs w:val="33"/>
        </w:rPr>
      </w:pPr>
      <w:r>
        <w:rPr>
          <w:rFonts w:hint="eastAsia" w:eastAsia="方正仿宋_GBK" w:cs="Times New Roman"/>
          <w:color w:val="000000" w:themeColor="text1"/>
          <w:sz w:val="33"/>
          <w:szCs w:val="33"/>
        </w:rPr>
        <w:t>财政专项业务包括财政国库业务、</w:t>
      </w:r>
      <w:r>
        <w:rPr>
          <w:rFonts w:hint="eastAsia" w:eastAsia="方正仿宋_GBK" w:cs="Times New Roman"/>
          <w:color w:val="000000" w:themeColor="text1"/>
          <w:sz w:val="33"/>
          <w:szCs w:val="33"/>
          <w:lang w:eastAsia="zh-CN"/>
        </w:rPr>
        <w:t>财政支付业务、</w:t>
      </w:r>
      <w:r>
        <w:rPr>
          <w:rFonts w:hint="eastAsia" w:eastAsia="方正仿宋_GBK" w:cs="Times New Roman"/>
          <w:color w:val="000000" w:themeColor="text1"/>
          <w:sz w:val="33"/>
          <w:szCs w:val="33"/>
        </w:rPr>
        <w:t>财政监督业务、财政委托和财政信息化业务。</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color w:val="000000" w:themeColor="text1"/>
          <w:sz w:val="33"/>
          <w:szCs w:val="33"/>
        </w:rPr>
      </w:pPr>
      <w:r>
        <w:rPr>
          <w:rFonts w:hint="eastAsia"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rPr>
        <w:t>项目应实现的绩效目标</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color w:val="000000" w:themeColor="text1"/>
          <w:sz w:val="33"/>
          <w:szCs w:val="33"/>
        </w:rPr>
      </w:pPr>
      <w:r>
        <w:rPr>
          <w:rFonts w:eastAsia="方正仿宋_GBK" w:cs="Times New Roman"/>
          <w:color w:val="000000" w:themeColor="text1"/>
          <w:sz w:val="33"/>
          <w:szCs w:val="33"/>
        </w:rPr>
        <w:t>202</w:t>
      </w:r>
      <w:r>
        <w:rPr>
          <w:rFonts w:hint="eastAsia"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rPr>
        <w:t>年开展项目财政专项业务，主要有信息化建设金财网的维护、机关各类软件系统，各软件系统使用单位满意率达到</w:t>
      </w:r>
      <w:r>
        <w:rPr>
          <w:rFonts w:eastAsia="方正仿宋_GBK" w:cs="Times New Roman"/>
          <w:color w:val="000000" w:themeColor="text1"/>
          <w:sz w:val="33"/>
          <w:szCs w:val="33"/>
        </w:rPr>
        <w:t>95%</w:t>
      </w:r>
      <w:r>
        <w:rPr>
          <w:rFonts w:hint="eastAsia" w:eastAsia="方正仿宋_GBK" w:cs="Times New Roman"/>
          <w:color w:val="000000" w:themeColor="text1"/>
          <w:sz w:val="33"/>
          <w:szCs w:val="33"/>
        </w:rPr>
        <w:t>，</w:t>
      </w:r>
      <w:r>
        <w:rPr>
          <w:rFonts w:hint="eastAsia" w:eastAsia="方正仿宋_GBK" w:cs="Times New Roman"/>
          <w:color w:val="000000" w:themeColor="text1"/>
          <w:sz w:val="33"/>
          <w:szCs w:val="33"/>
          <w:lang w:eastAsia="zh-CN"/>
        </w:rPr>
        <w:t>全面、全年</w:t>
      </w:r>
      <w:r>
        <w:rPr>
          <w:rFonts w:hint="eastAsia" w:eastAsia="方正仿宋_GBK" w:cs="Times New Roman"/>
          <w:color w:val="000000" w:themeColor="text1"/>
          <w:sz w:val="33"/>
          <w:szCs w:val="33"/>
        </w:rPr>
        <w:t>内控制度监督检查、联合税政执法检查，由县财政部门安排工作及部署各类监督检查</w:t>
      </w:r>
      <w:r>
        <w:rPr>
          <w:rFonts w:hint="eastAsia" w:eastAsia="方正仿宋_GBK" w:cs="Times New Roman"/>
          <w:color w:val="000000" w:themeColor="text1"/>
          <w:sz w:val="33"/>
          <w:szCs w:val="33"/>
          <w:lang w:val="en-US" w:eastAsia="zh-CN"/>
        </w:rPr>
        <w:t>30</w:t>
      </w:r>
      <w:r>
        <w:rPr>
          <w:rFonts w:hint="eastAsia" w:eastAsia="方正仿宋_GBK" w:cs="Times New Roman"/>
          <w:color w:val="000000" w:themeColor="text1"/>
          <w:sz w:val="33"/>
          <w:szCs w:val="33"/>
        </w:rPr>
        <w:t>次，行政事业单位满意度和企业满意度达到</w:t>
      </w:r>
      <w:r>
        <w:rPr>
          <w:rFonts w:eastAsia="方正仿宋_GBK" w:cs="Times New Roman"/>
          <w:color w:val="000000" w:themeColor="text1"/>
          <w:sz w:val="33"/>
          <w:szCs w:val="33"/>
        </w:rPr>
        <w:t>95%</w:t>
      </w:r>
      <w:r>
        <w:rPr>
          <w:rFonts w:hint="eastAsia" w:eastAsia="方正仿宋_GBK" w:cs="Times New Roman"/>
          <w:color w:val="000000" w:themeColor="text1"/>
          <w:sz w:val="33"/>
          <w:szCs w:val="33"/>
        </w:rPr>
        <w:t>。</w:t>
      </w:r>
    </w:p>
    <w:p>
      <w:pPr>
        <w:widowControl w:val="0"/>
        <w:numPr>
          <w:ilvl w:val="0"/>
          <w:numId w:val="0"/>
        </w:numPr>
        <w:wordWrap/>
        <w:adjustRightInd w:val="0"/>
        <w:snapToGrid w:val="0"/>
        <w:spacing w:line="590" w:lineRule="exact"/>
        <w:ind w:left="0" w:leftChars="0" w:right="0" w:firstLine="660" w:firstLineChars="200"/>
        <w:jc w:val="both"/>
        <w:textAlignment w:val="auto"/>
        <w:outlineLvl w:val="9"/>
        <w:rPr>
          <w:rFonts w:hint="eastAsia" w:eastAsia="方正仿宋_GBK" w:cs="Times New Roman"/>
          <w:sz w:val="33"/>
          <w:szCs w:val="33"/>
        </w:rPr>
      </w:pPr>
      <w:r>
        <w:rPr>
          <w:rFonts w:hint="eastAsia" w:eastAsia="方正仿宋_GBK" w:cs="Times New Roman"/>
          <w:sz w:val="33"/>
          <w:szCs w:val="33"/>
          <w:lang w:val="en-US" w:eastAsia="zh-CN"/>
        </w:rPr>
        <w:t>3.</w:t>
      </w:r>
      <w:r>
        <w:rPr>
          <w:rFonts w:hint="eastAsia" w:eastAsia="方正仿宋_GBK" w:cs="Times New Roman"/>
          <w:sz w:val="33"/>
          <w:szCs w:val="33"/>
        </w:rPr>
        <w:t>项目申报内容是否与实际相符</w:t>
      </w:r>
    </w:p>
    <w:p>
      <w:pPr>
        <w:widowControl w:val="0"/>
        <w:wordWrap/>
        <w:adjustRightInd w:val="0"/>
        <w:snapToGrid w:val="0"/>
        <w:spacing w:line="590" w:lineRule="exact"/>
        <w:ind w:left="0" w:leftChars="0" w:right="0" w:firstLine="660" w:firstLineChars="200"/>
        <w:jc w:val="both"/>
        <w:textAlignment w:val="auto"/>
        <w:outlineLvl w:val="9"/>
        <w:rPr>
          <w:rFonts w:cs="Times New Roman"/>
          <w:sz w:val="33"/>
          <w:szCs w:val="33"/>
        </w:rPr>
      </w:pPr>
      <w:r>
        <w:rPr>
          <w:rFonts w:hint="eastAsia" w:eastAsia="方正仿宋_GBK" w:cs="Times New Roman"/>
          <w:sz w:val="33"/>
          <w:szCs w:val="33"/>
        </w:rPr>
        <w:t>申报内容与具体实施内容完全相符且申报目标合规合理可行。</w:t>
      </w:r>
    </w:p>
    <w:p>
      <w:pPr>
        <w:widowControl w:val="0"/>
        <w:wordWrap/>
        <w:adjustRightInd w:val="0"/>
        <w:snapToGrid w:val="0"/>
        <w:spacing w:line="590" w:lineRule="exact"/>
        <w:ind w:left="0" w:leftChars="0" w:right="0" w:firstLine="662" w:firstLineChars="200"/>
        <w:jc w:val="both"/>
        <w:textAlignment w:val="auto"/>
        <w:outlineLvl w:val="9"/>
        <w:rPr>
          <w:rFonts w:ascii="楷体_GB2312" w:hAnsi="宋体" w:eastAsia="楷体_GB2312" w:cs="Times New Roman"/>
          <w:b/>
          <w:sz w:val="33"/>
          <w:szCs w:val="33"/>
          <w:lang w:val="zh-CN"/>
        </w:rPr>
      </w:pPr>
      <w:r>
        <w:rPr>
          <w:rFonts w:hint="eastAsia" w:ascii="楷体_GB2312" w:hAnsi="宋体" w:eastAsia="楷体_GB2312" w:cs="Times New Roman"/>
          <w:b/>
          <w:sz w:val="33"/>
          <w:szCs w:val="33"/>
          <w:lang w:val="zh-CN"/>
        </w:rPr>
        <w:t>（三）项目自评步骤及方法</w:t>
      </w:r>
    </w:p>
    <w:p>
      <w:pPr>
        <w:widowControl w:val="0"/>
        <w:wordWrap/>
        <w:adjustRightInd w:val="0"/>
        <w:snapToGrid w:val="0"/>
        <w:spacing w:line="590" w:lineRule="exact"/>
        <w:ind w:left="0" w:leftChars="0" w:right="0" w:firstLine="660" w:firstLineChars="200"/>
        <w:jc w:val="both"/>
        <w:textAlignment w:val="auto"/>
        <w:outlineLvl w:val="9"/>
        <w:rPr>
          <w:rFonts w:ascii="仿宋_GB2312" w:hAnsi="宋体" w:eastAsia="仿宋_GB2312" w:cs="Times New Roman"/>
          <w:sz w:val="33"/>
          <w:szCs w:val="33"/>
          <w:lang w:val="zh-CN"/>
        </w:rPr>
      </w:pPr>
      <w:r>
        <w:rPr>
          <w:rFonts w:hint="eastAsia" w:eastAsia="方正仿宋_GBK" w:cs="Times New Roman"/>
          <w:sz w:val="33"/>
          <w:szCs w:val="33"/>
        </w:rPr>
        <w:t>项目绩效自评采用的组织实施步骤首先是自查自评，然后公开公示，接受相关部门的监督，采用正反判断指标法，分级评分法，比率分值法等综合指标进行自我分析和评价。</w:t>
      </w:r>
    </w:p>
    <w:p>
      <w:pPr>
        <w:widowControl w:val="0"/>
        <w:wordWrap/>
        <w:adjustRightInd w:val="0"/>
        <w:snapToGrid w:val="0"/>
        <w:spacing w:line="590" w:lineRule="exact"/>
        <w:ind w:left="0" w:leftChars="0" w:right="0" w:firstLine="660" w:firstLineChars="200"/>
        <w:jc w:val="both"/>
        <w:textAlignment w:val="auto"/>
        <w:outlineLvl w:val="9"/>
        <w:rPr>
          <w:rFonts w:ascii="黑体" w:hAnsi="宋体" w:eastAsia="黑体" w:cs="Times New Roman"/>
          <w:sz w:val="33"/>
          <w:szCs w:val="33"/>
        </w:rPr>
      </w:pPr>
      <w:r>
        <w:rPr>
          <w:rFonts w:hint="eastAsia" w:ascii="黑体" w:hAnsi="宋体" w:eastAsia="黑体" w:cs="Times New Roman"/>
          <w:sz w:val="33"/>
          <w:szCs w:val="33"/>
        </w:rPr>
        <w:t>二、项目资金申报及使用情况</w:t>
      </w:r>
    </w:p>
    <w:p>
      <w:pPr>
        <w:widowControl w:val="0"/>
        <w:wordWrap/>
        <w:adjustRightInd w:val="0"/>
        <w:snapToGrid w:val="0"/>
        <w:spacing w:line="590" w:lineRule="exact"/>
        <w:ind w:left="0" w:leftChars="0" w:right="0" w:firstLine="662" w:firstLineChars="200"/>
        <w:jc w:val="both"/>
        <w:textAlignment w:val="auto"/>
        <w:outlineLvl w:val="9"/>
        <w:rPr>
          <w:rFonts w:ascii="楷体_GB2312" w:hAnsi="宋体" w:eastAsia="楷体_GB2312" w:cs="Times New Roman"/>
          <w:b/>
          <w:sz w:val="33"/>
          <w:szCs w:val="33"/>
          <w:lang w:val="zh-CN"/>
        </w:rPr>
      </w:pPr>
      <w:r>
        <w:rPr>
          <w:rFonts w:hint="eastAsia" w:ascii="楷体_GB2312" w:hAnsi="宋体" w:eastAsia="楷体_GB2312" w:cs="Times New Roman"/>
          <w:b/>
          <w:sz w:val="33"/>
          <w:szCs w:val="33"/>
          <w:lang w:val="zh-CN"/>
        </w:rPr>
        <w:t>（一）项目资金申报及批复情况</w:t>
      </w:r>
    </w:p>
    <w:p>
      <w:pPr>
        <w:widowControl w:val="0"/>
        <w:wordWrap/>
        <w:adjustRightInd w:val="0"/>
        <w:snapToGrid w:val="0"/>
        <w:spacing w:line="590" w:lineRule="exact"/>
        <w:ind w:left="0" w:leftChars="0" w:right="0" w:firstLine="660" w:firstLineChars="200"/>
        <w:jc w:val="both"/>
        <w:textAlignment w:val="auto"/>
        <w:outlineLvl w:val="9"/>
        <w:rPr>
          <w:rFonts w:hint="eastAsia" w:eastAsia="方正仿宋_GBK" w:cs="Times New Roman"/>
          <w:color w:val="000000" w:themeColor="text1"/>
          <w:sz w:val="33"/>
          <w:szCs w:val="33"/>
        </w:rPr>
      </w:pPr>
      <w:r>
        <w:rPr>
          <w:rFonts w:eastAsia="方正仿宋_GBK" w:cs="Times New Roman"/>
          <w:color w:val="000000" w:themeColor="text1"/>
          <w:sz w:val="33"/>
          <w:szCs w:val="33"/>
        </w:rPr>
        <w:t>202</w:t>
      </w:r>
      <w:r>
        <w:rPr>
          <w:rFonts w:hint="eastAsia"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rPr>
        <w:t>年初财政专项业务项目预算</w:t>
      </w:r>
      <w:r>
        <w:rPr>
          <w:rFonts w:hint="eastAsia" w:eastAsia="方正仿宋_GBK" w:cs="Times New Roman"/>
          <w:color w:val="000000" w:themeColor="text1"/>
          <w:sz w:val="33"/>
          <w:szCs w:val="33"/>
          <w:lang w:val="en-US" w:eastAsia="zh-CN"/>
        </w:rPr>
        <w:t>248</w:t>
      </w:r>
      <w:r>
        <w:rPr>
          <w:rFonts w:hint="eastAsia" w:eastAsia="方正仿宋_GBK" w:cs="Times New Roman"/>
          <w:color w:val="000000" w:themeColor="text1"/>
          <w:sz w:val="33"/>
          <w:szCs w:val="33"/>
        </w:rPr>
        <w:t>万元，批复</w:t>
      </w:r>
      <w:r>
        <w:rPr>
          <w:rFonts w:hint="eastAsia" w:eastAsia="方正仿宋_GBK" w:cs="Times New Roman"/>
          <w:color w:val="000000" w:themeColor="text1"/>
          <w:sz w:val="33"/>
          <w:szCs w:val="33"/>
          <w:lang w:val="en-US" w:eastAsia="zh-CN"/>
        </w:rPr>
        <w:t>248</w:t>
      </w:r>
      <w:r>
        <w:rPr>
          <w:rFonts w:hint="eastAsia" w:eastAsia="方正仿宋_GBK" w:cs="Times New Roman"/>
          <w:color w:val="000000" w:themeColor="text1"/>
          <w:sz w:val="33"/>
          <w:szCs w:val="33"/>
        </w:rPr>
        <w:t>万元。</w:t>
      </w:r>
    </w:p>
    <w:p>
      <w:pPr>
        <w:widowControl w:val="0"/>
        <w:wordWrap/>
        <w:adjustRightInd w:val="0"/>
        <w:snapToGrid w:val="0"/>
        <w:spacing w:line="590" w:lineRule="exact"/>
        <w:ind w:left="0" w:leftChars="0" w:right="0" w:firstLine="662" w:firstLineChars="200"/>
        <w:jc w:val="both"/>
        <w:textAlignment w:val="auto"/>
        <w:outlineLvl w:val="9"/>
        <w:rPr>
          <w:rFonts w:hint="eastAsia" w:ascii="楷体_GB2312" w:hAnsi="宋体" w:eastAsia="楷体_GB2312" w:cs="Times New Roman"/>
          <w:b/>
          <w:sz w:val="33"/>
          <w:szCs w:val="33"/>
          <w:lang w:val="zh-CN"/>
        </w:rPr>
      </w:pPr>
      <w:r>
        <w:rPr>
          <w:rFonts w:hint="eastAsia" w:ascii="楷体_GB2312" w:hAnsi="宋体" w:eastAsia="楷体_GB2312" w:cs="Times New Roman"/>
          <w:b/>
          <w:sz w:val="33"/>
          <w:szCs w:val="33"/>
          <w:lang w:val="zh-CN"/>
        </w:rPr>
        <w:t>（二）资金计划、到位及使用情况</w:t>
      </w:r>
    </w:p>
    <w:p>
      <w:pPr>
        <w:widowControl w:val="0"/>
        <w:wordWrap/>
        <w:adjustRightInd w:val="0"/>
        <w:snapToGrid w:val="0"/>
        <w:spacing w:line="590" w:lineRule="exact"/>
        <w:ind w:left="0" w:leftChars="0" w:right="0" w:firstLine="660" w:firstLineChars="200"/>
        <w:jc w:val="both"/>
        <w:textAlignment w:val="auto"/>
        <w:outlineLvl w:val="9"/>
        <w:rPr>
          <w:rFonts w:hint="eastAsia" w:eastAsia="方正仿宋_GBK" w:cs="Times New Roman"/>
          <w:sz w:val="33"/>
          <w:szCs w:val="33"/>
          <w:lang w:val="zh-CN"/>
        </w:rPr>
      </w:pPr>
      <w:r>
        <w:rPr>
          <w:rFonts w:hint="eastAsia" w:eastAsia="方正仿宋_GBK" w:cs="Times New Roman"/>
          <w:sz w:val="33"/>
          <w:szCs w:val="33"/>
          <w:lang w:val="en-US" w:eastAsia="zh-CN"/>
        </w:rPr>
        <w:t>1.</w:t>
      </w:r>
      <w:r>
        <w:rPr>
          <w:rFonts w:hint="eastAsia" w:eastAsia="方正仿宋_GBK" w:cs="Times New Roman"/>
          <w:sz w:val="33"/>
          <w:szCs w:val="33"/>
          <w:lang w:val="zh-CN"/>
        </w:rPr>
        <w:t>资金计划</w:t>
      </w:r>
    </w:p>
    <w:p>
      <w:pPr>
        <w:widowControl w:val="0"/>
        <w:wordWrap/>
        <w:adjustRightInd w:val="0"/>
        <w:snapToGrid w:val="0"/>
        <w:spacing w:line="590" w:lineRule="exact"/>
        <w:ind w:left="0" w:leftChars="0" w:right="0" w:firstLine="660" w:firstLineChars="200"/>
        <w:jc w:val="both"/>
        <w:textAlignment w:val="auto"/>
        <w:outlineLvl w:val="9"/>
        <w:rPr>
          <w:rFonts w:hint="eastAsia" w:ascii="楷体_GB2312" w:hAnsi="宋体" w:eastAsia="楷体_GB2312" w:cs="Times New Roman"/>
          <w:sz w:val="33"/>
          <w:szCs w:val="33"/>
          <w:lang w:val="zh-CN"/>
        </w:rPr>
      </w:pPr>
      <w:r>
        <w:rPr>
          <w:rFonts w:hint="eastAsia" w:eastAsia="方正仿宋_GBK" w:cs="Times New Roman"/>
          <w:sz w:val="33"/>
          <w:szCs w:val="33"/>
        </w:rPr>
        <w:t>年初通过项目资金预算当年的资金计划，下达预算批复后进行预算指标分解，实际支付时按照费用发生据实申报审核后支付。</w:t>
      </w:r>
    </w:p>
    <w:p>
      <w:pPr>
        <w:widowControl w:val="0"/>
        <w:wordWrap/>
        <w:adjustRightInd w:val="0"/>
        <w:snapToGrid w:val="0"/>
        <w:spacing w:line="590" w:lineRule="exact"/>
        <w:ind w:left="0" w:leftChars="0" w:right="0" w:firstLine="660" w:firstLineChars="200"/>
        <w:jc w:val="both"/>
        <w:textAlignment w:val="auto"/>
        <w:outlineLvl w:val="9"/>
        <w:rPr>
          <w:rFonts w:hint="eastAsia" w:eastAsia="方正仿宋_GBK" w:cs="Times New Roman"/>
          <w:sz w:val="33"/>
          <w:szCs w:val="33"/>
          <w:lang w:val="zh-CN"/>
        </w:rPr>
      </w:pPr>
      <w:r>
        <w:rPr>
          <w:rFonts w:hint="eastAsia" w:eastAsia="方正仿宋_GBK" w:cs="Times New Roman"/>
          <w:sz w:val="33"/>
          <w:szCs w:val="33"/>
          <w:lang w:val="en-US" w:eastAsia="zh-CN"/>
        </w:rPr>
        <w:t>2.</w:t>
      </w:r>
      <w:r>
        <w:rPr>
          <w:rFonts w:hint="eastAsia" w:eastAsia="方正仿宋_GBK" w:cs="Times New Roman"/>
          <w:sz w:val="33"/>
          <w:szCs w:val="33"/>
          <w:lang w:val="zh-CN"/>
        </w:rPr>
        <w:t>资金到位</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sz w:val="33"/>
          <w:szCs w:val="33"/>
        </w:rPr>
      </w:pPr>
      <w:r>
        <w:rPr>
          <w:rFonts w:hint="eastAsia" w:eastAsia="方正仿宋_GBK" w:cs="Times New Roman"/>
          <w:sz w:val="33"/>
          <w:szCs w:val="33"/>
        </w:rPr>
        <w:t>年初预算资金按照规定的金额全额下达，资金按照实际支付时进行计划管理。</w:t>
      </w:r>
    </w:p>
    <w:p>
      <w:pPr>
        <w:widowControl w:val="0"/>
        <w:wordWrap/>
        <w:adjustRightInd w:val="0"/>
        <w:snapToGrid w:val="0"/>
        <w:spacing w:line="590" w:lineRule="exact"/>
        <w:ind w:left="0" w:leftChars="0" w:right="0" w:firstLine="660" w:firstLineChars="200"/>
        <w:jc w:val="both"/>
        <w:textAlignment w:val="auto"/>
        <w:outlineLvl w:val="9"/>
        <w:rPr>
          <w:rFonts w:hint="eastAsia" w:eastAsia="方正仿宋_GBK" w:cs="Times New Roman"/>
          <w:sz w:val="33"/>
          <w:szCs w:val="33"/>
          <w:lang w:val="zh-CN" w:eastAsia="zh-CN"/>
        </w:rPr>
      </w:pPr>
      <w:r>
        <w:rPr>
          <w:rFonts w:hint="eastAsia" w:eastAsia="方正仿宋_GBK" w:cs="Times New Roman"/>
          <w:sz w:val="33"/>
          <w:szCs w:val="33"/>
          <w:lang w:val="en-US" w:eastAsia="zh-CN"/>
        </w:rPr>
        <w:t>3.</w:t>
      </w:r>
      <w:r>
        <w:rPr>
          <w:rFonts w:hint="eastAsia" w:eastAsia="方正仿宋_GBK" w:cs="Times New Roman"/>
          <w:sz w:val="33"/>
          <w:szCs w:val="33"/>
          <w:lang w:val="zh-CN" w:eastAsia="zh-CN"/>
        </w:rPr>
        <w:t>资金使用</w:t>
      </w:r>
    </w:p>
    <w:p>
      <w:pPr>
        <w:widowControl w:val="0"/>
        <w:wordWrap/>
        <w:adjustRightInd w:val="0"/>
        <w:snapToGrid w:val="0"/>
        <w:spacing w:line="590" w:lineRule="exact"/>
        <w:ind w:left="0" w:leftChars="0" w:right="0" w:firstLine="660" w:firstLineChars="200"/>
        <w:jc w:val="both"/>
        <w:textAlignment w:val="auto"/>
        <w:outlineLvl w:val="9"/>
        <w:rPr>
          <w:rFonts w:hint="eastAsia" w:eastAsia="方正仿宋_GBK" w:cs="Times New Roman"/>
          <w:sz w:val="33"/>
          <w:szCs w:val="33"/>
        </w:rPr>
      </w:pPr>
      <w:r>
        <w:rPr>
          <w:rFonts w:hint="eastAsia" w:eastAsia="方正仿宋_GBK" w:cs="Times New Roman"/>
          <w:sz w:val="33"/>
          <w:szCs w:val="33"/>
        </w:rPr>
        <w:t>资金使用规范，资金使用内容在预算内。</w:t>
      </w:r>
    </w:p>
    <w:p>
      <w:pPr>
        <w:widowControl w:val="0"/>
        <w:wordWrap/>
        <w:adjustRightInd w:val="0"/>
        <w:snapToGrid w:val="0"/>
        <w:spacing w:line="590" w:lineRule="exact"/>
        <w:ind w:left="0" w:leftChars="0" w:right="0" w:firstLine="662" w:firstLineChars="200"/>
        <w:jc w:val="both"/>
        <w:textAlignment w:val="auto"/>
        <w:outlineLvl w:val="9"/>
        <w:rPr>
          <w:rFonts w:hint="eastAsia" w:ascii="楷体_GB2312" w:hAnsi="宋体" w:eastAsia="楷体_GB2312" w:cs="Times New Roman"/>
          <w:b/>
          <w:sz w:val="33"/>
          <w:szCs w:val="33"/>
          <w:lang w:val="zh-CN"/>
        </w:rPr>
      </w:pPr>
      <w:r>
        <w:rPr>
          <w:rFonts w:hint="eastAsia" w:ascii="楷体_GB2312" w:hAnsi="宋体" w:eastAsia="楷体_GB2312" w:cs="Times New Roman"/>
          <w:b/>
          <w:sz w:val="33"/>
          <w:szCs w:val="33"/>
          <w:lang w:val="zh-CN"/>
        </w:rPr>
        <w:t>（三）项目财务管理情况</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sz w:val="33"/>
          <w:szCs w:val="33"/>
        </w:rPr>
      </w:pPr>
      <w:r>
        <w:rPr>
          <w:rFonts w:hint="eastAsia" w:eastAsia="方正仿宋_GBK" w:cs="Times New Roman"/>
          <w:sz w:val="33"/>
          <w:szCs w:val="33"/>
        </w:rPr>
        <w:t>财务管理制度健全，严格执行财务管理制度。会计核算和账务处理规范，财务入账及时资料真实、完整。</w:t>
      </w:r>
    </w:p>
    <w:p>
      <w:pPr>
        <w:widowControl w:val="0"/>
        <w:wordWrap/>
        <w:adjustRightInd w:val="0"/>
        <w:snapToGrid w:val="0"/>
        <w:spacing w:line="590" w:lineRule="exact"/>
        <w:ind w:left="0" w:leftChars="0" w:right="0" w:firstLine="660" w:firstLineChars="200"/>
        <w:jc w:val="both"/>
        <w:textAlignment w:val="auto"/>
        <w:outlineLvl w:val="9"/>
        <w:rPr>
          <w:rFonts w:ascii="黑体" w:hAnsi="宋体" w:eastAsia="黑体" w:cs="Times New Roman"/>
          <w:sz w:val="33"/>
          <w:szCs w:val="33"/>
        </w:rPr>
      </w:pPr>
      <w:r>
        <w:rPr>
          <w:rFonts w:hint="eastAsia" w:ascii="黑体" w:hAnsi="宋体" w:eastAsia="黑体" w:cs="Times New Roman"/>
          <w:sz w:val="33"/>
          <w:szCs w:val="33"/>
        </w:rPr>
        <w:t>三、项目实施及管理情况</w:t>
      </w:r>
    </w:p>
    <w:p>
      <w:pPr>
        <w:widowControl w:val="0"/>
        <w:wordWrap/>
        <w:adjustRightInd w:val="0"/>
        <w:snapToGrid w:val="0"/>
        <w:spacing w:line="590" w:lineRule="exact"/>
        <w:ind w:left="0" w:leftChars="0" w:right="0" w:firstLine="662" w:firstLineChars="200"/>
        <w:jc w:val="both"/>
        <w:textAlignment w:val="auto"/>
        <w:outlineLvl w:val="9"/>
        <w:rPr>
          <w:rFonts w:hint="eastAsia" w:ascii="楷体_GB2312" w:hAnsi="宋体" w:eastAsia="楷体_GB2312" w:cs="Times New Roman"/>
          <w:b/>
          <w:sz w:val="33"/>
          <w:szCs w:val="33"/>
          <w:lang w:val="zh-CN"/>
        </w:rPr>
      </w:pPr>
      <w:r>
        <w:rPr>
          <w:rFonts w:hint="eastAsia" w:ascii="楷体_GB2312" w:hAnsi="宋体" w:eastAsia="楷体_GB2312" w:cs="Times New Roman"/>
          <w:b/>
          <w:sz w:val="33"/>
          <w:szCs w:val="33"/>
          <w:lang w:val="zh-CN"/>
        </w:rPr>
        <w:t>（一）项目组织架构及实施流程</w:t>
      </w:r>
    </w:p>
    <w:p>
      <w:pPr>
        <w:widowControl w:val="0"/>
        <w:wordWrap/>
        <w:adjustRightInd w:val="0"/>
        <w:snapToGrid w:val="0"/>
        <w:spacing w:line="590" w:lineRule="exact"/>
        <w:ind w:left="0" w:leftChars="0" w:right="0" w:firstLine="660" w:firstLineChars="200"/>
        <w:jc w:val="both"/>
        <w:textAlignment w:val="auto"/>
        <w:outlineLvl w:val="9"/>
        <w:rPr>
          <w:rFonts w:hint="eastAsia" w:eastAsia="方正仿宋_GBK" w:cs="Times New Roman"/>
          <w:sz w:val="33"/>
          <w:szCs w:val="33"/>
        </w:rPr>
      </w:pPr>
      <w:r>
        <w:rPr>
          <w:rFonts w:hint="eastAsia" w:eastAsia="方正仿宋_GBK" w:cs="Times New Roman"/>
          <w:sz w:val="33"/>
          <w:szCs w:val="33"/>
        </w:rPr>
        <w:t>项目进行年初预算管理，先报领导审批，再报归口股室审核，年初预算下达，每支付一笔资金进行一次计划管理。</w:t>
      </w:r>
    </w:p>
    <w:p>
      <w:pPr>
        <w:widowControl w:val="0"/>
        <w:wordWrap/>
        <w:adjustRightInd w:val="0"/>
        <w:snapToGrid w:val="0"/>
        <w:spacing w:line="590" w:lineRule="exact"/>
        <w:ind w:left="0" w:leftChars="0" w:right="0" w:firstLine="662" w:firstLineChars="200"/>
        <w:jc w:val="both"/>
        <w:textAlignment w:val="auto"/>
        <w:outlineLvl w:val="9"/>
        <w:rPr>
          <w:rFonts w:hint="eastAsia" w:ascii="楷体_GB2312" w:hAnsi="宋体" w:eastAsia="楷体_GB2312" w:cs="Times New Roman"/>
          <w:b/>
          <w:sz w:val="33"/>
          <w:szCs w:val="33"/>
          <w:lang w:val="zh-CN"/>
        </w:rPr>
      </w:pPr>
      <w:r>
        <w:rPr>
          <w:rFonts w:hint="eastAsia" w:ascii="楷体_GB2312" w:hAnsi="宋体" w:eastAsia="楷体_GB2312" w:cs="Times New Roman"/>
          <w:b/>
          <w:sz w:val="33"/>
          <w:szCs w:val="33"/>
          <w:lang w:val="zh-CN"/>
        </w:rPr>
        <w:t>（二）项目管理情况</w:t>
      </w:r>
    </w:p>
    <w:p>
      <w:pPr>
        <w:widowControl w:val="0"/>
        <w:wordWrap/>
        <w:adjustRightInd w:val="0"/>
        <w:snapToGrid w:val="0"/>
        <w:spacing w:line="590" w:lineRule="exact"/>
        <w:ind w:left="0" w:leftChars="0" w:right="0" w:firstLine="660" w:firstLineChars="200"/>
        <w:jc w:val="both"/>
        <w:textAlignment w:val="auto"/>
        <w:outlineLvl w:val="9"/>
        <w:rPr>
          <w:rFonts w:hint="eastAsia" w:eastAsia="方正仿宋_GBK" w:cs="Times New Roman"/>
          <w:sz w:val="33"/>
          <w:szCs w:val="33"/>
        </w:rPr>
      </w:pPr>
      <w:r>
        <w:rPr>
          <w:rFonts w:hint="eastAsia" w:eastAsia="方正仿宋_GBK" w:cs="Times New Roman"/>
          <w:sz w:val="33"/>
          <w:szCs w:val="33"/>
        </w:rPr>
        <w:t>项目管理及时、合理，厉行节约，无预算不支出。项目监管覆盖全过程。</w:t>
      </w:r>
    </w:p>
    <w:p>
      <w:pPr>
        <w:widowControl w:val="0"/>
        <w:wordWrap/>
        <w:adjustRightInd w:val="0"/>
        <w:snapToGrid w:val="0"/>
        <w:spacing w:line="590" w:lineRule="exact"/>
        <w:ind w:left="0" w:leftChars="0" w:right="0" w:firstLine="662" w:firstLineChars="200"/>
        <w:jc w:val="both"/>
        <w:textAlignment w:val="auto"/>
        <w:outlineLvl w:val="9"/>
        <w:rPr>
          <w:rFonts w:hint="eastAsia" w:ascii="楷体_GB2312" w:hAnsi="宋体" w:eastAsia="楷体_GB2312" w:cs="Times New Roman"/>
          <w:b/>
          <w:sz w:val="33"/>
          <w:szCs w:val="33"/>
          <w:lang w:val="zh-CN"/>
        </w:rPr>
      </w:pPr>
      <w:r>
        <w:rPr>
          <w:rFonts w:hint="eastAsia" w:ascii="楷体_GB2312" w:hAnsi="宋体" w:eastAsia="楷体_GB2312" w:cs="Times New Roman"/>
          <w:b/>
          <w:sz w:val="33"/>
          <w:szCs w:val="33"/>
          <w:lang w:val="zh-CN"/>
        </w:rPr>
        <w:t>（三）项目监管情况</w:t>
      </w:r>
    </w:p>
    <w:p>
      <w:pPr>
        <w:widowControl w:val="0"/>
        <w:wordWrap/>
        <w:adjustRightInd w:val="0"/>
        <w:snapToGrid w:val="0"/>
        <w:spacing w:line="590" w:lineRule="exact"/>
        <w:ind w:left="0" w:leftChars="0" w:right="0" w:firstLine="660" w:firstLineChars="200"/>
        <w:jc w:val="both"/>
        <w:textAlignment w:val="auto"/>
        <w:outlineLvl w:val="9"/>
        <w:rPr>
          <w:rFonts w:hint="eastAsia" w:cs="Times New Roman"/>
          <w:sz w:val="33"/>
          <w:szCs w:val="33"/>
          <w:lang w:val="zh-CN"/>
        </w:rPr>
      </w:pPr>
      <w:r>
        <w:rPr>
          <w:rFonts w:hint="eastAsia" w:eastAsia="方正仿宋_GBK" w:cs="Times New Roman"/>
          <w:sz w:val="33"/>
          <w:szCs w:val="33"/>
        </w:rPr>
        <w:t>项目主管部门为加强项目管理所采取一月一审批，一笔一审批原则，归口股室和国库进行各个环节统一管理，根据资金支付进度进行每月计划下达。监管程序由计划审核，支付审核，再到银行支付到账，多层次进行项目资金监管。</w:t>
      </w:r>
    </w:p>
    <w:p>
      <w:pPr>
        <w:widowControl w:val="0"/>
        <w:numPr>
          <w:ilvl w:val="0"/>
          <w:numId w:val="0"/>
        </w:numPr>
        <w:wordWrap/>
        <w:adjustRightInd w:val="0"/>
        <w:snapToGrid w:val="0"/>
        <w:spacing w:line="590" w:lineRule="exact"/>
        <w:ind w:left="0" w:leftChars="0" w:right="0" w:firstLine="660" w:firstLineChars="200"/>
        <w:jc w:val="both"/>
        <w:textAlignment w:val="auto"/>
        <w:outlineLvl w:val="9"/>
        <w:rPr>
          <w:rFonts w:ascii="仿宋_GB2312" w:hAnsi="宋体" w:eastAsia="仿宋_GB2312" w:cs="Times New Roman"/>
          <w:sz w:val="33"/>
          <w:szCs w:val="33"/>
          <w:lang w:val="zh-CN"/>
        </w:rPr>
      </w:pPr>
      <w:r>
        <w:rPr>
          <w:rFonts w:hint="eastAsia" w:ascii="黑体" w:hAnsi="宋体" w:eastAsia="黑体" w:cs="Times New Roman"/>
          <w:sz w:val="33"/>
          <w:szCs w:val="33"/>
        </w:rPr>
        <w:t>四、项目绩效情况</w:t>
      </w:r>
      <w:r>
        <w:rPr>
          <w:rFonts w:hint="eastAsia" w:ascii="仿宋_GB2312" w:hAnsi="宋体" w:eastAsia="仿宋_GB2312" w:cs="Times New Roman"/>
          <w:sz w:val="33"/>
          <w:szCs w:val="33"/>
          <w:lang w:val="zh-CN"/>
        </w:rPr>
        <w:tab/>
      </w:r>
    </w:p>
    <w:p>
      <w:pPr>
        <w:widowControl w:val="0"/>
        <w:wordWrap/>
        <w:adjustRightInd w:val="0"/>
        <w:snapToGrid w:val="0"/>
        <w:spacing w:line="590" w:lineRule="exact"/>
        <w:ind w:left="0" w:leftChars="0" w:right="0" w:firstLine="662" w:firstLineChars="200"/>
        <w:jc w:val="both"/>
        <w:textAlignment w:val="auto"/>
        <w:outlineLvl w:val="9"/>
        <w:rPr>
          <w:rFonts w:ascii="楷体_GB2312" w:hAnsi="宋体" w:eastAsia="楷体_GB2312" w:cs="Times New Roman"/>
          <w:b/>
          <w:sz w:val="33"/>
          <w:szCs w:val="33"/>
          <w:lang w:val="zh-CN"/>
        </w:rPr>
      </w:pPr>
      <w:r>
        <w:rPr>
          <w:rFonts w:hint="eastAsia" w:ascii="楷体_GB2312" w:hAnsi="宋体" w:eastAsia="楷体_GB2312" w:cs="Times New Roman"/>
          <w:b/>
          <w:sz w:val="33"/>
          <w:szCs w:val="33"/>
          <w:lang w:val="zh-CN"/>
        </w:rPr>
        <w:t>（一）项目完成情况</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color w:val="000000" w:themeColor="text1"/>
          <w:sz w:val="33"/>
          <w:szCs w:val="33"/>
        </w:rPr>
      </w:pPr>
      <w:r>
        <w:rPr>
          <w:rFonts w:eastAsia="方正仿宋_GBK" w:cs="Times New Roman"/>
          <w:color w:val="000000" w:themeColor="text1"/>
          <w:sz w:val="33"/>
          <w:szCs w:val="33"/>
        </w:rPr>
        <w:t>202</w:t>
      </w:r>
      <w:r>
        <w:rPr>
          <w:rFonts w:hint="eastAsia"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rPr>
        <w:t>年开展财政专项业务，主要有信息化建设金财网的维护、机关各类软件系统、办公设备等，各软件系统使用单位满意率达到</w:t>
      </w:r>
      <w:r>
        <w:rPr>
          <w:rFonts w:eastAsia="方正仿宋_GBK" w:cs="Times New Roman"/>
          <w:color w:val="000000" w:themeColor="text1"/>
          <w:sz w:val="33"/>
          <w:szCs w:val="33"/>
        </w:rPr>
        <w:t>95%</w:t>
      </w:r>
      <w:r>
        <w:rPr>
          <w:rFonts w:hint="eastAsia" w:eastAsia="方正仿宋_GBK" w:cs="Times New Roman"/>
          <w:color w:val="000000" w:themeColor="text1"/>
          <w:sz w:val="33"/>
          <w:szCs w:val="33"/>
        </w:rPr>
        <w:t>，内控制度监督检查</w:t>
      </w:r>
      <w:r>
        <w:rPr>
          <w:rFonts w:eastAsia="方正仿宋_GBK" w:cs="Times New Roman"/>
          <w:color w:val="000000" w:themeColor="text1"/>
          <w:sz w:val="33"/>
          <w:szCs w:val="33"/>
        </w:rPr>
        <w:t>1</w:t>
      </w:r>
      <w:r>
        <w:rPr>
          <w:rFonts w:hint="eastAsia" w:eastAsia="方正仿宋_GBK" w:cs="Times New Roman"/>
          <w:color w:val="000000" w:themeColor="text1"/>
          <w:sz w:val="33"/>
          <w:szCs w:val="33"/>
        </w:rPr>
        <w:t>次、联合税政执法检查</w:t>
      </w:r>
      <w:r>
        <w:rPr>
          <w:rFonts w:eastAsia="方正仿宋_GBK" w:cs="Times New Roman"/>
          <w:color w:val="000000" w:themeColor="text1"/>
          <w:sz w:val="33"/>
          <w:szCs w:val="33"/>
        </w:rPr>
        <w:t>2</w:t>
      </w:r>
      <w:r>
        <w:rPr>
          <w:rFonts w:hint="eastAsia" w:eastAsia="方正仿宋_GBK" w:cs="Times New Roman"/>
          <w:color w:val="000000" w:themeColor="text1"/>
          <w:sz w:val="33"/>
          <w:szCs w:val="33"/>
        </w:rPr>
        <w:t>次，由县财政部门安排工作及部署各类监督检查</w:t>
      </w:r>
      <w:r>
        <w:rPr>
          <w:rFonts w:eastAsia="方正仿宋_GBK" w:cs="Times New Roman"/>
          <w:color w:val="000000" w:themeColor="text1"/>
          <w:sz w:val="33"/>
          <w:szCs w:val="33"/>
        </w:rPr>
        <w:t>15</w:t>
      </w:r>
      <w:r>
        <w:rPr>
          <w:rFonts w:hint="eastAsia" w:eastAsia="方正仿宋_GBK" w:cs="Times New Roman"/>
          <w:color w:val="000000" w:themeColor="text1"/>
          <w:sz w:val="33"/>
          <w:szCs w:val="33"/>
        </w:rPr>
        <w:t>次，行政事业单位满意度和企业满意度达到</w:t>
      </w:r>
      <w:r>
        <w:rPr>
          <w:rFonts w:eastAsia="方正仿宋_GBK" w:cs="Times New Roman"/>
          <w:color w:val="000000" w:themeColor="text1"/>
          <w:sz w:val="33"/>
          <w:szCs w:val="33"/>
        </w:rPr>
        <w:t>95%</w:t>
      </w:r>
      <w:r>
        <w:rPr>
          <w:rFonts w:hint="eastAsia" w:eastAsia="方正仿宋_GBK" w:cs="Times New Roman"/>
          <w:color w:val="000000" w:themeColor="text1"/>
          <w:sz w:val="33"/>
          <w:szCs w:val="33"/>
        </w:rPr>
        <w:t>，确保各类税收政策的惯切执行和税款及时足额入库，落实各项税收政策，促进税收及时足额入库，提升政府投资项目效益。</w:t>
      </w:r>
      <w:r>
        <w:rPr>
          <w:rFonts w:eastAsia="方正仿宋_GBK" w:cs="Times New Roman"/>
          <w:color w:val="000000" w:themeColor="text1"/>
          <w:sz w:val="33"/>
          <w:szCs w:val="33"/>
        </w:rPr>
        <w:t>202</w:t>
      </w:r>
      <w:r>
        <w:rPr>
          <w:rFonts w:hint="eastAsia"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rPr>
        <w:t>年开展财政专项采购业务</w:t>
      </w:r>
      <w:r>
        <w:rPr>
          <w:rFonts w:eastAsia="方正仿宋_GBK" w:cs="Times New Roman"/>
          <w:color w:val="000000" w:themeColor="text1"/>
          <w:sz w:val="33"/>
          <w:szCs w:val="33"/>
        </w:rPr>
        <w:t>1</w:t>
      </w:r>
      <w:r>
        <w:rPr>
          <w:rFonts w:hint="eastAsia" w:eastAsia="方正仿宋_GBK" w:cs="Times New Roman"/>
          <w:color w:val="000000" w:themeColor="text1"/>
          <w:sz w:val="33"/>
          <w:szCs w:val="33"/>
          <w:lang w:val="en-US" w:eastAsia="zh-CN"/>
        </w:rPr>
        <w:t>0</w:t>
      </w:r>
      <w:r>
        <w:rPr>
          <w:rFonts w:hint="eastAsia" w:eastAsia="方正仿宋_GBK" w:cs="Times New Roman"/>
          <w:color w:val="000000" w:themeColor="text1"/>
          <w:sz w:val="33"/>
          <w:szCs w:val="33"/>
        </w:rPr>
        <w:t>余次，采购内容</w:t>
      </w:r>
      <w:r>
        <w:rPr>
          <w:rFonts w:hint="eastAsia" w:eastAsia="方正仿宋_GBK" w:cs="Times New Roman"/>
          <w:color w:val="000000" w:themeColor="text1"/>
          <w:sz w:val="33"/>
          <w:szCs w:val="33"/>
          <w:lang w:val="en-US" w:eastAsia="zh-CN"/>
        </w:rPr>
        <w:t>9</w:t>
      </w:r>
      <w:r>
        <w:rPr>
          <w:rFonts w:hint="eastAsia" w:eastAsia="方正仿宋_GBK" w:cs="Times New Roman"/>
          <w:color w:val="000000" w:themeColor="text1"/>
          <w:sz w:val="33"/>
          <w:szCs w:val="33"/>
        </w:rPr>
        <w:t>种类，采购金额</w:t>
      </w:r>
      <w:r>
        <w:rPr>
          <w:rFonts w:hint="eastAsia" w:eastAsia="方正仿宋_GBK" w:cs="Times New Roman"/>
          <w:color w:val="000000" w:themeColor="text1"/>
          <w:sz w:val="33"/>
          <w:szCs w:val="33"/>
          <w:lang w:val="en-US" w:eastAsia="zh-CN"/>
        </w:rPr>
        <w:t>9.81</w:t>
      </w:r>
      <w:r>
        <w:rPr>
          <w:rFonts w:hint="eastAsia" w:eastAsia="方正仿宋_GBK" w:cs="Times New Roman"/>
          <w:color w:val="000000" w:themeColor="text1"/>
          <w:sz w:val="33"/>
          <w:szCs w:val="33"/>
        </w:rPr>
        <w:t>万元。专项业务的开展，保障了全县财政网络系统的安全运行，提高了全县财政系统的工作效率。</w:t>
      </w:r>
    </w:p>
    <w:p>
      <w:pPr>
        <w:widowControl w:val="0"/>
        <w:wordWrap/>
        <w:adjustRightInd w:val="0"/>
        <w:snapToGrid w:val="0"/>
        <w:spacing w:line="590" w:lineRule="exact"/>
        <w:ind w:left="0" w:leftChars="0" w:right="0" w:firstLine="662" w:firstLineChars="200"/>
        <w:jc w:val="both"/>
        <w:textAlignment w:val="auto"/>
        <w:outlineLvl w:val="9"/>
        <w:rPr>
          <w:rFonts w:ascii="楷体_GB2312" w:hAnsi="宋体" w:eastAsia="楷体_GB2312" w:cs="Times New Roman"/>
          <w:b/>
          <w:sz w:val="33"/>
          <w:szCs w:val="33"/>
          <w:lang w:val="zh-CN"/>
        </w:rPr>
      </w:pPr>
      <w:r>
        <w:rPr>
          <w:rFonts w:hint="eastAsia" w:ascii="楷体_GB2312" w:hAnsi="宋体" w:eastAsia="楷体_GB2312" w:cs="Times New Roman"/>
          <w:b/>
          <w:sz w:val="33"/>
          <w:szCs w:val="33"/>
          <w:lang w:val="zh-CN"/>
        </w:rPr>
        <w:t>（二）项目效益情况</w:t>
      </w:r>
    </w:p>
    <w:p>
      <w:pPr>
        <w:widowControl w:val="0"/>
        <w:wordWrap/>
        <w:adjustRightInd w:val="0"/>
        <w:snapToGrid w:val="0"/>
        <w:spacing w:line="590" w:lineRule="exact"/>
        <w:ind w:left="0" w:leftChars="0" w:right="0" w:firstLine="660" w:firstLineChars="200"/>
        <w:jc w:val="both"/>
        <w:textAlignment w:val="auto"/>
        <w:outlineLvl w:val="9"/>
        <w:rPr>
          <w:rFonts w:hint="eastAsia" w:ascii="黑体" w:hAnsi="宋体" w:eastAsia="黑体" w:cs="Times New Roman"/>
          <w:sz w:val="33"/>
          <w:szCs w:val="33"/>
        </w:rPr>
      </w:pPr>
      <w:r>
        <w:rPr>
          <w:rFonts w:hint="eastAsia" w:eastAsia="方正仿宋_GBK" w:cs="Times New Roman"/>
          <w:sz w:val="33"/>
          <w:szCs w:val="33"/>
        </w:rPr>
        <w:t>项目经济效益较去年有所提升，达到了资金预算的效果。项目社会效益良好，服务对象满意度大于</w:t>
      </w:r>
      <w:r>
        <w:rPr>
          <w:rFonts w:eastAsia="方正仿宋_GBK" w:cs="Times New Roman"/>
          <w:sz w:val="33"/>
          <w:szCs w:val="33"/>
        </w:rPr>
        <w:t>95%</w:t>
      </w:r>
      <w:r>
        <w:rPr>
          <w:rFonts w:hint="eastAsia" w:eastAsia="方正仿宋_GBK" w:cs="Times New Roman"/>
          <w:sz w:val="33"/>
          <w:szCs w:val="33"/>
        </w:rPr>
        <w:t>，项目成本进一步下降，可持续性增加。</w:t>
      </w:r>
    </w:p>
    <w:p>
      <w:pPr>
        <w:widowControl w:val="0"/>
        <w:wordWrap/>
        <w:adjustRightInd w:val="0"/>
        <w:snapToGrid w:val="0"/>
        <w:spacing w:line="590" w:lineRule="exact"/>
        <w:ind w:left="0" w:leftChars="0" w:right="0" w:firstLine="660" w:firstLineChars="200"/>
        <w:jc w:val="both"/>
        <w:textAlignment w:val="auto"/>
        <w:outlineLvl w:val="9"/>
        <w:rPr>
          <w:rFonts w:ascii="黑体" w:hAnsi="宋体" w:eastAsia="黑体" w:cs="Times New Roman"/>
          <w:sz w:val="33"/>
          <w:szCs w:val="33"/>
        </w:rPr>
      </w:pPr>
      <w:r>
        <w:rPr>
          <w:rFonts w:hint="eastAsia" w:ascii="黑体" w:hAnsi="宋体" w:eastAsia="黑体" w:cs="Times New Roman"/>
          <w:sz w:val="33"/>
          <w:szCs w:val="33"/>
        </w:rPr>
        <w:t>五、评价结论及建议</w:t>
      </w:r>
    </w:p>
    <w:p>
      <w:pPr>
        <w:widowControl w:val="0"/>
        <w:wordWrap/>
        <w:adjustRightInd w:val="0"/>
        <w:snapToGrid w:val="0"/>
        <w:spacing w:line="590" w:lineRule="exact"/>
        <w:ind w:left="0" w:leftChars="0" w:right="0" w:firstLine="662" w:firstLineChars="200"/>
        <w:jc w:val="both"/>
        <w:textAlignment w:val="auto"/>
        <w:outlineLvl w:val="9"/>
        <w:rPr>
          <w:rFonts w:ascii="楷体_GB2312" w:hAnsi="宋体" w:eastAsia="楷体_GB2312" w:cs="Times New Roman"/>
          <w:b/>
          <w:sz w:val="33"/>
          <w:szCs w:val="33"/>
          <w:lang w:val="zh-CN"/>
        </w:rPr>
      </w:pPr>
      <w:r>
        <w:rPr>
          <w:rFonts w:hint="eastAsia" w:ascii="楷体_GB2312" w:hAnsi="宋体" w:eastAsia="楷体_GB2312" w:cs="Times New Roman"/>
          <w:b/>
          <w:sz w:val="33"/>
          <w:szCs w:val="33"/>
          <w:lang w:val="zh-CN"/>
        </w:rPr>
        <w:t>（一）评价结论</w:t>
      </w:r>
    </w:p>
    <w:p>
      <w:pPr>
        <w:widowControl w:val="0"/>
        <w:wordWrap/>
        <w:adjustRightInd w:val="0"/>
        <w:snapToGrid w:val="0"/>
        <w:spacing w:line="590" w:lineRule="exact"/>
        <w:ind w:left="0" w:leftChars="0" w:right="0" w:firstLine="660" w:firstLineChars="200"/>
        <w:jc w:val="both"/>
        <w:textAlignment w:val="auto"/>
        <w:outlineLvl w:val="9"/>
        <w:rPr>
          <w:rFonts w:hint="eastAsia" w:ascii="楷体_GB2312" w:hAnsi="宋体" w:eastAsia="楷体_GB2312" w:cs="Times New Roman"/>
          <w:b/>
          <w:sz w:val="33"/>
          <w:szCs w:val="33"/>
          <w:lang w:val="zh-CN"/>
        </w:rPr>
      </w:pPr>
      <w:r>
        <w:rPr>
          <w:rFonts w:hint="eastAsia" w:eastAsia="方正仿宋_GBK" w:cs="Times New Roman"/>
          <w:sz w:val="33"/>
          <w:szCs w:val="33"/>
        </w:rPr>
        <w:t>项目的整体完成度有待提高，管理方法和效率有待提高。</w:t>
      </w:r>
    </w:p>
    <w:p>
      <w:pPr>
        <w:widowControl w:val="0"/>
        <w:wordWrap/>
        <w:adjustRightInd w:val="0"/>
        <w:snapToGrid w:val="0"/>
        <w:spacing w:line="590" w:lineRule="exact"/>
        <w:ind w:left="0" w:leftChars="0" w:right="0" w:firstLine="662" w:firstLineChars="200"/>
        <w:jc w:val="both"/>
        <w:textAlignment w:val="auto"/>
        <w:outlineLvl w:val="9"/>
        <w:rPr>
          <w:rFonts w:ascii="楷体_GB2312" w:hAnsi="宋体" w:eastAsia="楷体_GB2312" w:cs="Times New Roman"/>
          <w:b/>
          <w:sz w:val="33"/>
          <w:szCs w:val="33"/>
          <w:lang w:val="zh-CN"/>
        </w:rPr>
      </w:pPr>
      <w:r>
        <w:rPr>
          <w:rFonts w:hint="eastAsia" w:ascii="楷体_GB2312" w:hAnsi="宋体" w:eastAsia="楷体_GB2312" w:cs="Times New Roman"/>
          <w:b/>
          <w:sz w:val="33"/>
          <w:szCs w:val="33"/>
          <w:lang w:val="zh-CN"/>
        </w:rPr>
        <w:t>（二）存在的问题</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sz w:val="33"/>
          <w:szCs w:val="33"/>
        </w:rPr>
      </w:pPr>
      <w:r>
        <w:rPr>
          <w:rFonts w:hint="eastAsia" w:eastAsia="方正仿宋_GBK" w:cs="Times New Roman"/>
          <w:sz w:val="33"/>
          <w:szCs w:val="33"/>
        </w:rPr>
        <w:t>项目预算执行过程中，经费预算管理有待加强。项目执行进度需进一步加强，项目绩效管理需进一步落实到位。</w:t>
      </w:r>
    </w:p>
    <w:p>
      <w:pPr>
        <w:widowControl w:val="0"/>
        <w:wordWrap/>
        <w:adjustRightInd w:val="0"/>
        <w:snapToGrid w:val="0"/>
        <w:spacing w:line="590" w:lineRule="exact"/>
        <w:ind w:left="0" w:leftChars="0" w:right="0" w:firstLine="662" w:firstLineChars="200"/>
        <w:jc w:val="both"/>
        <w:textAlignment w:val="auto"/>
        <w:outlineLvl w:val="9"/>
        <w:rPr>
          <w:rFonts w:ascii="楷体_GB2312" w:hAnsi="宋体" w:eastAsia="楷体_GB2312" w:cs="Times New Roman"/>
          <w:b/>
          <w:sz w:val="33"/>
          <w:szCs w:val="33"/>
          <w:lang w:val="zh-CN"/>
        </w:rPr>
      </w:pPr>
      <w:r>
        <w:rPr>
          <w:rFonts w:hint="eastAsia" w:ascii="楷体_GB2312" w:hAnsi="宋体" w:eastAsia="楷体_GB2312" w:cs="Times New Roman"/>
          <w:b/>
          <w:sz w:val="33"/>
          <w:szCs w:val="33"/>
          <w:lang w:val="zh-CN"/>
        </w:rPr>
        <w:t>（三）相关建议</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sz w:val="33"/>
          <w:szCs w:val="33"/>
        </w:rPr>
      </w:pPr>
      <w:r>
        <w:rPr>
          <w:rFonts w:eastAsia="方正仿宋_GBK" w:cs="Times New Roman"/>
          <w:sz w:val="33"/>
          <w:szCs w:val="33"/>
        </w:rPr>
        <w:t>1</w:t>
      </w:r>
      <w:r>
        <w:rPr>
          <w:rFonts w:eastAsia="方正楷体_GBK" w:cs="Times New Roman"/>
          <w:b/>
          <w:sz w:val="33"/>
          <w:szCs w:val="33"/>
        </w:rPr>
        <w:t>.</w:t>
      </w:r>
      <w:r>
        <w:rPr>
          <w:rFonts w:hint="eastAsia" w:eastAsia="方正仿宋_GBK" w:cs="Times New Roman"/>
          <w:sz w:val="33"/>
          <w:szCs w:val="33"/>
        </w:rPr>
        <w:t>细化预算编制工作，做到应编尽编。提高单位内部机构各股室的预算管理水平。</w:t>
      </w:r>
    </w:p>
    <w:p>
      <w:pPr>
        <w:widowControl w:val="0"/>
        <w:wordWrap/>
        <w:adjustRightInd w:val="0"/>
        <w:snapToGrid w:val="0"/>
        <w:spacing w:line="590" w:lineRule="exact"/>
        <w:ind w:left="0" w:leftChars="0" w:right="0" w:firstLine="660" w:firstLineChars="200"/>
        <w:jc w:val="both"/>
        <w:textAlignment w:val="auto"/>
        <w:outlineLvl w:val="9"/>
        <w:rPr>
          <w:rFonts w:hint="eastAsia" w:eastAsia="方正仿宋_GBK" w:cs="Times New Roman"/>
          <w:sz w:val="33"/>
          <w:szCs w:val="33"/>
        </w:rPr>
      </w:pPr>
      <w:r>
        <w:rPr>
          <w:rFonts w:eastAsia="方正仿宋_GBK" w:cs="Times New Roman"/>
          <w:sz w:val="33"/>
          <w:szCs w:val="33"/>
        </w:rPr>
        <w:t>2.</w:t>
      </w:r>
      <w:r>
        <w:rPr>
          <w:rFonts w:hint="eastAsia" w:eastAsia="方正仿宋_GBK" w:cs="Times New Roman"/>
          <w:sz w:val="33"/>
          <w:szCs w:val="33"/>
        </w:rPr>
        <w:t>进一步做好预算和支出管理，坚持无预算不支出原则。</w:t>
      </w:r>
    </w:p>
    <w:p>
      <w:pPr>
        <w:widowControl w:val="0"/>
        <w:wordWrap/>
        <w:adjustRightInd w:val="0"/>
        <w:snapToGrid w:val="0"/>
        <w:spacing w:line="700" w:lineRule="exact"/>
        <w:ind w:left="0" w:leftChars="0" w:right="0" w:firstLine="0" w:firstLineChars="0"/>
        <w:jc w:val="center"/>
        <w:textAlignment w:val="auto"/>
        <w:outlineLvl w:val="9"/>
        <w:rPr>
          <w:rFonts w:hint="eastAsia" w:ascii="方正小标宋_GBK" w:hAnsi="方正小标宋_GBK" w:eastAsia="方正小标宋_GBK" w:cs="Times New Roman"/>
          <w:sz w:val="44"/>
          <w:szCs w:val="44"/>
          <w:lang w:val="en-US" w:eastAsia="zh-CN"/>
        </w:rPr>
      </w:pPr>
    </w:p>
    <w:p>
      <w:pPr>
        <w:widowControl w:val="0"/>
        <w:wordWrap/>
        <w:adjustRightInd w:val="0"/>
        <w:snapToGrid w:val="0"/>
        <w:spacing w:line="700" w:lineRule="exact"/>
        <w:ind w:left="0" w:leftChars="0" w:right="0" w:firstLine="0" w:firstLineChars="0"/>
        <w:jc w:val="center"/>
        <w:textAlignment w:val="auto"/>
        <w:outlineLvl w:val="9"/>
        <w:rPr>
          <w:rFonts w:hint="eastAsia" w:ascii="方正小标宋_GBK" w:hAnsi="方正小标宋_GBK" w:eastAsia="方正小标宋_GBK" w:cs="Times New Roman"/>
          <w:sz w:val="44"/>
          <w:szCs w:val="44"/>
          <w:lang w:val="en-US" w:eastAsia="zh-CN"/>
        </w:rPr>
      </w:pPr>
    </w:p>
    <w:p>
      <w:pPr>
        <w:pStyle w:val="2"/>
        <w:rPr>
          <w:rFonts w:hint="eastAsia" w:ascii="方正小标宋_GBK" w:hAnsi="方正小标宋_GBK" w:eastAsia="方正小标宋_GBK" w:cs="Times New Roman"/>
          <w:sz w:val="44"/>
          <w:szCs w:val="44"/>
          <w:lang w:val="en-US" w:eastAsia="zh-CN"/>
        </w:rPr>
      </w:pPr>
    </w:p>
    <w:p>
      <w:pPr>
        <w:pStyle w:val="2"/>
        <w:rPr>
          <w:rFonts w:hint="eastAsia" w:ascii="方正小标宋_GBK" w:hAnsi="方正小标宋_GBK" w:eastAsia="方正小标宋_GBK" w:cs="Times New Roman"/>
          <w:sz w:val="44"/>
          <w:szCs w:val="44"/>
          <w:lang w:val="en-US" w:eastAsia="zh-CN"/>
        </w:rPr>
      </w:pPr>
    </w:p>
    <w:p>
      <w:pPr>
        <w:pStyle w:val="2"/>
        <w:rPr>
          <w:rFonts w:hint="eastAsia" w:ascii="方正小标宋_GBK" w:hAnsi="方正小标宋_GBK" w:eastAsia="方正小标宋_GBK" w:cs="Times New Roman"/>
          <w:sz w:val="44"/>
          <w:szCs w:val="44"/>
          <w:lang w:val="en-US" w:eastAsia="zh-CN"/>
        </w:rPr>
      </w:pPr>
    </w:p>
    <w:p>
      <w:pPr>
        <w:pStyle w:val="2"/>
        <w:rPr>
          <w:rFonts w:hint="eastAsia" w:ascii="方正小标宋_GBK" w:hAnsi="方正小标宋_GBK" w:eastAsia="方正小标宋_GBK" w:cs="Times New Roman"/>
          <w:sz w:val="44"/>
          <w:szCs w:val="44"/>
          <w:lang w:val="en-US" w:eastAsia="zh-CN"/>
        </w:rPr>
      </w:pPr>
    </w:p>
    <w:p>
      <w:pPr>
        <w:pStyle w:val="2"/>
        <w:rPr>
          <w:rFonts w:hint="eastAsia" w:ascii="方正小标宋_GBK" w:hAnsi="方正小标宋_GBK" w:eastAsia="方正小标宋_GBK" w:cs="Times New Roman"/>
          <w:sz w:val="44"/>
          <w:szCs w:val="44"/>
          <w:lang w:val="en-US" w:eastAsia="zh-CN"/>
        </w:rPr>
      </w:pPr>
    </w:p>
    <w:p>
      <w:pPr>
        <w:pStyle w:val="2"/>
        <w:rPr>
          <w:rFonts w:hint="eastAsia" w:ascii="方正小标宋_GBK" w:hAnsi="方正小标宋_GBK" w:eastAsia="方正小标宋_GBK" w:cs="Times New Roman"/>
          <w:sz w:val="44"/>
          <w:szCs w:val="44"/>
          <w:lang w:val="en-US" w:eastAsia="zh-CN"/>
        </w:rPr>
      </w:pPr>
    </w:p>
    <w:p>
      <w:pPr>
        <w:pStyle w:val="2"/>
        <w:rPr>
          <w:rFonts w:hint="eastAsia" w:ascii="方正小标宋_GBK" w:hAnsi="方正小标宋_GBK" w:eastAsia="方正小标宋_GBK" w:cs="Times New Roman"/>
          <w:sz w:val="44"/>
          <w:szCs w:val="44"/>
          <w:lang w:val="en-US" w:eastAsia="zh-CN"/>
        </w:rPr>
      </w:pPr>
    </w:p>
    <w:p>
      <w:pPr>
        <w:pStyle w:val="2"/>
        <w:rPr>
          <w:rFonts w:hint="eastAsia" w:ascii="方正小标宋_GBK" w:hAnsi="方正小标宋_GBK" w:eastAsia="方正小标宋_GBK" w:cs="Times New Roman"/>
          <w:sz w:val="44"/>
          <w:szCs w:val="44"/>
          <w:lang w:val="en-US" w:eastAsia="zh-CN"/>
        </w:rPr>
      </w:pPr>
    </w:p>
    <w:p>
      <w:pPr>
        <w:pStyle w:val="2"/>
        <w:rPr>
          <w:rFonts w:hint="eastAsia" w:ascii="方正小标宋_GBK" w:hAnsi="方正小标宋_GBK" w:eastAsia="方正小标宋_GBK" w:cs="Times New Roman"/>
          <w:sz w:val="44"/>
          <w:szCs w:val="44"/>
          <w:lang w:val="en-US" w:eastAsia="zh-CN"/>
        </w:rPr>
      </w:pPr>
    </w:p>
    <w:p>
      <w:pPr>
        <w:widowControl w:val="0"/>
        <w:wordWrap/>
        <w:adjustRightInd w:val="0"/>
        <w:snapToGrid w:val="0"/>
        <w:spacing w:line="700" w:lineRule="exact"/>
        <w:ind w:left="0" w:leftChars="0" w:right="0" w:firstLine="0" w:firstLineChars="0"/>
        <w:jc w:val="center"/>
        <w:textAlignment w:val="auto"/>
        <w:outlineLvl w:val="9"/>
        <w:rPr>
          <w:rFonts w:hint="eastAsia" w:ascii="方正小标宋_GBK" w:hAnsi="方正小标宋_GBK" w:eastAsia="方正小标宋_GBK" w:cs="Times New Roman"/>
          <w:sz w:val="44"/>
          <w:szCs w:val="44"/>
          <w:lang w:val="en-US" w:eastAsia="zh-CN"/>
        </w:rPr>
      </w:pPr>
      <w:r>
        <w:rPr>
          <w:rFonts w:hint="eastAsia" w:ascii="方正小标宋_GBK" w:hAnsi="方正小标宋_GBK" w:eastAsia="方正小标宋_GBK" w:cs="Times New Roman"/>
          <w:sz w:val="44"/>
          <w:szCs w:val="44"/>
          <w:lang w:val="en-US" w:eastAsia="zh-CN"/>
        </w:rPr>
        <w:t>2022年邻水县财政局部门财政专项业务项目绩效目标自评表</w:t>
      </w:r>
    </w:p>
    <w:p>
      <w:pPr>
        <w:spacing w:line="580" w:lineRule="exact"/>
        <w:ind w:firstLine="640"/>
        <w:jc w:val="center"/>
        <w:rPr>
          <w:rFonts w:hint="eastAsia" w:eastAsia="仿宋_GB2312" w:cs="Times New Roman"/>
          <w:b/>
          <w:bCs/>
          <w:color w:val="FF0000"/>
          <w:sz w:val="32"/>
          <w:szCs w:val="32"/>
          <w:highlight w:val="yellow"/>
          <w:lang w:val="en-US" w:eastAsia="zh-CN"/>
        </w:rPr>
      </w:pPr>
    </w:p>
    <w:tbl>
      <w:tblPr>
        <w:tblStyle w:val="13"/>
        <w:tblW w:w="88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2"/>
        <w:gridCol w:w="1193"/>
        <w:gridCol w:w="1290"/>
        <w:gridCol w:w="540"/>
        <w:gridCol w:w="1205"/>
        <w:gridCol w:w="1927"/>
        <w:gridCol w:w="1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pacing w:before="0" w:beforeAutospacing="0" w:after="0" w:afterAutospacing="0" w:line="600" w:lineRule="exact"/>
              <w:ind w:left="0" w:right="0"/>
              <w:jc w:val="center"/>
              <w:textAlignment w:val="auto"/>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项目名称</w:t>
            </w:r>
          </w:p>
        </w:tc>
        <w:tc>
          <w:tcPr>
            <w:tcW w:w="694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pacing w:before="0" w:beforeAutospacing="0" w:after="0" w:afterAutospacing="0" w:line="600" w:lineRule="exact"/>
              <w:ind w:left="0" w:right="0"/>
              <w:jc w:val="center"/>
              <w:textAlignment w:val="auto"/>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财政专项业务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2"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主管部门及代码</w:t>
            </w:r>
          </w:p>
        </w:tc>
        <w:tc>
          <w:tcPr>
            <w:tcW w:w="30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邻水县财政局-11310</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实施单位</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邻水县财政局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项目预算</w:t>
            </w:r>
            <w:r>
              <w:rPr>
                <w:rFonts w:hint="eastAsia" w:ascii="方正仿宋_GBK" w:hAnsi="方正仿宋_GBK" w:eastAsia="方正仿宋_GBK" w:cs="Times New Roman"/>
                <w:b/>
                <w:bCs/>
                <w:spacing w:val="6"/>
                <w:sz w:val="20"/>
                <w:szCs w:val="20"/>
                <w:lang w:val="en-US" w:eastAsia="zh-CN"/>
              </w:rPr>
              <w:br w:type="textWrapping"/>
            </w:r>
            <w:r>
              <w:rPr>
                <w:rFonts w:hint="eastAsia" w:ascii="方正仿宋_GBK" w:hAnsi="方正仿宋_GBK" w:eastAsia="方正仿宋_GBK" w:cs="Times New Roman"/>
                <w:b/>
                <w:bCs/>
                <w:spacing w:val="6"/>
                <w:sz w:val="20"/>
                <w:szCs w:val="20"/>
                <w:lang w:val="en-US" w:eastAsia="zh-CN"/>
              </w:rPr>
              <w:t>执行情况</w:t>
            </w:r>
            <w:r>
              <w:rPr>
                <w:rFonts w:hint="eastAsia" w:ascii="方正仿宋_GBK" w:hAnsi="方正仿宋_GBK" w:eastAsia="方正仿宋_GBK" w:cs="Times New Roman"/>
                <w:b/>
                <w:bCs/>
                <w:spacing w:val="6"/>
                <w:sz w:val="20"/>
                <w:szCs w:val="20"/>
                <w:lang w:val="en-US" w:eastAsia="zh-CN"/>
              </w:rPr>
              <w:br w:type="textWrapping"/>
            </w:r>
            <w:r>
              <w:rPr>
                <w:rFonts w:hint="eastAsia" w:ascii="方正仿宋_GBK" w:hAnsi="方正仿宋_GBK" w:eastAsia="方正仿宋_GBK" w:cs="Times New Roman"/>
                <w:b/>
                <w:bCs/>
                <w:spacing w:val="6"/>
                <w:sz w:val="20"/>
                <w:szCs w:val="20"/>
                <w:lang w:val="en-US" w:eastAsia="zh-CN"/>
              </w:rPr>
              <w:t>（万元）</w:t>
            </w: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预算数：</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eastAsia" w:eastAsia="方正仿宋_GBK" w:cs="Times New Roman"/>
                <w:spacing w:val="6"/>
                <w:sz w:val="20"/>
                <w:szCs w:val="20"/>
                <w:lang w:val="en-US" w:eastAsia="zh-CN"/>
              </w:rPr>
              <w:t>248</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执行数：</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eastAsia" w:eastAsia="方正仿宋_GBK" w:cs="Times New Roman"/>
                <w:spacing w:val="6"/>
                <w:sz w:val="20"/>
                <w:szCs w:val="20"/>
                <w:lang w:val="en-US" w:eastAsia="zh-CN"/>
              </w:rPr>
              <w:t>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其中：财政拨款</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eastAsia" w:eastAsia="方正仿宋_GBK" w:cs="Times New Roman"/>
                <w:spacing w:val="6"/>
                <w:sz w:val="20"/>
                <w:szCs w:val="20"/>
                <w:lang w:val="en-US" w:eastAsia="zh-CN"/>
              </w:rPr>
              <w:t>248</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其中：财政拨款</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eastAsia" w:eastAsia="方正仿宋_GBK" w:cs="Times New Roman"/>
                <w:spacing w:val="6"/>
                <w:sz w:val="20"/>
                <w:szCs w:val="20"/>
                <w:lang w:val="en-US" w:eastAsia="zh-CN"/>
              </w:rPr>
              <w:t>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其他资金</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0.0</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其他资金</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8" w:hRule="atLeast"/>
        </w:trPr>
        <w:tc>
          <w:tcPr>
            <w:tcW w:w="7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br w:type="textWrapping"/>
            </w:r>
            <w:r>
              <w:rPr>
                <w:rFonts w:hint="eastAsia" w:ascii="方正仿宋_GBK" w:hAnsi="方正仿宋_GBK" w:eastAsia="方正仿宋_GBK" w:cs="Times New Roman"/>
                <w:b/>
                <w:bCs/>
                <w:spacing w:val="6"/>
                <w:sz w:val="20"/>
                <w:szCs w:val="20"/>
                <w:lang w:val="en-US" w:eastAsia="zh-CN"/>
              </w:rPr>
              <w:t>年度</w:t>
            </w:r>
          </w:p>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总体</w:t>
            </w:r>
          </w:p>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目标</w:t>
            </w:r>
          </w:p>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完成</w:t>
            </w:r>
          </w:p>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情况</w:t>
            </w: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预期目标</w:t>
            </w: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6" w:hRule="atLeast"/>
        </w:trPr>
        <w:tc>
          <w:tcPr>
            <w:tcW w:w="7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加强预算管理，提升全县预算单位绩效管理水平；财政监督检查，财务人员业务培训；全县信息系统管理，保证全县各单位正常运行；国库集中支付，预算、决算工作。</w:t>
            </w: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加强了预算管理，提升了全县预算单位绩效管理水平；进行了财政监督检查财务人员业务培训；保障了全县信息系统维护安全。国库集中支付资金安全。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trPr>
        <w:tc>
          <w:tcPr>
            <w:tcW w:w="722" w:type="dxa"/>
            <w:vMerge w:val="restar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方正仿宋_GBK"/>
                <w:b/>
                <w:bCs/>
                <w:lang w:val="en-US" w:eastAsia="zh-CN"/>
              </w:rPr>
            </w:pPr>
          </w:p>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方正仿宋_GBK"/>
                <w:b/>
                <w:bCs/>
                <w:lang w:val="en-US" w:eastAsia="zh-CN"/>
              </w:rPr>
            </w:pPr>
          </w:p>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方正仿宋_GBK"/>
                <w:b/>
                <w:bCs/>
                <w:lang w:val="en-US" w:eastAsia="zh-CN"/>
              </w:rPr>
            </w:pPr>
          </w:p>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方正仿宋_GBK"/>
                <w:b/>
                <w:bCs/>
                <w:lang w:val="en-US" w:eastAsia="zh-CN"/>
              </w:rPr>
            </w:pPr>
          </w:p>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方正仿宋_GBK"/>
                <w:b/>
                <w:bCs/>
                <w:lang w:val="en-US" w:eastAsia="zh-CN"/>
              </w:rPr>
            </w:pPr>
            <w:r>
              <w:rPr>
                <w:rFonts w:hint="eastAsia" w:ascii="方正仿宋_GBK" w:hAnsi="方正仿宋_GBK" w:eastAsia="方正仿宋_GBK" w:cs="方正仿宋_GBK"/>
                <w:b/>
                <w:bCs/>
                <w:lang w:val="en-US" w:eastAsia="zh-CN"/>
              </w:rPr>
              <w:t>年度绩效指标完成情况</w:t>
            </w: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年度绩效指标完成情况</w:t>
            </w:r>
          </w:p>
        </w:tc>
        <w:tc>
          <w:tcPr>
            <w:tcW w:w="119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一级指标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二级指标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三级指标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预期指标值</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2"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p>
        </w:tc>
        <w:tc>
          <w:tcPr>
            <w:tcW w:w="1193"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完</w:t>
            </w:r>
            <w:r>
              <w:rPr>
                <w:rFonts w:hint="eastAsia" w:ascii="方正仿宋_GBK" w:hAnsi="方正仿宋_GBK" w:eastAsia="方正仿宋_GBK" w:cs="Times New Roman"/>
                <w:b/>
                <w:bCs/>
                <w:spacing w:val="6"/>
                <w:sz w:val="20"/>
                <w:szCs w:val="20"/>
                <w:lang w:val="en-US" w:eastAsia="zh-CN"/>
              </w:rPr>
              <w:br w:type="textWrapping"/>
            </w:r>
            <w:r>
              <w:rPr>
                <w:rFonts w:hint="eastAsia" w:ascii="方正仿宋_GBK" w:hAnsi="方正仿宋_GBK" w:eastAsia="方正仿宋_GBK" w:cs="Times New Roman"/>
                <w:b/>
                <w:bCs/>
                <w:spacing w:val="6"/>
                <w:sz w:val="20"/>
                <w:szCs w:val="20"/>
                <w:lang w:val="en-US" w:eastAsia="zh-CN"/>
              </w:rPr>
              <w:t>成</w:t>
            </w:r>
            <w:r>
              <w:rPr>
                <w:rFonts w:hint="eastAsia" w:ascii="方正仿宋_GBK" w:hAnsi="方正仿宋_GBK" w:eastAsia="方正仿宋_GBK" w:cs="Times New Roman"/>
                <w:b/>
                <w:bCs/>
                <w:spacing w:val="6"/>
                <w:sz w:val="20"/>
                <w:szCs w:val="20"/>
                <w:lang w:val="en-US" w:eastAsia="zh-CN"/>
              </w:rPr>
              <w:br w:type="textWrapping"/>
            </w:r>
            <w:r>
              <w:rPr>
                <w:rFonts w:hint="eastAsia" w:ascii="方正仿宋_GBK" w:hAnsi="方正仿宋_GBK" w:eastAsia="方正仿宋_GBK" w:cs="Times New Roman"/>
                <w:b/>
                <w:bCs/>
                <w:spacing w:val="6"/>
                <w:sz w:val="20"/>
                <w:szCs w:val="20"/>
                <w:lang w:val="en-US" w:eastAsia="zh-CN"/>
              </w:rPr>
              <w:t>指</w:t>
            </w:r>
            <w:r>
              <w:rPr>
                <w:rFonts w:hint="eastAsia" w:ascii="方正仿宋_GBK" w:hAnsi="方正仿宋_GBK" w:eastAsia="方正仿宋_GBK" w:cs="Times New Roman"/>
                <w:b/>
                <w:bCs/>
                <w:spacing w:val="6"/>
                <w:sz w:val="20"/>
                <w:szCs w:val="20"/>
                <w:lang w:val="en-US" w:eastAsia="zh-CN"/>
              </w:rPr>
              <w:br w:type="textWrapping"/>
            </w:r>
            <w:r>
              <w:rPr>
                <w:rFonts w:hint="eastAsia" w:ascii="方正仿宋_GBK" w:hAnsi="方正仿宋_GBK" w:eastAsia="方正仿宋_GBK" w:cs="Times New Roman"/>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数量指标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全面、全年</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全面、全年</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全面、全年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质量指标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资金支付安全</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单位正常运行</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单位正常运行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5"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时效指标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全年全过程</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202</w:t>
            </w:r>
            <w:r>
              <w:rPr>
                <w:rFonts w:hint="eastAsia" w:eastAsia="方正仿宋_GBK" w:cs="Times New Roman"/>
                <w:spacing w:val="6"/>
                <w:sz w:val="20"/>
                <w:szCs w:val="20"/>
                <w:lang w:val="en-US" w:eastAsia="zh-CN"/>
              </w:rPr>
              <w:t>2</w:t>
            </w:r>
            <w:r>
              <w:rPr>
                <w:rFonts w:hint="default" w:ascii="Times New Roman" w:hAnsi="Times New Roman" w:eastAsia="方正仿宋_GBK" w:cs="Times New Roman"/>
                <w:spacing w:val="6"/>
                <w:sz w:val="20"/>
                <w:szCs w:val="20"/>
                <w:lang w:val="en-US" w:eastAsia="zh-CN"/>
              </w:rPr>
              <w:t>年12月31日前</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202</w:t>
            </w:r>
            <w:r>
              <w:rPr>
                <w:rFonts w:hint="eastAsia" w:eastAsia="方正仿宋_GBK" w:cs="Times New Roman"/>
                <w:spacing w:val="6"/>
                <w:sz w:val="20"/>
                <w:szCs w:val="20"/>
                <w:lang w:val="en-US" w:eastAsia="zh-CN"/>
              </w:rPr>
              <w:t>2</w:t>
            </w:r>
            <w:r>
              <w:rPr>
                <w:rFonts w:hint="default" w:ascii="Times New Roman" w:hAnsi="Times New Roman" w:eastAsia="方正仿宋_GBK" w:cs="Times New Roman"/>
                <w:spacing w:val="6"/>
                <w:sz w:val="20"/>
                <w:szCs w:val="20"/>
                <w:lang w:val="en-US" w:eastAsia="zh-CN"/>
              </w:rPr>
              <w:t>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8"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p>
        </w:tc>
        <w:tc>
          <w:tcPr>
            <w:tcW w:w="11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成本指标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预算内</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eastAsia" w:eastAsia="方正仿宋_GBK" w:cs="Times New Roman"/>
                <w:spacing w:val="6"/>
                <w:sz w:val="20"/>
                <w:szCs w:val="20"/>
                <w:lang w:val="en-US" w:eastAsia="zh-CN"/>
              </w:rPr>
              <w:t>预算内</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eastAsia" w:eastAsia="方正仿宋_GBK" w:cs="Times New Roman"/>
                <w:spacing w:val="6"/>
                <w:sz w:val="20"/>
                <w:szCs w:val="20"/>
                <w:lang w:val="en-US" w:eastAsia="zh-CN"/>
              </w:rPr>
              <w:t>预算内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9"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p>
        </w:tc>
        <w:tc>
          <w:tcPr>
            <w:tcW w:w="119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效</w:t>
            </w:r>
            <w:r>
              <w:rPr>
                <w:rFonts w:hint="eastAsia" w:ascii="方正仿宋_GBK" w:hAnsi="方正仿宋_GBK" w:eastAsia="方正仿宋_GBK" w:cs="Times New Roman"/>
                <w:b/>
                <w:bCs/>
                <w:spacing w:val="6"/>
                <w:sz w:val="20"/>
                <w:szCs w:val="20"/>
                <w:lang w:val="en-US" w:eastAsia="zh-CN"/>
              </w:rPr>
              <w:br w:type="textWrapping"/>
            </w:r>
            <w:r>
              <w:rPr>
                <w:rFonts w:hint="eastAsia" w:ascii="方正仿宋_GBK" w:hAnsi="方正仿宋_GBK" w:eastAsia="方正仿宋_GBK" w:cs="Times New Roman"/>
                <w:b/>
                <w:bCs/>
                <w:spacing w:val="6"/>
                <w:sz w:val="20"/>
                <w:szCs w:val="20"/>
                <w:lang w:val="en-US" w:eastAsia="zh-CN"/>
              </w:rPr>
              <w:t>益</w:t>
            </w:r>
            <w:r>
              <w:rPr>
                <w:rFonts w:hint="eastAsia" w:ascii="方正仿宋_GBK" w:hAnsi="方正仿宋_GBK" w:eastAsia="方正仿宋_GBK" w:cs="Times New Roman"/>
                <w:b/>
                <w:bCs/>
                <w:spacing w:val="6"/>
                <w:sz w:val="20"/>
                <w:szCs w:val="20"/>
                <w:lang w:val="en-US" w:eastAsia="zh-CN"/>
              </w:rPr>
              <w:br w:type="textWrapping"/>
            </w:r>
            <w:r>
              <w:rPr>
                <w:rFonts w:hint="eastAsia" w:ascii="方正仿宋_GBK" w:hAnsi="方正仿宋_GBK" w:eastAsia="方正仿宋_GBK" w:cs="Times New Roman"/>
                <w:b/>
                <w:bCs/>
                <w:spacing w:val="6"/>
                <w:sz w:val="20"/>
                <w:szCs w:val="20"/>
                <w:lang w:val="en-US" w:eastAsia="zh-CN"/>
              </w:rPr>
              <w:t>指</w:t>
            </w:r>
            <w:r>
              <w:rPr>
                <w:rFonts w:hint="eastAsia" w:ascii="方正仿宋_GBK" w:hAnsi="方正仿宋_GBK" w:eastAsia="方正仿宋_GBK" w:cs="Times New Roman"/>
                <w:b/>
                <w:bCs/>
                <w:spacing w:val="6"/>
                <w:sz w:val="20"/>
                <w:szCs w:val="20"/>
                <w:lang w:val="en-US" w:eastAsia="zh-CN"/>
              </w:rPr>
              <w:br w:type="textWrapping"/>
            </w:r>
            <w:r>
              <w:rPr>
                <w:rFonts w:hint="eastAsia" w:ascii="方正仿宋_GBK" w:hAnsi="方正仿宋_GBK" w:eastAsia="方正仿宋_GBK" w:cs="Times New Roman"/>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经济效益指标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经济效益</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提升全县财政资金运转效率</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提升全县财政资金运转效率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5"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社会效益</w:t>
            </w:r>
          </w:p>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对经济的促进作用</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确保全县资金安全</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确保全县资金安全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生态效益</w:t>
            </w:r>
          </w:p>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生态效益</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无影响生态环境的因素</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无影响生态环境的因素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p>
        </w:tc>
        <w:tc>
          <w:tcPr>
            <w:tcW w:w="119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可持续影响指标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持续影响年限</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eastAsia" w:eastAsia="方正仿宋_GBK" w:cs="Times New Roman"/>
                <w:spacing w:val="6"/>
                <w:sz w:val="20"/>
                <w:szCs w:val="20"/>
                <w:lang w:val="en-US" w:eastAsia="zh-CN"/>
              </w:rPr>
              <w:t>长期</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eastAsia" w:eastAsia="方正仿宋_GBK" w:cs="Times New Roman"/>
                <w:spacing w:val="6"/>
                <w:sz w:val="20"/>
                <w:szCs w:val="20"/>
                <w:lang w:val="en-US" w:eastAsia="zh-CN"/>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满意</w:t>
            </w:r>
            <w:r>
              <w:rPr>
                <w:rFonts w:hint="eastAsia" w:ascii="方正仿宋_GBK" w:hAnsi="方正仿宋_GBK" w:eastAsia="方正仿宋_GBK" w:cs="Times New Roman"/>
                <w:b/>
                <w:bCs/>
                <w:spacing w:val="6"/>
                <w:sz w:val="20"/>
                <w:szCs w:val="20"/>
                <w:lang w:val="en-US" w:eastAsia="zh-CN"/>
              </w:rPr>
              <w:br w:type="textWrapping"/>
            </w:r>
            <w:r>
              <w:rPr>
                <w:rFonts w:hint="eastAsia" w:ascii="方正仿宋_GBK" w:hAnsi="方正仿宋_GBK" w:eastAsia="方正仿宋_GBK" w:cs="Times New Roman"/>
                <w:b/>
                <w:bCs/>
                <w:spacing w:val="6"/>
                <w:sz w:val="20"/>
                <w:szCs w:val="20"/>
                <w:lang w:val="en-US" w:eastAsia="zh-CN"/>
              </w:rPr>
              <w:t>度指</w:t>
            </w:r>
            <w:r>
              <w:rPr>
                <w:rFonts w:hint="eastAsia" w:ascii="方正仿宋_GBK" w:hAnsi="方正仿宋_GBK" w:eastAsia="方正仿宋_GBK" w:cs="Times New Roman"/>
                <w:b/>
                <w:bCs/>
                <w:spacing w:val="6"/>
                <w:sz w:val="20"/>
                <w:szCs w:val="20"/>
                <w:lang w:val="en-US" w:eastAsia="zh-CN"/>
              </w:rPr>
              <w:br w:type="textWrapping"/>
            </w:r>
            <w:r>
              <w:rPr>
                <w:rFonts w:hint="eastAsia" w:ascii="方正仿宋_GBK" w:hAnsi="方正仿宋_GBK" w:eastAsia="方正仿宋_GBK" w:cs="Times New Roman"/>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满意度指标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各相关部门</w:t>
            </w:r>
          </w:p>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满意度</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eastAsia" w:ascii="宋体" w:hAnsi="宋体" w:eastAsia="宋体" w:cs="宋体"/>
                <w:spacing w:val="6"/>
                <w:sz w:val="20"/>
                <w:szCs w:val="20"/>
                <w:lang w:val="en-US" w:eastAsia="zh-CN"/>
              </w:rPr>
              <w:t>≧</w:t>
            </w:r>
            <w:r>
              <w:rPr>
                <w:rFonts w:hint="default" w:ascii="Times New Roman" w:hAnsi="Times New Roman" w:eastAsia="方正仿宋_GBK" w:cs="Times New Roman"/>
                <w:spacing w:val="6"/>
                <w:sz w:val="20"/>
                <w:szCs w:val="20"/>
                <w:lang w:val="en-US" w:eastAsia="zh-CN"/>
              </w:rPr>
              <w:t>95%</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eastAsia" w:ascii="宋体" w:hAnsi="宋体" w:eastAsia="宋体" w:cs="宋体"/>
                <w:spacing w:val="6"/>
                <w:sz w:val="20"/>
                <w:szCs w:val="20"/>
                <w:lang w:val="en-US" w:eastAsia="zh-CN"/>
              </w:rPr>
              <w:t>≧</w:t>
            </w:r>
            <w:r>
              <w:rPr>
                <w:rFonts w:hint="default" w:ascii="Times New Roman" w:hAnsi="Times New Roman" w:eastAsia="方正仿宋_GBK" w:cs="Times New Roman"/>
                <w:spacing w:val="6"/>
                <w:sz w:val="20"/>
                <w:szCs w:val="20"/>
                <w:lang w:val="en-US" w:eastAsia="zh-CN"/>
              </w:rPr>
              <w:t>95%</w:t>
            </w:r>
          </w:p>
        </w:tc>
      </w:tr>
    </w:tbl>
    <w:p>
      <w:pPr>
        <w:spacing w:line="600" w:lineRule="exact"/>
        <w:jc w:val="center"/>
        <w:outlineLvl w:val="0"/>
        <w:rPr>
          <w:rStyle w:val="27"/>
          <w:rFonts w:ascii="黑体" w:hAnsi="黑体" w:eastAsia="黑体" w:cs="Times New Roman"/>
          <w:b w:val="0"/>
        </w:rPr>
      </w:pPr>
    </w:p>
    <w:p>
      <w:pPr>
        <w:pStyle w:val="8"/>
        <w:rPr>
          <w:rFonts w:cs="Times New Roman"/>
        </w:rPr>
      </w:pPr>
    </w:p>
    <w:p>
      <w:pPr>
        <w:pStyle w:val="2"/>
      </w:pPr>
    </w:p>
    <w:p>
      <w:pPr>
        <w:pStyle w:val="8"/>
        <w:ind w:left="420" w:leftChars="200"/>
        <w:rPr>
          <w:rFonts w:cs="Times New Roman"/>
          <w:lang w:val="zh-CN"/>
        </w:rPr>
      </w:pPr>
    </w:p>
    <w:p>
      <w:pPr>
        <w:pStyle w:val="2"/>
        <w:rPr>
          <w:rFonts w:hint="eastAsia" w:ascii="仿宋_GB2312" w:hAnsi="宋体" w:eastAsia="仿宋_GB2312" w:cs="Times New Roman"/>
          <w:sz w:val="32"/>
          <w:szCs w:val="32"/>
          <w:lang w:val="zh-CN"/>
        </w:rPr>
      </w:pPr>
    </w:p>
    <w:p>
      <w:pPr>
        <w:pStyle w:val="2"/>
        <w:rPr>
          <w:rFonts w:hint="eastAsia" w:ascii="仿宋_GB2312" w:hAnsi="宋体" w:eastAsia="仿宋_GB2312" w:cs="Times New Roman"/>
          <w:sz w:val="32"/>
          <w:szCs w:val="32"/>
          <w:lang w:val="zh-CN"/>
        </w:rPr>
      </w:pPr>
    </w:p>
    <w:p>
      <w:pPr>
        <w:pStyle w:val="2"/>
        <w:rPr>
          <w:rFonts w:hint="eastAsia" w:ascii="仿宋_GB2312" w:hAnsi="宋体" w:eastAsia="仿宋_GB2312" w:cs="Times New Roman"/>
          <w:sz w:val="32"/>
          <w:szCs w:val="32"/>
          <w:lang w:val="zh-CN"/>
        </w:rPr>
      </w:pPr>
    </w:p>
    <w:p>
      <w:pPr>
        <w:pStyle w:val="2"/>
        <w:rPr>
          <w:rFonts w:hint="eastAsia" w:ascii="仿宋_GB2312" w:hAnsi="宋体" w:eastAsia="仿宋_GB2312" w:cs="Times New Roman"/>
          <w:sz w:val="32"/>
          <w:szCs w:val="32"/>
          <w:lang w:val="zh-CN"/>
        </w:rPr>
      </w:pPr>
    </w:p>
    <w:p>
      <w:pPr>
        <w:spacing w:line="580" w:lineRule="exact"/>
        <w:rPr>
          <w:rFonts w:hint="eastAsia" w:ascii="Times New Roman" w:hAnsi="Times New Roman" w:eastAsia="方正黑体_GBK" w:cs="Times New Roman"/>
          <w:sz w:val="33"/>
          <w:szCs w:val="33"/>
          <w:lang w:eastAsia="zh-CN"/>
        </w:rPr>
      </w:pPr>
      <w:r>
        <w:rPr>
          <w:rFonts w:hint="default" w:ascii="Times New Roman" w:hAnsi="Times New Roman" w:eastAsia="方正黑体_GBK" w:cs="Times New Roman"/>
          <w:sz w:val="33"/>
          <w:szCs w:val="33"/>
        </w:rPr>
        <w:t>附件</w:t>
      </w:r>
      <w:r>
        <w:rPr>
          <w:rFonts w:hint="eastAsia" w:eastAsia="方正黑体_GBK" w:cs="Times New Roman"/>
          <w:sz w:val="33"/>
          <w:szCs w:val="33"/>
          <w:lang w:val="en-US" w:eastAsia="zh-CN"/>
        </w:rPr>
        <w:t>3</w:t>
      </w:r>
    </w:p>
    <w:p>
      <w:pPr>
        <w:pStyle w:val="8"/>
        <w:rPr>
          <w:rFonts w:cs="Times New Roman"/>
        </w:rPr>
      </w:pPr>
    </w:p>
    <w:p>
      <w:pPr>
        <w:spacing w:line="600" w:lineRule="exact"/>
        <w:jc w:val="center"/>
        <w:rPr>
          <w:rFonts w:hint="eastAsia" w:ascii="方正小标宋简体" w:hAnsi="宋体" w:eastAsia="方正小标宋简体" w:cs="Times New Roman"/>
          <w:color w:val="000000"/>
          <w:kern w:val="0"/>
          <w:sz w:val="44"/>
          <w:szCs w:val="44"/>
          <w:lang w:val="zh-CN"/>
        </w:rPr>
      </w:pPr>
      <w:r>
        <w:rPr>
          <w:rFonts w:hint="eastAsia" w:ascii="方正小标宋简体" w:hAnsi="宋体" w:eastAsia="方正小标宋简体" w:cs="Times New Roman"/>
          <w:color w:val="000000"/>
          <w:kern w:val="0"/>
          <w:sz w:val="44"/>
          <w:szCs w:val="44"/>
          <w:lang w:eastAsia="zh-CN"/>
        </w:rPr>
        <w:t>邻水县财政局预算一体化信息建设</w:t>
      </w:r>
      <w:r>
        <w:rPr>
          <w:rFonts w:hint="eastAsia" w:ascii="方正小标宋简体" w:hAnsi="宋体" w:eastAsia="方正小标宋简体" w:cs="Times New Roman"/>
          <w:color w:val="000000"/>
          <w:kern w:val="0"/>
          <w:sz w:val="44"/>
          <w:szCs w:val="44"/>
          <w:lang w:val="zh-CN"/>
        </w:rPr>
        <w:t>项目</w:t>
      </w:r>
    </w:p>
    <w:p>
      <w:pPr>
        <w:spacing w:line="600" w:lineRule="exact"/>
        <w:jc w:val="center"/>
        <w:rPr>
          <w:rFonts w:ascii="宋体" w:hAnsi="宋体" w:cs="Times New Roman"/>
          <w:sz w:val="32"/>
          <w:szCs w:val="32"/>
          <w:lang w:val="zh-CN"/>
        </w:rPr>
      </w:pPr>
      <w:r>
        <w:rPr>
          <w:rFonts w:hint="eastAsia" w:ascii="方正小标宋简体" w:hAnsi="宋体" w:eastAsia="方正小标宋简体" w:cs="Times New Roman"/>
          <w:color w:val="000000"/>
          <w:kern w:val="0"/>
          <w:sz w:val="44"/>
          <w:szCs w:val="44"/>
        </w:rPr>
        <w:t>202</w:t>
      </w:r>
      <w:r>
        <w:rPr>
          <w:rFonts w:hint="eastAsia" w:ascii="方正小标宋简体" w:hAnsi="宋体" w:eastAsia="方正小标宋简体" w:cs="Times New Roman"/>
          <w:color w:val="000000"/>
          <w:kern w:val="0"/>
          <w:sz w:val="44"/>
          <w:szCs w:val="44"/>
          <w:lang w:val="en-US" w:eastAsia="zh-CN"/>
        </w:rPr>
        <w:t>2</w:t>
      </w:r>
      <w:r>
        <w:rPr>
          <w:rFonts w:hint="eastAsia" w:ascii="方正小标宋简体" w:hAnsi="宋体" w:eastAsia="方正小标宋简体" w:cs="Times New Roman"/>
          <w:color w:val="000000"/>
          <w:kern w:val="0"/>
          <w:sz w:val="44"/>
          <w:szCs w:val="44"/>
        </w:rPr>
        <w:t>年</w:t>
      </w:r>
      <w:r>
        <w:rPr>
          <w:rFonts w:hint="eastAsia" w:ascii="方正小标宋简体" w:hAnsi="宋体" w:eastAsia="方正小标宋简体" w:cs="Times New Roman"/>
          <w:color w:val="000000"/>
          <w:kern w:val="0"/>
          <w:sz w:val="44"/>
          <w:szCs w:val="44"/>
          <w:lang w:val="zh-CN"/>
        </w:rPr>
        <w:t>绩效评价报告</w:t>
      </w:r>
    </w:p>
    <w:p>
      <w:pPr>
        <w:widowControl w:val="0"/>
        <w:wordWrap/>
        <w:adjustRightInd w:val="0"/>
        <w:snapToGrid w:val="0"/>
        <w:spacing w:line="590" w:lineRule="exact"/>
        <w:ind w:left="0" w:leftChars="0" w:right="0" w:firstLine="660" w:firstLineChars="200"/>
        <w:jc w:val="both"/>
        <w:textAlignment w:val="auto"/>
        <w:outlineLvl w:val="9"/>
        <w:rPr>
          <w:rFonts w:ascii="黑体" w:hAnsi="宋体" w:eastAsia="黑体" w:cs="Times New Roman"/>
          <w:sz w:val="33"/>
          <w:szCs w:val="33"/>
          <w:lang w:val="zh-CN"/>
        </w:rPr>
      </w:pPr>
      <w:r>
        <w:rPr>
          <w:rFonts w:hint="eastAsia" w:ascii="黑体" w:hAnsi="宋体" w:eastAsia="黑体" w:cs="Times New Roman"/>
          <w:sz w:val="33"/>
          <w:szCs w:val="33"/>
        </w:rPr>
        <w:t>一、</w:t>
      </w:r>
      <w:r>
        <w:rPr>
          <w:rFonts w:hint="eastAsia" w:ascii="黑体" w:hAnsi="宋体" w:eastAsia="黑体" w:cs="Times New Roman"/>
          <w:sz w:val="33"/>
          <w:szCs w:val="33"/>
          <w:lang w:val="zh-CN"/>
        </w:rPr>
        <w:t>项目概况</w:t>
      </w:r>
    </w:p>
    <w:p>
      <w:pPr>
        <w:widowControl w:val="0"/>
        <w:wordWrap/>
        <w:adjustRightInd w:val="0"/>
        <w:snapToGrid w:val="0"/>
        <w:spacing w:line="590" w:lineRule="exact"/>
        <w:ind w:left="0" w:leftChars="0" w:right="0" w:firstLine="662" w:firstLineChars="200"/>
        <w:jc w:val="both"/>
        <w:textAlignment w:val="auto"/>
        <w:outlineLvl w:val="9"/>
        <w:rPr>
          <w:rFonts w:ascii="楷体_GB2312" w:hAnsi="宋体" w:eastAsia="楷体_GB2312" w:cs="Times New Roman"/>
          <w:b/>
          <w:sz w:val="33"/>
          <w:szCs w:val="33"/>
          <w:lang w:val="zh-CN"/>
        </w:rPr>
      </w:pPr>
      <w:r>
        <w:rPr>
          <w:rFonts w:hint="eastAsia" w:ascii="楷体_GB2312" w:hAnsi="宋体" w:eastAsia="楷体_GB2312" w:cs="Times New Roman"/>
          <w:b/>
          <w:sz w:val="33"/>
          <w:szCs w:val="33"/>
          <w:lang w:val="zh-CN"/>
        </w:rPr>
        <w:t>（一）项目基本情况</w:t>
      </w:r>
    </w:p>
    <w:p>
      <w:pPr>
        <w:widowControl w:val="0"/>
        <w:wordWrap/>
        <w:adjustRightInd w:val="0"/>
        <w:snapToGrid w:val="0"/>
        <w:spacing w:line="590" w:lineRule="exact"/>
        <w:ind w:left="0" w:leftChars="0" w:right="0" w:firstLine="660" w:firstLineChars="200"/>
        <w:jc w:val="both"/>
        <w:textAlignment w:val="auto"/>
        <w:outlineLvl w:val="9"/>
        <w:rPr>
          <w:rFonts w:hint="eastAsia" w:ascii="仿宋_GB2312" w:hAnsi="宋体" w:eastAsia="仿宋_GB2312" w:cs="Times New Roman"/>
          <w:sz w:val="33"/>
          <w:szCs w:val="33"/>
          <w:lang w:val="zh-CN"/>
        </w:rPr>
      </w:pPr>
      <w:r>
        <w:rPr>
          <w:rFonts w:hint="eastAsia" w:ascii="仿宋_GB2312" w:hAnsi="宋体" w:eastAsia="仿宋_GB2312" w:cs="Times New Roman"/>
          <w:sz w:val="33"/>
          <w:szCs w:val="33"/>
          <w:lang w:val="en-US" w:eastAsia="zh-CN"/>
        </w:rPr>
        <w:t>1.</w:t>
      </w:r>
      <w:r>
        <w:rPr>
          <w:rFonts w:hint="eastAsia" w:eastAsia="方正仿宋_GBK" w:cs="Times New Roman"/>
          <w:sz w:val="33"/>
          <w:szCs w:val="33"/>
          <w:lang w:val="zh-CN"/>
        </w:rPr>
        <w:t>项目管理中的职能</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sz w:val="33"/>
          <w:szCs w:val="33"/>
        </w:rPr>
      </w:pPr>
      <w:r>
        <w:rPr>
          <w:rFonts w:hint="eastAsia" w:eastAsia="方正仿宋_GBK" w:cs="Times New Roman"/>
          <w:sz w:val="33"/>
          <w:szCs w:val="33"/>
          <w:lang w:eastAsia="zh-CN"/>
        </w:rPr>
        <w:t>（</w:t>
      </w:r>
      <w:r>
        <w:rPr>
          <w:rFonts w:hint="eastAsia" w:eastAsia="方正仿宋_GBK" w:cs="Times New Roman"/>
          <w:sz w:val="33"/>
          <w:szCs w:val="33"/>
          <w:lang w:val="en-US" w:eastAsia="zh-CN"/>
        </w:rPr>
        <w:t>1</w:t>
      </w:r>
      <w:r>
        <w:rPr>
          <w:rFonts w:hint="eastAsia" w:eastAsia="方正仿宋_GBK" w:cs="Times New Roman"/>
          <w:sz w:val="33"/>
          <w:szCs w:val="33"/>
          <w:lang w:eastAsia="zh-CN"/>
        </w:rPr>
        <w:t>）</w:t>
      </w:r>
      <w:r>
        <w:rPr>
          <w:rFonts w:hint="eastAsia" w:eastAsia="方正仿宋_GBK" w:cs="Times New Roman"/>
          <w:sz w:val="33"/>
          <w:szCs w:val="33"/>
        </w:rPr>
        <w:t>贯彻执行财政、税收、财务、会计管理的法律、法规和规章，拟</w:t>
      </w:r>
      <w:r>
        <w:rPr>
          <w:rFonts w:hint="eastAsia" w:eastAsia="方正仿宋_GBK" w:cs="Times New Roman"/>
          <w:sz w:val="33"/>
          <w:szCs w:val="33"/>
          <w:lang w:eastAsia="zh-CN"/>
        </w:rPr>
        <w:t>定</w:t>
      </w:r>
      <w:r>
        <w:rPr>
          <w:rFonts w:hint="eastAsia" w:eastAsia="方正仿宋_GBK" w:cs="Times New Roman"/>
          <w:sz w:val="33"/>
          <w:szCs w:val="33"/>
        </w:rPr>
        <w:t>全县性财税规范性文件并组织实施，按照管理权限管理全县税政事项</w:t>
      </w:r>
      <w:r>
        <w:rPr>
          <w:rFonts w:hint="eastAsia" w:eastAsia="方正仿宋_GBK" w:cs="Times New Roman"/>
          <w:sz w:val="33"/>
          <w:szCs w:val="33"/>
          <w:lang w:eastAsia="zh-CN"/>
        </w:rPr>
        <w:t>。（</w:t>
      </w:r>
      <w:r>
        <w:rPr>
          <w:rFonts w:hint="eastAsia" w:eastAsia="方正仿宋_GBK" w:cs="Times New Roman"/>
          <w:sz w:val="33"/>
          <w:szCs w:val="33"/>
          <w:lang w:val="en-US" w:eastAsia="zh-CN"/>
        </w:rPr>
        <w:t>2</w:t>
      </w:r>
      <w:r>
        <w:rPr>
          <w:rFonts w:hint="eastAsia" w:eastAsia="方正仿宋_GBK" w:cs="Times New Roman"/>
          <w:sz w:val="33"/>
          <w:szCs w:val="33"/>
          <w:lang w:eastAsia="zh-CN"/>
        </w:rPr>
        <w:t>）</w:t>
      </w:r>
      <w:r>
        <w:rPr>
          <w:rFonts w:hint="eastAsia" w:eastAsia="方正仿宋_GBK" w:cs="Times New Roman"/>
          <w:sz w:val="33"/>
          <w:szCs w:val="33"/>
        </w:rPr>
        <w:t>组织制定全县国库管理制度、国库集中收付制度，指导和监督国库业务，开展国库现金管理工作。贯彻执行政府财务报告编制办法并组织实施。负责制定、执行政府采购制度并监督管理。</w:t>
      </w:r>
      <w:r>
        <w:rPr>
          <w:rFonts w:hint="eastAsia" w:eastAsia="方正仿宋_GBK" w:cs="Times New Roman"/>
          <w:sz w:val="33"/>
          <w:szCs w:val="33"/>
          <w:lang w:eastAsia="zh-CN"/>
        </w:rPr>
        <w:t>（</w:t>
      </w:r>
      <w:r>
        <w:rPr>
          <w:rFonts w:hint="eastAsia" w:eastAsia="方正仿宋_GBK" w:cs="Times New Roman"/>
          <w:sz w:val="33"/>
          <w:szCs w:val="33"/>
          <w:lang w:val="en-US" w:eastAsia="zh-CN"/>
        </w:rPr>
        <w:t>3</w:t>
      </w:r>
      <w:r>
        <w:rPr>
          <w:rFonts w:hint="eastAsia" w:eastAsia="方正仿宋_GBK" w:cs="Times New Roman"/>
          <w:sz w:val="33"/>
          <w:szCs w:val="33"/>
          <w:lang w:eastAsia="zh-CN"/>
        </w:rPr>
        <w:t>）</w:t>
      </w:r>
      <w:r>
        <w:rPr>
          <w:rFonts w:hint="eastAsia" w:eastAsia="方正仿宋_GBK" w:cs="Times New Roman"/>
          <w:sz w:val="33"/>
          <w:szCs w:val="33"/>
        </w:rPr>
        <w:t>负责办理和监督全县财政经济发展支出、全县政府性投资项目的财政拨款，负责投资评审管理工作，参与拟</w:t>
      </w:r>
      <w:r>
        <w:rPr>
          <w:rFonts w:hint="eastAsia" w:eastAsia="方正仿宋_GBK" w:cs="Times New Roman"/>
          <w:sz w:val="33"/>
          <w:szCs w:val="33"/>
          <w:lang w:eastAsia="zh-CN"/>
        </w:rPr>
        <w:t>定</w:t>
      </w:r>
      <w:r>
        <w:rPr>
          <w:rFonts w:hint="eastAsia" w:eastAsia="方正仿宋_GBK" w:cs="Times New Roman"/>
          <w:sz w:val="33"/>
          <w:szCs w:val="33"/>
        </w:rPr>
        <w:t>全县基建投资有关政策，制定基建财务管理制度。</w:t>
      </w:r>
      <w:r>
        <w:rPr>
          <w:rFonts w:hint="eastAsia" w:eastAsia="方正仿宋_GBK" w:cs="Times New Roman"/>
          <w:sz w:val="33"/>
          <w:szCs w:val="33"/>
          <w:lang w:eastAsia="zh-CN"/>
        </w:rPr>
        <w:t>（</w:t>
      </w:r>
      <w:r>
        <w:rPr>
          <w:rFonts w:hint="eastAsia" w:eastAsia="方正仿宋_GBK" w:cs="Times New Roman"/>
          <w:sz w:val="33"/>
          <w:szCs w:val="33"/>
          <w:lang w:val="en-US" w:eastAsia="zh-CN"/>
        </w:rPr>
        <w:t>4</w:t>
      </w:r>
      <w:r>
        <w:rPr>
          <w:rFonts w:hint="eastAsia" w:eastAsia="方正仿宋_GBK" w:cs="Times New Roman"/>
          <w:sz w:val="33"/>
          <w:szCs w:val="33"/>
          <w:lang w:eastAsia="zh-CN"/>
        </w:rPr>
        <w:t>）</w:t>
      </w:r>
      <w:r>
        <w:rPr>
          <w:rFonts w:hint="eastAsia" w:eastAsia="方正仿宋_GBK" w:cs="Times New Roman"/>
          <w:sz w:val="33"/>
          <w:szCs w:val="33"/>
        </w:rPr>
        <w:t>负责管理全县会计工作，监督和规范会计行为，组织实施国家统一的会计制度。依法指导和监督注册会计师和会计师事务所的业务，指导和管理社会审计。依法管理资产评估有关工作。</w:t>
      </w:r>
      <w:r>
        <w:rPr>
          <w:rFonts w:hint="eastAsia" w:eastAsia="方正仿宋_GBK" w:cs="Times New Roman"/>
          <w:sz w:val="33"/>
          <w:szCs w:val="33"/>
          <w:lang w:eastAsia="zh-CN"/>
        </w:rPr>
        <w:t>（</w:t>
      </w:r>
      <w:r>
        <w:rPr>
          <w:rFonts w:hint="eastAsia" w:eastAsia="方正仿宋_GBK" w:cs="Times New Roman"/>
          <w:sz w:val="33"/>
          <w:szCs w:val="33"/>
          <w:lang w:val="en-US" w:eastAsia="zh-CN"/>
        </w:rPr>
        <w:t>5</w:t>
      </w:r>
      <w:r>
        <w:rPr>
          <w:rFonts w:hint="eastAsia" w:eastAsia="方正仿宋_GBK" w:cs="Times New Roman"/>
          <w:sz w:val="33"/>
          <w:szCs w:val="33"/>
          <w:lang w:eastAsia="zh-CN"/>
        </w:rPr>
        <w:t>）</w:t>
      </w:r>
      <w:r>
        <w:rPr>
          <w:rFonts w:hint="eastAsia" w:eastAsia="方正仿宋_GBK" w:cs="Times New Roman"/>
          <w:sz w:val="33"/>
          <w:szCs w:val="33"/>
        </w:rPr>
        <w:t>贯彻执行地方政府债务管理制度和政策，制定具体管理办法，执行地方政府债余额限额计划，统一管理政府外债，防范财政风险。</w:t>
      </w:r>
      <w:r>
        <w:rPr>
          <w:rFonts w:hint="eastAsia" w:eastAsia="方正仿宋_GBK" w:cs="Times New Roman"/>
          <w:sz w:val="33"/>
          <w:szCs w:val="33"/>
          <w:lang w:eastAsia="zh-CN"/>
        </w:rPr>
        <w:t>（</w:t>
      </w:r>
      <w:r>
        <w:rPr>
          <w:rFonts w:hint="eastAsia" w:eastAsia="方正仿宋_GBK" w:cs="Times New Roman"/>
          <w:sz w:val="33"/>
          <w:szCs w:val="33"/>
          <w:lang w:val="en-US" w:eastAsia="zh-CN"/>
        </w:rPr>
        <w:t>6</w:t>
      </w:r>
      <w:r>
        <w:rPr>
          <w:rFonts w:hint="eastAsia" w:eastAsia="方正仿宋_GBK" w:cs="Times New Roman"/>
          <w:sz w:val="33"/>
          <w:szCs w:val="33"/>
          <w:lang w:eastAsia="zh-CN"/>
        </w:rPr>
        <w:t>）</w:t>
      </w:r>
      <w:r>
        <w:rPr>
          <w:rFonts w:hint="eastAsia" w:eastAsia="方正仿宋_GBK" w:cs="Times New Roman"/>
          <w:sz w:val="33"/>
          <w:szCs w:val="33"/>
        </w:rPr>
        <w:t>负责管理各项财政收支。编制年度县级预决算草案并组织执行。组织制定经费开支标准、定额，审核批复部门（单位）年度预决算。受县政府委托，向县人民代表大会</w:t>
      </w:r>
      <w:r>
        <w:rPr>
          <w:rFonts w:hint="eastAsia" w:eastAsia="方正仿宋_GBK" w:cs="Times New Roman"/>
          <w:sz w:val="33"/>
          <w:szCs w:val="33"/>
          <w:lang w:eastAsia="zh-CN"/>
        </w:rPr>
        <w:t>、</w:t>
      </w:r>
      <w:r>
        <w:rPr>
          <w:rFonts w:hint="eastAsia" w:eastAsia="方正仿宋_GBK" w:cs="Times New Roman"/>
          <w:sz w:val="33"/>
          <w:szCs w:val="33"/>
        </w:rPr>
        <w:t>常委会报告财政预算、执行和决算等情况。负责政府投资基金县级财政出资的资产管理。负责县级预决算公开。负责全面实施预算绩效管理。</w:t>
      </w:r>
    </w:p>
    <w:p>
      <w:pPr>
        <w:widowControl w:val="0"/>
        <w:wordWrap/>
        <w:adjustRightInd w:val="0"/>
        <w:snapToGrid w:val="0"/>
        <w:spacing w:line="590" w:lineRule="exact"/>
        <w:ind w:left="0" w:leftChars="0" w:right="0" w:firstLine="660" w:firstLineChars="200"/>
        <w:jc w:val="both"/>
        <w:textAlignment w:val="auto"/>
        <w:outlineLvl w:val="9"/>
        <w:rPr>
          <w:rFonts w:hint="eastAsia" w:eastAsia="方正仿宋_GBK" w:cs="Times New Roman"/>
          <w:sz w:val="33"/>
          <w:szCs w:val="33"/>
          <w:lang w:val="zh-CN"/>
        </w:rPr>
      </w:pPr>
      <w:r>
        <w:rPr>
          <w:rFonts w:hint="eastAsia" w:eastAsia="方正仿宋_GBK" w:cs="Times New Roman"/>
          <w:sz w:val="33"/>
          <w:szCs w:val="33"/>
          <w:lang w:val="en-US" w:eastAsia="zh-CN"/>
        </w:rPr>
        <w:t>2.</w:t>
      </w:r>
      <w:r>
        <w:rPr>
          <w:rFonts w:hint="eastAsia" w:eastAsia="方正仿宋_GBK" w:cs="Times New Roman"/>
          <w:sz w:val="33"/>
          <w:szCs w:val="33"/>
          <w:lang w:val="zh-CN"/>
        </w:rPr>
        <w:t>项目立项、资金申报的依据</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sz w:val="33"/>
          <w:szCs w:val="33"/>
        </w:rPr>
      </w:pPr>
      <w:r>
        <w:rPr>
          <w:rFonts w:hint="eastAsia" w:eastAsia="方正仿宋_GBK" w:cs="Times New Roman"/>
          <w:sz w:val="33"/>
          <w:szCs w:val="33"/>
        </w:rPr>
        <w:t>每年根据上一年度项目建设实际使用情况并结合下一年度项目开展情况编制项目资金预算，通过年度预算获得预算指标，实际使用时大平台录入一般计划，填报项目指标用款计划审批单对项目资金申报，经单位主要领导审核后送单位分管领导审核批复，获得审批后按照专款专用直接用于项目建设开支。</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sz w:val="33"/>
          <w:szCs w:val="33"/>
        </w:rPr>
      </w:pPr>
      <w:r>
        <w:rPr>
          <w:rFonts w:hint="eastAsia" w:eastAsia="方正仿宋_GBK" w:cs="Times New Roman"/>
          <w:sz w:val="33"/>
          <w:szCs w:val="33"/>
          <w:lang w:val="en-US" w:eastAsia="zh-CN"/>
        </w:rPr>
        <w:t>3.</w:t>
      </w:r>
      <w:r>
        <w:rPr>
          <w:rFonts w:hint="eastAsia" w:eastAsia="方正仿宋_GBK" w:cs="Times New Roman"/>
          <w:sz w:val="33"/>
          <w:szCs w:val="33"/>
          <w:lang w:val="zh-CN"/>
        </w:rPr>
        <w:t>资金管</w:t>
      </w:r>
      <w:r>
        <w:rPr>
          <w:rFonts w:hint="eastAsia" w:eastAsia="方正仿宋_GBK" w:cs="Times New Roman"/>
          <w:sz w:val="33"/>
          <w:szCs w:val="33"/>
        </w:rPr>
        <w:t>理、资金条件、范围与支持方式</w:t>
      </w:r>
    </w:p>
    <w:p>
      <w:pPr>
        <w:widowControl w:val="0"/>
        <w:wordWrap/>
        <w:adjustRightInd w:val="0"/>
        <w:snapToGrid w:val="0"/>
        <w:spacing w:line="590" w:lineRule="exact"/>
        <w:ind w:left="0" w:leftChars="0" w:right="0" w:firstLine="660" w:firstLineChars="200"/>
        <w:jc w:val="both"/>
        <w:textAlignment w:val="auto"/>
        <w:outlineLvl w:val="9"/>
        <w:rPr>
          <w:rFonts w:hint="eastAsia" w:eastAsia="方正仿宋_GBK" w:cs="Times New Roman"/>
          <w:sz w:val="33"/>
          <w:szCs w:val="33"/>
        </w:rPr>
      </w:pPr>
      <w:r>
        <w:rPr>
          <w:rFonts w:hint="eastAsia" w:eastAsia="方正仿宋_GBK" w:cs="Times New Roman"/>
          <w:sz w:val="33"/>
          <w:szCs w:val="33"/>
        </w:rPr>
        <w:t>资金管理由部门统一进行年初预算，同时申报金额和项目绩效评价，经过相关部门的系统审批，最终下达年初预算。年初无预算不支出，新增项目需经县政府审批同意。项目资金来源由财政全额拨款。</w:t>
      </w:r>
    </w:p>
    <w:p>
      <w:pPr>
        <w:widowControl w:val="0"/>
        <w:wordWrap/>
        <w:adjustRightInd w:val="0"/>
        <w:snapToGrid w:val="0"/>
        <w:spacing w:line="590" w:lineRule="exact"/>
        <w:ind w:left="0" w:leftChars="0" w:right="0" w:firstLine="660" w:firstLineChars="200"/>
        <w:jc w:val="both"/>
        <w:textAlignment w:val="auto"/>
        <w:outlineLvl w:val="9"/>
        <w:rPr>
          <w:rFonts w:hint="eastAsia" w:eastAsia="方正仿宋_GBK" w:cs="Times New Roman"/>
          <w:sz w:val="33"/>
          <w:szCs w:val="33"/>
          <w:lang w:val="zh-CN"/>
        </w:rPr>
      </w:pPr>
      <w:r>
        <w:rPr>
          <w:rFonts w:hint="eastAsia" w:eastAsia="方正仿宋_GBK" w:cs="Times New Roman"/>
          <w:sz w:val="33"/>
          <w:szCs w:val="33"/>
          <w:lang w:val="en-US" w:eastAsia="zh-CN"/>
        </w:rPr>
        <w:t>4.</w:t>
      </w:r>
      <w:r>
        <w:rPr>
          <w:rFonts w:hint="eastAsia" w:eastAsia="方正仿宋_GBK" w:cs="Times New Roman"/>
          <w:sz w:val="33"/>
          <w:szCs w:val="33"/>
          <w:lang w:val="zh-CN"/>
        </w:rPr>
        <w:t>资金分配的原则及考虑因素</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sz w:val="33"/>
          <w:szCs w:val="33"/>
        </w:rPr>
      </w:pPr>
      <w:r>
        <w:rPr>
          <w:rFonts w:hint="eastAsia" w:eastAsia="方正仿宋_GBK" w:cs="Times New Roman"/>
          <w:sz w:val="33"/>
          <w:szCs w:val="33"/>
        </w:rPr>
        <w:t>资金分配原则是量入为出，厉行节约，无预算不支出，有支出看效果的原则。根据财政资金统一调配的原则，按照全县申报项目计划的预算进行分配。</w:t>
      </w:r>
    </w:p>
    <w:p>
      <w:pPr>
        <w:widowControl w:val="0"/>
        <w:wordWrap/>
        <w:adjustRightInd w:val="0"/>
        <w:snapToGrid w:val="0"/>
        <w:spacing w:line="590" w:lineRule="exact"/>
        <w:ind w:left="0" w:leftChars="0" w:right="0" w:firstLine="662" w:firstLineChars="200"/>
        <w:jc w:val="both"/>
        <w:textAlignment w:val="auto"/>
        <w:outlineLvl w:val="9"/>
        <w:rPr>
          <w:rFonts w:ascii="楷体_GB2312" w:hAnsi="宋体" w:eastAsia="楷体_GB2312" w:cs="Times New Roman"/>
          <w:b/>
          <w:sz w:val="33"/>
          <w:szCs w:val="33"/>
          <w:lang w:val="zh-CN"/>
        </w:rPr>
      </w:pPr>
      <w:r>
        <w:rPr>
          <w:rFonts w:hint="eastAsia" w:ascii="楷体_GB2312" w:hAnsi="宋体" w:eastAsia="楷体_GB2312" w:cs="Times New Roman"/>
          <w:b/>
          <w:sz w:val="33"/>
          <w:szCs w:val="33"/>
          <w:lang w:val="zh-CN"/>
        </w:rPr>
        <w:t>（二）项目绩效目标</w:t>
      </w:r>
    </w:p>
    <w:p>
      <w:pPr>
        <w:widowControl w:val="0"/>
        <w:wordWrap/>
        <w:adjustRightInd w:val="0"/>
        <w:snapToGrid w:val="0"/>
        <w:spacing w:line="590" w:lineRule="exact"/>
        <w:ind w:left="0" w:leftChars="0" w:right="0" w:firstLine="660" w:firstLineChars="200"/>
        <w:jc w:val="both"/>
        <w:textAlignment w:val="auto"/>
        <w:outlineLvl w:val="9"/>
        <w:rPr>
          <w:rFonts w:hint="eastAsia" w:eastAsia="方正仿宋_GBK" w:cs="Times New Roman"/>
          <w:color w:val="000000" w:themeColor="text1"/>
          <w:sz w:val="33"/>
          <w:szCs w:val="33"/>
          <w:lang w:val="zh-CN"/>
        </w:rPr>
      </w:pPr>
      <w:r>
        <w:rPr>
          <w:rFonts w:hint="eastAsia" w:eastAsia="方正仿宋_GBK" w:cs="Times New Roman"/>
          <w:color w:val="000000" w:themeColor="text1"/>
          <w:sz w:val="33"/>
          <w:szCs w:val="33"/>
          <w:lang w:val="en-US" w:eastAsia="zh-CN"/>
        </w:rPr>
        <w:t>1.</w:t>
      </w:r>
      <w:r>
        <w:rPr>
          <w:rFonts w:hint="eastAsia" w:eastAsia="方正仿宋_GBK" w:cs="Times New Roman"/>
          <w:color w:val="000000" w:themeColor="text1"/>
          <w:sz w:val="33"/>
          <w:szCs w:val="33"/>
          <w:lang w:val="zh-CN"/>
        </w:rPr>
        <w:t>项目主要内容</w:t>
      </w:r>
    </w:p>
    <w:p>
      <w:pPr>
        <w:widowControl w:val="0"/>
        <w:wordWrap/>
        <w:adjustRightInd w:val="0"/>
        <w:snapToGrid w:val="0"/>
        <w:spacing w:line="590" w:lineRule="exact"/>
        <w:ind w:left="0" w:leftChars="0" w:right="0" w:firstLine="660" w:firstLineChars="200"/>
        <w:textAlignment w:val="auto"/>
        <w:rPr>
          <w:rFonts w:hint="eastAsia" w:eastAsia="方正仿宋_GBK" w:cs="Times New Roman"/>
          <w:color w:val="000000" w:themeColor="text1"/>
          <w:sz w:val="33"/>
          <w:szCs w:val="33"/>
          <w:lang w:val="en-US" w:eastAsia="zh-CN"/>
        </w:rPr>
      </w:pPr>
      <w:r>
        <w:rPr>
          <w:rFonts w:hint="eastAsia" w:eastAsia="方正仿宋_GBK" w:cs="Times New Roman"/>
          <w:color w:val="000000" w:themeColor="text1"/>
          <w:sz w:val="33"/>
          <w:szCs w:val="33"/>
          <w:lang w:eastAsia="zh-CN"/>
        </w:rPr>
        <w:t>预算一体化信息建设</w:t>
      </w:r>
      <w:r>
        <w:rPr>
          <w:rFonts w:hint="eastAsia" w:ascii="Times New Roman" w:hAnsi="Times New Roman" w:eastAsia="方正仿宋_GBK" w:cs="Times New Roman"/>
          <w:color w:val="000000" w:themeColor="text1"/>
          <w:sz w:val="33"/>
          <w:szCs w:val="33"/>
        </w:rPr>
        <w:t>项目</w:t>
      </w:r>
      <w:r>
        <w:rPr>
          <w:rFonts w:hint="eastAsia" w:ascii="Times New Roman" w:hAnsi="Times New Roman" w:eastAsia="方正仿宋_GBK" w:cs="Times New Roman"/>
          <w:color w:val="000000" w:themeColor="text1"/>
          <w:sz w:val="33"/>
          <w:szCs w:val="33"/>
          <w:lang w:eastAsia="zh-CN"/>
        </w:rPr>
        <w:t>，主要</w:t>
      </w:r>
      <w:r>
        <w:rPr>
          <w:rFonts w:hint="eastAsia" w:eastAsia="方正仿宋_GBK" w:cs="Times New Roman"/>
          <w:color w:val="000000" w:themeColor="text1"/>
          <w:sz w:val="33"/>
          <w:szCs w:val="33"/>
          <w:lang w:eastAsia="zh-CN"/>
        </w:rPr>
        <w:t>内容有预算一体化平台密钥系统建设和设备购置，</w:t>
      </w:r>
      <w:r>
        <w:rPr>
          <w:rFonts w:hint="eastAsia" w:ascii="Times New Roman" w:hAnsi="Times New Roman" w:eastAsia="方正仿宋_GBK" w:cs="Times New Roman"/>
          <w:color w:val="000000" w:themeColor="text1"/>
          <w:sz w:val="33"/>
          <w:szCs w:val="33"/>
          <w:lang w:eastAsia="zh-CN"/>
        </w:rPr>
        <w:t>预算一体化建设技术服务费。</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sz w:val="33"/>
          <w:szCs w:val="33"/>
        </w:rPr>
      </w:pPr>
      <w:r>
        <w:rPr>
          <w:rFonts w:hint="eastAsia" w:eastAsia="方正仿宋_GBK" w:cs="Times New Roman"/>
          <w:sz w:val="33"/>
          <w:szCs w:val="33"/>
          <w:lang w:val="en-US" w:eastAsia="zh-CN"/>
        </w:rPr>
        <w:t>2.</w:t>
      </w:r>
      <w:r>
        <w:rPr>
          <w:rFonts w:hint="eastAsia" w:eastAsia="方正仿宋_GBK" w:cs="Times New Roman"/>
          <w:sz w:val="33"/>
          <w:szCs w:val="33"/>
        </w:rPr>
        <w:t>项目应实现的绩效目标</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color w:val="000000" w:themeColor="text1"/>
          <w:sz w:val="33"/>
          <w:szCs w:val="33"/>
        </w:rPr>
      </w:pPr>
      <w:r>
        <w:rPr>
          <w:rFonts w:hint="eastAsia" w:eastAsia="方正仿宋_GBK" w:cs="Times New Roman"/>
          <w:color w:val="000000" w:themeColor="text1"/>
          <w:sz w:val="33"/>
          <w:szCs w:val="33"/>
          <w:lang w:val="en-US" w:eastAsia="zh-CN"/>
        </w:rPr>
        <w:t>2022年开展预算一体化信息建设，一体化平台密钥系统建设和设备购置，实行全县各部门、各单位实行全面预算一体化系统管理，保障了全县财政系统业务的安全、高效运行，确保经济运行的安全性和可持续性。</w:t>
      </w:r>
      <w:r>
        <w:rPr>
          <w:rFonts w:eastAsia="方正仿宋_GBK" w:cs="Times New Roman"/>
          <w:color w:val="000000" w:themeColor="text1"/>
          <w:sz w:val="33"/>
          <w:szCs w:val="33"/>
        </w:rPr>
        <w:t>202</w:t>
      </w:r>
      <w:r>
        <w:rPr>
          <w:rFonts w:hint="eastAsia"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rPr>
        <w:t>年开展项目行政事业单位满意度和企业满意度达到</w:t>
      </w:r>
      <w:r>
        <w:rPr>
          <w:rFonts w:eastAsia="方正仿宋_GBK" w:cs="Times New Roman"/>
          <w:color w:val="000000" w:themeColor="text1"/>
          <w:sz w:val="33"/>
          <w:szCs w:val="33"/>
        </w:rPr>
        <w:t>95%</w:t>
      </w:r>
      <w:r>
        <w:rPr>
          <w:rFonts w:hint="eastAsia" w:eastAsia="方正仿宋_GBK" w:cs="Times New Roman"/>
          <w:color w:val="000000" w:themeColor="text1"/>
          <w:sz w:val="33"/>
          <w:szCs w:val="33"/>
        </w:rPr>
        <w:t>。</w:t>
      </w:r>
    </w:p>
    <w:p>
      <w:pPr>
        <w:widowControl w:val="0"/>
        <w:numPr>
          <w:ilvl w:val="0"/>
          <w:numId w:val="0"/>
        </w:numPr>
        <w:wordWrap/>
        <w:adjustRightInd w:val="0"/>
        <w:snapToGrid w:val="0"/>
        <w:spacing w:line="590" w:lineRule="exact"/>
        <w:ind w:left="0" w:leftChars="0" w:right="0" w:firstLine="660" w:firstLineChars="200"/>
        <w:jc w:val="both"/>
        <w:textAlignment w:val="auto"/>
        <w:outlineLvl w:val="9"/>
        <w:rPr>
          <w:rFonts w:hint="eastAsia" w:eastAsia="方正仿宋_GBK" w:cs="Times New Roman"/>
          <w:sz w:val="33"/>
          <w:szCs w:val="33"/>
        </w:rPr>
      </w:pPr>
      <w:r>
        <w:rPr>
          <w:rFonts w:hint="eastAsia" w:eastAsia="方正仿宋_GBK" w:cs="Times New Roman"/>
          <w:sz w:val="33"/>
          <w:szCs w:val="33"/>
          <w:lang w:val="en-US" w:eastAsia="zh-CN"/>
        </w:rPr>
        <w:t>3.</w:t>
      </w:r>
      <w:r>
        <w:rPr>
          <w:rFonts w:hint="eastAsia" w:eastAsia="方正仿宋_GBK" w:cs="Times New Roman"/>
          <w:sz w:val="33"/>
          <w:szCs w:val="33"/>
        </w:rPr>
        <w:t>项目申报内容是否与实际相符</w:t>
      </w:r>
    </w:p>
    <w:p>
      <w:pPr>
        <w:widowControl w:val="0"/>
        <w:wordWrap/>
        <w:adjustRightInd w:val="0"/>
        <w:snapToGrid w:val="0"/>
        <w:spacing w:line="590" w:lineRule="exact"/>
        <w:ind w:left="0" w:leftChars="0" w:right="0" w:firstLine="660" w:firstLineChars="200"/>
        <w:jc w:val="both"/>
        <w:textAlignment w:val="auto"/>
        <w:outlineLvl w:val="9"/>
        <w:rPr>
          <w:rFonts w:cs="Times New Roman"/>
          <w:sz w:val="33"/>
          <w:szCs w:val="33"/>
        </w:rPr>
      </w:pPr>
      <w:r>
        <w:rPr>
          <w:rFonts w:hint="eastAsia" w:eastAsia="方正仿宋_GBK" w:cs="Times New Roman"/>
          <w:sz w:val="33"/>
          <w:szCs w:val="33"/>
        </w:rPr>
        <w:t>申报内容与具体实施内容完全相符且申报目标合规合理可行。</w:t>
      </w:r>
    </w:p>
    <w:p>
      <w:pPr>
        <w:widowControl w:val="0"/>
        <w:wordWrap/>
        <w:adjustRightInd w:val="0"/>
        <w:snapToGrid w:val="0"/>
        <w:spacing w:line="590" w:lineRule="exact"/>
        <w:ind w:left="0" w:leftChars="0" w:right="0" w:firstLine="662" w:firstLineChars="200"/>
        <w:jc w:val="both"/>
        <w:textAlignment w:val="auto"/>
        <w:outlineLvl w:val="9"/>
        <w:rPr>
          <w:rFonts w:ascii="楷体_GB2312" w:hAnsi="宋体" w:eastAsia="楷体_GB2312" w:cs="Times New Roman"/>
          <w:b/>
          <w:sz w:val="33"/>
          <w:szCs w:val="33"/>
          <w:lang w:val="zh-CN"/>
        </w:rPr>
      </w:pPr>
      <w:r>
        <w:rPr>
          <w:rFonts w:hint="eastAsia" w:ascii="楷体_GB2312" w:hAnsi="宋体" w:eastAsia="楷体_GB2312" w:cs="Times New Roman"/>
          <w:b/>
          <w:sz w:val="33"/>
          <w:szCs w:val="33"/>
          <w:lang w:val="zh-CN"/>
        </w:rPr>
        <w:t>（三）项目自评步骤及方法</w:t>
      </w:r>
    </w:p>
    <w:p>
      <w:pPr>
        <w:widowControl w:val="0"/>
        <w:wordWrap/>
        <w:adjustRightInd w:val="0"/>
        <w:snapToGrid w:val="0"/>
        <w:spacing w:line="590" w:lineRule="exact"/>
        <w:ind w:left="0" w:leftChars="0" w:right="0" w:firstLine="660" w:firstLineChars="200"/>
        <w:jc w:val="both"/>
        <w:textAlignment w:val="auto"/>
        <w:outlineLvl w:val="9"/>
        <w:rPr>
          <w:rFonts w:ascii="仿宋_GB2312" w:hAnsi="宋体" w:eastAsia="仿宋_GB2312" w:cs="Times New Roman"/>
          <w:sz w:val="33"/>
          <w:szCs w:val="33"/>
          <w:lang w:val="zh-CN"/>
        </w:rPr>
      </w:pPr>
      <w:r>
        <w:rPr>
          <w:rFonts w:hint="eastAsia" w:eastAsia="方正仿宋_GBK" w:cs="Times New Roman"/>
          <w:sz w:val="33"/>
          <w:szCs w:val="33"/>
        </w:rPr>
        <w:t>项目绩效自评采用的组织实施步骤首先是自查自评，然后公开公示，接受相关部门的监督，采用正反判断指标法，分级评分法，比率分值法等综合指标进行自我分析和评价。</w:t>
      </w:r>
    </w:p>
    <w:p>
      <w:pPr>
        <w:widowControl w:val="0"/>
        <w:wordWrap/>
        <w:adjustRightInd w:val="0"/>
        <w:snapToGrid w:val="0"/>
        <w:spacing w:line="590" w:lineRule="exact"/>
        <w:ind w:left="0" w:leftChars="0" w:right="0" w:firstLine="660" w:firstLineChars="200"/>
        <w:jc w:val="both"/>
        <w:textAlignment w:val="auto"/>
        <w:outlineLvl w:val="9"/>
        <w:rPr>
          <w:rFonts w:ascii="黑体" w:hAnsi="宋体" w:eastAsia="黑体" w:cs="Times New Roman"/>
          <w:sz w:val="33"/>
          <w:szCs w:val="33"/>
        </w:rPr>
      </w:pPr>
      <w:r>
        <w:rPr>
          <w:rFonts w:hint="eastAsia" w:ascii="黑体" w:hAnsi="宋体" w:eastAsia="黑体" w:cs="Times New Roman"/>
          <w:sz w:val="33"/>
          <w:szCs w:val="33"/>
        </w:rPr>
        <w:t>二、项目资金申报及使用情况</w:t>
      </w:r>
    </w:p>
    <w:p>
      <w:pPr>
        <w:widowControl w:val="0"/>
        <w:wordWrap/>
        <w:adjustRightInd w:val="0"/>
        <w:snapToGrid w:val="0"/>
        <w:spacing w:line="590" w:lineRule="exact"/>
        <w:ind w:left="0" w:leftChars="0" w:right="0" w:firstLine="662" w:firstLineChars="200"/>
        <w:jc w:val="both"/>
        <w:textAlignment w:val="auto"/>
        <w:outlineLvl w:val="9"/>
        <w:rPr>
          <w:rFonts w:ascii="楷体_GB2312" w:hAnsi="宋体" w:eastAsia="楷体_GB2312" w:cs="Times New Roman"/>
          <w:b/>
          <w:sz w:val="33"/>
          <w:szCs w:val="33"/>
          <w:lang w:val="zh-CN"/>
        </w:rPr>
      </w:pPr>
      <w:r>
        <w:rPr>
          <w:rFonts w:hint="eastAsia" w:ascii="楷体_GB2312" w:hAnsi="宋体" w:eastAsia="楷体_GB2312" w:cs="Times New Roman"/>
          <w:b/>
          <w:sz w:val="33"/>
          <w:szCs w:val="33"/>
          <w:lang w:val="zh-CN"/>
        </w:rPr>
        <w:t>（一）项目资金申报及批复情况</w:t>
      </w:r>
    </w:p>
    <w:p>
      <w:pPr>
        <w:widowControl w:val="0"/>
        <w:wordWrap/>
        <w:adjustRightInd w:val="0"/>
        <w:snapToGrid w:val="0"/>
        <w:spacing w:line="590" w:lineRule="exact"/>
        <w:ind w:left="0" w:leftChars="0" w:right="0" w:firstLine="660" w:firstLineChars="200"/>
        <w:jc w:val="both"/>
        <w:textAlignment w:val="auto"/>
        <w:outlineLvl w:val="9"/>
        <w:rPr>
          <w:rFonts w:hint="eastAsia" w:eastAsia="方正仿宋_GBK" w:cs="Times New Roman"/>
          <w:sz w:val="33"/>
          <w:szCs w:val="33"/>
        </w:rPr>
      </w:pPr>
      <w:r>
        <w:rPr>
          <w:rFonts w:eastAsia="方正仿宋_GBK" w:cs="Times New Roman"/>
          <w:color w:val="000000" w:themeColor="text1"/>
          <w:sz w:val="33"/>
          <w:szCs w:val="33"/>
        </w:rPr>
        <w:t>202</w:t>
      </w:r>
      <w:r>
        <w:rPr>
          <w:rFonts w:hint="eastAsia"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rPr>
        <w:t>年初</w:t>
      </w:r>
      <w:r>
        <w:rPr>
          <w:rFonts w:hint="eastAsia" w:eastAsia="方正仿宋_GBK" w:cs="Times New Roman"/>
          <w:color w:val="000000" w:themeColor="text1"/>
          <w:sz w:val="33"/>
          <w:szCs w:val="33"/>
          <w:lang w:eastAsia="zh-CN"/>
        </w:rPr>
        <w:t>预算一体化信息建设</w:t>
      </w:r>
      <w:r>
        <w:rPr>
          <w:rFonts w:hint="eastAsia" w:eastAsia="方正仿宋_GBK" w:cs="Times New Roman"/>
          <w:color w:val="000000" w:themeColor="text1"/>
          <w:sz w:val="33"/>
          <w:szCs w:val="33"/>
        </w:rPr>
        <w:t>项目预算</w:t>
      </w:r>
      <w:r>
        <w:rPr>
          <w:rFonts w:hint="eastAsia" w:eastAsia="方正仿宋_GBK" w:cs="Times New Roman"/>
          <w:color w:val="000000" w:themeColor="text1"/>
          <w:sz w:val="33"/>
          <w:szCs w:val="33"/>
          <w:lang w:val="en-US" w:eastAsia="zh-CN"/>
        </w:rPr>
        <w:t>73.68</w:t>
      </w:r>
      <w:r>
        <w:rPr>
          <w:rFonts w:hint="eastAsia" w:eastAsia="方正仿宋_GBK" w:cs="Times New Roman"/>
          <w:color w:val="000000" w:themeColor="text1"/>
          <w:sz w:val="33"/>
          <w:szCs w:val="33"/>
        </w:rPr>
        <w:t>万元，批复</w:t>
      </w:r>
      <w:r>
        <w:rPr>
          <w:rFonts w:hint="eastAsia" w:eastAsia="方正仿宋_GBK" w:cs="Times New Roman"/>
          <w:color w:val="000000" w:themeColor="text1"/>
          <w:sz w:val="33"/>
          <w:szCs w:val="33"/>
          <w:lang w:val="en-US" w:eastAsia="zh-CN"/>
        </w:rPr>
        <w:t>73.68</w:t>
      </w:r>
      <w:r>
        <w:rPr>
          <w:rFonts w:hint="eastAsia" w:eastAsia="方正仿宋_GBK" w:cs="Times New Roman"/>
          <w:color w:val="000000" w:themeColor="text1"/>
          <w:sz w:val="33"/>
          <w:szCs w:val="33"/>
        </w:rPr>
        <w:t>万元。</w:t>
      </w:r>
    </w:p>
    <w:p>
      <w:pPr>
        <w:widowControl w:val="0"/>
        <w:wordWrap/>
        <w:adjustRightInd w:val="0"/>
        <w:snapToGrid w:val="0"/>
        <w:spacing w:line="590" w:lineRule="exact"/>
        <w:ind w:left="0" w:leftChars="0" w:right="0" w:firstLine="662" w:firstLineChars="200"/>
        <w:jc w:val="both"/>
        <w:textAlignment w:val="auto"/>
        <w:outlineLvl w:val="9"/>
        <w:rPr>
          <w:rFonts w:hint="eastAsia" w:ascii="楷体_GB2312" w:hAnsi="宋体" w:eastAsia="楷体_GB2312" w:cs="Times New Roman"/>
          <w:b/>
          <w:sz w:val="33"/>
          <w:szCs w:val="33"/>
          <w:lang w:val="zh-CN"/>
        </w:rPr>
      </w:pPr>
      <w:r>
        <w:rPr>
          <w:rFonts w:hint="eastAsia" w:ascii="楷体_GB2312" w:hAnsi="宋体" w:eastAsia="楷体_GB2312" w:cs="Times New Roman"/>
          <w:b/>
          <w:sz w:val="33"/>
          <w:szCs w:val="33"/>
          <w:lang w:val="zh-CN"/>
        </w:rPr>
        <w:t>（二）资金计划、到位及使用情况</w:t>
      </w:r>
    </w:p>
    <w:p>
      <w:pPr>
        <w:widowControl w:val="0"/>
        <w:wordWrap/>
        <w:adjustRightInd w:val="0"/>
        <w:snapToGrid w:val="0"/>
        <w:spacing w:line="590" w:lineRule="exact"/>
        <w:ind w:left="0" w:leftChars="0" w:right="0" w:firstLine="660" w:firstLineChars="200"/>
        <w:jc w:val="both"/>
        <w:textAlignment w:val="auto"/>
        <w:outlineLvl w:val="9"/>
        <w:rPr>
          <w:rFonts w:hint="eastAsia" w:eastAsia="方正仿宋_GBK" w:cs="Times New Roman"/>
          <w:sz w:val="33"/>
          <w:szCs w:val="33"/>
          <w:lang w:val="zh-CN"/>
        </w:rPr>
      </w:pPr>
      <w:r>
        <w:rPr>
          <w:rFonts w:hint="eastAsia" w:eastAsia="方正仿宋_GBK" w:cs="Times New Roman"/>
          <w:sz w:val="33"/>
          <w:szCs w:val="33"/>
          <w:lang w:val="en-US" w:eastAsia="zh-CN"/>
        </w:rPr>
        <w:t>1.</w:t>
      </w:r>
      <w:r>
        <w:rPr>
          <w:rFonts w:hint="eastAsia" w:eastAsia="方正仿宋_GBK" w:cs="Times New Roman"/>
          <w:sz w:val="33"/>
          <w:szCs w:val="33"/>
          <w:lang w:val="zh-CN"/>
        </w:rPr>
        <w:t>资金计划</w:t>
      </w:r>
    </w:p>
    <w:p>
      <w:pPr>
        <w:widowControl w:val="0"/>
        <w:wordWrap/>
        <w:adjustRightInd w:val="0"/>
        <w:snapToGrid w:val="0"/>
        <w:spacing w:line="590" w:lineRule="exact"/>
        <w:ind w:left="0" w:leftChars="0" w:right="0" w:firstLine="660" w:firstLineChars="200"/>
        <w:jc w:val="both"/>
        <w:textAlignment w:val="auto"/>
        <w:outlineLvl w:val="9"/>
        <w:rPr>
          <w:rFonts w:hint="eastAsia" w:ascii="楷体_GB2312" w:hAnsi="宋体" w:eastAsia="楷体_GB2312" w:cs="Times New Roman"/>
          <w:sz w:val="33"/>
          <w:szCs w:val="33"/>
          <w:lang w:val="zh-CN"/>
        </w:rPr>
      </w:pPr>
      <w:r>
        <w:rPr>
          <w:rFonts w:hint="eastAsia" w:eastAsia="方正仿宋_GBK" w:cs="Times New Roman"/>
          <w:sz w:val="33"/>
          <w:szCs w:val="33"/>
        </w:rPr>
        <w:t>年初通过项目资金预算当年的资金计划，下达预算批复后进行预算指标分解，实际支付时按照费用发生据实申报</w:t>
      </w:r>
      <w:r>
        <w:rPr>
          <w:rFonts w:hint="eastAsia" w:eastAsia="方正仿宋_GBK" w:cs="Times New Roman"/>
          <w:sz w:val="33"/>
          <w:szCs w:val="33"/>
          <w:lang w:eastAsia="zh-CN"/>
        </w:rPr>
        <w:t>，相应股室</w:t>
      </w:r>
      <w:r>
        <w:rPr>
          <w:rFonts w:hint="eastAsia" w:eastAsia="方正仿宋_GBK" w:cs="Times New Roman"/>
          <w:sz w:val="33"/>
          <w:szCs w:val="33"/>
        </w:rPr>
        <w:t>审核后支付。</w:t>
      </w:r>
    </w:p>
    <w:p>
      <w:pPr>
        <w:widowControl w:val="0"/>
        <w:wordWrap/>
        <w:adjustRightInd w:val="0"/>
        <w:snapToGrid w:val="0"/>
        <w:spacing w:line="590" w:lineRule="exact"/>
        <w:ind w:left="0" w:leftChars="0" w:right="0" w:firstLine="660" w:firstLineChars="200"/>
        <w:jc w:val="both"/>
        <w:textAlignment w:val="auto"/>
        <w:outlineLvl w:val="9"/>
        <w:rPr>
          <w:rFonts w:hint="eastAsia" w:eastAsia="方正仿宋_GBK" w:cs="Times New Roman"/>
          <w:sz w:val="33"/>
          <w:szCs w:val="33"/>
          <w:lang w:val="zh-CN"/>
        </w:rPr>
      </w:pPr>
      <w:r>
        <w:rPr>
          <w:rFonts w:hint="eastAsia" w:eastAsia="方正仿宋_GBK" w:cs="Times New Roman"/>
          <w:sz w:val="33"/>
          <w:szCs w:val="33"/>
          <w:lang w:val="en-US" w:eastAsia="zh-CN"/>
        </w:rPr>
        <w:t>2.</w:t>
      </w:r>
      <w:r>
        <w:rPr>
          <w:rFonts w:hint="eastAsia" w:eastAsia="方正仿宋_GBK" w:cs="Times New Roman"/>
          <w:sz w:val="33"/>
          <w:szCs w:val="33"/>
          <w:lang w:val="zh-CN"/>
        </w:rPr>
        <w:t>资金到位</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sz w:val="33"/>
          <w:szCs w:val="33"/>
        </w:rPr>
      </w:pPr>
      <w:r>
        <w:rPr>
          <w:rFonts w:hint="eastAsia" w:eastAsia="方正仿宋_GBK" w:cs="Times New Roman"/>
          <w:sz w:val="33"/>
          <w:szCs w:val="33"/>
        </w:rPr>
        <w:t>年初预算资金按照规定的金额全额下达，资金按照实际支付时进行计划管理。</w:t>
      </w:r>
    </w:p>
    <w:p>
      <w:pPr>
        <w:widowControl w:val="0"/>
        <w:wordWrap/>
        <w:adjustRightInd w:val="0"/>
        <w:snapToGrid w:val="0"/>
        <w:spacing w:line="590" w:lineRule="exact"/>
        <w:ind w:left="0" w:leftChars="0" w:right="0" w:firstLine="660" w:firstLineChars="200"/>
        <w:jc w:val="both"/>
        <w:textAlignment w:val="auto"/>
        <w:outlineLvl w:val="9"/>
        <w:rPr>
          <w:rFonts w:hint="eastAsia" w:eastAsia="方正仿宋_GBK" w:cs="Times New Roman"/>
          <w:sz w:val="33"/>
          <w:szCs w:val="33"/>
          <w:lang w:val="zh-CN" w:eastAsia="zh-CN"/>
        </w:rPr>
      </w:pPr>
      <w:r>
        <w:rPr>
          <w:rFonts w:hint="eastAsia" w:eastAsia="方正仿宋_GBK" w:cs="Times New Roman"/>
          <w:sz w:val="33"/>
          <w:szCs w:val="33"/>
          <w:lang w:val="en-US" w:eastAsia="zh-CN"/>
        </w:rPr>
        <w:t>3.</w:t>
      </w:r>
      <w:r>
        <w:rPr>
          <w:rFonts w:hint="eastAsia" w:eastAsia="方正仿宋_GBK" w:cs="Times New Roman"/>
          <w:sz w:val="33"/>
          <w:szCs w:val="33"/>
          <w:lang w:val="zh-CN" w:eastAsia="zh-CN"/>
        </w:rPr>
        <w:t>资金使用</w:t>
      </w:r>
    </w:p>
    <w:p>
      <w:pPr>
        <w:widowControl w:val="0"/>
        <w:wordWrap/>
        <w:adjustRightInd w:val="0"/>
        <w:snapToGrid w:val="0"/>
        <w:spacing w:line="590" w:lineRule="exact"/>
        <w:ind w:left="0" w:leftChars="0" w:right="0" w:firstLine="660" w:firstLineChars="200"/>
        <w:jc w:val="both"/>
        <w:textAlignment w:val="auto"/>
        <w:outlineLvl w:val="9"/>
        <w:rPr>
          <w:rFonts w:hint="eastAsia" w:eastAsia="方正仿宋_GBK" w:cs="Times New Roman"/>
          <w:sz w:val="33"/>
          <w:szCs w:val="33"/>
        </w:rPr>
      </w:pPr>
      <w:r>
        <w:rPr>
          <w:rFonts w:hint="eastAsia" w:eastAsia="方正仿宋_GBK" w:cs="Times New Roman"/>
          <w:sz w:val="33"/>
          <w:szCs w:val="33"/>
        </w:rPr>
        <w:t>资金使用规范，资金使用内容在预算内。</w:t>
      </w:r>
    </w:p>
    <w:p>
      <w:pPr>
        <w:widowControl w:val="0"/>
        <w:wordWrap/>
        <w:adjustRightInd w:val="0"/>
        <w:snapToGrid w:val="0"/>
        <w:spacing w:line="590" w:lineRule="exact"/>
        <w:ind w:left="0" w:leftChars="0" w:right="0" w:firstLine="662" w:firstLineChars="200"/>
        <w:jc w:val="both"/>
        <w:textAlignment w:val="auto"/>
        <w:outlineLvl w:val="9"/>
        <w:rPr>
          <w:rFonts w:hint="eastAsia" w:ascii="楷体_GB2312" w:hAnsi="宋体" w:eastAsia="楷体_GB2312" w:cs="Times New Roman"/>
          <w:b/>
          <w:sz w:val="33"/>
          <w:szCs w:val="33"/>
          <w:lang w:val="zh-CN"/>
        </w:rPr>
      </w:pPr>
      <w:r>
        <w:rPr>
          <w:rFonts w:hint="eastAsia" w:ascii="楷体_GB2312" w:hAnsi="宋体" w:eastAsia="楷体_GB2312" w:cs="Times New Roman"/>
          <w:b/>
          <w:sz w:val="33"/>
          <w:szCs w:val="33"/>
          <w:lang w:val="zh-CN"/>
        </w:rPr>
        <w:t>（三）项目财务管理情况</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sz w:val="33"/>
          <w:szCs w:val="33"/>
        </w:rPr>
      </w:pPr>
      <w:r>
        <w:rPr>
          <w:rFonts w:hint="eastAsia" w:eastAsia="方正仿宋_GBK" w:cs="Times New Roman"/>
          <w:sz w:val="33"/>
          <w:szCs w:val="33"/>
        </w:rPr>
        <w:t>财务管理制度健全，严格执行财务管理制度。会计核算和账务处理规范，财务入账及时资料真实、完整。</w:t>
      </w:r>
    </w:p>
    <w:p>
      <w:pPr>
        <w:widowControl w:val="0"/>
        <w:wordWrap/>
        <w:adjustRightInd w:val="0"/>
        <w:snapToGrid w:val="0"/>
        <w:spacing w:line="590" w:lineRule="exact"/>
        <w:ind w:left="0" w:leftChars="0" w:right="0" w:firstLine="660" w:firstLineChars="200"/>
        <w:jc w:val="both"/>
        <w:textAlignment w:val="auto"/>
        <w:outlineLvl w:val="9"/>
        <w:rPr>
          <w:rFonts w:ascii="黑体" w:hAnsi="宋体" w:eastAsia="黑体" w:cs="Times New Roman"/>
          <w:sz w:val="33"/>
          <w:szCs w:val="33"/>
        </w:rPr>
      </w:pPr>
      <w:r>
        <w:rPr>
          <w:rFonts w:hint="eastAsia" w:ascii="黑体" w:hAnsi="宋体" w:eastAsia="黑体" w:cs="Times New Roman"/>
          <w:sz w:val="33"/>
          <w:szCs w:val="33"/>
        </w:rPr>
        <w:t>三、项目实施及管理情况</w:t>
      </w:r>
    </w:p>
    <w:p>
      <w:pPr>
        <w:widowControl w:val="0"/>
        <w:wordWrap/>
        <w:adjustRightInd w:val="0"/>
        <w:snapToGrid w:val="0"/>
        <w:spacing w:line="590" w:lineRule="exact"/>
        <w:ind w:left="0" w:leftChars="0" w:right="0" w:firstLine="662" w:firstLineChars="200"/>
        <w:jc w:val="both"/>
        <w:textAlignment w:val="auto"/>
        <w:outlineLvl w:val="9"/>
        <w:rPr>
          <w:rFonts w:hint="eastAsia" w:ascii="楷体_GB2312" w:hAnsi="宋体" w:eastAsia="楷体_GB2312" w:cs="Times New Roman"/>
          <w:b/>
          <w:sz w:val="33"/>
          <w:szCs w:val="33"/>
          <w:lang w:val="zh-CN"/>
        </w:rPr>
      </w:pPr>
      <w:r>
        <w:rPr>
          <w:rFonts w:hint="eastAsia" w:ascii="楷体_GB2312" w:hAnsi="宋体" w:eastAsia="楷体_GB2312" w:cs="Times New Roman"/>
          <w:b/>
          <w:sz w:val="33"/>
          <w:szCs w:val="33"/>
          <w:lang w:val="zh-CN"/>
        </w:rPr>
        <w:t>（一）项目组织架构及实施流程</w:t>
      </w:r>
    </w:p>
    <w:p>
      <w:pPr>
        <w:widowControl w:val="0"/>
        <w:wordWrap/>
        <w:adjustRightInd w:val="0"/>
        <w:snapToGrid w:val="0"/>
        <w:spacing w:line="590" w:lineRule="exact"/>
        <w:ind w:left="0" w:leftChars="0" w:right="0" w:firstLine="660" w:firstLineChars="200"/>
        <w:jc w:val="both"/>
        <w:textAlignment w:val="auto"/>
        <w:outlineLvl w:val="9"/>
        <w:rPr>
          <w:rFonts w:hint="eastAsia" w:eastAsia="方正仿宋_GBK" w:cs="Times New Roman"/>
          <w:sz w:val="33"/>
          <w:szCs w:val="33"/>
        </w:rPr>
      </w:pPr>
      <w:r>
        <w:rPr>
          <w:rFonts w:hint="eastAsia" w:eastAsia="方正仿宋_GBK" w:cs="Times New Roman"/>
          <w:sz w:val="33"/>
          <w:szCs w:val="33"/>
        </w:rPr>
        <w:t>项目进行年初预算管理，先报领导审批，再报归口股室审核，年初预算下达，每支付一笔资金进行一次计划管理。</w:t>
      </w:r>
    </w:p>
    <w:p>
      <w:pPr>
        <w:widowControl w:val="0"/>
        <w:wordWrap/>
        <w:adjustRightInd w:val="0"/>
        <w:snapToGrid w:val="0"/>
        <w:spacing w:line="590" w:lineRule="exact"/>
        <w:ind w:left="0" w:leftChars="0" w:right="0" w:firstLine="662" w:firstLineChars="200"/>
        <w:jc w:val="both"/>
        <w:textAlignment w:val="auto"/>
        <w:outlineLvl w:val="9"/>
        <w:rPr>
          <w:rFonts w:hint="eastAsia" w:ascii="楷体_GB2312" w:hAnsi="宋体" w:eastAsia="楷体_GB2312" w:cs="Times New Roman"/>
          <w:b/>
          <w:sz w:val="33"/>
          <w:szCs w:val="33"/>
          <w:lang w:val="zh-CN"/>
        </w:rPr>
      </w:pPr>
      <w:r>
        <w:rPr>
          <w:rFonts w:hint="eastAsia" w:ascii="楷体_GB2312" w:hAnsi="宋体" w:eastAsia="楷体_GB2312" w:cs="Times New Roman"/>
          <w:b/>
          <w:sz w:val="33"/>
          <w:szCs w:val="33"/>
          <w:lang w:val="zh-CN"/>
        </w:rPr>
        <w:t>（二）项目管理情况</w:t>
      </w:r>
    </w:p>
    <w:p>
      <w:pPr>
        <w:widowControl w:val="0"/>
        <w:wordWrap/>
        <w:adjustRightInd w:val="0"/>
        <w:snapToGrid w:val="0"/>
        <w:spacing w:line="590" w:lineRule="exact"/>
        <w:ind w:left="0" w:leftChars="0" w:right="0" w:firstLine="660" w:firstLineChars="200"/>
        <w:jc w:val="both"/>
        <w:textAlignment w:val="auto"/>
        <w:outlineLvl w:val="9"/>
        <w:rPr>
          <w:rFonts w:hint="eastAsia" w:eastAsia="方正仿宋_GBK" w:cs="Times New Roman"/>
          <w:sz w:val="33"/>
          <w:szCs w:val="33"/>
        </w:rPr>
      </w:pPr>
      <w:r>
        <w:rPr>
          <w:rFonts w:hint="eastAsia" w:eastAsia="方正仿宋_GBK" w:cs="Times New Roman"/>
          <w:sz w:val="33"/>
          <w:szCs w:val="33"/>
        </w:rPr>
        <w:t>项目管理及时、合理，厉行节约，无预算不支出。项目监管覆盖全过程。</w:t>
      </w:r>
    </w:p>
    <w:p>
      <w:pPr>
        <w:widowControl w:val="0"/>
        <w:wordWrap/>
        <w:adjustRightInd w:val="0"/>
        <w:snapToGrid w:val="0"/>
        <w:spacing w:line="590" w:lineRule="exact"/>
        <w:ind w:left="0" w:leftChars="0" w:right="0" w:firstLine="662" w:firstLineChars="200"/>
        <w:jc w:val="both"/>
        <w:textAlignment w:val="auto"/>
        <w:outlineLvl w:val="9"/>
        <w:rPr>
          <w:rFonts w:hint="eastAsia" w:ascii="楷体_GB2312" w:hAnsi="宋体" w:eastAsia="楷体_GB2312" w:cs="Times New Roman"/>
          <w:b/>
          <w:sz w:val="33"/>
          <w:szCs w:val="33"/>
          <w:lang w:val="zh-CN"/>
        </w:rPr>
      </w:pPr>
      <w:r>
        <w:rPr>
          <w:rFonts w:hint="eastAsia" w:ascii="楷体_GB2312" w:hAnsi="宋体" w:eastAsia="楷体_GB2312" w:cs="Times New Roman"/>
          <w:b/>
          <w:sz w:val="33"/>
          <w:szCs w:val="33"/>
          <w:lang w:val="zh-CN"/>
        </w:rPr>
        <w:t>（三）项目监管情况</w:t>
      </w:r>
    </w:p>
    <w:p>
      <w:pPr>
        <w:widowControl w:val="0"/>
        <w:wordWrap/>
        <w:adjustRightInd w:val="0"/>
        <w:snapToGrid w:val="0"/>
        <w:spacing w:line="590" w:lineRule="exact"/>
        <w:ind w:left="0" w:leftChars="0" w:right="0" w:firstLine="660" w:firstLineChars="200"/>
        <w:jc w:val="both"/>
        <w:textAlignment w:val="auto"/>
        <w:outlineLvl w:val="9"/>
        <w:rPr>
          <w:rFonts w:hint="eastAsia" w:cs="Times New Roman"/>
          <w:sz w:val="33"/>
          <w:szCs w:val="33"/>
          <w:lang w:val="zh-CN"/>
        </w:rPr>
      </w:pPr>
      <w:r>
        <w:rPr>
          <w:rFonts w:hint="eastAsia" w:eastAsia="方正仿宋_GBK" w:cs="Times New Roman"/>
          <w:sz w:val="33"/>
          <w:szCs w:val="33"/>
        </w:rPr>
        <w:t>项目主管部门为加强项目管理所采取一月一审批，一笔一审批原则，归口股室和国库进行各个环节统一管理，根据资金支付进度进行每月计划下达。监管程序由计划审核，支付审核，再到银行支付到账，多层次进行项目资金监管。</w:t>
      </w:r>
    </w:p>
    <w:p>
      <w:pPr>
        <w:widowControl w:val="0"/>
        <w:numPr>
          <w:ilvl w:val="0"/>
          <w:numId w:val="0"/>
        </w:numPr>
        <w:wordWrap/>
        <w:adjustRightInd w:val="0"/>
        <w:snapToGrid w:val="0"/>
        <w:spacing w:line="590" w:lineRule="exact"/>
        <w:ind w:left="0" w:leftChars="0" w:right="0" w:firstLine="660" w:firstLineChars="200"/>
        <w:jc w:val="both"/>
        <w:textAlignment w:val="auto"/>
        <w:outlineLvl w:val="9"/>
        <w:rPr>
          <w:rFonts w:ascii="仿宋_GB2312" w:hAnsi="宋体" w:eastAsia="仿宋_GB2312" w:cs="Times New Roman"/>
          <w:sz w:val="33"/>
          <w:szCs w:val="33"/>
          <w:lang w:val="zh-CN"/>
        </w:rPr>
      </w:pPr>
      <w:r>
        <w:rPr>
          <w:rFonts w:hint="eastAsia" w:ascii="黑体" w:hAnsi="宋体" w:eastAsia="黑体" w:cs="Times New Roman"/>
          <w:sz w:val="33"/>
          <w:szCs w:val="33"/>
        </w:rPr>
        <w:t>四、项目绩效情况</w:t>
      </w:r>
      <w:r>
        <w:rPr>
          <w:rFonts w:hint="eastAsia" w:ascii="仿宋_GB2312" w:hAnsi="宋体" w:eastAsia="仿宋_GB2312" w:cs="Times New Roman"/>
          <w:sz w:val="33"/>
          <w:szCs w:val="33"/>
          <w:lang w:val="zh-CN"/>
        </w:rPr>
        <w:tab/>
      </w:r>
    </w:p>
    <w:p>
      <w:pPr>
        <w:widowControl w:val="0"/>
        <w:wordWrap/>
        <w:adjustRightInd w:val="0"/>
        <w:snapToGrid w:val="0"/>
        <w:spacing w:line="590" w:lineRule="exact"/>
        <w:ind w:left="0" w:leftChars="0" w:right="0" w:firstLine="662" w:firstLineChars="200"/>
        <w:jc w:val="both"/>
        <w:textAlignment w:val="auto"/>
        <w:outlineLvl w:val="9"/>
        <w:rPr>
          <w:rFonts w:ascii="楷体_GB2312" w:hAnsi="宋体" w:eastAsia="楷体_GB2312" w:cs="Times New Roman"/>
          <w:b/>
          <w:sz w:val="33"/>
          <w:szCs w:val="33"/>
          <w:lang w:val="zh-CN"/>
        </w:rPr>
      </w:pPr>
      <w:r>
        <w:rPr>
          <w:rFonts w:hint="eastAsia" w:ascii="楷体_GB2312" w:hAnsi="宋体" w:eastAsia="楷体_GB2312" w:cs="Times New Roman"/>
          <w:b/>
          <w:sz w:val="33"/>
          <w:szCs w:val="33"/>
          <w:lang w:val="zh-CN"/>
        </w:rPr>
        <w:t>（一）项目完成情况</w:t>
      </w:r>
    </w:p>
    <w:p>
      <w:pPr>
        <w:widowControl w:val="0"/>
        <w:wordWrap/>
        <w:adjustRightInd w:val="0"/>
        <w:snapToGrid w:val="0"/>
        <w:spacing w:line="590" w:lineRule="exact"/>
        <w:ind w:left="0" w:leftChars="0" w:right="0" w:firstLine="660" w:firstLineChars="200"/>
        <w:jc w:val="both"/>
        <w:textAlignment w:val="auto"/>
        <w:outlineLvl w:val="9"/>
        <w:rPr>
          <w:rFonts w:hint="eastAsia" w:eastAsia="方正仿宋_GBK" w:cs="Times New Roman"/>
          <w:color w:val="000000" w:themeColor="text1"/>
          <w:sz w:val="33"/>
          <w:szCs w:val="33"/>
          <w:lang w:eastAsia="zh-CN"/>
        </w:rPr>
      </w:pPr>
      <w:r>
        <w:rPr>
          <w:rFonts w:eastAsia="方正仿宋_GBK" w:cs="Times New Roman"/>
          <w:color w:val="000000" w:themeColor="text1"/>
          <w:sz w:val="33"/>
          <w:szCs w:val="33"/>
        </w:rPr>
        <w:t>202</w:t>
      </w:r>
      <w:r>
        <w:rPr>
          <w:rFonts w:hint="eastAsia" w:eastAsia="方正仿宋_GBK" w:cs="Times New Roman"/>
          <w:color w:val="000000" w:themeColor="text1"/>
          <w:sz w:val="33"/>
          <w:szCs w:val="33"/>
          <w:lang w:val="en-US" w:eastAsia="zh-CN"/>
        </w:rPr>
        <w:t>2</w:t>
      </w:r>
      <w:r>
        <w:rPr>
          <w:rFonts w:hint="eastAsia" w:eastAsia="方正仿宋_GBK" w:cs="Times New Roman"/>
          <w:color w:val="000000" w:themeColor="text1"/>
          <w:sz w:val="33"/>
          <w:szCs w:val="33"/>
        </w:rPr>
        <w:t>年开展</w:t>
      </w:r>
      <w:r>
        <w:rPr>
          <w:rFonts w:hint="eastAsia" w:eastAsia="方正仿宋_GBK" w:cs="Times New Roman"/>
          <w:color w:val="000000" w:themeColor="text1"/>
          <w:sz w:val="33"/>
          <w:szCs w:val="33"/>
          <w:lang w:eastAsia="zh-CN"/>
        </w:rPr>
        <w:t>预算一体化信息建设业务</w:t>
      </w:r>
      <w:r>
        <w:rPr>
          <w:rFonts w:hint="eastAsia" w:eastAsia="方正仿宋_GBK" w:cs="Times New Roman"/>
          <w:color w:val="000000" w:themeColor="text1"/>
          <w:sz w:val="33"/>
          <w:szCs w:val="33"/>
        </w:rPr>
        <w:t>，</w:t>
      </w:r>
      <w:r>
        <w:rPr>
          <w:rFonts w:hint="eastAsia" w:eastAsia="方正仿宋_GBK" w:cs="Times New Roman"/>
          <w:color w:val="000000" w:themeColor="text1"/>
          <w:sz w:val="33"/>
          <w:szCs w:val="33"/>
          <w:lang w:eastAsia="zh-CN"/>
        </w:rPr>
        <w:t>全面实现了预算一体化信息管理</w:t>
      </w:r>
      <w:r>
        <w:rPr>
          <w:rFonts w:hint="eastAsia" w:eastAsia="方正仿宋_GBK" w:cs="Times New Roman"/>
          <w:color w:val="000000" w:themeColor="text1"/>
          <w:sz w:val="33"/>
          <w:szCs w:val="33"/>
        </w:rPr>
        <w:t>，</w:t>
      </w:r>
      <w:r>
        <w:rPr>
          <w:rFonts w:hint="eastAsia" w:eastAsia="方正仿宋_GBK" w:cs="Times New Roman"/>
          <w:color w:val="000000" w:themeColor="text1"/>
          <w:sz w:val="33"/>
          <w:szCs w:val="33"/>
          <w:lang w:eastAsia="zh-CN"/>
        </w:rPr>
        <w:t>全年进行预算一体化信息建设培训业务</w:t>
      </w:r>
      <w:r>
        <w:rPr>
          <w:rFonts w:hint="eastAsia" w:eastAsia="方正仿宋_GBK" w:cs="Times New Roman"/>
          <w:color w:val="000000" w:themeColor="text1"/>
          <w:sz w:val="33"/>
          <w:szCs w:val="33"/>
          <w:lang w:val="en-US" w:eastAsia="zh-CN"/>
        </w:rPr>
        <w:t>6次以上，进行一体化平台网络安全检查50余次，进行预算一体化密钥管理、变更等业务20余次，预算一体化管理执行力度100%覆盖，大幅度</w:t>
      </w:r>
      <w:r>
        <w:rPr>
          <w:rFonts w:hint="eastAsia" w:eastAsia="方正仿宋_GBK" w:cs="Times New Roman"/>
          <w:color w:val="000000" w:themeColor="text1"/>
          <w:sz w:val="33"/>
          <w:szCs w:val="33"/>
          <w:lang w:eastAsia="zh-CN"/>
        </w:rPr>
        <w:t>提升了财政资金的管理透明度、财政运行的安全性。</w:t>
      </w:r>
      <w:r>
        <w:rPr>
          <w:rFonts w:hint="eastAsia" w:eastAsia="方正仿宋_GBK" w:cs="Times New Roman"/>
          <w:color w:val="000000" w:themeColor="text1"/>
          <w:sz w:val="33"/>
          <w:szCs w:val="33"/>
        </w:rPr>
        <w:t>确保各类税收政策的惯切执行和税款及时足额入库，提升政府投资项目效益。专项业务的开展，保障了全县财政网络系统的安全运行，提高了全县财政系统的工作效率。信息化建设的行政事业单位满意度和企业满意度达到</w:t>
      </w:r>
      <w:r>
        <w:rPr>
          <w:rFonts w:eastAsia="方正仿宋_GBK" w:cs="Times New Roman"/>
          <w:color w:val="000000" w:themeColor="text1"/>
          <w:sz w:val="33"/>
          <w:szCs w:val="33"/>
        </w:rPr>
        <w:t>95%</w:t>
      </w:r>
      <w:r>
        <w:rPr>
          <w:rFonts w:hint="eastAsia" w:eastAsia="方正仿宋_GBK" w:cs="Times New Roman"/>
          <w:color w:val="000000" w:themeColor="text1"/>
          <w:sz w:val="33"/>
          <w:szCs w:val="33"/>
          <w:lang w:eastAsia="zh-CN"/>
        </w:rPr>
        <w:t>。</w:t>
      </w:r>
    </w:p>
    <w:p>
      <w:pPr>
        <w:widowControl w:val="0"/>
        <w:wordWrap/>
        <w:adjustRightInd w:val="0"/>
        <w:snapToGrid w:val="0"/>
        <w:spacing w:line="590" w:lineRule="exact"/>
        <w:ind w:left="0" w:leftChars="0" w:right="0" w:firstLine="662" w:firstLineChars="200"/>
        <w:jc w:val="both"/>
        <w:textAlignment w:val="auto"/>
        <w:outlineLvl w:val="9"/>
        <w:rPr>
          <w:rFonts w:ascii="楷体_GB2312" w:hAnsi="宋体" w:eastAsia="楷体_GB2312" w:cs="Times New Roman"/>
          <w:b/>
          <w:sz w:val="33"/>
          <w:szCs w:val="33"/>
          <w:lang w:val="zh-CN"/>
        </w:rPr>
      </w:pPr>
      <w:r>
        <w:rPr>
          <w:rFonts w:hint="eastAsia" w:ascii="楷体_GB2312" w:hAnsi="宋体" w:eastAsia="楷体_GB2312" w:cs="Times New Roman"/>
          <w:b/>
          <w:sz w:val="33"/>
          <w:szCs w:val="33"/>
          <w:lang w:val="zh-CN"/>
        </w:rPr>
        <w:t>（二）项目效益情况</w:t>
      </w:r>
    </w:p>
    <w:p>
      <w:pPr>
        <w:widowControl w:val="0"/>
        <w:wordWrap/>
        <w:adjustRightInd w:val="0"/>
        <w:snapToGrid w:val="0"/>
        <w:spacing w:line="590" w:lineRule="exact"/>
        <w:ind w:left="0" w:leftChars="0" w:right="0" w:firstLine="660" w:firstLineChars="200"/>
        <w:jc w:val="both"/>
        <w:textAlignment w:val="auto"/>
        <w:outlineLvl w:val="9"/>
        <w:rPr>
          <w:rFonts w:hint="eastAsia" w:ascii="黑体" w:hAnsi="宋体" w:eastAsia="黑体" w:cs="Times New Roman"/>
          <w:sz w:val="33"/>
          <w:szCs w:val="33"/>
        </w:rPr>
      </w:pPr>
      <w:r>
        <w:rPr>
          <w:rFonts w:hint="eastAsia" w:eastAsia="方正仿宋_GBK" w:cs="Times New Roman"/>
          <w:sz w:val="33"/>
          <w:szCs w:val="33"/>
        </w:rPr>
        <w:t>项目经济效益较去年有所提升，达到了资金预算的效果。项目社会效益良好，服务对象满意度大于</w:t>
      </w:r>
      <w:r>
        <w:rPr>
          <w:rFonts w:eastAsia="方正仿宋_GBK" w:cs="Times New Roman"/>
          <w:sz w:val="33"/>
          <w:szCs w:val="33"/>
        </w:rPr>
        <w:t>95%</w:t>
      </w:r>
      <w:r>
        <w:rPr>
          <w:rFonts w:hint="eastAsia" w:eastAsia="方正仿宋_GBK" w:cs="Times New Roman"/>
          <w:sz w:val="33"/>
          <w:szCs w:val="33"/>
        </w:rPr>
        <w:t>，项目成本进一步下降，可持续性增加。</w:t>
      </w:r>
    </w:p>
    <w:p>
      <w:pPr>
        <w:widowControl w:val="0"/>
        <w:wordWrap/>
        <w:adjustRightInd w:val="0"/>
        <w:snapToGrid w:val="0"/>
        <w:spacing w:line="590" w:lineRule="exact"/>
        <w:ind w:left="0" w:leftChars="0" w:right="0" w:firstLine="660" w:firstLineChars="200"/>
        <w:jc w:val="both"/>
        <w:textAlignment w:val="auto"/>
        <w:outlineLvl w:val="9"/>
        <w:rPr>
          <w:rFonts w:ascii="黑体" w:hAnsi="宋体" w:eastAsia="黑体" w:cs="Times New Roman"/>
          <w:sz w:val="33"/>
          <w:szCs w:val="33"/>
        </w:rPr>
      </w:pPr>
      <w:r>
        <w:rPr>
          <w:rFonts w:hint="eastAsia" w:ascii="黑体" w:hAnsi="宋体" w:eastAsia="黑体" w:cs="Times New Roman"/>
          <w:sz w:val="33"/>
          <w:szCs w:val="33"/>
        </w:rPr>
        <w:t>五、评价结论及建议</w:t>
      </w:r>
    </w:p>
    <w:p>
      <w:pPr>
        <w:widowControl w:val="0"/>
        <w:wordWrap/>
        <w:adjustRightInd w:val="0"/>
        <w:snapToGrid w:val="0"/>
        <w:spacing w:line="590" w:lineRule="exact"/>
        <w:ind w:left="0" w:leftChars="0" w:right="0" w:firstLine="662" w:firstLineChars="200"/>
        <w:jc w:val="both"/>
        <w:textAlignment w:val="auto"/>
        <w:outlineLvl w:val="9"/>
        <w:rPr>
          <w:rFonts w:ascii="楷体_GB2312" w:hAnsi="宋体" w:eastAsia="楷体_GB2312" w:cs="Times New Roman"/>
          <w:b/>
          <w:sz w:val="33"/>
          <w:szCs w:val="33"/>
          <w:lang w:val="zh-CN"/>
        </w:rPr>
      </w:pPr>
      <w:r>
        <w:rPr>
          <w:rFonts w:hint="eastAsia" w:ascii="楷体_GB2312" w:hAnsi="宋体" w:eastAsia="楷体_GB2312" w:cs="Times New Roman"/>
          <w:b/>
          <w:sz w:val="33"/>
          <w:szCs w:val="33"/>
          <w:lang w:val="zh-CN"/>
        </w:rPr>
        <w:t>（一）评价结论</w:t>
      </w:r>
    </w:p>
    <w:p>
      <w:pPr>
        <w:widowControl w:val="0"/>
        <w:wordWrap/>
        <w:adjustRightInd w:val="0"/>
        <w:snapToGrid w:val="0"/>
        <w:spacing w:line="590" w:lineRule="exact"/>
        <w:ind w:left="0" w:leftChars="0" w:right="0" w:firstLine="660" w:firstLineChars="200"/>
        <w:jc w:val="both"/>
        <w:textAlignment w:val="auto"/>
        <w:outlineLvl w:val="9"/>
        <w:rPr>
          <w:rFonts w:hint="eastAsia" w:ascii="楷体_GB2312" w:hAnsi="宋体" w:eastAsia="楷体_GB2312" w:cs="Times New Roman"/>
          <w:b/>
          <w:sz w:val="33"/>
          <w:szCs w:val="33"/>
          <w:lang w:val="zh-CN"/>
        </w:rPr>
      </w:pPr>
      <w:r>
        <w:rPr>
          <w:rFonts w:hint="eastAsia" w:eastAsia="方正仿宋_GBK" w:cs="Times New Roman"/>
          <w:sz w:val="33"/>
          <w:szCs w:val="33"/>
        </w:rPr>
        <w:t>项目的整体完成度有待提高，管理方法和效率有待提高。</w:t>
      </w:r>
    </w:p>
    <w:p>
      <w:pPr>
        <w:widowControl w:val="0"/>
        <w:wordWrap/>
        <w:adjustRightInd w:val="0"/>
        <w:snapToGrid w:val="0"/>
        <w:spacing w:line="590" w:lineRule="exact"/>
        <w:ind w:left="0" w:leftChars="0" w:right="0" w:firstLine="662" w:firstLineChars="200"/>
        <w:jc w:val="both"/>
        <w:textAlignment w:val="auto"/>
        <w:outlineLvl w:val="9"/>
        <w:rPr>
          <w:rFonts w:ascii="楷体_GB2312" w:hAnsi="宋体" w:eastAsia="楷体_GB2312" w:cs="Times New Roman"/>
          <w:b/>
          <w:sz w:val="33"/>
          <w:szCs w:val="33"/>
          <w:lang w:val="zh-CN"/>
        </w:rPr>
      </w:pPr>
      <w:r>
        <w:rPr>
          <w:rFonts w:hint="eastAsia" w:ascii="楷体_GB2312" w:hAnsi="宋体" w:eastAsia="楷体_GB2312" w:cs="Times New Roman"/>
          <w:b/>
          <w:sz w:val="33"/>
          <w:szCs w:val="33"/>
          <w:lang w:val="zh-CN"/>
        </w:rPr>
        <w:t>（二）存在的问题</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sz w:val="33"/>
          <w:szCs w:val="33"/>
        </w:rPr>
      </w:pPr>
      <w:r>
        <w:rPr>
          <w:rFonts w:hint="eastAsia" w:eastAsia="方正仿宋_GBK" w:cs="Times New Roman"/>
          <w:sz w:val="33"/>
          <w:szCs w:val="33"/>
        </w:rPr>
        <w:t>项目预算执行过程中，经费预算管理有待加强。项目执行进度需进一步加强，项目绩效管理需进一步落实到位。</w:t>
      </w:r>
    </w:p>
    <w:p>
      <w:pPr>
        <w:widowControl w:val="0"/>
        <w:wordWrap/>
        <w:adjustRightInd w:val="0"/>
        <w:snapToGrid w:val="0"/>
        <w:spacing w:line="590" w:lineRule="exact"/>
        <w:ind w:left="0" w:leftChars="0" w:right="0" w:firstLine="662" w:firstLineChars="200"/>
        <w:jc w:val="both"/>
        <w:textAlignment w:val="auto"/>
        <w:outlineLvl w:val="9"/>
        <w:rPr>
          <w:rFonts w:ascii="楷体_GB2312" w:hAnsi="宋体" w:eastAsia="楷体_GB2312" w:cs="Times New Roman"/>
          <w:b/>
          <w:sz w:val="33"/>
          <w:szCs w:val="33"/>
          <w:lang w:val="zh-CN"/>
        </w:rPr>
      </w:pPr>
      <w:r>
        <w:rPr>
          <w:rFonts w:hint="eastAsia" w:ascii="楷体_GB2312" w:hAnsi="宋体" w:eastAsia="楷体_GB2312" w:cs="Times New Roman"/>
          <w:b/>
          <w:sz w:val="33"/>
          <w:szCs w:val="33"/>
          <w:lang w:val="zh-CN"/>
        </w:rPr>
        <w:t>（三）相关建议</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sz w:val="33"/>
          <w:szCs w:val="33"/>
        </w:rPr>
      </w:pPr>
      <w:r>
        <w:rPr>
          <w:rFonts w:eastAsia="方正仿宋_GBK" w:cs="Times New Roman"/>
          <w:sz w:val="33"/>
          <w:szCs w:val="33"/>
        </w:rPr>
        <w:t>1</w:t>
      </w:r>
      <w:r>
        <w:rPr>
          <w:rFonts w:eastAsia="方正楷体_GBK" w:cs="Times New Roman"/>
          <w:b/>
          <w:sz w:val="33"/>
          <w:szCs w:val="33"/>
        </w:rPr>
        <w:t>.</w:t>
      </w:r>
      <w:r>
        <w:rPr>
          <w:rFonts w:hint="eastAsia" w:eastAsia="方正仿宋_GBK" w:cs="Times New Roman"/>
          <w:sz w:val="33"/>
          <w:szCs w:val="33"/>
        </w:rPr>
        <w:t>细化预算编制工作，做到应编尽编。提高单位内部机构各股室的预算管理水平。</w:t>
      </w:r>
    </w:p>
    <w:p>
      <w:pPr>
        <w:widowControl w:val="0"/>
        <w:wordWrap/>
        <w:adjustRightInd w:val="0"/>
        <w:snapToGrid w:val="0"/>
        <w:spacing w:line="590" w:lineRule="exact"/>
        <w:ind w:left="0" w:leftChars="0" w:right="0" w:firstLine="660" w:firstLineChars="200"/>
        <w:jc w:val="both"/>
        <w:textAlignment w:val="auto"/>
        <w:outlineLvl w:val="9"/>
        <w:rPr>
          <w:rFonts w:eastAsia="方正仿宋_GBK" w:cs="Times New Roman"/>
          <w:sz w:val="33"/>
          <w:szCs w:val="33"/>
        </w:rPr>
      </w:pPr>
      <w:r>
        <w:rPr>
          <w:rFonts w:eastAsia="方正仿宋_GBK" w:cs="Times New Roman"/>
          <w:sz w:val="33"/>
          <w:szCs w:val="33"/>
        </w:rPr>
        <w:t>2.</w:t>
      </w:r>
      <w:r>
        <w:rPr>
          <w:rFonts w:hint="eastAsia" w:eastAsia="方正仿宋_GBK" w:cs="Times New Roman"/>
          <w:sz w:val="33"/>
          <w:szCs w:val="33"/>
        </w:rPr>
        <w:t>进一步做好预算和支出管理，坚持无预算不支出原则。</w:t>
      </w:r>
    </w:p>
    <w:p>
      <w:pPr>
        <w:pStyle w:val="2"/>
        <w:rPr>
          <w:rFonts w:hint="eastAsia" w:ascii="仿宋_GB2312" w:hAnsi="宋体" w:eastAsia="仿宋_GB2312" w:cs="Times New Roman"/>
          <w:sz w:val="32"/>
          <w:szCs w:val="32"/>
          <w:lang w:val="zh-CN"/>
        </w:rPr>
      </w:pPr>
    </w:p>
    <w:p>
      <w:pPr>
        <w:pStyle w:val="2"/>
        <w:rPr>
          <w:rFonts w:hint="eastAsia" w:ascii="仿宋_GB2312" w:hAnsi="宋体" w:eastAsia="仿宋_GB2312" w:cs="Times New Roman"/>
          <w:sz w:val="32"/>
          <w:szCs w:val="32"/>
          <w:lang w:val="zh-CN"/>
        </w:rPr>
      </w:pPr>
    </w:p>
    <w:p>
      <w:pPr>
        <w:pStyle w:val="2"/>
        <w:rPr>
          <w:rFonts w:hint="eastAsia" w:ascii="仿宋_GB2312" w:hAnsi="宋体" w:eastAsia="仿宋_GB2312" w:cs="Times New Roman"/>
          <w:sz w:val="32"/>
          <w:szCs w:val="32"/>
          <w:lang w:val="zh-CN"/>
        </w:rPr>
      </w:pPr>
    </w:p>
    <w:p>
      <w:pPr>
        <w:pStyle w:val="2"/>
        <w:rPr>
          <w:rFonts w:hint="eastAsia" w:ascii="仿宋_GB2312" w:hAnsi="宋体" w:eastAsia="仿宋_GB2312" w:cs="Times New Roman"/>
          <w:sz w:val="32"/>
          <w:szCs w:val="32"/>
          <w:lang w:val="zh-CN"/>
        </w:rPr>
      </w:pPr>
    </w:p>
    <w:p>
      <w:pPr>
        <w:pStyle w:val="2"/>
        <w:rPr>
          <w:rFonts w:hint="eastAsia" w:ascii="仿宋_GB2312" w:hAnsi="宋体" w:eastAsia="仿宋_GB2312" w:cs="Times New Roman"/>
          <w:sz w:val="32"/>
          <w:szCs w:val="32"/>
          <w:lang w:val="zh-CN"/>
        </w:rPr>
      </w:pPr>
    </w:p>
    <w:p>
      <w:pPr>
        <w:pStyle w:val="2"/>
        <w:rPr>
          <w:rFonts w:hint="eastAsia" w:ascii="仿宋_GB2312" w:hAnsi="宋体" w:eastAsia="仿宋_GB2312" w:cs="Times New Roman"/>
          <w:sz w:val="32"/>
          <w:szCs w:val="32"/>
          <w:lang w:val="zh-CN"/>
        </w:rPr>
      </w:pPr>
    </w:p>
    <w:p>
      <w:pPr>
        <w:pStyle w:val="2"/>
        <w:rPr>
          <w:rFonts w:hint="eastAsia" w:ascii="仿宋_GB2312" w:hAnsi="宋体" w:eastAsia="仿宋_GB2312" w:cs="Times New Roman"/>
          <w:sz w:val="32"/>
          <w:szCs w:val="32"/>
          <w:lang w:val="zh-CN"/>
        </w:rPr>
      </w:pPr>
    </w:p>
    <w:p>
      <w:pPr>
        <w:pStyle w:val="2"/>
        <w:rPr>
          <w:rFonts w:hint="eastAsia" w:ascii="仿宋_GB2312" w:hAnsi="宋体" w:eastAsia="仿宋_GB2312" w:cs="Times New Roman"/>
          <w:sz w:val="32"/>
          <w:szCs w:val="32"/>
          <w:lang w:val="zh-CN"/>
        </w:rPr>
      </w:pPr>
    </w:p>
    <w:p>
      <w:pPr>
        <w:pStyle w:val="2"/>
        <w:rPr>
          <w:rFonts w:hint="eastAsia" w:ascii="仿宋_GB2312" w:hAnsi="宋体" w:eastAsia="仿宋_GB2312" w:cs="Times New Roman"/>
          <w:sz w:val="32"/>
          <w:szCs w:val="32"/>
          <w:lang w:val="zh-CN"/>
        </w:rPr>
      </w:pPr>
    </w:p>
    <w:p>
      <w:pPr>
        <w:pStyle w:val="2"/>
        <w:rPr>
          <w:rFonts w:hint="eastAsia" w:ascii="仿宋_GB2312" w:hAnsi="宋体" w:eastAsia="仿宋_GB2312" w:cs="Times New Roman"/>
          <w:sz w:val="32"/>
          <w:szCs w:val="32"/>
          <w:lang w:val="zh-CN"/>
        </w:rPr>
      </w:pPr>
    </w:p>
    <w:p>
      <w:pPr>
        <w:pStyle w:val="2"/>
        <w:rPr>
          <w:rFonts w:hint="eastAsia" w:ascii="仿宋_GB2312" w:hAnsi="宋体" w:eastAsia="仿宋_GB2312" w:cs="Times New Roman"/>
          <w:sz w:val="32"/>
          <w:szCs w:val="32"/>
          <w:lang w:val="zh-CN"/>
        </w:rPr>
      </w:pPr>
    </w:p>
    <w:p>
      <w:pPr>
        <w:pStyle w:val="2"/>
        <w:rPr>
          <w:rFonts w:hint="eastAsia" w:ascii="仿宋_GB2312" w:hAnsi="宋体" w:eastAsia="仿宋_GB2312" w:cs="Times New Roman"/>
          <w:sz w:val="32"/>
          <w:szCs w:val="32"/>
          <w:lang w:val="zh-CN"/>
        </w:rPr>
      </w:pPr>
    </w:p>
    <w:p>
      <w:pPr>
        <w:adjustRightInd w:val="0"/>
        <w:snapToGrid w:val="0"/>
        <w:spacing w:line="590" w:lineRule="exact"/>
        <w:rPr>
          <w:rFonts w:hint="eastAsia" w:eastAsia="方正仿宋_GBK" w:cs="Times New Roman"/>
          <w:sz w:val="33"/>
          <w:szCs w:val="33"/>
          <w:lang w:eastAsia="zh-CN"/>
        </w:rPr>
      </w:pPr>
    </w:p>
    <w:p>
      <w:pPr>
        <w:pStyle w:val="2"/>
        <w:rPr>
          <w:rFonts w:hint="eastAsia" w:eastAsia="方正仿宋_GBK" w:cs="Times New Roman"/>
          <w:sz w:val="33"/>
          <w:szCs w:val="33"/>
          <w:lang w:eastAsia="zh-CN"/>
        </w:rPr>
      </w:pPr>
    </w:p>
    <w:p>
      <w:pPr>
        <w:adjustRightInd w:val="0"/>
        <w:snapToGrid w:val="0"/>
        <w:spacing w:line="590" w:lineRule="exact"/>
        <w:rPr>
          <w:rFonts w:hint="eastAsia" w:eastAsia="方正仿宋_GBK" w:cs="Times New Roman"/>
          <w:sz w:val="33"/>
          <w:szCs w:val="33"/>
          <w:lang w:eastAsia="zh-CN"/>
        </w:rPr>
      </w:pPr>
    </w:p>
    <w:p>
      <w:pPr>
        <w:pStyle w:val="8"/>
        <w:rPr>
          <w:rFonts w:cs="Times New Roman"/>
        </w:rPr>
      </w:pPr>
    </w:p>
    <w:p>
      <w:pPr>
        <w:adjustRightInd w:val="0"/>
        <w:snapToGrid w:val="0"/>
        <w:spacing w:line="590" w:lineRule="exact"/>
        <w:rPr>
          <w:rFonts w:hint="eastAsia" w:eastAsia="方正仿宋_GBK" w:cs="Times New Roman"/>
          <w:sz w:val="33"/>
          <w:szCs w:val="33"/>
          <w:lang w:eastAsia="zh-CN"/>
        </w:rPr>
      </w:pPr>
    </w:p>
    <w:p>
      <w:pPr>
        <w:widowControl w:val="0"/>
        <w:wordWrap/>
        <w:adjustRightInd w:val="0"/>
        <w:snapToGrid w:val="0"/>
        <w:spacing w:line="700" w:lineRule="exact"/>
        <w:ind w:left="0" w:leftChars="0" w:right="0" w:firstLine="0" w:firstLineChars="0"/>
        <w:jc w:val="center"/>
        <w:textAlignment w:val="auto"/>
        <w:outlineLvl w:val="9"/>
        <w:rPr>
          <w:rFonts w:hint="eastAsia" w:ascii="方正小标宋_GBK" w:hAnsi="方正小标宋_GBK" w:eastAsia="方正小标宋_GBK" w:cs="Times New Roman"/>
          <w:sz w:val="44"/>
          <w:szCs w:val="44"/>
          <w:lang w:val="en-US" w:eastAsia="zh-CN"/>
        </w:rPr>
      </w:pPr>
      <w:r>
        <w:rPr>
          <w:rFonts w:hint="eastAsia" w:ascii="方正小标宋_GBK" w:hAnsi="方正小标宋_GBK" w:eastAsia="方正小标宋_GBK" w:cs="Times New Roman"/>
          <w:sz w:val="44"/>
          <w:szCs w:val="44"/>
          <w:lang w:val="en-US" w:eastAsia="zh-CN"/>
        </w:rPr>
        <w:t>2022年邻水县财政局部门预算一体化信息建设项目绩效目标自评表</w:t>
      </w:r>
    </w:p>
    <w:p>
      <w:pPr>
        <w:spacing w:line="580" w:lineRule="exact"/>
        <w:ind w:firstLine="640"/>
        <w:jc w:val="center"/>
        <w:rPr>
          <w:rFonts w:hint="eastAsia" w:eastAsia="仿宋_GB2312" w:cs="Times New Roman"/>
          <w:b/>
          <w:bCs/>
          <w:color w:val="FF0000"/>
          <w:sz w:val="32"/>
          <w:szCs w:val="32"/>
          <w:highlight w:val="yellow"/>
          <w:lang w:val="en-US" w:eastAsia="zh-CN"/>
        </w:rPr>
      </w:pPr>
    </w:p>
    <w:tbl>
      <w:tblPr>
        <w:tblStyle w:val="13"/>
        <w:tblW w:w="88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2"/>
        <w:gridCol w:w="1193"/>
        <w:gridCol w:w="1290"/>
        <w:gridCol w:w="540"/>
        <w:gridCol w:w="1205"/>
        <w:gridCol w:w="1927"/>
        <w:gridCol w:w="1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pacing w:before="0" w:beforeAutospacing="0" w:after="0" w:afterAutospacing="0" w:line="600" w:lineRule="exact"/>
              <w:ind w:left="0" w:right="0"/>
              <w:jc w:val="center"/>
              <w:textAlignment w:val="auto"/>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项目名称</w:t>
            </w:r>
          </w:p>
        </w:tc>
        <w:tc>
          <w:tcPr>
            <w:tcW w:w="694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pacing w:before="0" w:beforeAutospacing="0" w:after="0" w:afterAutospacing="0" w:line="600" w:lineRule="exact"/>
              <w:ind w:left="0" w:right="0"/>
              <w:jc w:val="center"/>
              <w:textAlignment w:val="auto"/>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预算一体化信息建设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2"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主管部门及代码</w:t>
            </w:r>
          </w:p>
        </w:tc>
        <w:tc>
          <w:tcPr>
            <w:tcW w:w="30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邻水县财政局-11310</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实施单位</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邻水县财政局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项目预算</w:t>
            </w:r>
            <w:r>
              <w:rPr>
                <w:rFonts w:hint="eastAsia" w:ascii="方正仿宋_GBK" w:hAnsi="方正仿宋_GBK" w:eastAsia="方正仿宋_GBK" w:cs="Times New Roman"/>
                <w:b/>
                <w:bCs/>
                <w:spacing w:val="6"/>
                <w:sz w:val="20"/>
                <w:szCs w:val="20"/>
                <w:lang w:val="en-US" w:eastAsia="zh-CN"/>
              </w:rPr>
              <w:br w:type="textWrapping"/>
            </w:r>
            <w:r>
              <w:rPr>
                <w:rFonts w:hint="eastAsia" w:ascii="方正仿宋_GBK" w:hAnsi="方正仿宋_GBK" w:eastAsia="方正仿宋_GBK" w:cs="Times New Roman"/>
                <w:b/>
                <w:bCs/>
                <w:spacing w:val="6"/>
                <w:sz w:val="20"/>
                <w:szCs w:val="20"/>
                <w:lang w:val="en-US" w:eastAsia="zh-CN"/>
              </w:rPr>
              <w:t>执行情况</w:t>
            </w:r>
            <w:r>
              <w:rPr>
                <w:rFonts w:hint="eastAsia" w:ascii="方正仿宋_GBK" w:hAnsi="方正仿宋_GBK" w:eastAsia="方正仿宋_GBK" w:cs="Times New Roman"/>
                <w:b/>
                <w:bCs/>
                <w:spacing w:val="6"/>
                <w:sz w:val="20"/>
                <w:szCs w:val="20"/>
                <w:lang w:val="en-US" w:eastAsia="zh-CN"/>
              </w:rPr>
              <w:br w:type="textWrapping"/>
            </w:r>
            <w:r>
              <w:rPr>
                <w:rFonts w:hint="eastAsia" w:ascii="方正仿宋_GBK" w:hAnsi="方正仿宋_GBK" w:eastAsia="方正仿宋_GBK" w:cs="Times New Roman"/>
                <w:b/>
                <w:bCs/>
                <w:spacing w:val="6"/>
                <w:sz w:val="20"/>
                <w:szCs w:val="20"/>
                <w:lang w:val="en-US" w:eastAsia="zh-CN"/>
              </w:rPr>
              <w:t>（万元）</w:t>
            </w: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预算数：</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eastAsia" w:eastAsia="方正仿宋_GBK" w:cs="Times New Roman"/>
                <w:spacing w:val="6"/>
                <w:sz w:val="20"/>
                <w:szCs w:val="20"/>
                <w:lang w:val="en-US" w:eastAsia="zh-CN"/>
              </w:rPr>
              <w:t>73.68</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执行数：</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eastAsia" w:eastAsia="方正仿宋_GBK" w:cs="Times New Roman"/>
                <w:spacing w:val="6"/>
                <w:sz w:val="20"/>
                <w:szCs w:val="20"/>
                <w:lang w:val="en-US" w:eastAsia="zh-CN"/>
              </w:rPr>
              <w:t>73.68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其中：财政拨款</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eastAsia" w:eastAsia="方正仿宋_GBK" w:cs="Times New Roman"/>
                <w:spacing w:val="6"/>
                <w:sz w:val="20"/>
                <w:szCs w:val="20"/>
                <w:lang w:val="en-US" w:eastAsia="zh-CN"/>
              </w:rPr>
              <w:t>73.68</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其中：财政拨款</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eastAsia" w:eastAsia="方正仿宋_GBK" w:cs="Times New Roman"/>
                <w:spacing w:val="6"/>
                <w:sz w:val="20"/>
                <w:szCs w:val="20"/>
                <w:lang w:val="en-US" w:eastAsia="zh-CN"/>
              </w:rPr>
              <w:t>73.68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其他资金</w:t>
            </w: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0.0</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其他资金</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8" w:hRule="atLeast"/>
        </w:trPr>
        <w:tc>
          <w:tcPr>
            <w:tcW w:w="7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br w:type="textWrapping"/>
            </w:r>
            <w:r>
              <w:rPr>
                <w:rFonts w:hint="eastAsia" w:ascii="方正仿宋_GBK" w:hAnsi="方正仿宋_GBK" w:eastAsia="方正仿宋_GBK" w:cs="Times New Roman"/>
                <w:b/>
                <w:bCs/>
                <w:spacing w:val="6"/>
                <w:sz w:val="20"/>
                <w:szCs w:val="20"/>
                <w:lang w:val="en-US" w:eastAsia="zh-CN"/>
              </w:rPr>
              <w:t>年度</w:t>
            </w:r>
          </w:p>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总体</w:t>
            </w:r>
          </w:p>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目标</w:t>
            </w:r>
          </w:p>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完成</w:t>
            </w:r>
          </w:p>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情况</w:t>
            </w: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预期目标</w:t>
            </w: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6" w:hRule="atLeast"/>
        </w:trPr>
        <w:tc>
          <w:tcPr>
            <w:tcW w:w="7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预算一体化信息建设；预算管理，决算管理；全县预算单位绩效管理；全县各单位网络系统管理。</w:t>
            </w: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加强了预算执行管理，提升财政资金透明度；保障了全县信息系统安全。提高了财政资金使用效率。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trPr>
        <w:tc>
          <w:tcPr>
            <w:tcW w:w="722" w:type="dxa"/>
            <w:vMerge w:val="restar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方正仿宋_GBK"/>
                <w:b/>
                <w:bCs/>
                <w:lang w:val="en-US" w:eastAsia="zh-CN"/>
              </w:rPr>
            </w:pPr>
          </w:p>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方正仿宋_GBK"/>
                <w:b/>
                <w:bCs/>
                <w:lang w:val="en-US" w:eastAsia="zh-CN"/>
              </w:rPr>
            </w:pPr>
          </w:p>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方正仿宋_GBK"/>
                <w:b/>
                <w:bCs/>
                <w:lang w:val="en-US" w:eastAsia="zh-CN"/>
              </w:rPr>
            </w:pPr>
          </w:p>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方正仿宋_GBK"/>
                <w:b/>
                <w:bCs/>
                <w:lang w:val="en-US" w:eastAsia="zh-CN"/>
              </w:rPr>
            </w:pPr>
          </w:p>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方正仿宋_GBK"/>
                <w:b/>
                <w:bCs/>
                <w:lang w:val="en-US" w:eastAsia="zh-CN"/>
              </w:rPr>
            </w:pPr>
            <w:r>
              <w:rPr>
                <w:rFonts w:hint="eastAsia" w:ascii="方正仿宋_GBK" w:hAnsi="方正仿宋_GBK" w:eastAsia="方正仿宋_GBK" w:cs="方正仿宋_GBK"/>
                <w:b/>
                <w:bCs/>
                <w:lang w:val="en-US" w:eastAsia="zh-CN"/>
              </w:rPr>
              <w:t>年度绩效指标完成情况</w:t>
            </w: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p>
          <w:p>
            <w:pPr>
              <w:pStyle w:val="8"/>
              <w:keepNext w:val="0"/>
              <w:keepLines w:val="0"/>
              <w:suppressLineNumbers w:val="0"/>
              <w:spacing w:before="0" w:beforeAutospacing="0" w:after="0" w:afterAutospacing="0"/>
              <w:ind w:left="0" w:right="0"/>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年度绩效指标完成情况</w:t>
            </w:r>
          </w:p>
        </w:tc>
        <w:tc>
          <w:tcPr>
            <w:tcW w:w="119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一级指标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二级指标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三级指标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预期指标值</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2"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p>
        </w:tc>
        <w:tc>
          <w:tcPr>
            <w:tcW w:w="1193"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完</w:t>
            </w:r>
            <w:r>
              <w:rPr>
                <w:rFonts w:hint="eastAsia" w:ascii="方正仿宋_GBK" w:hAnsi="方正仿宋_GBK" w:eastAsia="方正仿宋_GBK" w:cs="Times New Roman"/>
                <w:b/>
                <w:bCs/>
                <w:spacing w:val="6"/>
                <w:sz w:val="20"/>
                <w:szCs w:val="20"/>
                <w:lang w:val="en-US" w:eastAsia="zh-CN"/>
              </w:rPr>
              <w:br w:type="textWrapping"/>
            </w:r>
            <w:r>
              <w:rPr>
                <w:rFonts w:hint="eastAsia" w:ascii="方正仿宋_GBK" w:hAnsi="方正仿宋_GBK" w:eastAsia="方正仿宋_GBK" w:cs="Times New Roman"/>
                <w:b/>
                <w:bCs/>
                <w:spacing w:val="6"/>
                <w:sz w:val="20"/>
                <w:szCs w:val="20"/>
                <w:lang w:val="en-US" w:eastAsia="zh-CN"/>
              </w:rPr>
              <w:t>成</w:t>
            </w:r>
            <w:r>
              <w:rPr>
                <w:rFonts w:hint="eastAsia" w:ascii="方正仿宋_GBK" w:hAnsi="方正仿宋_GBK" w:eastAsia="方正仿宋_GBK" w:cs="Times New Roman"/>
                <w:b/>
                <w:bCs/>
                <w:spacing w:val="6"/>
                <w:sz w:val="20"/>
                <w:szCs w:val="20"/>
                <w:lang w:val="en-US" w:eastAsia="zh-CN"/>
              </w:rPr>
              <w:br w:type="textWrapping"/>
            </w:r>
            <w:r>
              <w:rPr>
                <w:rFonts w:hint="eastAsia" w:ascii="方正仿宋_GBK" w:hAnsi="方正仿宋_GBK" w:eastAsia="方正仿宋_GBK" w:cs="Times New Roman"/>
                <w:b/>
                <w:bCs/>
                <w:spacing w:val="6"/>
                <w:sz w:val="20"/>
                <w:szCs w:val="20"/>
                <w:lang w:val="en-US" w:eastAsia="zh-CN"/>
              </w:rPr>
              <w:t>指</w:t>
            </w:r>
            <w:r>
              <w:rPr>
                <w:rFonts w:hint="eastAsia" w:ascii="方正仿宋_GBK" w:hAnsi="方正仿宋_GBK" w:eastAsia="方正仿宋_GBK" w:cs="Times New Roman"/>
                <w:b/>
                <w:bCs/>
                <w:spacing w:val="6"/>
                <w:sz w:val="20"/>
                <w:szCs w:val="20"/>
                <w:lang w:val="en-US" w:eastAsia="zh-CN"/>
              </w:rPr>
              <w:br w:type="textWrapping"/>
            </w:r>
            <w:r>
              <w:rPr>
                <w:rFonts w:hint="eastAsia" w:ascii="方正仿宋_GBK" w:hAnsi="方正仿宋_GBK" w:eastAsia="方正仿宋_GBK" w:cs="Times New Roman"/>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数量指标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一体化全面系统全面启用</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全面、全年</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全面、全年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质量指标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资金支付安全</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单位正常运行</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单位正常运行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5"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时效指标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全年全过程</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202</w:t>
            </w:r>
            <w:r>
              <w:rPr>
                <w:rFonts w:hint="eastAsia" w:eastAsia="方正仿宋_GBK" w:cs="Times New Roman"/>
                <w:spacing w:val="6"/>
                <w:sz w:val="20"/>
                <w:szCs w:val="20"/>
                <w:lang w:val="en-US" w:eastAsia="zh-CN"/>
              </w:rPr>
              <w:t>2</w:t>
            </w:r>
            <w:r>
              <w:rPr>
                <w:rFonts w:hint="default" w:ascii="Times New Roman" w:hAnsi="Times New Roman" w:eastAsia="方正仿宋_GBK" w:cs="Times New Roman"/>
                <w:spacing w:val="6"/>
                <w:sz w:val="20"/>
                <w:szCs w:val="20"/>
                <w:lang w:val="en-US" w:eastAsia="zh-CN"/>
              </w:rPr>
              <w:t>年12月31日前</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default" w:ascii="Times New Roman" w:hAnsi="Times New Roman" w:eastAsia="方正仿宋_GBK" w:cs="Times New Roman"/>
                <w:spacing w:val="6"/>
                <w:sz w:val="20"/>
                <w:szCs w:val="20"/>
                <w:lang w:val="en-US" w:eastAsia="zh-CN"/>
              </w:rPr>
              <w:t>202</w:t>
            </w:r>
            <w:r>
              <w:rPr>
                <w:rFonts w:hint="eastAsia" w:eastAsia="方正仿宋_GBK" w:cs="Times New Roman"/>
                <w:spacing w:val="6"/>
                <w:sz w:val="20"/>
                <w:szCs w:val="20"/>
                <w:lang w:val="en-US" w:eastAsia="zh-CN"/>
              </w:rPr>
              <w:t>2</w:t>
            </w:r>
            <w:r>
              <w:rPr>
                <w:rFonts w:hint="default" w:ascii="Times New Roman" w:hAnsi="Times New Roman" w:eastAsia="方正仿宋_GBK" w:cs="Times New Roman"/>
                <w:spacing w:val="6"/>
                <w:sz w:val="20"/>
                <w:szCs w:val="20"/>
                <w:lang w:val="en-US" w:eastAsia="zh-CN"/>
              </w:rPr>
              <w:t>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8"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p>
        </w:tc>
        <w:tc>
          <w:tcPr>
            <w:tcW w:w="11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成本指标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预算内</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eastAsia" w:eastAsia="方正仿宋_GBK" w:cs="Times New Roman"/>
                <w:spacing w:val="6"/>
                <w:sz w:val="20"/>
                <w:szCs w:val="20"/>
                <w:lang w:val="en-US" w:eastAsia="zh-CN"/>
              </w:rPr>
              <w:t>73.68</w:t>
            </w:r>
            <w:r>
              <w:rPr>
                <w:rFonts w:hint="default" w:ascii="Times New Roman" w:hAnsi="Times New Roman" w:eastAsia="方正仿宋_GBK" w:cs="Times New Roman"/>
                <w:spacing w:val="6"/>
                <w:sz w:val="20"/>
                <w:szCs w:val="20"/>
                <w:lang w:val="en-US" w:eastAsia="zh-CN"/>
              </w:rPr>
              <w:t>万元</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eastAsia" w:eastAsia="方正仿宋_GBK" w:cs="Times New Roman"/>
                <w:spacing w:val="6"/>
                <w:sz w:val="20"/>
                <w:szCs w:val="20"/>
                <w:lang w:val="en-US" w:eastAsia="zh-CN"/>
              </w:rPr>
              <w:t>73.68</w:t>
            </w:r>
            <w:r>
              <w:rPr>
                <w:rFonts w:hint="default" w:ascii="Times New Roman" w:hAnsi="Times New Roman" w:eastAsia="方正仿宋_GBK" w:cs="Times New Roman"/>
                <w:spacing w:val="6"/>
                <w:sz w:val="20"/>
                <w:szCs w:val="20"/>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9"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p>
        </w:tc>
        <w:tc>
          <w:tcPr>
            <w:tcW w:w="119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效</w:t>
            </w:r>
            <w:r>
              <w:rPr>
                <w:rFonts w:hint="eastAsia" w:ascii="方正仿宋_GBK" w:hAnsi="方正仿宋_GBK" w:eastAsia="方正仿宋_GBK" w:cs="Times New Roman"/>
                <w:b/>
                <w:bCs/>
                <w:spacing w:val="6"/>
                <w:sz w:val="20"/>
                <w:szCs w:val="20"/>
                <w:lang w:val="en-US" w:eastAsia="zh-CN"/>
              </w:rPr>
              <w:br w:type="textWrapping"/>
            </w:r>
            <w:r>
              <w:rPr>
                <w:rFonts w:hint="eastAsia" w:ascii="方正仿宋_GBK" w:hAnsi="方正仿宋_GBK" w:eastAsia="方正仿宋_GBK" w:cs="Times New Roman"/>
                <w:b/>
                <w:bCs/>
                <w:spacing w:val="6"/>
                <w:sz w:val="20"/>
                <w:szCs w:val="20"/>
                <w:lang w:val="en-US" w:eastAsia="zh-CN"/>
              </w:rPr>
              <w:t>益</w:t>
            </w:r>
            <w:r>
              <w:rPr>
                <w:rFonts w:hint="eastAsia" w:ascii="方正仿宋_GBK" w:hAnsi="方正仿宋_GBK" w:eastAsia="方正仿宋_GBK" w:cs="Times New Roman"/>
                <w:b/>
                <w:bCs/>
                <w:spacing w:val="6"/>
                <w:sz w:val="20"/>
                <w:szCs w:val="20"/>
                <w:lang w:val="en-US" w:eastAsia="zh-CN"/>
              </w:rPr>
              <w:br w:type="textWrapping"/>
            </w:r>
            <w:r>
              <w:rPr>
                <w:rFonts w:hint="eastAsia" w:ascii="方正仿宋_GBK" w:hAnsi="方正仿宋_GBK" w:eastAsia="方正仿宋_GBK" w:cs="Times New Roman"/>
                <w:b/>
                <w:bCs/>
                <w:spacing w:val="6"/>
                <w:sz w:val="20"/>
                <w:szCs w:val="20"/>
                <w:lang w:val="en-US" w:eastAsia="zh-CN"/>
              </w:rPr>
              <w:t>指</w:t>
            </w:r>
            <w:r>
              <w:rPr>
                <w:rFonts w:hint="eastAsia" w:ascii="方正仿宋_GBK" w:hAnsi="方正仿宋_GBK" w:eastAsia="方正仿宋_GBK" w:cs="Times New Roman"/>
                <w:b/>
                <w:bCs/>
                <w:spacing w:val="6"/>
                <w:sz w:val="20"/>
                <w:szCs w:val="20"/>
                <w:lang w:val="en-US" w:eastAsia="zh-CN"/>
              </w:rPr>
              <w:br w:type="textWrapping"/>
            </w:r>
            <w:r>
              <w:rPr>
                <w:rFonts w:hint="eastAsia" w:ascii="方正仿宋_GBK" w:hAnsi="方正仿宋_GBK" w:eastAsia="方正仿宋_GBK" w:cs="Times New Roman"/>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经济效益指标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经济效益</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提升全县财政资金运转效率</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提升全县财政资金运转效率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5"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社会效益</w:t>
            </w:r>
          </w:p>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对工作的促进作用</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确保全县资金安全</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确保全县资金安全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生态效益</w:t>
            </w:r>
          </w:p>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生态效益</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无影响生态环境的因素</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无影响生态环境的因素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p>
        </w:tc>
        <w:tc>
          <w:tcPr>
            <w:tcW w:w="119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可持续影响指标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持续影响年限</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eastAsia" w:eastAsia="方正仿宋_GBK" w:cs="Times New Roman"/>
                <w:spacing w:val="6"/>
                <w:sz w:val="20"/>
                <w:szCs w:val="20"/>
                <w:lang w:val="en-US" w:eastAsia="zh-CN"/>
              </w:rPr>
              <w:t>长期</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eastAsia" w:eastAsia="方正仿宋_GBK" w:cs="Times New Roman"/>
                <w:spacing w:val="6"/>
                <w:sz w:val="20"/>
                <w:szCs w:val="20"/>
                <w:lang w:val="en-US" w:eastAsia="zh-CN"/>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b/>
                <w:bCs/>
                <w:spacing w:val="6"/>
                <w:sz w:val="20"/>
                <w:szCs w:val="20"/>
                <w:lang w:val="en-US" w:eastAsia="zh-CN"/>
              </w:rPr>
            </w:pPr>
            <w:r>
              <w:rPr>
                <w:rFonts w:hint="eastAsia" w:ascii="方正仿宋_GBK" w:hAnsi="方正仿宋_GBK" w:eastAsia="方正仿宋_GBK" w:cs="Times New Roman"/>
                <w:b/>
                <w:bCs/>
                <w:spacing w:val="6"/>
                <w:sz w:val="20"/>
                <w:szCs w:val="20"/>
                <w:lang w:val="en-US" w:eastAsia="zh-CN"/>
              </w:rPr>
              <w:t>满意</w:t>
            </w:r>
            <w:r>
              <w:rPr>
                <w:rFonts w:hint="eastAsia" w:ascii="方正仿宋_GBK" w:hAnsi="方正仿宋_GBK" w:eastAsia="方正仿宋_GBK" w:cs="Times New Roman"/>
                <w:b/>
                <w:bCs/>
                <w:spacing w:val="6"/>
                <w:sz w:val="20"/>
                <w:szCs w:val="20"/>
                <w:lang w:val="en-US" w:eastAsia="zh-CN"/>
              </w:rPr>
              <w:br w:type="textWrapping"/>
            </w:r>
            <w:r>
              <w:rPr>
                <w:rFonts w:hint="eastAsia" w:ascii="方正仿宋_GBK" w:hAnsi="方正仿宋_GBK" w:eastAsia="方正仿宋_GBK" w:cs="Times New Roman"/>
                <w:b/>
                <w:bCs/>
                <w:spacing w:val="6"/>
                <w:sz w:val="20"/>
                <w:szCs w:val="20"/>
                <w:lang w:val="en-US" w:eastAsia="zh-CN"/>
              </w:rPr>
              <w:t>度指</w:t>
            </w:r>
            <w:r>
              <w:rPr>
                <w:rFonts w:hint="eastAsia" w:ascii="方正仿宋_GBK" w:hAnsi="方正仿宋_GBK" w:eastAsia="方正仿宋_GBK" w:cs="Times New Roman"/>
                <w:b/>
                <w:bCs/>
                <w:spacing w:val="6"/>
                <w:sz w:val="20"/>
                <w:szCs w:val="20"/>
                <w:lang w:val="en-US" w:eastAsia="zh-CN"/>
              </w:rPr>
              <w:br w:type="textWrapping"/>
            </w:r>
            <w:r>
              <w:rPr>
                <w:rFonts w:hint="eastAsia" w:ascii="方正仿宋_GBK" w:hAnsi="方正仿宋_GBK" w:eastAsia="方正仿宋_GBK" w:cs="Times New Roman"/>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满意度指标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各相关部门</w:t>
            </w:r>
          </w:p>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eastAsia" w:ascii="方正仿宋_GBK" w:hAnsi="方正仿宋_GBK" w:eastAsia="方正仿宋_GBK" w:cs="Times New Roman"/>
                <w:spacing w:val="6"/>
                <w:sz w:val="20"/>
                <w:szCs w:val="20"/>
                <w:lang w:val="en-US" w:eastAsia="zh-CN"/>
              </w:rPr>
            </w:pPr>
            <w:r>
              <w:rPr>
                <w:rFonts w:hint="eastAsia" w:ascii="方正仿宋_GBK" w:hAnsi="方正仿宋_GBK" w:eastAsia="方正仿宋_GBK" w:cs="Times New Roman"/>
                <w:spacing w:val="6"/>
                <w:sz w:val="20"/>
                <w:szCs w:val="20"/>
                <w:lang w:val="en-US" w:eastAsia="zh-CN"/>
              </w:rPr>
              <w:t>满意度</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eastAsia" w:ascii="宋体" w:hAnsi="宋体" w:eastAsia="宋体" w:cs="宋体"/>
                <w:spacing w:val="6"/>
                <w:sz w:val="20"/>
                <w:szCs w:val="20"/>
                <w:lang w:val="en-US" w:eastAsia="zh-CN"/>
              </w:rPr>
              <w:t>≧</w:t>
            </w:r>
            <w:r>
              <w:rPr>
                <w:rFonts w:hint="default" w:ascii="Times New Roman" w:hAnsi="Times New Roman" w:eastAsia="方正仿宋_GBK" w:cs="Times New Roman"/>
                <w:spacing w:val="6"/>
                <w:sz w:val="20"/>
                <w:szCs w:val="20"/>
                <w:lang w:val="en-US" w:eastAsia="zh-CN"/>
              </w:rPr>
              <w:t>95%</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val="0"/>
              <w:suppressLineNumbers w:val="0"/>
              <w:wordWrap/>
              <w:adjustRightInd/>
              <w:snapToGrid/>
              <w:spacing w:before="0" w:beforeAutospacing="0" w:after="0" w:afterAutospacing="0" w:line="240" w:lineRule="atLeast"/>
              <w:ind w:left="0" w:right="0"/>
              <w:jc w:val="center"/>
              <w:textAlignment w:val="auto"/>
              <w:rPr>
                <w:rFonts w:hint="default" w:ascii="Times New Roman" w:hAnsi="Times New Roman" w:eastAsia="方正仿宋_GBK" w:cs="Times New Roman"/>
                <w:spacing w:val="6"/>
                <w:sz w:val="20"/>
                <w:szCs w:val="20"/>
                <w:lang w:val="en-US" w:eastAsia="zh-CN"/>
              </w:rPr>
            </w:pPr>
            <w:r>
              <w:rPr>
                <w:rFonts w:hint="eastAsia" w:ascii="宋体" w:hAnsi="宋体" w:eastAsia="宋体" w:cs="宋体"/>
                <w:spacing w:val="6"/>
                <w:sz w:val="20"/>
                <w:szCs w:val="20"/>
                <w:lang w:val="en-US" w:eastAsia="zh-CN"/>
              </w:rPr>
              <w:t>≧</w:t>
            </w:r>
            <w:r>
              <w:rPr>
                <w:rFonts w:hint="default" w:ascii="Times New Roman" w:hAnsi="Times New Roman" w:eastAsia="方正仿宋_GBK" w:cs="Times New Roman"/>
                <w:spacing w:val="6"/>
                <w:sz w:val="20"/>
                <w:szCs w:val="20"/>
                <w:lang w:val="en-US" w:eastAsia="zh-CN"/>
              </w:rPr>
              <w:t>95%</w:t>
            </w:r>
          </w:p>
        </w:tc>
      </w:tr>
    </w:tbl>
    <w:p>
      <w:pPr>
        <w:spacing w:line="600" w:lineRule="exact"/>
        <w:jc w:val="center"/>
        <w:outlineLvl w:val="0"/>
        <w:rPr>
          <w:rStyle w:val="27"/>
          <w:rFonts w:ascii="黑体" w:hAnsi="黑体" w:eastAsia="黑体" w:cs="Times New Roman"/>
          <w:b w:val="0"/>
        </w:rPr>
      </w:pPr>
    </w:p>
    <w:p>
      <w:pPr>
        <w:pStyle w:val="8"/>
        <w:rPr>
          <w:rFonts w:cs="Times New Roman"/>
        </w:rPr>
      </w:pPr>
    </w:p>
    <w:p>
      <w:pPr>
        <w:pStyle w:val="2"/>
        <w:rPr>
          <w:rFonts w:cs="Times New Roman"/>
        </w:rPr>
      </w:pPr>
    </w:p>
    <w:p>
      <w:pPr>
        <w:pStyle w:val="2"/>
        <w:rPr>
          <w:rFonts w:cs="Times New Roman"/>
        </w:rPr>
      </w:pPr>
    </w:p>
    <w:p>
      <w:pPr>
        <w:pStyle w:val="2"/>
        <w:rPr>
          <w:rFonts w:cs="Times New Roman"/>
        </w:rPr>
      </w:pPr>
    </w:p>
    <w:p>
      <w:pPr>
        <w:pStyle w:val="2"/>
        <w:rPr>
          <w:rFonts w:cs="Times New Roman"/>
        </w:rPr>
      </w:pPr>
    </w:p>
    <w:p>
      <w:pPr>
        <w:pStyle w:val="2"/>
        <w:rPr>
          <w:rFonts w:cs="Times New Roman"/>
        </w:rPr>
      </w:pPr>
    </w:p>
    <w:p>
      <w:pPr>
        <w:spacing w:line="600" w:lineRule="exact"/>
        <w:jc w:val="center"/>
        <w:outlineLvl w:val="0"/>
        <w:rPr>
          <w:rStyle w:val="27"/>
          <w:rFonts w:hint="eastAsia" w:ascii="方正小标宋_GBK" w:hAnsi="方正小标宋_GBK" w:eastAsia="方正小标宋_GBK" w:cs="方正小标宋_GBK"/>
          <w:b w:val="0"/>
        </w:rPr>
      </w:pPr>
      <w:bookmarkStart w:id="59" w:name="_Toc15396618"/>
      <w:r>
        <w:rPr>
          <w:rFonts w:hint="eastAsia" w:ascii="方正小标宋_GBK" w:hAnsi="方正小标宋_GBK" w:eastAsia="方正小标宋_GBK" w:cs="方正小标宋_GBK"/>
          <w:color w:val="000000"/>
          <w:sz w:val="44"/>
          <w:szCs w:val="44"/>
        </w:rPr>
        <w:t>第</w:t>
      </w:r>
      <w:r>
        <w:rPr>
          <w:rStyle w:val="27"/>
          <w:rFonts w:hint="eastAsia" w:ascii="方正小标宋_GBK" w:hAnsi="方正小标宋_GBK" w:eastAsia="方正小标宋_GBK" w:cs="方正小标宋_GBK"/>
          <w:b w:val="0"/>
        </w:rPr>
        <w:t>五部分 附表</w:t>
      </w:r>
      <w:bookmarkEnd w:id="57"/>
      <w:bookmarkEnd w:id="59"/>
    </w:p>
    <w:p>
      <w:pPr>
        <w:pStyle w:val="4"/>
        <w:keepNext/>
        <w:keepLines/>
        <w:widowControl w:val="0"/>
        <w:wordWrap/>
        <w:adjustRightInd w:val="0"/>
        <w:snapToGrid w:val="0"/>
        <w:spacing w:before="0" w:after="0" w:line="590" w:lineRule="exact"/>
        <w:ind w:left="0" w:leftChars="0" w:right="0" w:firstLine="640" w:firstLineChars="200"/>
        <w:jc w:val="both"/>
        <w:textAlignment w:val="auto"/>
        <w:outlineLvl w:val="1"/>
        <w:rPr>
          <w:rFonts w:hint="eastAsia" w:ascii="仿宋" w:hAnsi="仿宋" w:eastAsia="仿宋" w:cs="Times New Roman"/>
          <w:b w:val="0"/>
          <w:color w:val="000000"/>
        </w:rPr>
      </w:pPr>
      <w:bookmarkStart w:id="60" w:name="_Toc15396619"/>
    </w:p>
    <w:p>
      <w:pPr>
        <w:pStyle w:val="4"/>
        <w:keepNext/>
        <w:keepLines/>
        <w:widowControl w:val="0"/>
        <w:wordWrap/>
        <w:adjustRightInd w:val="0"/>
        <w:snapToGrid w:val="0"/>
        <w:spacing w:before="0" w:after="0" w:line="590" w:lineRule="exact"/>
        <w:ind w:left="0" w:leftChars="0" w:right="0" w:firstLine="640" w:firstLineChars="200"/>
        <w:jc w:val="both"/>
        <w:textAlignment w:val="auto"/>
        <w:outlineLvl w:val="1"/>
        <w:rPr>
          <w:rFonts w:ascii="仿宋" w:hAnsi="仿宋" w:eastAsia="仿宋" w:cs="Times New Roman"/>
          <w:color w:val="000000"/>
        </w:rPr>
      </w:pPr>
      <w:r>
        <w:rPr>
          <w:rFonts w:hint="eastAsia" w:ascii="仿宋" w:hAnsi="仿宋" w:eastAsia="仿宋" w:cs="Times New Roman"/>
          <w:b w:val="0"/>
          <w:color w:val="000000"/>
        </w:rPr>
        <w:t>一、收</w:t>
      </w:r>
      <w:r>
        <w:rPr>
          <w:rStyle w:val="28"/>
          <w:rFonts w:hint="eastAsia" w:ascii="仿宋" w:hAnsi="仿宋" w:eastAsia="仿宋" w:cs="Times New Roman"/>
          <w:b w:val="0"/>
          <w:bCs w:val="0"/>
        </w:rPr>
        <w:t>入支出决算总表</w:t>
      </w:r>
      <w:bookmarkEnd w:id="60"/>
    </w:p>
    <w:p>
      <w:pPr>
        <w:pStyle w:val="4"/>
        <w:keepNext/>
        <w:keepLines/>
        <w:widowControl w:val="0"/>
        <w:wordWrap/>
        <w:adjustRightInd w:val="0"/>
        <w:snapToGrid w:val="0"/>
        <w:spacing w:before="0" w:after="0" w:line="590" w:lineRule="exact"/>
        <w:ind w:left="0" w:leftChars="0" w:right="0" w:firstLine="640" w:firstLineChars="200"/>
        <w:jc w:val="both"/>
        <w:textAlignment w:val="auto"/>
        <w:outlineLvl w:val="1"/>
        <w:rPr>
          <w:rFonts w:ascii="仿宋" w:hAnsi="仿宋" w:eastAsia="仿宋" w:cs="Times New Roman"/>
          <w:color w:val="000000"/>
        </w:rPr>
      </w:pPr>
      <w:bookmarkStart w:id="61" w:name="_Toc15396620"/>
      <w:r>
        <w:rPr>
          <w:rFonts w:hint="eastAsia" w:ascii="仿宋" w:hAnsi="仿宋" w:eastAsia="仿宋" w:cs="Times New Roman"/>
          <w:b w:val="0"/>
          <w:color w:val="000000"/>
        </w:rPr>
        <w:t>二、收</w:t>
      </w:r>
      <w:r>
        <w:rPr>
          <w:rStyle w:val="28"/>
          <w:rFonts w:hint="eastAsia" w:ascii="仿宋" w:hAnsi="仿宋" w:eastAsia="仿宋" w:cs="Times New Roman"/>
          <w:b w:val="0"/>
          <w:bCs w:val="0"/>
        </w:rPr>
        <w:t>入决算表</w:t>
      </w:r>
      <w:bookmarkEnd w:id="61"/>
    </w:p>
    <w:p>
      <w:pPr>
        <w:pStyle w:val="4"/>
        <w:keepNext/>
        <w:keepLines/>
        <w:widowControl w:val="0"/>
        <w:wordWrap/>
        <w:adjustRightInd w:val="0"/>
        <w:snapToGrid w:val="0"/>
        <w:spacing w:before="0" w:after="0" w:line="590" w:lineRule="exact"/>
        <w:ind w:left="0" w:leftChars="0" w:right="0" w:firstLine="640" w:firstLineChars="200"/>
        <w:jc w:val="both"/>
        <w:textAlignment w:val="auto"/>
        <w:outlineLvl w:val="1"/>
        <w:rPr>
          <w:rFonts w:ascii="仿宋" w:hAnsi="仿宋" w:eastAsia="仿宋" w:cs="Times New Roman"/>
          <w:color w:val="000000"/>
        </w:rPr>
      </w:pPr>
      <w:bookmarkStart w:id="62" w:name="_Toc15396621"/>
      <w:r>
        <w:rPr>
          <w:rStyle w:val="28"/>
          <w:rFonts w:hint="eastAsia" w:ascii="仿宋" w:hAnsi="仿宋" w:eastAsia="仿宋" w:cs="Times New Roman"/>
          <w:b w:val="0"/>
          <w:bCs w:val="0"/>
        </w:rPr>
        <w:t>三、</w:t>
      </w:r>
      <w:r>
        <w:rPr>
          <w:rFonts w:hint="eastAsia" w:ascii="仿宋" w:hAnsi="仿宋" w:eastAsia="仿宋" w:cs="Times New Roman"/>
          <w:b w:val="0"/>
          <w:color w:val="000000"/>
        </w:rPr>
        <w:t>支</w:t>
      </w:r>
      <w:r>
        <w:rPr>
          <w:rStyle w:val="28"/>
          <w:rFonts w:hint="eastAsia" w:ascii="仿宋" w:hAnsi="仿宋" w:eastAsia="仿宋" w:cs="Times New Roman"/>
          <w:b w:val="0"/>
          <w:bCs w:val="0"/>
        </w:rPr>
        <w:t>出决算表</w:t>
      </w:r>
      <w:bookmarkEnd w:id="62"/>
    </w:p>
    <w:p>
      <w:pPr>
        <w:pStyle w:val="4"/>
        <w:keepNext/>
        <w:keepLines/>
        <w:widowControl w:val="0"/>
        <w:wordWrap/>
        <w:adjustRightInd w:val="0"/>
        <w:snapToGrid w:val="0"/>
        <w:spacing w:before="0" w:after="0" w:line="590" w:lineRule="exact"/>
        <w:ind w:left="0" w:leftChars="0" w:right="0" w:firstLine="640" w:firstLineChars="200"/>
        <w:jc w:val="both"/>
        <w:textAlignment w:val="auto"/>
        <w:outlineLvl w:val="1"/>
        <w:rPr>
          <w:rFonts w:ascii="仿宋" w:hAnsi="仿宋" w:eastAsia="仿宋" w:cs="Times New Roman"/>
          <w:b w:val="0"/>
          <w:color w:val="000000"/>
        </w:rPr>
      </w:pPr>
      <w:bookmarkStart w:id="63" w:name="_Toc15396622"/>
      <w:r>
        <w:rPr>
          <w:rStyle w:val="28"/>
          <w:rFonts w:hint="eastAsia" w:ascii="仿宋" w:hAnsi="仿宋" w:eastAsia="仿宋" w:cs="Times New Roman"/>
          <w:b w:val="0"/>
          <w:bCs w:val="0"/>
        </w:rPr>
        <w:t>四、</w:t>
      </w:r>
      <w:r>
        <w:rPr>
          <w:rFonts w:hint="eastAsia" w:ascii="仿宋" w:hAnsi="仿宋" w:eastAsia="仿宋" w:cs="Times New Roman"/>
          <w:b w:val="0"/>
          <w:color w:val="000000"/>
        </w:rPr>
        <w:t>财</w:t>
      </w:r>
      <w:r>
        <w:rPr>
          <w:rStyle w:val="28"/>
          <w:rFonts w:hint="eastAsia" w:ascii="仿宋" w:hAnsi="仿宋" w:eastAsia="仿宋" w:cs="Times New Roman"/>
          <w:b w:val="0"/>
          <w:bCs w:val="0"/>
        </w:rPr>
        <w:t>政拨款收入支出决算总表</w:t>
      </w:r>
      <w:bookmarkEnd w:id="63"/>
    </w:p>
    <w:p>
      <w:pPr>
        <w:pStyle w:val="4"/>
        <w:keepNext/>
        <w:keepLines/>
        <w:widowControl w:val="0"/>
        <w:wordWrap/>
        <w:adjustRightInd w:val="0"/>
        <w:snapToGrid w:val="0"/>
        <w:spacing w:before="0" w:after="0" w:line="590" w:lineRule="exact"/>
        <w:ind w:left="0" w:leftChars="0" w:right="0" w:firstLine="640" w:firstLineChars="200"/>
        <w:jc w:val="both"/>
        <w:textAlignment w:val="auto"/>
        <w:outlineLvl w:val="1"/>
        <w:rPr>
          <w:rStyle w:val="28"/>
          <w:rFonts w:ascii="仿宋" w:hAnsi="仿宋" w:eastAsia="仿宋" w:cs="Times New Roman"/>
          <w:b w:val="0"/>
          <w:bCs w:val="0"/>
        </w:rPr>
      </w:pPr>
      <w:bookmarkStart w:id="64" w:name="_Toc15396623"/>
      <w:r>
        <w:rPr>
          <w:rStyle w:val="28"/>
          <w:rFonts w:hint="eastAsia" w:ascii="仿宋" w:hAnsi="仿宋" w:eastAsia="仿宋" w:cs="Times New Roman"/>
          <w:b w:val="0"/>
          <w:bCs w:val="0"/>
        </w:rPr>
        <w:t>五、</w:t>
      </w:r>
      <w:r>
        <w:rPr>
          <w:rFonts w:hint="eastAsia" w:ascii="仿宋" w:hAnsi="仿宋" w:eastAsia="仿宋" w:cs="Times New Roman"/>
          <w:b w:val="0"/>
          <w:color w:val="000000"/>
        </w:rPr>
        <w:t>财</w:t>
      </w:r>
      <w:r>
        <w:rPr>
          <w:rStyle w:val="28"/>
          <w:rFonts w:hint="eastAsia" w:ascii="仿宋" w:hAnsi="仿宋" w:eastAsia="仿宋" w:cs="Times New Roman"/>
          <w:b w:val="0"/>
          <w:bCs w:val="0"/>
        </w:rPr>
        <w:t>政拨款支出决算明细表</w:t>
      </w:r>
      <w:bookmarkEnd w:id="64"/>
      <w:bookmarkStart w:id="65" w:name="_Toc15396624"/>
    </w:p>
    <w:p>
      <w:pPr>
        <w:pStyle w:val="4"/>
        <w:keepNext/>
        <w:keepLines/>
        <w:widowControl w:val="0"/>
        <w:wordWrap/>
        <w:adjustRightInd w:val="0"/>
        <w:snapToGrid w:val="0"/>
        <w:spacing w:before="0" w:after="0" w:line="590" w:lineRule="exact"/>
        <w:ind w:left="0" w:leftChars="0" w:right="0" w:firstLine="640" w:firstLineChars="200"/>
        <w:jc w:val="both"/>
        <w:textAlignment w:val="auto"/>
        <w:outlineLvl w:val="1"/>
        <w:rPr>
          <w:rFonts w:ascii="仿宋" w:hAnsi="仿宋" w:eastAsia="仿宋" w:cs="Times New Roman"/>
          <w:color w:val="000000"/>
        </w:rPr>
      </w:pPr>
      <w:r>
        <w:rPr>
          <w:rStyle w:val="28"/>
          <w:rFonts w:hint="eastAsia" w:ascii="仿宋" w:hAnsi="仿宋" w:eastAsia="仿宋" w:cs="Times New Roman"/>
          <w:b w:val="0"/>
          <w:bCs w:val="0"/>
        </w:rPr>
        <w:t>六、</w:t>
      </w:r>
      <w:r>
        <w:rPr>
          <w:rFonts w:hint="eastAsia" w:ascii="仿宋" w:hAnsi="仿宋" w:eastAsia="仿宋" w:cs="Times New Roman"/>
          <w:b w:val="0"/>
          <w:color w:val="000000"/>
        </w:rPr>
        <w:t>一</w:t>
      </w:r>
      <w:r>
        <w:rPr>
          <w:rStyle w:val="28"/>
          <w:rFonts w:hint="eastAsia" w:ascii="仿宋" w:hAnsi="仿宋" w:eastAsia="仿宋" w:cs="Times New Roman"/>
          <w:b w:val="0"/>
          <w:bCs w:val="0"/>
        </w:rPr>
        <w:t>般公共预算财政拨款支出决算表</w:t>
      </w:r>
      <w:bookmarkEnd w:id="65"/>
    </w:p>
    <w:p>
      <w:pPr>
        <w:pStyle w:val="4"/>
        <w:keepNext/>
        <w:keepLines/>
        <w:widowControl w:val="0"/>
        <w:wordWrap/>
        <w:adjustRightInd w:val="0"/>
        <w:snapToGrid w:val="0"/>
        <w:spacing w:before="0" w:after="0" w:line="590" w:lineRule="exact"/>
        <w:ind w:left="0" w:leftChars="0" w:right="0" w:firstLine="640" w:firstLineChars="200"/>
        <w:jc w:val="both"/>
        <w:textAlignment w:val="auto"/>
        <w:outlineLvl w:val="1"/>
        <w:rPr>
          <w:rFonts w:ascii="仿宋" w:hAnsi="仿宋" w:eastAsia="仿宋" w:cs="Times New Roman"/>
          <w:color w:val="000000"/>
        </w:rPr>
      </w:pPr>
      <w:bookmarkStart w:id="66" w:name="_Toc15396625"/>
      <w:r>
        <w:rPr>
          <w:rStyle w:val="28"/>
          <w:rFonts w:hint="eastAsia" w:ascii="仿宋" w:hAnsi="仿宋" w:eastAsia="仿宋" w:cs="Times New Roman"/>
          <w:b w:val="0"/>
          <w:bCs w:val="0"/>
        </w:rPr>
        <w:t>七、</w:t>
      </w:r>
      <w:r>
        <w:rPr>
          <w:rFonts w:hint="eastAsia" w:ascii="仿宋" w:hAnsi="仿宋" w:eastAsia="仿宋" w:cs="Times New Roman"/>
          <w:b w:val="0"/>
          <w:color w:val="000000"/>
        </w:rPr>
        <w:t>一</w:t>
      </w:r>
      <w:r>
        <w:rPr>
          <w:rStyle w:val="28"/>
          <w:rFonts w:hint="eastAsia" w:ascii="仿宋" w:hAnsi="仿宋" w:eastAsia="仿宋" w:cs="Times New Roman"/>
          <w:b w:val="0"/>
          <w:bCs w:val="0"/>
        </w:rPr>
        <w:t>般公共预算财政拨款支出决算明细表</w:t>
      </w:r>
      <w:bookmarkEnd w:id="66"/>
    </w:p>
    <w:p>
      <w:pPr>
        <w:pStyle w:val="4"/>
        <w:keepNext/>
        <w:keepLines/>
        <w:widowControl w:val="0"/>
        <w:wordWrap/>
        <w:adjustRightInd w:val="0"/>
        <w:snapToGrid w:val="0"/>
        <w:spacing w:before="0" w:after="0" w:line="590" w:lineRule="exact"/>
        <w:ind w:left="0" w:leftChars="0" w:right="0" w:firstLine="640" w:firstLineChars="200"/>
        <w:jc w:val="both"/>
        <w:textAlignment w:val="auto"/>
        <w:outlineLvl w:val="1"/>
        <w:rPr>
          <w:rFonts w:ascii="仿宋" w:hAnsi="仿宋" w:eastAsia="仿宋" w:cs="Times New Roman"/>
          <w:color w:val="000000"/>
        </w:rPr>
      </w:pPr>
      <w:bookmarkStart w:id="67" w:name="_Toc15396626"/>
      <w:r>
        <w:rPr>
          <w:rStyle w:val="28"/>
          <w:rFonts w:hint="eastAsia" w:ascii="仿宋" w:hAnsi="仿宋" w:eastAsia="仿宋" w:cs="Times New Roman"/>
          <w:b w:val="0"/>
          <w:bCs w:val="0"/>
        </w:rPr>
        <w:t>八、</w:t>
      </w:r>
      <w:r>
        <w:rPr>
          <w:rFonts w:hint="eastAsia" w:ascii="仿宋" w:hAnsi="仿宋" w:eastAsia="仿宋" w:cs="Times New Roman"/>
          <w:b w:val="0"/>
          <w:color w:val="000000"/>
        </w:rPr>
        <w:t>一</w:t>
      </w:r>
      <w:r>
        <w:rPr>
          <w:rStyle w:val="28"/>
          <w:rFonts w:hint="eastAsia" w:ascii="仿宋" w:hAnsi="仿宋" w:eastAsia="仿宋" w:cs="Times New Roman"/>
          <w:b w:val="0"/>
          <w:bCs w:val="0"/>
        </w:rPr>
        <w:t>般公共预算财政拨款基本支出决算表</w:t>
      </w:r>
      <w:bookmarkEnd w:id="67"/>
    </w:p>
    <w:p>
      <w:pPr>
        <w:pStyle w:val="4"/>
        <w:keepNext/>
        <w:keepLines/>
        <w:widowControl w:val="0"/>
        <w:wordWrap/>
        <w:adjustRightInd w:val="0"/>
        <w:snapToGrid w:val="0"/>
        <w:spacing w:before="0" w:after="0" w:line="590" w:lineRule="exact"/>
        <w:ind w:left="0" w:leftChars="0" w:right="0" w:firstLine="640" w:firstLineChars="200"/>
        <w:jc w:val="both"/>
        <w:textAlignment w:val="auto"/>
        <w:outlineLvl w:val="1"/>
        <w:rPr>
          <w:rFonts w:ascii="仿宋" w:hAnsi="仿宋" w:eastAsia="仿宋" w:cs="Times New Roman"/>
          <w:color w:val="000000"/>
        </w:rPr>
      </w:pPr>
      <w:bookmarkStart w:id="68" w:name="_Toc15396627"/>
      <w:r>
        <w:rPr>
          <w:rStyle w:val="28"/>
          <w:rFonts w:hint="eastAsia" w:ascii="仿宋" w:hAnsi="仿宋" w:eastAsia="仿宋" w:cs="Times New Roman"/>
          <w:b w:val="0"/>
          <w:bCs w:val="0"/>
        </w:rPr>
        <w:t>九、</w:t>
      </w:r>
      <w:r>
        <w:rPr>
          <w:rFonts w:hint="eastAsia" w:ascii="仿宋" w:hAnsi="仿宋" w:eastAsia="仿宋" w:cs="Times New Roman"/>
          <w:b w:val="0"/>
          <w:color w:val="000000"/>
        </w:rPr>
        <w:t>一</w:t>
      </w:r>
      <w:r>
        <w:rPr>
          <w:rStyle w:val="28"/>
          <w:rFonts w:hint="eastAsia" w:ascii="仿宋" w:hAnsi="仿宋" w:eastAsia="仿宋" w:cs="Times New Roman"/>
          <w:b w:val="0"/>
          <w:bCs w:val="0"/>
        </w:rPr>
        <w:t>般公共预算财政拨款项目支出决算表</w:t>
      </w:r>
      <w:bookmarkEnd w:id="68"/>
    </w:p>
    <w:p>
      <w:pPr>
        <w:pStyle w:val="4"/>
        <w:keepNext/>
        <w:keepLines/>
        <w:widowControl w:val="0"/>
        <w:wordWrap/>
        <w:adjustRightInd w:val="0"/>
        <w:snapToGrid w:val="0"/>
        <w:spacing w:before="0" w:after="0" w:line="590" w:lineRule="exact"/>
        <w:ind w:left="0" w:leftChars="0" w:right="0" w:firstLine="640" w:firstLineChars="200"/>
        <w:jc w:val="both"/>
        <w:textAlignment w:val="auto"/>
        <w:outlineLvl w:val="1"/>
        <w:rPr>
          <w:rFonts w:ascii="仿宋" w:hAnsi="仿宋" w:eastAsia="仿宋" w:cs="Times New Roman"/>
          <w:color w:val="000000"/>
        </w:rPr>
      </w:pPr>
      <w:bookmarkStart w:id="69" w:name="_Toc15396629"/>
      <w:r>
        <w:rPr>
          <w:rStyle w:val="28"/>
          <w:rFonts w:hint="eastAsia" w:ascii="仿宋" w:hAnsi="仿宋" w:eastAsia="仿宋" w:cs="Times New Roman"/>
          <w:b w:val="0"/>
          <w:bCs w:val="0"/>
        </w:rPr>
        <w:t>十、</w:t>
      </w:r>
      <w:r>
        <w:rPr>
          <w:rFonts w:hint="eastAsia" w:ascii="仿宋" w:hAnsi="仿宋" w:eastAsia="仿宋" w:cs="Times New Roman"/>
          <w:b w:val="0"/>
          <w:color w:val="000000"/>
        </w:rPr>
        <w:t>政</w:t>
      </w:r>
      <w:r>
        <w:rPr>
          <w:rStyle w:val="28"/>
          <w:rFonts w:hint="eastAsia" w:ascii="仿宋" w:hAnsi="仿宋" w:eastAsia="仿宋" w:cs="Times New Roman"/>
          <w:b w:val="0"/>
          <w:bCs w:val="0"/>
        </w:rPr>
        <w:t>府性基金预算财政拨款收入支出决算表</w:t>
      </w:r>
      <w:bookmarkEnd w:id="69"/>
    </w:p>
    <w:p>
      <w:pPr>
        <w:pStyle w:val="4"/>
        <w:keepNext/>
        <w:keepLines/>
        <w:widowControl w:val="0"/>
        <w:wordWrap/>
        <w:adjustRightInd w:val="0"/>
        <w:snapToGrid w:val="0"/>
        <w:spacing w:before="0" w:after="0" w:line="590" w:lineRule="exact"/>
        <w:ind w:left="0" w:leftChars="0" w:right="0" w:firstLine="640" w:firstLineChars="200"/>
        <w:jc w:val="both"/>
        <w:textAlignment w:val="auto"/>
        <w:outlineLvl w:val="1"/>
        <w:rPr>
          <w:rStyle w:val="28"/>
          <w:rFonts w:ascii="仿宋" w:hAnsi="仿宋" w:eastAsia="仿宋" w:cs="Times New Roman"/>
          <w:b w:val="0"/>
          <w:bCs w:val="0"/>
        </w:rPr>
      </w:pPr>
      <w:bookmarkStart w:id="70" w:name="_Toc15396631"/>
      <w:r>
        <w:rPr>
          <w:rStyle w:val="28"/>
          <w:rFonts w:hint="eastAsia" w:ascii="仿宋" w:hAnsi="仿宋" w:eastAsia="仿宋" w:cs="Times New Roman"/>
          <w:b w:val="0"/>
          <w:bCs w:val="0"/>
        </w:rPr>
        <w:t>十</w:t>
      </w:r>
      <w:r>
        <w:rPr>
          <w:rStyle w:val="28"/>
          <w:rFonts w:hint="eastAsia" w:ascii="仿宋" w:hAnsi="仿宋" w:eastAsia="仿宋" w:cs="Times New Roman"/>
          <w:b w:val="0"/>
          <w:bCs w:val="0"/>
          <w:lang w:eastAsia="zh-CN"/>
        </w:rPr>
        <w:t>一</w:t>
      </w:r>
      <w:r>
        <w:rPr>
          <w:rStyle w:val="28"/>
          <w:rFonts w:hint="eastAsia" w:ascii="仿宋" w:hAnsi="仿宋" w:eastAsia="仿宋" w:cs="Times New Roman"/>
          <w:b w:val="0"/>
          <w:bCs w:val="0"/>
        </w:rPr>
        <w:t>、</w:t>
      </w:r>
      <w:r>
        <w:rPr>
          <w:rFonts w:hint="eastAsia" w:ascii="仿宋" w:hAnsi="仿宋" w:eastAsia="仿宋" w:cs="Times New Roman"/>
          <w:b w:val="0"/>
          <w:color w:val="000000"/>
        </w:rPr>
        <w:t>国有资本经营预算财政拨款收入支出决算表</w:t>
      </w:r>
    </w:p>
    <w:p>
      <w:pPr>
        <w:pStyle w:val="4"/>
        <w:keepNext/>
        <w:keepLines/>
        <w:widowControl w:val="0"/>
        <w:wordWrap/>
        <w:adjustRightInd w:val="0"/>
        <w:snapToGrid w:val="0"/>
        <w:spacing w:before="0" w:after="0" w:line="590" w:lineRule="exact"/>
        <w:ind w:left="0" w:leftChars="0" w:right="0" w:firstLine="640" w:firstLineChars="200"/>
        <w:jc w:val="both"/>
        <w:textAlignment w:val="auto"/>
        <w:outlineLvl w:val="1"/>
        <w:rPr>
          <w:rStyle w:val="28"/>
          <w:rFonts w:hint="eastAsia" w:ascii="仿宋" w:hAnsi="仿宋" w:eastAsia="仿宋" w:cs="Times New Roman"/>
          <w:b w:val="0"/>
          <w:bCs w:val="0"/>
        </w:rPr>
      </w:pPr>
      <w:r>
        <w:rPr>
          <w:rFonts w:hint="eastAsia" w:ascii="仿宋" w:hAnsi="仿宋" w:eastAsia="仿宋" w:cs="Times New Roman"/>
          <w:b w:val="0"/>
          <w:color w:val="000000"/>
        </w:rPr>
        <w:t>十</w:t>
      </w:r>
      <w:r>
        <w:rPr>
          <w:rFonts w:hint="eastAsia" w:ascii="仿宋" w:hAnsi="仿宋" w:eastAsia="仿宋" w:cs="Times New Roman"/>
          <w:b w:val="0"/>
          <w:color w:val="000000"/>
          <w:lang w:eastAsia="zh-CN"/>
        </w:rPr>
        <w:t>二</w:t>
      </w:r>
      <w:r>
        <w:rPr>
          <w:rFonts w:hint="eastAsia" w:ascii="仿宋" w:hAnsi="仿宋" w:eastAsia="仿宋" w:cs="Times New Roman"/>
          <w:b w:val="0"/>
          <w:color w:val="000000"/>
        </w:rPr>
        <w:t>、国</w:t>
      </w:r>
      <w:r>
        <w:rPr>
          <w:rStyle w:val="28"/>
          <w:rFonts w:hint="eastAsia" w:ascii="仿宋" w:hAnsi="仿宋" w:eastAsia="仿宋" w:cs="Times New Roman"/>
          <w:b w:val="0"/>
          <w:bCs w:val="0"/>
        </w:rPr>
        <w:t>有资本经营预算财政拨款支出决算表</w:t>
      </w:r>
      <w:bookmarkEnd w:id="70"/>
    </w:p>
    <w:p>
      <w:pPr>
        <w:rPr>
          <w:rFonts w:hint="eastAsia" w:eastAsia="仿宋"/>
          <w:lang w:val="en-US" w:eastAsia="zh-CN"/>
        </w:rPr>
      </w:pPr>
      <w:r>
        <w:rPr>
          <w:rStyle w:val="28"/>
          <w:rFonts w:hint="eastAsia" w:ascii="仿宋" w:hAnsi="仿宋" w:eastAsia="仿宋" w:cs="Times New Roman"/>
          <w:b w:val="0"/>
          <w:bCs w:val="0"/>
          <w:lang w:val="en-US" w:eastAsia="zh-CN"/>
        </w:rPr>
        <w:t xml:space="preserve">    十三、财政拨款“三公”经费支出决算表</w:t>
      </w:r>
    </w:p>
    <w:sectPr>
      <w:footerReference r:id="rId8" w:type="first"/>
      <w:footerReference r:id="rId7" w:type="default"/>
      <w:pgSz w:w="11906" w:h="16838"/>
      <w:pgMar w:top="2041" w:right="1531" w:bottom="1701" w:left="153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S Mincho">
    <w:altName w:val="方正书宋_GBK"/>
    <w:panose1 w:val="02020609040205080304"/>
    <w:charset w:val="80"/>
    <w:family w:val="auto"/>
    <w:pitch w:val="default"/>
    <w:sig w:usb0="00000000" w:usb1="00000000" w:usb2="00000012" w:usb3="00000000" w:csb0="4002009F" w:csb1="DFD7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Noto Sans CJK HK">
    <w:panose1 w:val="020B0500000000000000"/>
    <w:charset w:val="88"/>
    <w:family w:val="auto"/>
    <w:pitch w:val="default"/>
    <w:sig w:usb0="3000008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Calibri" w:hAnsi="Calibri" w:eastAsia="宋体" w:cs="Times New Roman"/>
        <w:kern w:val="0"/>
        <w:sz w:val="18"/>
        <w:szCs w:val="18"/>
        <w:lang w:val="en-US" w:eastAsia="zh-CN" w:bidi="ar-SA"/>
      </w:rPr>
      <w:pict>
        <v:shape id="文本框 8" o:spid="_x0000_s4098" o:spt="202" type="#_x0000_t202" style="position:absolute;left:0pt;margin-top:-21.15pt;height:31.55pt;width:89.85pt;mso-position-horizontal:outside;mso-position-horizontal-relative:margin;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snapToGrid w:val="0"/>
                  <w:rPr>
                    <w:rFonts w:hint="eastAsia" w:ascii="宋体" w:hAnsi="宋体" w:eastAsia="宋体" w:cs="宋体"/>
                    <w:sz w:val="28"/>
                    <w:szCs w:val="28"/>
                    <w:lang w:eastAsia="zh-CN"/>
                  </w:rPr>
                </w:pP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Calibri" w:hAnsi="Calibri" w:eastAsia="宋体" w:cs="Times New Roman"/>
        <w:kern w:val="0"/>
        <w:sz w:val="18"/>
        <w:szCs w:val="18"/>
        <w:lang w:val="en-US" w:eastAsia="zh-CN" w:bidi="ar-SA"/>
      </w:rPr>
      <w:pict>
        <v:shape id="文本框 9" o:spid="_x0000_s4097" o:spt="202" type="#_x0000_t202"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4F70C"/>
    <w:multiLevelType w:val="singleLevel"/>
    <w:tmpl w:val="9214F70C"/>
    <w:lvl w:ilvl="0" w:tentative="0">
      <w:start w:val="7"/>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jJkYzMxNmQ2Njk3ODg4ODJhMDUzZjI3OTIyMWQ0NmEifQ=="/>
  </w:docVars>
  <w:rsids>
    <w:rsidRoot w:val="00F1361C"/>
    <w:rsid w:val="000222C6"/>
    <w:rsid w:val="00022957"/>
    <w:rsid w:val="0002549F"/>
    <w:rsid w:val="000468DB"/>
    <w:rsid w:val="00055A8A"/>
    <w:rsid w:val="0006487A"/>
    <w:rsid w:val="00065F8F"/>
    <w:rsid w:val="00070A43"/>
    <w:rsid w:val="0007547B"/>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69"/>
    <w:rsid w:val="000E493E"/>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3980"/>
    <w:rsid w:val="00204B7A"/>
    <w:rsid w:val="00204CDE"/>
    <w:rsid w:val="0021101A"/>
    <w:rsid w:val="00220536"/>
    <w:rsid w:val="00233FCF"/>
    <w:rsid w:val="00235629"/>
    <w:rsid w:val="00260C38"/>
    <w:rsid w:val="002616C0"/>
    <w:rsid w:val="00265372"/>
    <w:rsid w:val="002662AA"/>
    <w:rsid w:val="00280496"/>
    <w:rsid w:val="00294DC9"/>
    <w:rsid w:val="00295495"/>
    <w:rsid w:val="002A31DE"/>
    <w:rsid w:val="002B2613"/>
    <w:rsid w:val="002C62EF"/>
    <w:rsid w:val="002D6D05"/>
    <w:rsid w:val="002F1818"/>
    <w:rsid w:val="002F567B"/>
    <w:rsid w:val="003216A9"/>
    <w:rsid w:val="00335A74"/>
    <w:rsid w:val="0036561B"/>
    <w:rsid w:val="0037013F"/>
    <w:rsid w:val="00377BF7"/>
    <w:rsid w:val="00380C92"/>
    <w:rsid w:val="003A484F"/>
    <w:rsid w:val="003A4883"/>
    <w:rsid w:val="003B0BE0"/>
    <w:rsid w:val="003B0C1B"/>
    <w:rsid w:val="003B39D8"/>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2128"/>
    <w:rsid w:val="00492798"/>
    <w:rsid w:val="004A711F"/>
    <w:rsid w:val="004B199D"/>
    <w:rsid w:val="004B4690"/>
    <w:rsid w:val="004E0A2D"/>
    <w:rsid w:val="004E206B"/>
    <w:rsid w:val="004E6DF7"/>
    <w:rsid w:val="004F0FBD"/>
    <w:rsid w:val="00505A47"/>
    <w:rsid w:val="00512FDA"/>
    <w:rsid w:val="00520DA0"/>
    <w:rsid w:val="005602B0"/>
    <w:rsid w:val="005664BB"/>
    <w:rsid w:val="00566FFA"/>
    <w:rsid w:val="0057481D"/>
    <w:rsid w:val="0058486E"/>
    <w:rsid w:val="00585B33"/>
    <w:rsid w:val="005863E1"/>
    <w:rsid w:val="0059014D"/>
    <w:rsid w:val="005A304C"/>
    <w:rsid w:val="005A68A0"/>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7F8A"/>
    <w:rsid w:val="007D1682"/>
    <w:rsid w:val="007D312A"/>
    <w:rsid w:val="007D3F19"/>
    <w:rsid w:val="007E23B0"/>
    <w:rsid w:val="007E23E5"/>
    <w:rsid w:val="007F1991"/>
    <w:rsid w:val="007F2C2F"/>
    <w:rsid w:val="007F46BF"/>
    <w:rsid w:val="007F55FC"/>
    <w:rsid w:val="007F5665"/>
    <w:rsid w:val="00800112"/>
    <w:rsid w:val="00813348"/>
    <w:rsid w:val="008253BB"/>
    <w:rsid w:val="0083706E"/>
    <w:rsid w:val="008408F6"/>
    <w:rsid w:val="008423A5"/>
    <w:rsid w:val="00850625"/>
    <w:rsid w:val="00853718"/>
    <w:rsid w:val="00855221"/>
    <w:rsid w:val="00860645"/>
    <w:rsid w:val="008669DF"/>
    <w:rsid w:val="00871EA3"/>
    <w:rsid w:val="00871F71"/>
    <w:rsid w:val="00872FD8"/>
    <w:rsid w:val="00885AF4"/>
    <w:rsid w:val="008939CD"/>
    <w:rsid w:val="008B768C"/>
    <w:rsid w:val="008C4DB1"/>
    <w:rsid w:val="008C4EAF"/>
    <w:rsid w:val="008C5176"/>
    <w:rsid w:val="008C7FD0"/>
    <w:rsid w:val="008E0D6D"/>
    <w:rsid w:val="008E1DE7"/>
    <w:rsid w:val="008E707C"/>
    <w:rsid w:val="008F43BF"/>
    <w:rsid w:val="00900B08"/>
    <w:rsid w:val="00902155"/>
    <w:rsid w:val="00902FA3"/>
    <w:rsid w:val="00923564"/>
    <w:rsid w:val="0092392E"/>
    <w:rsid w:val="009315F9"/>
    <w:rsid w:val="00933499"/>
    <w:rsid w:val="00935C98"/>
    <w:rsid w:val="009376F2"/>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0470"/>
    <w:rsid w:val="00AC3C6A"/>
    <w:rsid w:val="00AD5620"/>
    <w:rsid w:val="00AD656B"/>
    <w:rsid w:val="00AD7C1B"/>
    <w:rsid w:val="00AE13B3"/>
    <w:rsid w:val="00AE16BA"/>
    <w:rsid w:val="00AE1EBE"/>
    <w:rsid w:val="00AF5E0D"/>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56AE"/>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2B10"/>
    <w:rsid w:val="00CC666F"/>
    <w:rsid w:val="00CD1E3F"/>
    <w:rsid w:val="00CE44F6"/>
    <w:rsid w:val="00CE49DA"/>
    <w:rsid w:val="00CE7B61"/>
    <w:rsid w:val="00D00095"/>
    <w:rsid w:val="00D114F0"/>
    <w:rsid w:val="00D20620"/>
    <w:rsid w:val="00D21D89"/>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353F"/>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53DC"/>
    <w:rsid w:val="00FD7009"/>
    <w:rsid w:val="00FF1E02"/>
    <w:rsid w:val="00FF30B4"/>
    <w:rsid w:val="01020211"/>
    <w:rsid w:val="011E7142"/>
    <w:rsid w:val="012331FF"/>
    <w:rsid w:val="01310C08"/>
    <w:rsid w:val="013457ED"/>
    <w:rsid w:val="01361CB3"/>
    <w:rsid w:val="01362F5D"/>
    <w:rsid w:val="01373EB4"/>
    <w:rsid w:val="01510DD8"/>
    <w:rsid w:val="01547B8E"/>
    <w:rsid w:val="01561BFE"/>
    <w:rsid w:val="015A11BA"/>
    <w:rsid w:val="01746889"/>
    <w:rsid w:val="01942F1E"/>
    <w:rsid w:val="019542FD"/>
    <w:rsid w:val="0196247F"/>
    <w:rsid w:val="01AB6BF6"/>
    <w:rsid w:val="01B10536"/>
    <w:rsid w:val="01B27BB2"/>
    <w:rsid w:val="01C14476"/>
    <w:rsid w:val="01DF6457"/>
    <w:rsid w:val="01E11E8D"/>
    <w:rsid w:val="01EF7C29"/>
    <w:rsid w:val="01FB108C"/>
    <w:rsid w:val="01FD78DD"/>
    <w:rsid w:val="02177627"/>
    <w:rsid w:val="022250C2"/>
    <w:rsid w:val="023A324E"/>
    <w:rsid w:val="024A779E"/>
    <w:rsid w:val="027B09FD"/>
    <w:rsid w:val="027C0FC0"/>
    <w:rsid w:val="02810A67"/>
    <w:rsid w:val="028A7724"/>
    <w:rsid w:val="02AD362B"/>
    <w:rsid w:val="02AE43F0"/>
    <w:rsid w:val="02C55D6D"/>
    <w:rsid w:val="02CF18E3"/>
    <w:rsid w:val="02D23085"/>
    <w:rsid w:val="02D74F4E"/>
    <w:rsid w:val="02E34A67"/>
    <w:rsid w:val="02E860C2"/>
    <w:rsid w:val="02F54089"/>
    <w:rsid w:val="03165443"/>
    <w:rsid w:val="032050A5"/>
    <w:rsid w:val="0327249E"/>
    <w:rsid w:val="032D3C3C"/>
    <w:rsid w:val="032F65D5"/>
    <w:rsid w:val="03363DED"/>
    <w:rsid w:val="03395C41"/>
    <w:rsid w:val="033B1BBC"/>
    <w:rsid w:val="033E3B2A"/>
    <w:rsid w:val="0343338D"/>
    <w:rsid w:val="03454A07"/>
    <w:rsid w:val="035904C7"/>
    <w:rsid w:val="03711953"/>
    <w:rsid w:val="03741CCF"/>
    <w:rsid w:val="03894DF2"/>
    <w:rsid w:val="038F7603"/>
    <w:rsid w:val="0392574D"/>
    <w:rsid w:val="03AA2D07"/>
    <w:rsid w:val="03AC07CE"/>
    <w:rsid w:val="03AE6919"/>
    <w:rsid w:val="03B42B07"/>
    <w:rsid w:val="03B547FB"/>
    <w:rsid w:val="03C76C9A"/>
    <w:rsid w:val="03CC104E"/>
    <w:rsid w:val="03DA1544"/>
    <w:rsid w:val="03EE1B9C"/>
    <w:rsid w:val="03EF5EF1"/>
    <w:rsid w:val="04222042"/>
    <w:rsid w:val="04272C37"/>
    <w:rsid w:val="043B78EA"/>
    <w:rsid w:val="043F6796"/>
    <w:rsid w:val="04427AF1"/>
    <w:rsid w:val="044B18EB"/>
    <w:rsid w:val="04592C80"/>
    <w:rsid w:val="046B006D"/>
    <w:rsid w:val="047320E1"/>
    <w:rsid w:val="04746425"/>
    <w:rsid w:val="04751AA4"/>
    <w:rsid w:val="04753055"/>
    <w:rsid w:val="0477506D"/>
    <w:rsid w:val="047E0EA9"/>
    <w:rsid w:val="04855822"/>
    <w:rsid w:val="04891249"/>
    <w:rsid w:val="049514AD"/>
    <w:rsid w:val="049C1236"/>
    <w:rsid w:val="049C30BD"/>
    <w:rsid w:val="049F5FE9"/>
    <w:rsid w:val="04AD1C9D"/>
    <w:rsid w:val="04BD3705"/>
    <w:rsid w:val="04E2243B"/>
    <w:rsid w:val="04E558C2"/>
    <w:rsid w:val="04EB6B7B"/>
    <w:rsid w:val="04F3576E"/>
    <w:rsid w:val="05211621"/>
    <w:rsid w:val="052766D5"/>
    <w:rsid w:val="05313CA0"/>
    <w:rsid w:val="053D2920"/>
    <w:rsid w:val="056161D9"/>
    <w:rsid w:val="05665C6B"/>
    <w:rsid w:val="057D5502"/>
    <w:rsid w:val="057E7E2D"/>
    <w:rsid w:val="05A37435"/>
    <w:rsid w:val="05C55905"/>
    <w:rsid w:val="05CB1A90"/>
    <w:rsid w:val="05D730B4"/>
    <w:rsid w:val="05D9615F"/>
    <w:rsid w:val="05EC17A5"/>
    <w:rsid w:val="05ED6E4F"/>
    <w:rsid w:val="05F01C5D"/>
    <w:rsid w:val="05F22C5D"/>
    <w:rsid w:val="05F26231"/>
    <w:rsid w:val="05F56A9E"/>
    <w:rsid w:val="061C4F9A"/>
    <w:rsid w:val="06437DCE"/>
    <w:rsid w:val="064657F4"/>
    <w:rsid w:val="06500D7D"/>
    <w:rsid w:val="0669648E"/>
    <w:rsid w:val="06765D6F"/>
    <w:rsid w:val="068460E2"/>
    <w:rsid w:val="06A02266"/>
    <w:rsid w:val="06A21551"/>
    <w:rsid w:val="06A65734"/>
    <w:rsid w:val="06B770BA"/>
    <w:rsid w:val="06B801E1"/>
    <w:rsid w:val="06C041C1"/>
    <w:rsid w:val="06CD71C6"/>
    <w:rsid w:val="06CE6220"/>
    <w:rsid w:val="06DA6C5E"/>
    <w:rsid w:val="06ED1519"/>
    <w:rsid w:val="06F028E3"/>
    <w:rsid w:val="06F62500"/>
    <w:rsid w:val="06FA3FDA"/>
    <w:rsid w:val="06FF3064"/>
    <w:rsid w:val="07240FCC"/>
    <w:rsid w:val="0725106D"/>
    <w:rsid w:val="07261CB0"/>
    <w:rsid w:val="07302DDC"/>
    <w:rsid w:val="073D044C"/>
    <w:rsid w:val="07430231"/>
    <w:rsid w:val="077A28B5"/>
    <w:rsid w:val="07936349"/>
    <w:rsid w:val="079600FE"/>
    <w:rsid w:val="079E4FDD"/>
    <w:rsid w:val="07A33276"/>
    <w:rsid w:val="07A45C0D"/>
    <w:rsid w:val="07A85B15"/>
    <w:rsid w:val="07B669BB"/>
    <w:rsid w:val="07C07444"/>
    <w:rsid w:val="07CC02A7"/>
    <w:rsid w:val="07CC39AB"/>
    <w:rsid w:val="07CC4948"/>
    <w:rsid w:val="07D14C93"/>
    <w:rsid w:val="07D66DC4"/>
    <w:rsid w:val="08220C32"/>
    <w:rsid w:val="08236246"/>
    <w:rsid w:val="082749FA"/>
    <w:rsid w:val="08456CBD"/>
    <w:rsid w:val="08544526"/>
    <w:rsid w:val="085A2942"/>
    <w:rsid w:val="08605512"/>
    <w:rsid w:val="08620144"/>
    <w:rsid w:val="08633CF7"/>
    <w:rsid w:val="089D0977"/>
    <w:rsid w:val="08A146D6"/>
    <w:rsid w:val="08B30B74"/>
    <w:rsid w:val="08BA62FF"/>
    <w:rsid w:val="08C14518"/>
    <w:rsid w:val="08C36312"/>
    <w:rsid w:val="08ED27C6"/>
    <w:rsid w:val="08FD7BEC"/>
    <w:rsid w:val="09037DD5"/>
    <w:rsid w:val="090A254D"/>
    <w:rsid w:val="090C4201"/>
    <w:rsid w:val="090E6302"/>
    <w:rsid w:val="091E429F"/>
    <w:rsid w:val="092D62B5"/>
    <w:rsid w:val="092E0F6A"/>
    <w:rsid w:val="09386540"/>
    <w:rsid w:val="09520BE5"/>
    <w:rsid w:val="09580FDF"/>
    <w:rsid w:val="095A16C9"/>
    <w:rsid w:val="095C734A"/>
    <w:rsid w:val="095F1BBA"/>
    <w:rsid w:val="09625AE6"/>
    <w:rsid w:val="096268C5"/>
    <w:rsid w:val="09640067"/>
    <w:rsid w:val="09741B96"/>
    <w:rsid w:val="09901AEB"/>
    <w:rsid w:val="09937DD1"/>
    <w:rsid w:val="09941E60"/>
    <w:rsid w:val="09A5187F"/>
    <w:rsid w:val="09AB717D"/>
    <w:rsid w:val="09B3669D"/>
    <w:rsid w:val="09B47769"/>
    <w:rsid w:val="09C200EC"/>
    <w:rsid w:val="09D77DE8"/>
    <w:rsid w:val="09E6095D"/>
    <w:rsid w:val="09EF55D7"/>
    <w:rsid w:val="09F12EA8"/>
    <w:rsid w:val="09F253B5"/>
    <w:rsid w:val="09F51935"/>
    <w:rsid w:val="09FB7008"/>
    <w:rsid w:val="0A1636F5"/>
    <w:rsid w:val="0A1B389E"/>
    <w:rsid w:val="0A2032A3"/>
    <w:rsid w:val="0A226B8B"/>
    <w:rsid w:val="0A3A799A"/>
    <w:rsid w:val="0A437812"/>
    <w:rsid w:val="0A733772"/>
    <w:rsid w:val="0A7B4B0F"/>
    <w:rsid w:val="0A7F36B0"/>
    <w:rsid w:val="0A9A30ED"/>
    <w:rsid w:val="0A9C5571"/>
    <w:rsid w:val="0AB92F0D"/>
    <w:rsid w:val="0ABA79AE"/>
    <w:rsid w:val="0ABF5336"/>
    <w:rsid w:val="0ACB72E5"/>
    <w:rsid w:val="0ADB1C46"/>
    <w:rsid w:val="0AF06B80"/>
    <w:rsid w:val="0AF74647"/>
    <w:rsid w:val="0B197D21"/>
    <w:rsid w:val="0B297127"/>
    <w:rsid w:val="0B382909"/>
    <w:rsid w:val="0B3C3CB8"/>
    <w:rsid w:val="0B4B1CC7"/>
    <w:rsid w:val="0B530124"/>
    <w:rsid w:val="0B5A7C85"/>
    <w:rsid w:val="0B5C51CF"/>
    <w:rsid w:val="0B6F2DA5"/>
    <w:rsid w:val="0B745C69"/>
    <w:rsid w:val="0B776EE0"/>
    <w:rsid w:val="0B9F259A"/>
    <w:rsid w:val="0BA81DED"/>
    <w:rsid w:val="0BB60E15"/>
    <w:rsid w:val="0BBE1DBF"/>
    <w:rsid w:val="0BBF698B"/>
    <w:rsid w:val="0BC47672"/>
    <w:rsid w:val="0BCD6ADA"/>
    <w:rsid w:val="0BCD7F5C"/>
    <w:rsid w:val="0BD04FD2"/>
    <w:rsid w:val="0BD1285F"/>
    <w:rsid w:val="0BDC5F56"/>
    <w:rsid w:val="0BEE02B6"/>
    <w:rsid w:val="0C0C3E6A"/>
    <w:rsid w:val="0C1526BE"/>
    <w:rsid w:val="0C1801E6"/>
    <w:rsid w:val="0C1F7307"/>
    <w:rsid w:val="0C2C5987"/>
    <w:rsid w:val="0C2F256B"/>
    <w:rsid w:val="0C39385F"/>
    <w:rsid w:val="0C463AAB"/>
    <w:rsid w:val="0C476E28"/>
    <w:rsid w:val="0C531FAE"/>
    <w:rsid w:val="0C7D2284"/>
    <w:rsid w:val="0C993755"/>
    <w:rsid w:val="0C9A2A17"/>
    <w:rsid w:val="0CA65268"/>
    <w:rsid w:val="0CBA32CA"/>
    <w:rsid w:val="0CCA5907"/>
    <w:rsid w:val="0CCE65C8"/>
    <w:rsid w:val="0CDE6359"/>
    <w:rsid w:val="0CE2038D"/>
    <w:rsid w:val="0CE310FF"/>
    <w:rsid w:val="0D264354"/>
    <w:rsid w:val="0D422019"/>
    <w:rsid w:val="0D46763B"/>
    <w:rsid w:val="0D471F6D"/>
    <w:rsid w:val="0D4941BC"/>
    <w:rsid w:val="0D4F309B"/>
    <w:rsid w:val="0D536CAD"/>
    <w:rsid w:val="0D554FDE"/>
    <w:rsid w:val="0D583248"/>
    <w:rsid w:val="0D6A6C58"/>
    <w:rsid w:val="0D831E1F"/>
    <w:rsid w:val="0D8E2BBE"/>
    <w:rsid w:val="0DA44A99"/>
    <w:rsid w:val="0DAB3348"/>
    <w:rsid w:val="0DD01A60"/>
    <w:rsid w:val="0DD240E5"/>
    <w:rsid w:val="0DD53AB2"/>
    <w:rsid w:val="0DDC3B93"/>
    <w:rsid w:val="0DE21480"/>
    <w:rsid w:val="0DEF2359"/>
    <w:rsid w:val="0DF8190C"/>
    <w:rsid w:val="0DFD748A"/>
    <w:rsid w:val="0E0121F6"/>
    <w:rsid w:val="0E054807"/>
    <w:rsid w:val="0E1401AA"/>
    <w:rsid w:val="0E1516B3"/>
    <w:rsid w:val="0E1857B7"/>
    <w:rsid w:val="0E1C4063"/>
    <w:rsid w:val="0E1F08EB"/>
    <w:rsid w:val="0E326A4D"/>
    <w:rsid w:val="0E3C7610"/>
    <w:rsid w:val="0E3D7D30"/>
    <w:rsid w:val="0E441B5C"/>
    <w:rsid w:val="0E4D00D3"/>
    <w:rsid w:val="0E59172B"/>
    <w:rsid w:val="0E61051A"/>
    <w:rsid w:val="0E6C790E"/>
    <w:rsid w:val="0E727E83"/>
    <w:rsid w:val="0E732A32"/>
    <w:rsid w:val="0E73345C"/>
    <w:rsid w:val="0E790639"/>
    <w:rsid w:val="0E7B1059"/>
    <w:rsid w:val="0E805697"/>
    <w:rsid w:val="0E9A613D"/>
    <w:rsid w:val="0EB80E12"/>
    <w:rsid w:val="0EBB2960"/>
    <w:rsid w:val="0EBF527E"/>
    <w:rsid w:val="0ECF3B39"/>
    <w:rsid w:val="0ED87EC6"/>
    <w:rsid w:val="0EDC24D7"/>
    <w:rsid w:val="0EDF6661"/>
    <w:rsid w:val="0EF0358D"/>
    <w:rsid w:val="0F001DC9"/>
    <w:rsid w:val="0F067925"/>
    <w:rsid w:val="0F0956E3"/>
    <w:rsid w:val="0F101CF6"/>
    <w:rsid w:val="0F1E6095"/>
    <w:rsid w:val="0F213323"/>
    <w:rsid w:val="0F2D5696"/>
    <w:rsid w:val="0F30162A"/>
    <w:rsid w:val="0F3D7725"/>
    <w:rsid w:val="0F3E659C"/>
    <w:rsid w:val="0F8011F0"/>
    <w:rsid w:val="0F94511B"/>
    <w:rsid w:val="0F965C30"/>
    <w:rsid w:val="0F9C2344"/>
    <w:rsid w:val="0FA03851"/>
    <w:rsid w:val="0FA85565"/>
    <w:rsid w:val="0FC76984"/>
    <w:rsid w:val="0FCE48DA"/>
    <w:rsid w:val="0FD228B9"/>
    <w:rsid w:val="0FE000BF"/>
    <w:rsid w:val="0FF4437A"/>
    <w:rsid w:val="0FF9102F"/>
    <w:rsid w:val="1004266F"/>
    <w:rsid w:val="10144693"/>
    <w:rsid w:val="10181FF0"/>
    <w:rsid w:val="101C180B"/>
    <w:rsid w:val="102A11D9"/>
    <w:rsid w:val="102A5608"/>
    <w:rsid w:val="1047483B"/>
    <w:rsid w:val="104C67B7"/>
    <w:rsid w:val="10681FB4"/>
    <w:rsid w:val="10752451"/>
    <w:rsid w:val="107773AD"/>
    <w:rsid w:val="10854A44"/>
    <w:rsid w:val="10901ABF"/>
    <w:rsid w:val="10AC21C2"/>
    <w:rsid w:val="10B97552"/>
    <w:rsid w:val="10C055FF"/>
    <w:rsid w:val="10C63356"/>
    <w:rsid w:val="10C836DF"/>
    <w:rsid w:val="10D607F6"/>
    <w:rsid w:val="10DF5EDC"/>
    <w:rsid w:val="10E61E47"/>
    <w:rsid w:val="11056665"/>
    <w:rsid w:val="111A0E01"/>
    <w:rsid w:val="1122548F"/>
    <w:rsid w:val="113F7989"/>
    <w:rsid w:val="114B15A3"/>
    <w:rsid w:val="11573F91"/>
    <w:rsid w:val="11607242"/>
    <w:rsid w:val="116D0F31"/>
    <w:rsid w:val="11710335"/>
    <w:rsid w:val="11710B3E"/>
    <w:rsid w:val="117723EB"/>
    <w:rsid w:val="117B5247"/>
    <w:rsid w:val="117F32DD"/>
    <w:rsid w:val="118107EC"/>
    <w:rsid w:val="118E5472"/>
    <w:rsid w:val="119321CA"/>
    <w:rsid w:val="11962D5D"/>
    <w:rsid w:val="119F431C"/>
    <w:rsid w:val="11B37720"/>
    <w:rsid w:val="11B777F6"/>
    <w:rsid w:val="11D7236B"/>
    <w:rsid w:val="11DE5636"/>
    <w:rsid w:val="11E165EC"/>
    <w:rsid w:val="11EC6C3B"/>
    <w:rsid w:val="1200467A"/>
    <w:rsid w:val="12181F4A"/>
    <w:rsid w:val="12182B84"/>
    <w:rsid w:val="12237EA3"/>
    <w:rsid w:val="12244EE8"/>
    <w:rsid w:val="122F31A3"/>
    <w:rsid w:val="12386B3B"/>
    <w:rsid w:val="124641AC"/>
    <w:rsid w:val="124C7D9A"/>
    <w:rsid w:val="124E7AFB"/>
    <w:rsid w:val="124F286C"/>
    <w:rsid w:val="125A3BC2"/>
    <w:rsid w:val="125B0C04"/>
    <w:rsid w:val="1263647F"/>
    <w:rsid w:val="126E13D3"/>
    <w:rsid w:val="12705A93"/>
    <w:rsid w:val="12745CEA"/>
    <w:rsid w:val="12993B42"/>
    <w:rsid w:val="12A94AC0"/>
    <w:rsid w:val="12BE427F"/>
    <w:rsid w:val="12D04E3F"/>
    <w:rsid w:val="12D2442E"/>
    <w:rsid w:val="12D6270A"/>
    <w:rsid w:val="12E20FD0"/>
    <w:rsid w:val="12E81AD2"/>
    <w:rsid w:val="12EB2903"/>
    <w:rsid w:val="12F27B5E"/>
    <w:rsid w:val="12F374F3"/>
    <w:rsid w:val="12F77DDB"/>
    <w:rsid w:val="131353E2"/>
    <w:rsid w:val="13155462"/>
    <w:rsid w:val="13262ED5"/>
    <w:rsid w:val="13266EB5"/>
    <w:rsid w:val="133A2E77"/>
    <w:rsid w:val="13474F28"/>
    <w:rsid w:val="134D232B"/>
    <w:rsid w:val="135D0833"/>
    <w:rsid w:val="13692328"/>
    <w:rsid w:val="136F38A6"/>
    <w:rsid w:val="13705615"/>
    <w:rsid w:val="137A0B32"/>
    <w:rsid w:val="137D271B"/>
    <w:rsid w:val="138E4CCD"/>
    <w:rsid w:val="139127C7"/>
    <w:rsid w:val="139858FE"/>
    <w:rsid w:val="139D71E2"/>
    <w:rsid w:val="13AB434D"/>
    <w:rsid w:val="13AB5A6A"/>
    <w:rsid w:val="13B93DDD"/>
    <w:rsid w:val="13C865D3"/>
    <w:rsid w:val="13D92A08"/>
    <w:rsid w:val="13E877A2"/>
    <w:rsid w:val="13F0742A"/>
    <w:rsid w:val="13FD23C8"/>
    <w:rsid w:val="1416071A"/>
    <w:rsid w:val="142D1E99"/>
    <w:rsid w:val="142E3165"/>
    <w:rsid w:val="14300551"/>
    <w:rsid w:val="145B5AA4"/>
    <w:rsid w:val="145F49CA"/>
    <w:rsid w:val="14650E90"/>
    <w:rsid w:val="14740E53"/>
    <w:rsid w:val="147F3CD2"/>
    <w:rsid w:val="14AC1F4F"/>
    <w:rsid w:val="14AE6539"/>
    <w:rsid w:val="14B15555"/>
    <w:rsid w:val="14C7136F"/>
    <w:rsid w:val="14CA01D5"/>
    <w:rsid w:val="14CF1AA3"/>
    <w:rsid w:val="14D11453"/>
    <w:rsid w:val="14DD5CC9"/>
    <w:rsid w:val="14E00031"/>
    <w:rsid w:val="14EA1B26"/>
    <w:rsid w:val="150D7A18"/>
    <w:rsid w:val="151D62D1"/>
    <w:rsid w:val="152E0DA8"/>
    <w:rsid w:val="152F1BA8"/>
    <w:rsid w:val="153B25B0"/>
    <w:rsid w:val="154D4BBE"/>
    <w:rsid w:val="154F4E81"/>
    <w:rsid w:val="1569088E"/>
    <w:rsid w:val="156E024C"/>
    <w:rsid w:val="158717A5"/>
    <w:rsid w:val="158B05FE"/>
    <w:rsid w:val="159738D6"/>
    <w:rsid w:val="15C42951"/>
    <w:rsid w:val="15D92DA0"/>
    <w:rsid w:val="15E025E6"/>
    <w:rsid w:val="15E6118E"/>
    <w:rsid w:val="16232F6D"/>
    <w:rsid w:val="162D3D75"/>
    <w:rsid w:val="164B1C96"/>
    <w:rsid w:val="164B72B3"/>
    <w:rsid w:val="165B2EEB"/>
    <w:rsid w:val="166747DD"/>
    <w:rsid w:val="16725BF3"/>
    <w:rsid w:val="16857A49"/>
    <w:rsid w:val="168E71ED"/>
    <w:rsid w:val="16944D10"/>
    <w:rsid w:val="16947B57"/>
    <w:rsid w:val="16995052"/>
    <w:rsid w:val="16AC0673"/>
    <w:rsid w:val="16B74F92"/>
    <w:rsid w:val="16B94A73"/>
    <w:rsid w:val="16BB723D"/>
    <w:rsid w:val="16BD55F4"/>
    <w:rsid w:val="16C54985"/>
    <w:rsid w:val="16CB211A"/>
    <w:rsid w:val="16CC00E2"/>
    <w:rsid w:val="16E3548F"/>
    <w:rsid w:val="16EE7EDC"/>
    <w:rsid w:val="16F631E2"/>
    <w:rsid w:val="17007FAF"/>
    <w:rsid w:val="17051BD0"/>
    <w:rsid w:val="171175E8"/>
    <w:rsid w:val="172271C7"/>
    <w:rsid w:val="172C729C"/>
    <w:rsid w:val="17561B80"/>
    <w:rsid w:val="17594CC2"/>
    <w:rsid w:val="175E645E"/>
    <w:rsid w:val="175F5C1A"/>
    <w:rsid w:val="176F323A"/>
    <w:rsid w:val="177A105A"/>
    <w:rsid w:val="178E222D"/>
    <w:rsid w:val="1793097A"/>
    <w:rsid w:val="17931B3B"/>
    <w:rsid w:val="17993864"/>
    <w:rsid w:val="17A24AF6"/>
    <w:rsid w:val="17A302F2"/>
    <w:rsid w:val="17B97DD6"/>
    <w:rsid w:val="17BD15F7"/>
    <w:rsid w:val="17BF1E8F"/>
    <w:rsid w:val="17C122C0"/>
    <w:rsid w:val="17E17D76"/>
    <w:rsid w:val="17E451CB"/>
    <w:rsid w:val="17E565FB"/>
    <w:rsid w:val="17F4350E"/>
    <w:rsid w:val="17FF7DAB"/>
    <w:rsid w:val="18001F85"/>
    <w:rsid w:val="180223B3"/>
    <w:rsid w:val="18126FB7"/>
    <w:rsid w:val="181A47F4"/>
    <w:rsid w:val="181E0777"/>
    <w:rsid w:val="181E1A30"/>
    <w:rsid w:val="182004DC"/>
    <w:rsid w:val="18272430"/>
    <w:rsid w:val="18290C34"/>
    <w:rsid w:val="18506745"/>
    <w:rsid w:val="18534BA8"/>
    <w:rsid w:val="186E1F48"/>
    <w:rsid w:val="1874181C"/>
    <w:rsid w:val="188D6E05"/>
    <w:rsid w:val="18925F46"/>
    <w:rsid w:val="189A2C67"/>
    <w:rsid w:val="18A6441E"/>
    <w:rsid w:val="18AE435A"/>
    <w:rsid w:val="18B6490E"/>
    <w:rsid w:val="18B8279A"/>
    <w:rsid w:val="18B836BB"/>
    <w:rsid w:val="18C373FF"/>
    <w:rsid w:val="18CA1670"/>
    <w:rsid w:val="18D933BB"/>
    <w:rsid w:val="18ED3DF4"/>
    <w:rsid w:val="18F179B7"/>
    <w:rsid w:val="18F766FF"/>
    <w:rsid w:val="19006153"/>
    <w:rsid w:val="19170067"/>
    <w:rsid w:val="191B7CE1"/>
    <w:rsid w:val="19212F86"/>
    <w:rsid w:val="1921395D"/>
    <w:rsid w:val="192D59F5"/>
    <w:rsid w:val="1932200A"/>
    <w:rsid w:val="1934134F"/>
    <w:rsid w:val="19375FF7"/>
    <w:rsid w:val="19476922"/>
    <w:rsid w:val="195A66B3"/>
    <w:rsid w:val="19833BF0"/>
    <w:rsid w:val="19874A26"/>
    <w:rsid w:val="199F4370"/>
    <w:rsid w:val="19A02AD1"/>
    <w:rsid w:val="19A9435F"/>
    <w:rsid w:val="19B63A1F"/>
    <w:rsid w:val="19BF769E"/>
    <w:rsid w:val="19C61077"/>
    <w:rsid w:val="19CB65E6"/>
    <w:rsid w:val="19D70676"/>
    <w:rsid w:val="19D91043"/>
    <w:rsid w:val="19DF2228"/>
    <w:rsid w:val="19EF5A91"/>
    <w:rsid w:val="19F2090E"/>
    <w:rsid w:val="19FC1CE4"/>
    <w:rsid w:val="1A0B0D7B"/>
    <w:rsid w:val="1A14284A"/>
    <w:rsid w:val="1A196034"/>
    <w:rsid w:val="1A1A0348"/>
    <w:rsid w:val="1A267ED3"/>
    <w:rsid w:val="1A2B385C"/>
    <w:rsid w:val="1A2D3626"/>
    <w:rsid w:val="1A342739"/>
    <w:rsid w:val="1A4B7328"/>
    <w:rsid w:val="1A6C3927"/>
    <w:rsid w:val="1A721C71"/>
    <w:rsid w:val="1A782FD7"/>
    <w:rsid w:val="1A793B7F"/>
    <w:rsid w:val="1A822A28"/>
    <w:rsid w:val="1A826374"/>
    <w:rsid w:val="1A8C7C5C"/>
    <w:rsid w:val="1ABE775A"/>
    <w:rsid w:val="1AC036B7"/>
    <w:rsid w:val="1AC22723"/>
    <w:rsid w:val="1AFE7F34"/>
    <w:rsid w:val="1B0A3AD2"/>
    <w:rsid w:val="1B146B18"/>
    <w:rsid w:val="1B1E12F0"/>
    <w:rsid w:val="1B2A401A"/>
    <w:rsid w:val="1B33001E"/>
    <w:rsid w:val="1B4721E9"/>
    <w:rsid w:val="1B474CCD"/>
    <w:rsid w:val="1B5254D5"/>
    <w:rsid w:val="1B5355BF"/>
    <w:rsid w:val="1B601B96"/>
    <w:rsid w:val="1B627CD7"/>
    <w:rsid w:val="1B700C04"/>
    <w:rsid w:val="1B8321BD"/>
    <w:rsid w:val="1B886493"/>
    <w:rsid w:val="1B8B4C6E"/>
    <w:rsid w:val="1BA96B65"/>
    <w:rsid w:val="1BB34346"/>
    <w:rsid w:val="1BBE4748"/>
    <w:rsid w:val="1BC3167F"/>
    <w:rsid w:val="1BD502EA"/>
    <w:rsid w:val="1BD7778B"/>
    <w:rsid w:val="1BF954B1"/>
    <w:rsid w:val="1BF956DE"/>
    <w:rsid w:val="1C106967"/>
    <w:rsid w:val="1C1871C6"/>
    <w:rsid w:val="1C3F18AC"/>
    <w:rsid w:val="1C4F154D"/>
    <w:rsid w:val="1C5A4EBB"/>
    <w:rsid w:val="1C607A4B"/>
    <w:rsid w:val="1C6615D6"/>
    <w:rsid w:val="1C7D1298"/>
    <w:rsid w:val="1C874D3E"/>
    <w:rsid w:val="1C8E7D9F"/>
    <w:rsid w:val="1CA54345"/>
    <w:rsid w:val="1CB24474"/>
    <w:rsid w:val="1CB85324"/>
    <w:rsid w:val="1CC014EA"/>
    <w:rsid w:val="1CCA69EB"/>
    <w:rsid w:val="1CD95A12"/>
    <w:rsid w:val="1CDA02A3"/>
    <w:rsid w:val="1CE94171"/>
    <w:rsid w:val="1CEB11CD"/>
    <w:rsid w:val="1D062A81"/>
    <w:rsid w:val="1D155CEE"/>
    <w:rsid w:val="1D2648FA"/>
    <w:rsid w:val="1D2F4AAB"/>
    <w:rsid w:val="1D300045"/>
    <w:rsid w:val="1D306544"/>
    <w:rsid w:val="1D3A02B4"/>
    <w:rsid w:val="1D444C11"/>
    <w:rsid w:val="1D4E0010"/>
    <w:rsid w:val="1D6955C4"/>
    <w:rsid w:val="1D7332D2"/>
    <w:rsid w:val="1D8C2E5E"/>
    <w:rsid w:val="1D9F13C1"/>
    <w:rsid w:val="1DA550E0"/>
    <w:rsid w:val="1DBA7D2F"/>
    <w:rsid w:val="1DC54782"/>
    <w:rsid w:val="1DD61AED"/>
    <w:rsid w:val="1DDA51AD"/>
    <w:rsid w:val="1DDE30B2"/>
    <w:rsid w:val="1DE13A1B"/>
    <w:rsid w:val="1DE651E1"/>
    <w:rsid w:val="1DF51EA1"/>
    <w:rsid w:val="1E080160"/>
    <w:rsid w:val="1E0C181F"/>
    <w:rsid w:val="1E1D6D67"/>
    <w:rsid w:val="1E2F115E"/>
    <w:rsid w:val="1E2F4D8D"/>
    <w:rsid w:val="1E3436D7"/>
    <w:rsid w:val="1E3974F0"/>
    <w:rsid w:val="1E4F4A87"/>
    <w:rsid w:val="1E621937"/>
    <w:rsid w:val="1E7F62DE"/>
    <w:rsid w:val="1E836787"/>
    <w:rsid w:val="1E884EDC"/>
    <w:rsid w:val="1E8B5456"/>
    <w:rsid w:val="1EA44D9A"/>
    <w:rsid w:val="1EB31D5A"/>
    <w:rsid w:val="1ECF2BC3"/>
    <w:rsid w:val="1ED9510A"/>
    <w:rsid w:val="1EDC19F7"/>
    <w:rsid w:val="1EEE20F9"/>
    <w:rsid w:val="1EFB0E1B"/>
    <w:rsid w:val="1F077CE8"/>
    <w:rsid w:val="1F1F46B7"/>
    <w:rsid w:val="1F2653E9"/>
    <w:rsid w:val="1F307AC1"/>
    <w:rsid w:val="1F346347"/>
    <w:rsid w:val="1F4112AA"/>
    <w:rsid w:val="1F521276"/>
    <w:rsid w:val="1F5D09C1"/>
    <w:rsid w:val="1F6304C8"/>
    <w:rsid w:val="1F7F302C"/>
    <w:rsid w:val="1F977D2A"/>
    <w:rsid w:val="1FA62487"/>
    <w:rsid w:val="1FCA4E2D"/>
    <w:rsid w:val="1FCC2889"/>
    <w:rsid w:val="1FD6562C"/>
    <w:rsid w:val="1FF0332B"/>
    <w:rsid w:val="1FF24D66"/>
    <w:rsid w:val="20015375"/>
    <w:rsid w:val="200C36EC"/>
    <w:rsid w:val="20113DF1"/>
    <w:rsid w:val="20187937"/>
    <w:rsid w:val="201F6349"/>
    <w:rsid w:val="20246D48"/>
    <w:rsid w:val="202B3FBE"/>
    <w:rsid w:val="20373E59"/>
    <w:rsid w:val="2039655A"/>
    <w:rsid w:val="203B047C"/>
    <w:rsid w:val="2040179F"/>
    <w:rsid w:val="20410FA7"/>
    <w:rsid w:val="20416E1A"/>
    <w:rsid w:val="204C322A"/>
    <w:rsid w:val="205A2EB2"/>
    <w:rsid w:val="20622E2F"/>
    <w:rsid w:val="206A5D69"/>
    <w:rsid w:val="206D793D"/>
    <w:rsid w:val="206E0426"/>
    <w:rsid w:val="20881907"/>
    <w:rsid w:val="20901761"/>
    <w:rsid w:val="20926BCA"/>
    <w:rsid w:val="20990525"/>
    <w:rsid w:val="20A42415"/>
    <w:rsid w:val="20AB3E44"/>
    <w:rsid w:val="20B27C97"/>
    <w:rsid w:val="20B30972"/>
    <w:rsid w:val="20B35BC0"/>
    <w:rsid w:val="20C76C7E"/>
    <w:rsid w:val="20CA287A"/>
    <w:rsid w:val="20CC1555"/>
    <w:rsid w:val="20D208F0"/>
    <w:rsid w:val="210226EE"/>
    <w:rsid w:val="210F4A1F"/>
    <w:rsid w:val="21103EBF"/>
    <w:rsid w:val="211921B5"/>
    <w:rsid w:val="212C77FF"/>
    <w:rsid w:val="212D623E"/>
    <w:rsid w:val="21453079"/>
    <w:rsid w:val="214F1849"/>
    <w:rsid w:val="217F717D"/>
    <w:rsid w:val="21866DBC"/>
    <w:rsid w:val="21883670"/>
    <w:rsid w:val="21923B05"/>
    <w:rsid w:val="21992A17"/>
    <w:rsid w:val="21A16A25"/>
    <w:rsid w:val="21BB1B10"/>
    <w:rsid w:val="21BE6AD9"/>
    <w:rsid w:val="21C53437"/>
    <w:rsid w:val="21CE331E"/>
    <w:rsid w:val="21F04530"/>
    <w:rsid w:val="21F85D5C"/>
    <w:rsid w:val="22004128"/>
    <w:rsid w:val="220255DE"/>
    <w:rsid w:val="2209128F"/>
    <w:rsid w:val="22116A7B"/>
    <w:rsid w:val="22340E43"/>
    <w:rsid w:val="22351620"/>
    <w:rsid w:val="2238177B"/>
    <w:rsid w:val="2238385B"/>
    <w:rsid w:val="223B7038"/>
    <w:rsid w:val="225578BF"/>
    <w:rsid w:val="22572F0E"/>
    <w:rsid w:val="226579FB"/>
    <w:rsid w:val="226C0841"/>
    <w:rsid w:val="226D480F"/>
    <w:rsid w:val="22700591"/>
    <w:rsid w:val="22736288"/>
    <w:rsid w:val="2291230E"/>
    <w:rsid w:val="22A761D6"/>
    <w:rsid w:val="22AC29E4"/>
    <w:rsid w:val="22B35832"/>
    <w:rsid w:val="22B53886"/>
    <w:rsid w:val="22CC2E8A"/>
    <w:rsid w:val="22D07617"/>
    <w:rsid w:val="22D41193"/>
    <w:rsid w:val="22D733A8"/>
    <w:rsid w:val="22E41AFF"/>
    <w:rsid w:val="22E41E3D"/>
    <w:rsid w:val="22F60963"/>
    <w:rsid w:val="22F71626"/>
    <w:rsid w:val="22FF4E4D"/>
    <w:rsid w:val="23074B0C"/>
    <w:rsid w:val="231871A9"/>
    <w:rsid w:val="231C4DCD"/>
    <w:rsid w:val="233368F7"/>
    <w:rsid w:val="23401AF4"/>
    <w:rsid w:val="234A1EF7"/>
    <w:rsid w:val="236E6293"/>
    <w:rsid w:val="23734B34"/>
    <w:rsid w:val="237378AB"/>
    <w:rsid w:val="237602FF"/>
    <w:rsid w:val="23795F2F"/>
    <w:rsid w:val="237A041A"/>
    <w:rsid w:val="23817630"/>
    <w:rsid w:val="23823DE1"/>
    <w:rsid w:val="23982D06"/>
    <w:rsid w:val="239E42AF"/>
    <w:rsid w:val="23AE06D6"/>
    <w:rsid w:val="23AE0C91"/>
    <w:rsid w:val="23CE0285"/>
    <w:rsid w:val="23EC0DAA"/>
    <w:rsid w:val="23EE41BF"/>
    <w:rsid w:val="23F403B5"/>
    <w:rsid w:val="23FF438C"/>
    <w:rsid w:val="240371BF"/>
    <w:rsid w:val="240642DF"/>
    <w:rsid w:val="24270C66"/>
    <w:rsid w:val="242B25A3"/>
    <w:rsid w:val="243A305D"/>
    <w:rsid w:val="243D35E9"/>
    <w:rsid w:val="24402D90"/>
    <w:rsid w:val="24404245"/>
    <w:rsid w:val="24497E5B"/>
    <w:rsid w:val="244C074C"/>
    <w:rsid w:val="24556AF6"/>
    <w:rsid w:val="24575E83"/>
    <w:rsid w:val="24602A90"/>
    <w:rsid w:val="246C615F"/>
    <w:rsid w:val="24732A4C"/>
    <w:rsid w:val="247763A3"/>
    <w:rsid w:val="248B61A1"/>
    <w:rsid w:val="249523FA"/>
    <w:rsid w:val="24B0062C"/>
    <w:rsid w:val="24BC42C4"/>
    <w:rsid w:val="24D73F6A"/>
    <w:rsid w:val="24DC3483"/>
    <w:rsid w:val="24DC5F35"/>
    <w:rsid w:val="24E67723"/>
    <w:rsid w:val="24EB7F03"/>
    <w:rsid w:val="24EC6623"/>
    <w:rsid w:val="25041322"/>
    <w:rsid w:val="251A169B"/>
    <w:rsid w:val="251F5D96"/>
    <w:rsid w:val="25287AE7"/>
    <w:rsid w:val="25387AB8"/>
    <w:rsid w:val="254329EC"/>
    <w:rsid w:val="254B0DE2"/>
    <w:rsid w:val="256C14B1"/>
    <w:rsid w:val="25721B33"/>
    <w:rsid w:val="2574238E"/>
    <w:rsid w:val="257C074D"/>
    <w:rsid w:val="258665DA"/>
    <w:rsid w:val="258C3E72"/>
    <w:rsid w:val="25907169"/>
    <w:rsid w:val="259D46D7"/>
    <w:rsid w:val="259F2183"/>
    <w:rsid w:val="25AA6134"/>
    <w:rsid w:val="25B14664"/>
    <w:rsid w:val="25C40D82"/>
    <w:rsid w:val="25C929AA"/>
    <w:rsid w:val="25D66724"/>
    <w:rsid w:val="25D66ACF"/>
    <w:rsid w:val="25E53B53"/>
    <w:rsid w:val="25E70D5C"/>
    <w:rsid w:val="25FC5017"/>
    <w:rsid w:val="26172211"/>
    <w:rsid w:val="261D194E"/>
    <w:rsid w:val="26204F45"/>
    <w:rsid w:val="262607B6"/>
    <w:rsid w:val="262D04C8"/>
    <w:rsid w:val="26336425"/>
    <w:rsid w:val="26430DD2"/>
    <w:rsid w:val="264546DE"/>
    <w:rsid w:val="265E06EC"/>
    <w:rsid w:val="2666456F"/>
    <w:rsid w:val="26732E0F"/>
    <w:rsid w:val="26747428"/>
    <w:rsid w:val="268D2859"/>
    <w:rsid w:val="26933672"/>
    <w:rsid w:val="2695406F"/>
    <w:rsid w:val="269665E6"/>
    <w:rsid w:val="26A27ACD"/>
    <w:rsid w:val="26A324F2"/>
    <w:rsid w:val="26AC23EE"/>
    <w:rsid w:val="26B00E63"/>
    <w:rsid w:val="26C7435B"/>
    <w:rsid w:val="26CD4DF2"/>
    <w:rsid w:val="26D05F64"/>
    <w:rsid w:val="26E86BAE"/>
    <w:rsid w:val="26EA4FEA"/>
    <w:rsid w:val="26F165A1"/>
    <w:rsid w:val="270B6596"/>
    <w:rsid w:val="270F19BB"/>
    <w:rsid w:val="271B11F1"/>
    <w:rsid w:val="27246D90"/>
    <w:rsid w:val="27265B8D"/>
    <w:rsid w:val="272B15D9"/>
    <w:rsid w:val="273263D8"/>
    <w:rsid w:val="273E2B47"/>
    <w:rsid w:val="275D3824"/>
    <w:rsid w:val="276C7F7C"/>
    <w:rsid w:val="276E4673"/>
    <w:rsid w:val="276E645B"/>
    <w:rsid w:val="277C4B0F"/>
    <w:rsid w:val="277E2233"/>
    <w:rsid w:val="27800D53"/>
    <w:rsid w:val="279F512D"/>
    <w:rsid w:val="27A56156"/>
    <w:rsid w:val="27B3620A"/>
    <w:rsid w:val="27B665C4"/>
    <w:rsid w:val="27BC6950"/>
    <w:rsid w:val="27E17136"/>
    <w:rsid w:val="27E22E3B"/>
    <w:rsid w:val="27E90ACA"/>
    <w:rsid w:val="27EB71AB"/>
    <w:rsid w:val="27F60AE1"/>
    <w:rsid w:val="28066429"/>
    <w:rsid w:val="280C6B4D"/>
    <w:rsid w:val="2813781E"/>
    <w:rsid w:val="28162A34"/>
    <w:rsid w:val="281B3F28"/>
    <w:rsid w:val="281B704A"/>
    <w:rsid w:val="281C3774"/>
    <w:rsid w:val="282501AF"/>
    <w:rsid w:val="28342FC3"/>
    <w:rsid w:val="283A64E2"/>
    <w:rsid w:val="28461BE9"/>
    <w:rsid w:val="284635D1"/>
    <w:rsid w:val="286006C9"/>
    <w:rsid w:val="28656F2F"/>
    <w:rsid w:val="28797315"/>
    <w:rsid w:val="28813958"/>
    <w:rsid w:val="2888441B"/>
    <w:rsid w:val="28890A75"/>
    <w:rsid w:val="289117B9"/>
    <w:rsid w:val="28A2405B"/>
    <w:rsid w:val="28A61D77"/>
    <w:rsid w:val="28AD2559"/>
    <w:rsid w:val="28C53BA6"/>
    <w:rsid w:val="28C93326"/>
    <w:rsid w:val="28C938BA"/>
    <w:rsid w:val="28CB7DD5"/>
    <w:rsid w:val="28D141C7"/>
    <w:rsid w:val="28E34930"/>
    <w:rsid w:val="290E6B36"/>
    <w:rsid w:val="291D0957"/>
    <w:rsid w:val="2925283B"/>
    <w:rsid w:val="29283DC4"/>
    <w:rsid w:val="29455703"/>
    <w:rsid w:val="294717D3"/>
    <w:rsid w:val="29765043"/>
    <w:rsid w:val="29787733"/>
    <w:rsid w:val="29884462"/>
    <w:rsid w:val="299061BC"/>
    <w:rsid w:val="299D53DF"/>
    <w:rsid w:val="299E65A5"/>
    <w:rsid w:val="29A3559A"/>
    <w:rsid w:val="29BC519D"/>
    <w:rsid w:val="29BF490A"/>
    <w:rsid w:val="29C623E4"/>
    <w:rsid w:val="29DE6FA4"/>
    <w:rsid w:val="29E34F28"/>
    <w:rsid w:val="29E5601F"/>
    <w:rsid w:val="29FB23F3"/>
    <w:rsid w:val="29FD04D3"/>
    <w:rsid w:val="29FF31BD"/>
    <w:rsid w:val="2A0435EC"/>
    <w:rsid w:val="2A262DE2"/>
    <w:rsid w:val="2A563A22"/>
    <w:rsid w:val="2A637956"/>
    <w:rsid w:val="2A64254F"/>
    <w:rsid w:val="2A6831D3"/>
    <w:rsid w:val="2A6D62BB"/>
    <w:rsid w:val="2A720CEB"/>
    <w:rsid w:val="2A7B769E"/>
    <w:rsid w:val="2A877441"/>
    <w:rsid w:val="2A904F69"/>
    <w:rsid w:val="2A9F1214"/>
    <w:rsid w:val="2AAC55F1"/>
    <w:rsid w:val="2AC47E82"/>
    <w:rsid w:val="2AD34336"/>
    <w:rsid w:val="2AD427DF"/>
    <w:rsid w:val="2AF3451E"/>
    <w:rsid w:val="2AF43D32"/>
    <w:rsid w:val="2AFC5397"/>
    <w:rsid w:val="2AFC7D0C"/>
    <w:rsid w:val="2AFD6D63"/>
    <w:rsid w:val="2AFE03FC"/>
    <w:rsid w:val="2B037C18"/>
    <w:rsid w:val="2B0B6AFA"/>
    <w:rsid w:val="2B0E380C"/>
    <w:rsid w:val="2B2362D9"/>
    <w:rsid w:val="2B305771"/>
    <w:rsid w:val="2B32390F"/>
    <w:rsid w:val="2B3B229C"/>
    <w:rsid w:val="2B586C9A"/>
    <w:rsid w:val="2B5E3FE8"/>
    <w:rsid w:val="2B5F2E82"/>
    <w:rsid w:val="2B6F60F9"/>
    <w:rsid w:val="2B8F074E"/>
    <w:rsid w:val="2B90159D"/>
    <w:rsid w:val="2B9C6162"/>
    <w:rsid w:val="2B9D22E2"/>
    <w:rsid w:val="2B9F70E2"/>
    <w:rsid w:val="2BA657F7"/>
    <w:rsid w:val="2BB04CE5"/>
    <w:rsid w:val="2BB80DD3"/>
    <w:rsid w:val="2BCB6504"/>
    <w:rsid w:val="2BD58DEE"/>
    <w:rsid w:val="2BDB7C00"/>
    <w:rsid w:val="2BDC73E3"/>
    <w:rsid w:val="2BE344B2"/>
    <w:rsid w:val="2BE349D7"/>
    <w:rsid w:val="2C100B02"/>
    <w:rsid w:val="2C1209CB"/>
    <w:rsid w:val="2C146068"/>
    <w:rsid w:val="2C1669D8"/>
    <w:rsid w:val="2C5022F0"/>
    <w:rsid w:val="2C552D96"/>
    <w:rsid w:val="2C68419E"/>
    <w:rsid w:val="2C68640E"/>
    <w:rsid w:val="2C8259AD"/>
    <w:rsid w:val="2C873269"/>
    <w:rsid w:val="2C8B3EA9"/>
    <w:rsid w:val="2C8F04FF"/>
    <w:rsid w:val="2C95639C"/>
    <w:rsid w:val="2CAB0D62"/>
    <w:rsid w:val="2CC930AE"/>
    <w:rsid w:val="2CD14198"/>
    <w:rsid w:val="2CD52BA0"/>
    <w:rsid w:val="2CD93929"/>
    <w:rsid w:val="2CE96D08"/>
    <w:rsid w:val="2CED222D"/>
    <w:rsid w:val="2CF6563D"/>
    <w:rsid w:val="2CF92D3D"/>
    <w:rsid w:val="2D0F1056"/>
    <w:rsid w:val="2D313F4F"/>
    <w:rsid w:val="2D47060E"/>
    <w:rsid w:val="2D5C4D70"/>
    <w:rsid w:val="2D5E23CF"/>
    <w:rsid w:val="2D5E299F"/>
    <w:rsid w:val="2D6D7047"/>
    <w:rsid w:val="2D7C7633"/>
    <w:rsid w:val="2D823B0C"/>
    <w:rsid w:val="2D876931"/>
    <w:rsid w:val="2D9032E3"/>
    <w:rsid w:val="2D965F6C"/>
    <w:rsid w:val="2D9A119F"/>
    <w:rsid w:val="2D9D5485"/>
    <w:rsid w:val="2DA35C36"/>
    <w:rsid w:val="2DAE7F58"/>
    <w:rsid w:val="2DC635F8"/>
    <w:rsid w:val="2DCA65F2"/>
    <w:rsid w:val="2DCF61A1"/>
    <w:rsid w:val="2DF34B41"/>
    <w:rsid w:val="2E0127E4"/>
    <w:rsid w:val="2E09665B"/>
    <w:rsid w:val="2E0B3367"/>
    <w:rsid w:val="2E0F4FB3"/>
    <w:rsid w:val="2E147CCF"/>
    <w:rsid w:val="2E1F22E0"/>
    <w:rsid w:val="2E210574"/>
    <w:rsid w:val="2E255E9B"/>
    <w:rsid w:val="2E294458"/>
    <w:rsid w:val="2E362995"/>
    <w:rsid w:val="2E362DAE"/>
    <w:rsid w:val="2E595398"/>
    <w:rsid w:val="2E746549"/>
    <w:rsid w:val="2E7E6D85"/>
    <w:rsid w:val="2E8167A5"/>
    <w:rsid w:val="2E8268E8"/>
    <w:rsid w:val="2E8279DD"/>
    <w:rsid w:val="2E882FF8"/>
    <w:rsid w:val="2E9021E1"/>
    <w:rsid w:val="2E90342D"/>
    <w:rsid w:val="2E95011E"/>
    <w:rsid w:val="2E982E2E"/>
    <w:rsid w:val="2EA04849"/>
    <w:rsid w:val="2EA37CD2"/>
    <w:rsid w:val="2EB654FF"/>
    <w:rsid w:val="2EB7137A"/>
    <w:rsid w:val="2EBE66A5"/>
    <w:rsid w:val="2ECC57F4"/>
    <w:rsid w:val="2ECC7225"/>
    <w:rsid w:val="2ECF6938"/>
    <w:rsid w:val="2ED42B43"/>
    <w:rsid w:val="2EDC189D"/>
    <w:rsid w:val="2EEB744D"/>
    <w:rsid w:val="2EEE2B97"/>
    <w:rsid w:val="2EFD6285"/>
    <w:rsid w:val="2EFF5BD5"/>
    <w:rsid w:val="2F0D16BC"/>
    <w:rsid w:val="2F312CBD"/>
    <w:rsid w:val="2F37587C"/>
    <w:rsid w:val="2F5C77B2"/>
    <w:rsid w:val="2F5D990D"/>
    <w:rsid w:val="2F5E2038"/>
    <w:rsid w:val="2F6008C9"/>
    <w:rsid w:val="2F6078D6"/>
    <w:rsid w:val="2F653E97"/>
    <w:rsid w:val="2F687BE3"/>
    <w:rsid w:val="2F6975E1"/>
    <w:rsid w:val="2F71097A"/>
    <w:rsid w:val="2F910D7F"/>
    <w:rsid w:val="2FAA0940"/>
    <w:rsid w:val="2FAA36DF"/>
    <w:rsid w:val="2FBA2C96"/>
    <w:rsid w:val="2FDB4130"/>
    <w:rsid w:val="2FE45589"/>
    <w:rsid w:val="2FE53326"/>
    <w:rsid w:val="2FE754F5"/>
    <w:rsid w:val="2FF2026D"/>
    <w:rsid w:val="30045C7C"/>
    <w:rsid w:val="301C6FB0"/>
    <w:rsid w:val="30213EA8"/>
    <w:rsid w:val="303C36E8"/>
    <w:rsid w:val="303F4548"/>
    <w:rsid w:val="30580A74"/>
    <w:rsid w:val="305F21AB"/>
    <w:rsid w:val="307950B1"/>
    <w:rsid w:val="307F099D"/>
    <w:rsid w:val="308650CC"/>
    <w:rsid w:val="30867233"/>
    <w:rsid w:val="30971A01"/>
    <w:rsid w:val="30A32F8D"/>
    <w:rsid w:val="30A56292"/>
    <w:rsid w:val="30B97C74"/>
    <w:rsid w:val="30C374EC"/>
    <w:rsid w:val="30C41D62"/>
    <w:rsid w:val="30C51D4C"/>
    <w:rsid w:val="30DF7DB9"/>
    <w:rsid w:val="30E26D96"/>
    <w:rsid w:val="30EB2EA4"/>
    <w:rsid w:val="31060C0B"/>
    <w:rsid w:val="31090D83"/>
    <w:rsid w:val="31105233"/>
    <w:rsid w:val="311B267C"/>
    <w:rsid w:val="312416F1"/>
    <w:rsid w:val="31264A77"/>
    <w:rsid w:val="3151131C"/>
    <w:rsid w:val="31522895"/>
    <w:rsid w:val="31803251"/>
    <w:rsid w:val="31981078"/>
    <w:rsid w:val="319B3361"/>
    <w:rsid w:val="319F7F4E"/>
    <w:rsid w:val="31BE5F80"/>
    <w:rsid w:val="31C06AA2"/>
    <w:rsid w:val="31C14621"/>
    <w:rsid w:val="31DE34F9"/>
    <w:rsid w:val="31E31BE3"/>
    <w:rsid w:val="31F47066"/>
    <w:rsid w:val="31FB5F68"/>
    <w:rsid w:val="31FC09B1"/>
    <w:rsid w:val="31FF0B32"/>
    <w:rsid w:val="31FF7544"/>
    <w:rsid w:val="320401ED"/>
    <w:rsid w:val="320F1F7C"/>
    <w:rsid w:val="321F0D7C"/>
    <w:rsid w:val="32265358"/>
    <w:rsid w:val="32376F5B"/>
    <w:rsid w:val="32450316"/>
    <w:rsid w:val="32450D0C"/>
    <w:rsid w:val="32455B9D"/>
    <w:rsid w:val="325233E1"/>
    <w:rsid w:val="32614562"/>
    <w:rsid w:val="326D69CE"/>
    <w:rsid w:val="327E0101"/>
    <w:rsid w:val="32943A86"/>
    <w:rsid w:val="32BA1BA7"/>
    <w:rsid w:val="32BA6DDF"/>
    <w:rsid w:val="32BD13FD"/>
    <w:rsid w:val="32BD568D"/>
    <w:rsid w:val="32BF7A7E"/>
    <w:rsid w:val="32C4314E"/>
    <w:rsid w:val="32E40CE8"/>
    <w:rsid w:val="32EE6509"/>
    <w:rsid w:val="32F35C30"/>
    <w:rsid w:val="332168D8"/>
    <w:rsid w:val="3326434E"/>
    <w:rsid w:val="33286167"/>
    <w:rsid w:val="33403570"/>
    <w:rsid w:val="33516FC4"/>
    <w:rsid w:val="33536087"/>
    <w:rsid w:val="336829D3"/>
    <w:rsid w:val="336A1B40"/>
    <w:rsid w:val="338209F6"/>
    <w:rsid w:val="338211E2"/>
    <w:rsid w:val="339C5A58"/>
    <w:rsid w:val="33B6567C"/>
    <w:rsid w:val="33D6790F"/>
    <w:rsid w:val="33D71AB9"/>
    <w:rsid w:val="33E753C5"/>
    <w:rsid w:val="33EA7CB4"/>
    <w:rsid w:val="33F12E24"/>
    <w:rsid w:val="34021F24"/>
    <w:rsid w:val="34030C29"/>
    <w:rsid w:val="340A0BD3"/>
    <w:rsid w:val="34163AF8"/>
    <w:rsid w:val="34181C60"/>
    <w:rsid w:val="3424636A"/>
    <w:rsid w:val="34393B88"/>
    <w:rsid w:val="34405844"/>
    <w:rsid w:val="344B30FB"/>
    <w:rsid w:val="3457732B"/>
    <w:rsid w:val="34680918"/>
    <w:rsid w:val="346D3841"/>
    <w:rsid w:val="347C2564"/>
    <w:rsid w:val="34883CD6"/>
    <w:rsid w:val="348A76C1"/>
    <w:rsid w:val="34903085"/>
    <w:rsid w:val="349A1705"/>
    <w:rsid w:val="34D66C80"/>
    <w:rsid w:val="34F701AA"/>
    <w:rsid w:val="34FB447B"/>
    <w:rsid w:val="350E5583"/>
    <w:rsid w:val="35120302"/>
    <w:rsid w:val="352B5206"/>
    <w:rsid w:val="352F3740"/>
    <w:rsid w:val="353B1F93"/>
    <w:rsid w:val="353C567C"/>
    <w:rsid w:val="354B20FF"/>
    <w:rsid w:val="35584D72"/>
    <w:rsid w:val="355A5EB0"/>
    <w:rsid w:val="356E0437"/>
    <w:rsid w:val="357545D0"/>
    <w:rsid w:val="35764A55"/>
    <w:rsid w:val="357D572C"/>
    <w:rsid w:val="35A00B5D"/>
    <w:rsid w:val="35A502FE"/>
    <w:rsid w:val="35AA6547"/>
    <w:rsid w:val="35B20606"/>
    <w:rsid w:val="35F4358A"/>
    <w:rsid w:val="35F72D11"/>
    <w:rsid w:val="35FB37F2"/>
    <w:rsid w:val="36227E9E"/>
    <w:rsid w:val="36292F2C"/>
    <w:rsid w:val="362C0538"/>
    <w:rsid w:val="362E3F02"/>
    <w:rsid w:val="363D72E1"/>
    <w:rsid w:val="36684618"/>
    <w:rsid w:val="36684991"/>
    <w:rsid w:val="36737948"/>
    <w:rsid w:val="36902589"/>
    <w:rsid w:val="369110BC"/>
    <w:rsid w:val="36917DFC"/>
    <w:rsid w:val="36956FAF"/>
    <w:rsid w:val="369B6CD6"/>
    <w:rsid w:val="36AB73CF"/>
    <w:rsid w:val="36CA3DC6"/>
    <w:rsid w:val="36E675E3"/>
    <w:rsid w:val="36EE61A2"/>
    <w:rsid w:val="36F358E7"/>
    <w:rsid w:val="37066015"/>
    <w:rsid w:val="371E5ED3"/>
    <w:rsid w:val="37295495"/>
    <w:rsid w:val="37382F2C"/>
    <w:rsid w:val="37494574"/>
    <w:rsid w:val="375252C7"/>
    <w:rsid w:val="375B7A0E"/>
    <w:rsid w:val="376460A8"/>
    <w:rsid w:val="37683B97"/>
    <w:rsid w:val="377E4671"/>
    <w:rsid w:val="378F76B6"/>
    <w:rsid w:val="379E197F"/>
    <w:rsid w:val="37AC0688"/>
    <w:rsid w:val="37AC080B"/>
    <w:rsid w:val="37B07D22"/>
    <w:rsid w:val="37B50470"/>
    <w:rsid w:val="37B802C4"/>
    <w:rsid w:val="37BA34C3"/>
    <w:rsid w:val="37C00057"/>
    <w:rsid w:val="37C07E7A"/>
    <w:rsid w:val="37D2483C"/>
    <w:rsid w:val="37E252A8"/>
    <w:rsid w:val="37E75B91"/>
    <w:rsid w:val="37E962BE"/>
    <w:rsid w:val="37EE6EC5"/>
    <w:rsid w:val="381E5ED9"/>
    <w:rsid w:val="38250E00"/>
    <w:rsid w:val="383F12BA"/>
    <w:rsid w:val="384F1DA4"/>
    <w:rsid w:val="38572919"/>
    <w:rsid w:val="38633AD0"/>
    <w:rsid w:val="386D008A"/>
    <w:rsid w:val="386D1D6A"/>
    <w:rsid w:val="387E5813"/>
    <w:rsid w:val="38832FD2"/>
    <w:rsid w:val="38886231"/>
    <w:rsid w:val="388B1131"/>
    <w:rsid w:val="389E2352"/>
    <w:rsid w:val="38A417B4"/>
    <w:rsid w:val="38AC1E4D"/>
    <w:rsid w:val="38CB532B"/>
    <w:rsid w:val="38CD556F"/>
    <w:rsid w:val="38CE69FA"/>
    <w:rsid w:val="38DC442C"/>
    <w:rsid w:val="38EB0F3B"/>
    <w:rsid w:val="38FD7954"/>
    <w:rsid w:val="39027DD8"/>
    <w:rsid w:val="39420FFF"/>
    <w:rsid w:val="39563277"/>
    <w:rsid w:val="396B372B"/>
    <w:rsid w:val="397A15F3"/>
    <w:rsid w:val="3981212D"/>
    <w:rsid w:val="39846693"/>
    <w:rsid w:val="398D2625"/>
    <w:rsid w:val="39930345"/>
    <w:rsid w:val="39960CB1"/>
    <w:rsid w:val="399653E0"/>
    <w:rsid w:val="399A61E5"/>
    <w:rsid w:val="39A06A7D"/>
    <w:rsid w:val="39A415B6"/>
    <w:rsid w:val="39AA2C5F"/>
    <w:rsid w:val="39B41265"/>
    <w:rsid w:val="39B90593"/>
    <w:rsid w:val="39CA36CC"/>
    <w:rsid w:val="39DA0F20"/>
    <w:rsid w:val="39DB15B6"/>
    <w:rsid w:val="39ED352C"/>
    <w:rsid w:val="3A132CFE"/>
    <w:rsid w:val="3A1363B9"/>
    <w:rsid w:val="3A1B31A2"/>
    <w:rsid w:val="3A1D44E5"/>
    <w:rsid w:val="3A386F5E"/>
    <w:rsid w:val="3A406459"/>
    <w:rsid w:val="3A410262"/>
    <w:rsid w:val="3A466752"/>
    <w:rsid w:val="3A5C39AA"/>
    <w:rsid w:val="3A7429A4"/>
    <w:rsid w:val="3A872B56"/>
    <w:rsid w:val="3A8B515E"/>
    <w:rsid w:val="3A960A79"/>
    <w:rsid w:val="3A9B6B25"/>
    <w:rsid w:val="3AA44BBD"/>
    <w:rsid w:val="3AAD6FD8"/>
    <w:rsid w:val="3AAF5677"/>
    <w:rsid w:val="3AB23DB8"/>
    <w:rsid w:val="3AB27A93"/>
    <w:rsid w:val="3AB92722"/>
    <w:rsid w:val="3AC50636"/>
    <w:rsid w:val="3AC86409"/>
    <w:rsid w:val="3ACE6324"/>
    <w:rsid w:val="3AD80E29"/>
    <w:rsid w:val="3AD83AA5"/>
    <w:rsid w:val="3AE66268"/>
    <w:rsid w:val="3AFB5BC0"/>
    <w:rsid w:val="3B021713"/>
    <w:rsid w:val="3B0A44E2"/>
    <w:rsid w:val="3B14592F"/>
    <w:rsid w:val="3B2E23F5"/>
    <w:rsid w:val="3B2F636C"/>
    <w:rsid w:val="3B307516"/>
    <w:rsid w:val="3B330B2B"/>
    <w:rsid w:val="3B3E51FE"/>
    <w:rsid w:val="3B8163C0"/>
    <w:rsid w:val="3B951EFF"/>
    <w:rsid w:val="3BAE40EC"/>
    <w:rsid w:val="3BC111A9"/>
    <w:rsid w:val="3BDE07A8"/>
    <w:rsid w:val="3BE36FE7"/>
    <w:rsid w:val="3BE4163D"/>
    <w:rsid w:val="3BEE2FCB"/>
    <w:rsid w:val="3BF639C6"/>
    <w:rsid w:val="3C0A22F5"/>
    <w:rsid w:val="3C100ED7"/>
    <w:rsid w:val="3C140A27"/>
    <w:rsid w:val="3C27319A"/>
    <w:rsid w:val="3C2B2C3C"/>
    <w:rsid w:val="3C325FE9"/>
    <w:rsid w:val="3C367799"/>
    <w:rsid w:val="3C3E5C81"/>
    <w:rsid w:val="3C53360E"/>
    <w:rsid w:val="3C59029F"/>
    <w:rsid w:val="3C5F61AD"/>
    <w:rsid w:val="3C623DA1"/>
    <w:rsid w:val="3C6647A1"/>
    <w:rsid w:val="3C66733D"/>
    <w:rsid w:val="3C824276"/>
    <w:rsid w:val="3CBB051D"/>
    <w:rsid w:val="3CCB2259"/>
    <w:rsid w:val="3CCD567D"/>
    <w:rsid w:val="3CDE1E21"/>
    <w:rsid w:val="3CEC523B"/>
    <w:rsid w:val="3CEC7B46"/>
    <w:rsid w:val="3CED4362"/>
    <w:rsid w:val="3CF8267A"/>
    <w:rsid w:val="3CF930F4"/>
    <w:rsid w:val="3CFE0162"/>
    <w:rsid w:val="3D005A89"/>
    <w:rsid w:val="3D065BAF"/>
    <w:rsid w:val="3D105C6B"/>
    <w:rsid w:val="3D157A22"/>
    <w:rsid w:val="3D3F73AB"/>
    <w:rsid w:val="3D4906CF"/>
    <w:rsid w:val="3D4D7721"/>
    <w:rsid w:val="3D546CF0"/>
    <w:rsid w:val="3D630771"/>
    <w:rsid w:val="3D682EF3"/>
    <w:rsid w:val="3D6D7640"/>
    <w:rsid w:val="3D6F4B7F"/>
    <w:rsid w:val="3D723810"/>
    <w:rsid w:val="3D896EB8"/>
    <w:rsid w:val="3D95708E"/>
    <w:rsid w:val="3D9B2FB9"/>
    <w:rsid w:val="3DAF183F"/>
    <w:rsid w:val="3DB17CBD"/>
    <w:rsid w:val="3DB25D3D"/>
    <w:rsid w:val="3DC669F9"/>
    <w:rsid w:val="3DCC5550"/>
    <w:rsid w:val="3DCD2538"/>
    <w:rsid w:val="3DD03FE2"/>
    <w:rsid w:val="3DDC4928"/>
    <w:rsid w:val="3DEF0C09"/>
    <w:rsid w:val="3DF127D2"/>
    <w:rsid w:val="3DFE5EE5"/>
    <w:rsid w:val="3E200C84"/>
    <w:rsid w:val="3E224C7C"/>
    <w:rsid w:val="3E2C7565"/>
    <w:rsid w:val="3E3D003A"/>
    <w:rsid w:val="3E4446BA"/>
    <w:rsid w:val="3E5B6A73"/>
    <w:rsid w:val="3E603E00"/>
    <w:rsid w:val="3E662890"/>
    <w:rsid w:val="3E6C505E"/>
    <w:rsid w:val="3E800153"/>
    <w:rsid w:val="3E8201B6"/>
    <w:rsid w:val="3E8F2CE2"/>
    <w:rsid w:val="3EA65863"/>
    <w:rsid w:val="3EBC4362"/>
    <w:rsid w:val="3EC44E5C"/>
    <w:rsid w:val="3ECA2A85"/>
    <w:rsid w:val="3ECA6C3B"/>
    <w:rsid w:val="3EDC258E"/>
    <w:rsid w:val="3EDD1498"/>
    <w:rsid w:val="3EE904E3"/>
    <w:rsid w:val="3EF339D0"/>
    <w:rsid w:val="3F347385"/>
    <w:rsid w:val="3F540AFF"/>
    <w:rsid w:val="3F606777"/>
    <w:rsid w:val="3F7A6DD8"/>
    <w:rsid w:val="3F841C56"/>
    <w:rsid w:val="3F890D4B"/>
    <w:rsid w:val="3F935550"/>
    <w:rsid w:val="3F9A3529"/>
    <w:rsid w:val="3F9F63B9"/>
    <w:rsid w:val="3FA8220F"/>
    <w:rsid w:val="3FAA4C18"/>
    <w:rsid w:val="3FAC3633"/>
    <w:rsid w:val="3FB45B74"/>
    <w:rsid w:val="3FC23867"/>
    <w:rsid w:val="3FC7053D"/>
    <w:rsid w:val="3FDA228C"/>
    <w:rsid w:val="3FE65613"/>
    <w:rsid w:val="3FEB6B07"/>
    <w:rsid w:val="3FEE43B6"/>
    <w:rsid w:val="3FF00CF5"/>
    <w:rsid w:val="3FF96F5A"/>
    <w:rsid w:val="3FFA232E"/>
    <w:rsid w:val="4004127F"/>
    <w:rsid w:val="40094432"/>
    <w:rsid w:val="400D7E02"/>
    <w:rsid w:val="40107506"/>
    <w:rsid w:val="401D1E2E"/>
    <w:rsid w:val="40292841"/>
    <w:rsid w:val="403A337A"/>
    <w:rsid w:val="404466B3"/>
    <w:rsid w:val="404551C6"/>
    <w:rsid w:val="40534FF5"/>
    <w:rsid w:val="40567629"/>
    <w:rsid w:val="405B2477"/>
    <w:rsid w:val="40735F14"/>
    <w:rsid w:val="408D0DBA"/>
    <w:rsid w:val="40901E99"/>
    <w:rsid w:val="409A047D"/>
    <w:rsid w:val="40A05E25"/>
    <w:rsid w:val="40BC3708"/>
    <w:rsid w:val="40CB24D4"/>
    <w:rsid w:val="40DD53EE"/>
    <w:rsid w:val="40E32E1A"/>
    <w:rsid w:val="40E44B3E"/>
    <w:rsid w:val="40E74D4C"/>
    <w:rsid w:val="40F84E8D"/>
    <w:rsid w:val="40FE3C47"/>
    <w:rsid w:val="41015A64"/>
    <w:rsid w:val="41065629"/>
    <w:rsid w:val="410F3376"/>
    <w:rsid w:val="41142206"/>
    <w:rsid w:val="41354059"/>
    <w:rsid w:val="41456A1F"/>
    <w:rsid w:val="41586587"/>
    <w:rsid w:val="415A23DB"/>
    <w:rsid w:val="415B0785"/>
    <w:rsid w:val="416065E2"/>
    <w:rsid w:val="416301E2"/>
    <w:rsid w:val="41662597"/>
    <w:rsid w:val="4194777E"/>
    <w:rsid w:val="41984501"/>
    <w:rsid w:val="419E17DF"/>
    <w:rsid w:val="41A526F6"/>
    <w:rsid w:val="41AE663F"/>
    <w:rsid w:val="41C20EFA"/>
    <w:rsid w:val="41DF7049"/>
    <w:rsid w:val="41F87BCB"/>
    <w:rsid w:val="4205454E"/>
    <w:rsid w:val="420D0239"/>
    <w:rsid w:val="421666B2"/>
    <w:rsid w:val="42244E36"/>
    <w:rsid w:val="424D7D6A"/>
    <w:rsid w:val="426230B5"/>
    <w:rsid w:val="4266759C"/>
    <w:rsid w:val="427A7EDC"/>
    <w:rsid w:val="42865FB8"/>
    <w:rsid w:val="42877129"/>
    <w:rsid w:val="429A1AF3"/>
    <w:rsid w:val="42A26879"/>
    <w:rsid w:val="42B338C5"/>
    <w:rsid w:val="42C53359"/>
    <w:rsid w:val="42CE2935"/>
    <w:rsid w:val="42D50E4B"/>
    <w:rsid w:val="42F5392B"/>
    <w:rsid w:val="42F637D2"/>
    <w:rsid w:val="42FD2FA9"/>
    <w:rsid w:val="430926FE"/>
    <w:rsid w:val="432543F1"/>
    <w:rsid w:val="432A5EAE"/>
    <w:rsid w:val="432D7C0E"/>
    <w:rsid w:val="432F4FD9"/>
    <w:rsid w:val="43415601"/>
    <w:rsid w:val="43474B24"/>
    <w:rsid w:val="434A140E"/>
    <w:rsid w:val="43544304"/>
    <w:rsid w:val="43884371"/>
    <w:rsid w:val="43AB4552"/>
    <w:rsid w:val="43B47122"/>
    <w:rsid w:val="43B83B27"/>
    <w:rsid w:val="43B94E66"/>
    <w:rsid w:val="43B95813"/>
    <w:rsid w:val="43C111A4"/>
    <w:rsid w:val="43CF49F7"/>
    <w:rsid w:val="43EE004A"/>
    <w:rsid w:val="44102B98"/>
    <w:rsid w:val="44104469"/>
    <w:rsid w:val="441B2E6A"/>
    <w:rsid w:val="44445916"/>
    <w:rsid w:val="446920F2"/>
    <w:rsid w:val="447A79BC"/>
    <w:rsid w:val="44840A29"/>
    <w:rsid w:val="44891483"/>
    <w:rsid w:val="449B03AF"/>
    <w:rsid w:val="44A570A6"/>
    <w:rsid w:val="44AF359C"/>
    <w:rsid w:val="44B21BB8"/>
    <w:rsid w:val="44C94F53"/>
    <w:rsid w:val="44CE499C"/>
    <w:rsid w:val="44D406BB"/>
    <w:rsid w:val="44DF6E51"/>
    <w:rsid w:val="45097F61"/>
    <w:rsid w:val="450C5CBD"/>
    <w:rsid w:val="452066B7"/>
    <w:rsid w:val="45225D02"/>
    <w:rsid w:val="452278CC"/>
    <w:rsid w:val="4526255A"/>
    <w:rsid w:val="45362677"/>
    <w:rsid w:val="453E3DF5"/>
    <w:rsid w:val="45483221"/>
    <w:rsid w:val="4556237A"/>
    <w:rsid w:val="455E51D5"/>
    <w:rsid w:val="45656A00"/>
    <w:rsid w:val="456D1137"/>
    <w:rsid w:val="4574072F"/>
    <w:rsid w:val="45753ACF"/>
    <w:rsid w:val="457C4027"/>
    <w:rsid w:val="45896D8D"/>
    <w:rsid w:val="458E47E6"/>
    <w:rsid w:val="45931CAB"/>
    <w:rsid w:val="4595698D"/>
    <w:rsid w:val="45B25622"/>
    <w:rsid w:val="45C54CEC"/>
    <w:rsid w:val="45C63786"/>
    <w:rsid w:val="45F27FC1"/>
    <w:rsid w:val="460170A3"/>
    <w:rsid w:val="460B4980"/>
    <w:rsid w:val="46184868"/>
    <w:rsid w:val="463A14B1"/>
    <w:rsid w:val="46444075"/>
    <w:rsid w:val="4651701B"/>
    <w:rsid w:val="465E1888"/>
    <w:rsid w:val="467F51E4"/>
    <w:rsid w:val="46830D94"/>
    <w:rsid w:val="468B61CE"/>
    <w:rsid w:val="46916314"/>
    <w:rsid w:val="46A26C93"/>
    <w:rsid w:val="46B106C3"/>
    <w:rsid w:val="46B22387"/>
    <w:rsid w:val="46B53C51"/>
    <w:rsid w:val="46BC6CFF"/>
    <w:rsid w:val="46C7151D"/>
    <w:rsid w:val="46C82F16"/>
    <w:rsid w:val="46CA7D2D"/>
    <w:rsid w:val="46D306CB"/>
    <w:rsid w:val="46D534D5"/>
    <w:rsid w:val="46D56C47"/>
    <w:rsid w:val="46E00D72"/>
    <w:rsid w:val="46E12BBC"/>
    <w:rsid w:val="46ED3086"/>
    <w:rsid w:val="46F43923"/>
    <w:rsid w:val="46F866E2"/>
    <w:rsid w:val="46F91799"/>
    <w:rsid w:val="46FA35D8"/>
    <w:rsid w:val="470076F4"/>
    <w:rsid w:val="4712326F"/>
    <w:rsid w:val="4718433B"/>
    <w:rsid w:val="471B7C58"/>
    <w:rsid w:val="47371B58"/>
    <w:rsid w:val="47421FF3"/>
    <w:rsid w:val="47477FBD"/>
    <w:rsid w:val="47562FF0"/>
    <w:rsid w:val="47654A90"/>
    <w:rsid w:val="476A111C"/>
    <w:rsid w:val="477F57DD"/>
    <w:rsid w:val="4786313B"/>
    <w:rsid w:val="479046DA"/>
    <w:rsid w:val="479C0B6A"/>
    <w:rsid w:val="47A76E8A"/>
    <w:rsid w:val="47B01E42"/>
    <w:rsid w:val="47B42835"/>
    <w:rsid w:val="47BE462E"/>
    <w:rsid w:val="47D62D9F"/>
    <w:rsid w:val="47E22C6C"/>
    <w:rsid w:val="47F77BD2"/>
    <w:rsid w:val="47FB2691"/>
    <w:rsid w:val="4804290D"/>
    <w:rsid w:val="48043C7B"/>
    <w:rsid w:val="4817294C"/>
    <w:rsid w:val="482A15FB"/>
    <w:rsid w:val="48330A3C"/>
    <w:rsid w:val="48365DA3"/>
    <w:rsid w:val="48375033"/>
    <w:rsid w:val="484A6C55"/>
    <w:rsid w:val="484B0668"/>
    <w:rsid w:val="48535715"/>
    <w:rsid w:val="485E099A"/>
    <w:rsid w:val="48652F23"/>
    <w:rsid w:val="48691079"/>
    <w:rsid w:val="48796DD1"/>
    <w:rsid w:val="487C7A5F"/>
    <w:rsid w:val="488C2BB9"/>
    <w:rsid w:val="48977AA2"/>
    <w:rsid w:val="48F64AE2"/>
    <w:rsid w:val="490B0F1A"/>
    <w:rsid w:val="49194456"/>
    <w:rsid w:val="492F6CC2"/>
    <w:rsid w:val="49322023"/>
    <w:rsid w:val="493D0E0D"/>
    <w:rsid w:val="49401FE8"/>
    <w:rsid w:val="49422D42"/>
    <w:rsid w:val="49550605"/>
    <w:rsid w:val="49550C70"/>
    <w:rsid w:val="49580EE8"/>
    <w:rsid w:val="495B7E9E"/>
    <w:rsid w:val="496E1617"/>
    <w:rsid w:val="496E712C"/>
    <w:rsid w:val="49962018"/>
    <w:rsid w:val="499A47F2"/>
    <w:rsid w:val="499F38A5"/>
    <w:rsid w:val="49A1086A"/>
    <w:rsid w:val="49A30776"/>
    <w:rsid w:val="49AC6DC8"/>
    <w:rsid w:val="49BB2F1F"/>
    <w:rsid w:val="49C74144"/>
    <w:rsid w:val="49CD6B6D"/>
    <w:rsid w:val="49D40101"/>
    <w:rsid w:val="49E0503B"/>
    <w:rsid w:val="49E36F66"/>
    <w:rsid w:val="49E73C28"/>
    <w:rsid w:val="49EF6BCB"/>
    <w:rsid w:val="49F4673C"/>
    <w:rsid w:val="49F579B9"/>
    <w:rsid w:val="49F6474E"/>
    <w:rsid w:val="49FC4539"/>
    <w:rsid w:val="4A2639B9"/>
    <w:rsid w:val="4A366333"/>
    <w:rsid w:val="4A526D34"/>
    <w:rsid w:val="4A5A67F6"/>
    <w:rsid w:val="4A5E7706"/>
    <w:rsid w:val="4A607C6E"/>
    <w:rsid w:val="4A78316C"/>
    <w:rsid w:val="4A7C222F"/>
    <w:rsid w:val="4A951F54"/>
    <w:rsid w:val="4AA61560"/>
    <w:rsid w:val="4AB67EC2"/>
    <w:rsid w:val="4AC163DC"/>
    <w:rsid w:val="4AC541CD"/>
    <w:rsid w:val="4ACE1DBA"/>
    <w:rsid w:val="4AD02725"/>
    <w:rsid w:val="4AD318BC"/>
    <w:rsid w:val="4AD375C1"/>
    <w:rsid w:val="4AF022BE"/>
    <w:rsid w:val="4AF170C3"/>
    <w:rsid w:val="4AF30286"/>
    <w:rsid w:val="4AF66C51"/>
    <w:rsid w:val="4B0D537C"/>
    <w:rsid w:val="4B1B0F40"/>
    <w:rsid w:val="4B280C54"/>
    <w:rsid w:val="4B384262"/>
    <w:rsid w:val="4B3D57B1"/>
    <w:rsid w:val="4B3F7CF6"/>
    <w:rsid w:val="4B5F6121"/>
    <w:rsid w:val="4B69201B"/>
    <w:rsid w:val="4B6E68BB"/>
    <w:rsid w:val="4BAE4867"/>
    <w:rsid w:val="4BB722F7"/>
    <w:rsid w:val="4BC41BF9"/>
    <w:rsid w:val="4BC47536"/>
    <w:rsid w:val="4BF03368"/>
    <w:rsid w:val="4BF14089"/>
    <w:rsid w:val="4C0350CF"/>
    <w:rsid w:val="4C246872"/>
    <w:rsid w:val="4C36277F"/>
    <w:rsid w:val="4C3D596D"/>
    <w:rsid w:val="4C3F4B17"/>
    <w:rsid w:val="4C41678E"/>
    <w:rsid w:val="4C4E2168"/>
    <w:rsid w:val="4C6D7F77"/>
    <w:rsid w:val="4C911BF3"/>
    <w:rsid w:val="4C937242"/>
    <w:rsid w:val="4C9643ED"/>
    <w:rsid w:val="4C9E7A98"/>
    <w:rsid w:val="4CB80853"/>
    <w:rsid w:val="4CC3562C"/>
    <w:rsid w:val="4CF50424"/>
    <w:rsid w:val="4D251142"/>
    <w:rsid w:val="4D270B29"/>
    <w:rsid w:val="4D313A31"/>
    <w:rsid w:val="4D383F4C"/>
    <w:rsid w:val="4D3A2993"/>
    <w:rsid w:val="4D4D1EE1"/>
    <w:rsid w:val="4D507814"/>
    <w:rsid w:val="4D5170F9"/>
    <w:rsid w:val="4D5174FF"/>
    <w:rsid w:val="4D541FBD"/>
    <w:rsid w:val="4D580F9C"/>
    <w:rsid w:val="4D5F174F"/>
    <w:rsid w:val="4D770D7C"/>
    <w:rsid w:val="4D885AC2"/>
    <w:rsid w:val="4D893C9A"/>
    <w:rsid w:val="4D8C12FE"/>
    <w:rsid w:val="4D970477"/>
    <w:rsid w:val="4DA259D5"/>
    <w:rsid w:val="4DC80EA9"/>
    <w:rsid w:val="4DCD0520"/>
    <w:rsid w:val="4DCF7EBA"/>
    <w:rsid w:val="4DDE4F24"/>
    <w:rsid w:val="4DDF2644"/>
    <w:rsid w:val="4DEE74FB"/>
    <w:rsid w:val="4DF00993"/>
    <w:rsid w:val="4DF01D71"/>
    <w:rsid w:val="4DF136E0"/>
    <w:rsid w:val="4E197525"/>
    <w:rsid w:val="4E3C209B"/>
    <w:rsid w:val="4E507625"/>
    <w:rsid w:val="4E6703A1"/>
    <w:rsid w:val="4E8A72C8"/>
    <w:rsid w:val="4E8B69A1"/>
    <w:rsid w:val="4E8D281C"/>
    <w:rsid w:val="4E9F1AE6"/>
    <w:rsid w:val="4EA85A8E"/>
    <w:rsid w:val="4EB13A1F"/>
    <w:rsid w:val="4EBB0812"/>
    <w:rsid w:val="4EC923E5"/>
    <w:rsid w:val="4ECA5BCE"/>
    <w:rsid w:val="4ECE2238"/>
    <w:rsid w:val="4ECF659E"/>
    <w:rsid w:val="4ED809C1"/>
    <w:rsid w:val="4EEC722F"/>
    <w:rsid w:val="4EEF1A94"/>
    <w:rsid w:val="4EFE6A29"/>
    <w:rsid w:val="4F115ED6"/>
    <w:rsid w:val="4F1F5000"/>
    <w:rsid w:val="4F453587"/>
    <w:rsid w:val="4F5F2F86"/>
    <w:rsid w:val="4F624639"/>
    <w:rsid w:val="4F6439ED"/>
    <w:rsid w:val="4F7453C2"/>
    <w:rsid w:val="4F770BF3"/>
    <w:rsid w:val="4F77593D"/>
    <w:rsid w:val="4F7D4F8F"/>
    <w:rsid w:val="4F862785"/>
    <w:rsid w:val="4F8D6C4E"/>
    <w:rsid w:val="4FA36B91"/>
    <w:rsid w:val="4FAF6C47"/>
    <w:rsid w:val="4FB23F3D"/>
    <w:rsid w:val="4FB517A9"/>
    <w:rsid w:val="4FBF1C1C"/>
    <w:rsid w:val="4FC66EBE"/>
    <w:rsid w:val="4FD256D2"/>
    <w:rsid w:val="4FDA6025"/>
    <w:rsid w:val="4FDB6D5C"/>
    <w:rsid w:val="4FF03AE9"/>
    <w:rsid w:val="4FFF561C"/>
    <w:rsid w:val="4FFF725C"/>
    <w:rsid w:val="501134C5"/>
    <w:rsid w:val="50117925"/>
    <w:rsid w:val="50144EF0"/>
    <w:rsid w:val="50156C92"/>
    <w:rsid w:val="501B7F4F"/>
    <w:rsid w:val="501F72C0"/>
    <w:rsid w:val="50237460"/>
    <w:rsid w:val="50301B3F"/>
    <w:rsid w:val="50516D6F"/>
    <w:rsid w:val="50567870"/>
    <w:rsid w:val="505A21C7"/>
    <w:rsid w:val="50622296"/>
    <w:rsid w:val="50667B86"/>
    <w:rsid w:val="506D0044"/>
    <w:rsid w:val="50722F31"/>
    <w:rsid w:val="50737333"/>
    <w:rsid w:val="50744504"/>
    <w:rsid w:val="50745ED7"/>
    <w:rsid w:val="508273E2"/>
    <w:rsid w:val="509C0874"/>
    <w:rsid w:val="50A05B5A"/>
    <w:rsid w:val="50B75CE1"/>
    <w:rsid w:val="50BE4843"/>
    <w:rsid w:val="50BE7DF5"/>
    <w:rsid w:val="50D03838"/>
    <w:rsid w:val="50D1193A"/>
    <w:rsid w:val="50D179D6"/>
    <w:rsid w:val="50DB37DA"/>
    <w:rsid w:val="50E25681"/>
    <w:rsid w:val="50FB5867"/>
    <w:rsid w:val="51035220"/>
    <w:rsid w:val="51080384"/>
    <w:rsid w:val="51087445"/>
    <w:rsid w:val="51311A94"/>
    <w:rsid w:val="51316AAD"/>
    <w:rsid w:val="5132217F"/>
    <w:rsid w:val="514963BF"/>
    <w:rsid w:val="514F0A93"/>
    <w:rsid w:val="5152341B"/>
    <w:rsid w:val="51711586"/>
    <w:rsid w:val="51773197"/>
    <w:rsid w:val="51834F45"/>
    <w:rsid w:val="51872D83"/>
    <w:rsid w:val="518B6928"/>
    <w:rsid w:val="51916F4D"/>
    <w:rsid w:val="51AE273F"/>
    <w:rsid w:val="51AF5884"/>
    <w:rsid w:val="51B21E5C"/>
    <w:rsid w:val="51B361F0"/>
    <w:rsid w:val="51C04BAB"/>
    <w:rsid w:val="51C86E8F"/>
    <w:rsid w:val="51CA3013"/>
    <w:rsid w:val="51DB0715"/>
    <w:rsid w:val="51F40630"/>
    <w:rsid w:val="52081BED"/>
    <w:rsid w:val="521455F2"/>
    <w:rsid w:val="52540D9E"/>
    <w:rsid w:val="528A3A9F"/>
    <w:rsid w:val="5298046F"/>
    <w:rsid w:val="52996503"/>
    <w:rsid w:val="52BC16A8"/>
    <w:rsid w:val="52C14A5B"/>
    <w:rsid w:val="52C44B99"/>
    <w:rsid w:val="52D668FA"/>
    <w:rsid w:val="52EC1EDE"/>
    <w:rsid w:val="52F5676E"/>
    <w:rsid w:val="52F71CEA"/>
    <w:rsid w:val="534C7019"/>
    <w:rsid w:val="53566FF7"/>
    <w:rsid w:val="536A6440"/>
    <w:rsid w:val="539E2647"/>
    <w:rsid w:val="53A03BBD"/>
    <w:rsid w:val="53B26196"/>
    <w:rsid w:val="53B349E8"/>
    <w:rsid w:val="53B95379"/>
    <w:rsid w:val="53BD06C9"/>
    <w:rsid w:val="53D44005"/>
    <w:rsid w:val="53E24559"/>
    <w:rsid w:val="53E81CD9"/>
    <w:rsid w:val="53FA656B"/>
    <w:rsid w:val="54162835"/>
    <w:rsid w:val="542D06CE"/>
    <w:rsid w:val="54323CBA"/>
    <w:rsid w:val="54353571"/>
    <w:rsid w:val="544534B7"/>
    <w:rsid w:val="5453735A"/>
    <w:rsid w:val="545672DA"/>
    <w:rsid w:val="545A4286"/>
    <w:rsid w:val="548F58A9"/>
    <w:rsid w:val="549258E1"/>
    <w:rsid w:val="549657F9"/>
    <w:rsid w:val="54AD656B"/>
    <w:rsid w:val="54B90B70"/>
    <w:rsid w:val="54C7158B"/>
    <w:rsid w:val="54D75BFA"/>
    <w:rsid w:val="54E81C60"/>
    <w:rsid w:val="54EA2118"/>
    <w:rsid w:val="54F6662F"/>
    <w:rsid w:val="550769B5"/>
    <w:rsid w:val="552471D2"/>
    <w:rsid w:val="55272822"/>
    <w:rsid w:val="55336394"/>
    <w:rsid w:val="55367C17"/>
    <w:rsid w:val="553B1CF8"/>
    <w:rsid w:val="553B7BA6"/>
    <w:rsid w:val="55400A24"/>
    <w:rsid w:val="55411D2A"/>
    <w:rsid w:val="5546557F"/>
    <w:rsid w:val="55485824"/>
    <w:rsid w:val="55522EA6"/>
    <w:rsid w:val="55585369"/>
    <w:rsid w:val="555B1713"/>
    <w:rsid w:val="556A3E13"/>
    <w:rsid w:val="556B66C8"/>
    <w:rsid w:val="557F4BB4"/>
    <w:rsid w:val="55A36AB6"/>
    <w:rsid w:val="55C04EA2"/>
    <w:rsid w:val="55D354E9"/>
    <w:rsid w:val="55EC0F43"/>
    <w:rsid w:val="55F111EB"/>
    <w:rsid w:val="55F81089"/>
    <w:rsid w:val="55FA1AF2"/>
    <w:rsid w:val="55FC4CEF"/>
    <w:rsid w:val="56090514"/>
    <w:rsid w:val="560C6645"/>
    <w:rsid w:val="560F086D"/>
    <w:rsid w:val="5610121A"/>
    <w:rsid w:val="561E0014"/>
    <w:rsid w:val="563539EF"/>
    <w:rsid w:val="56392B23"/>
    <w:rsid w:val="56483934"/>
    <w:rsid w:val="564A3F1E"/>
    <w:rsid w:val="567C68CF"/>
    <w:rsid w:val="567F43BA"/>
    <w:rsid w:val="5691213A"/>
    <w:rsid w:val="56912BDE"/>
    <w:rsid w:val="56915F65"/>
    <w:rsid w:val="569B7500"/>
    <w:rsid w:val="56B15D4E"/>
    <w:rsid w:val="56B60039"/>
    <w:rsid w:val="56C26C3D"/>
    <w:rsid w:val="56C9FFDE"/>
    <w:rsid w:val="56CC3177"/>
    <w:rsid w:val="56CE7518"/>
    <w:rsid w:val="56D5680D"/>
    <w:rsid w:val="56E95843"/>
    <w:rsid w:val="56EB7FD6"/>
    <w:rsid w:val="56F73859"/>
    <w:rsid w:val="570819C3"/>
    <w:rsid w:val="571977E8"/>
    <w:rsid w:val="571A1B9F"/>
    <w:rsid w:val="57247485"/>
    <w:rsid w:val="57285661"/>
    <w:rsid w:val="573E1B77"/>
    <w:rsid w:val="573E6B3C"/>
    <w:rsid w:val="574C4CD5"/>
    <w:rsid w:val="574F507B"/>
    <w:rsid w:val="575355DA"/>
    <w:rsid w:val="575960E1"/>
    <w:rsid w:val="575D0176"/>
    <w:rsid w:val="576F516E"/>
    <w:rsid w:val="57763957"/>
    <w:rsid w:val="577827F2"/>
    <w:rsid w:val="577929E5"/>
    <w:rsid w:val="578611D4"/>
    <w:rsid w:val="5790372F"/>
    <w:rsid w:val="5792568C"/>
    <w:rsid w:val="57B85CF7"/>
    <w:rsid w:val="57BB5CAC"/>
    <w:rsid w:val="57BE489E"/>
    <w:rsid w:val="57BF1B54"/>
    <w:rsid w:val="57DE1F55"/>
    <w:rsid w:val="57EA549C"/>
    <w:rsid w:val="57EC0904"/>
    <w:rsid w:val="57FC1758"/>
    <w:rsid w:val="58020DC3"/>
    <w:rsid w:val="58055130"/>
    <w:rsid w:val="580577A2"/>
    <w:rsid w:val="580A668F"/>
    <w:rsid w:val="580E2A0C"/>
    <w:rsid w:val="581112AC"/>
    <w:rsid w:val="58134E35"/>
    <w:rsid w:val="58391856"/>
    <w:rsid w:val="58477D83"/>
    <w:rsid w:val="58496C36"/>
    <w:rsid w:val="584D4D34"/>
    <w:rsid w:val="58570BE7"/>
    <w:rsid w:val="58583966"/>
    <w:rsid w:val="585F314B"/>
    <w:rsid w:val="58746353"/>
    <w:rsid w:val="588542FF"/>
    <w:rsid w:val="589C474F"/>
    <w:rsid w:val="58B716A6"/>
    <w:rsid w:val="58BD1C90"/>
    <w:rsid w:val="59121460"/>
    <w:rsid w:val="592427B7"/>
    <w:rsid w:val="593413DB"/>
    <w:rsid w:val="59405766"/>
    <w:rsid w:val="59457FAF"/>
    <w:rsid w:val="5949280A"/>
    <w:rsid w:val="594E579A"/>
    <w:rsid w:val="595035E9"/>
    <w:rsid w:val="5956324E"/>
    <w:rsid w:val="595F30A5"/>
    <w:rsid w:val="59695A2E"/>
    <w:rsid w:val="596A6E6B"/>
    <w:rsid w:val="5978741D"/>
    <w:rsid w:val="598624CC"/>
    <w:rsid w:val="59BD2601"/>
    <w:rsid w:val="59CC3AB2"/>
    <w:rsid w:val="59D878A2"/>
    <w:rsid w:val="59D93772"/>
    <w:rsid w:val="59E43C97"/>
    <w:rsid w:val="59EA49C5"/>
    <w:rsid w:val="59EB3656"/>
    <w:rsid w:val="59F71025"/>
    <w:rsid w:val="59FE5DC2"/>
    <w:rsid w:val="5A056688"/>
    <w:rsid w:val="5A1043A6"/>
    <w:rsid w:val="5A2873DD"/>
    <w:rsid w:val="5A287D2C"/>
    <w:rsid w:val="5A371131"/>
    <w:rsid w:val="5A443816"/>
    <w:rsid w:val="5A48681A"/>
    <w:rsid w:val="5A622498"/>
    <w:rsid w:val="5A6F62EA"/>
    <w:rsid w:val="5A717070"/>
    <w:rsid w:val="5A7E55BD"/>
    <w:rsid w:val="5A803FD8"/>
    <w:rsid w:val="5A9D0A18"/>
    <w:rsid w:val="5A9D7E52"/>
    <w:rsid w:val="5AA10BA7"/>
    <w:rsid w:val="5AA14BD3"/>
    <w:rsid w:val="5AA60EAB"/>
    <w:rsid w:val="5AAA5432"/>
    <w:rsid w:val="5AC517BF"/>
    <w:rsid w:val="5AD618E5"/>
    <w:rsid w:val="5AD62F73"/>
    <w:rsid w:val="5ADB7673"/>
    <w:rsid w:val="5AE33B28"/>
    <w:rsid w:val="5AE454EA"/>
    <w:rsid w:val="5AFB7EF6"/>
    <w:rsid w:val="5B012829"/>
    <w:rsid w:val="5B05112C"/>
    <w:rsid w:val="5B072FD2"/>
    <w:rsid w:val="5B080451"/>
    <w:rsid w:val="5B233B8E"/>
    <w:rsid w:val="5B2C42A3"/>
    <w:rsid w:val="5B2F5F55"/>
    <w:rsid w:val="5B311C07"/>
    <w:rsid w:val="5B3D383C"/>
    <w:rsid w:val="5B44413E"/>
    <w:rsid w:val="5B4A7079"/>
    <w:rsid w:val="5B52309C"/>
    <w:rsid w:val="5B5868D9"/>
    <w:rsid w:val="5B5A0D3C"/>
    <w:rsid w:val="5B634415"/>
    <w:rsid w:val="5B6F3514"/>
    <w:rsid w:val="5B916F1B"/>
    <w:rsid w:val="5BAA254C"/>
    <w:rsid w:val="5BAA5F43"/>
    <w:rsid w:val="5BB279A7"/>
    <w:rsid w:val="5BBD6B20"/>
    <w:rsid w:val="5BC30CDE"/>
    <w:rsid w:val="5BDB5E4C"/>
    <w:rsid w:val="5BFF560D"/>
    <w:rsid w:val="5C114A29"/>
    <w:rsid w:val="5C160474"/>
    <w:rsid w:val="5C296268"/>
    <w:rsid w:val="5C451ED2"/>
    <w:rsid w:val="5C47203E"/>
    <w:rsid w:val="5C4C0BC8"/>
    <w:rsid w:val="5C677B60"/>
    <w:rsid w:val="5C6E34D0"/>
    <w:rsid w:val="5C7041FD"/>
    <w:rsid w:val="5C7A4EB1"/>
    <w:rsid w:val="5C7C57DA"/>
    <w:rsid w:val="5C8946D6"/>
    <w:rsid w:val="5C971876"/>
    <w:rsid w:val="5C9A190A"/>
    <w:rsid w:val="5CA3021B"/>
    <w:rsid w:val="5CA52C1F"/>
    <w:rsid w:val="5CAA2C1F"/>
    <w:rsid w:val="5CC06612"/>
    <w:rsid w:val="5CCE2A16"/>
    <w:rsid w:val="5CDA6860"/>
    <w:rsid w:val="5CF22630"/>
    <w:rsid w:val="5CF90B2D"/>
    <w:rsid w:val="5CFA1274"/>
    <w:rsid w:val="5CFD3D30"/>
    <w:rsid w:val="5CFE3733"/>
    <w:rsid w:val="5D124851"/>
    <w:rsid w:val="5D250C0B"/>
    <w:rsid w:val="5D321FA2"/>
    <w:rsid w:val="5D4A1739"/>
    <w:rsid w:val="5D504709"/>
    <w:rsid w:val="5D582D3F"/>
    <w:rsid w:val="5D5E1362"/>
    <w:rsid w:val="5D6D2258"/>
    <w:rsid w:val="5D761356"/>
    <w:rsid w:val="5D7C7EF3"/>
    <w:rsid w:val="5D7E2D66"/>
    <w:rsid w:val="5D7F2BBE"/>
    <w:rsid w:val="5D7F48E1"/>
    <w:rsid w:val="5D8322B7"/>
    <w:rsid w:val="5D8702CC"/>
    <w:rsid w:val="5D885F07"/>
    <w:rsid w:val="5D991C48"/>
    <w:rsid w:val="5DA14896"/>
    <w:rsid w:val="5DA86D2D"/>
    <w:rsid w:val="5DAA23A0"/>
    <w:rsid w:val="5DB01F06"/>
    <w:rsid w:val="5DB62905"/>
    <w:rsid w:val="5DC26511"/>
    <w:rsid w:val="5DC47E38"/>
    <w:rsid w:val="5DC77ED6"/>
    <w:rsid w:val="5DD62E15"/>
    <w:rsid w:val="5DDB4703"/>
    <w:rsid w:val="5DE266A3"/>
    <w:rsid w:val="5DE30D3D"/>
    <w:rsid w:val="5DEC205B"/>
    <w:rsid w:val="5DF81D07"/>
    <w:rsid w:val="5DF9768D"/>
    <w:rsid w:val="5E0018A4"/>
    <w:rsid w:val="5E032DAB"/>
    <w:rsid w:val="5E091946"/>
    <w:rsid w:val="5E0B156D"/>
    <w:rsid w:val="5E0D4ECE"/>
    <w:rsid w:val="5E1A339F"/>
    <w:rsid w:val="5E2F2044"/>
    <w:rsid w:val="5E472819"/>
    <w:rsid w:val="5E574679"/>
    <w:rsid w:val="5E582392"/>
    <w:rsid w:val="5E5A2ABE"/>
    <w:rsid w:val="5E6D7A1D"/>
    <w:rsid w:val="5E705BD6"/>
    <w:rsid w:val="5E7A72E0"/>
    <w:rsid w:val="5E80473A"/>
    <w:rsid w:val="5E8832F7"/>
    <w:rsid w:val="5E9B028E"/>
    <w:rsid w:val="5EA5608D"/>
    <w:rsid w:val="5EB449EF"/>
    <w:rsid w:val="5ED20B2C"/>
    <w:rsid w:val="5EDC3479"/>
    <w:rsid w:val="5EE53957"/>
    <w:rsid w:val="5EE839A0"/>
    <w:rsid w:val="5F0509BC"/>
    <w:rsid w:val="5F1536AC"/>
    <w:rsid w:val="5F2612A4"/>
    <w:rsid w:val="5F2C761B"/>
    <w:rsid w:val="5F2D4BCE"/>
    <w:rsid w:val="5F320A1F"/>
    <w:rsid w:val="5F332572"/>
    <w:rsid w:val="5F451077"/>
    <w:rsid w:val="5F4E0E3E"/>
    <w:rsid w:val="5F550DD6"/>
    <w:rsid w:val="5F570789"/>
    <w:rsid w:val="5F59012A"/>
    <w:rsid w:val="5F676272"/>
    <w:rsid w:val="5F6B196E"/>
    <w:rsid w:val="5F781405"/>
    <w:rsid w:val="5F834404"/>
    <w:rsid w:val="5F866D88"/>
    <w:rsid w:val="5F9606BA"/>
    <w:rsid w:val="5F9E437D"/>
    <w:rsid w:val="5FAD473E"/>
    <w:rsid w:val="5FBD5D11"/>
    <w:rsid w:val="5FC146C4"/>
    <w:rsid w:val="5FC81DD5"/>
    <w:rsid w:val="5FDD1704"/>
    <w:rsid w:val="5FE6602D"/>
    <w:rsid w:val="6000287D"/>
    <w:rsid w:val="600564B5"/>
    <w:rsid w:val="601F4560"/>
    <w:rsid w:val="602678CD"/>
    <w:rsid w:val="603764A5"/>
    <w:rsid w:val="605D1308"/>
    <w:rsid w:val="608D4B1B"/>
    <w:rsid w:val="609659F5"/>
    <w:rsid w:val="60A17657"/>
    <w:rsid w:val="60AA4AA3"/>
    <w:rsid w:val="60B361B3"/>
    <w:rsid w:val="60B46E06"/>
    <w:rsid w:val="60B628CA"/>
    <w:rsid w:val="60F021CC"/>
    <w:rsid w:val="60F52877"/>
    <w:rsid w:val="60FA26F0"/>
    <w:rsid w:val="61201858"/>
    <w:rsid w:val="612976F7"/>
    <w:rsid w:val="612C08D8"/>
    <w:rsid w:val="612F2503"/>
    <w:rsid w:val="61301857"/>
    <w:rsid w:val="613352D4"/>
    <w:rsid w:val="613A2DE2"/>
    <w:rsid w:val="613E292B"/>
    <w:rsid w:val="61512EA9"/>
    <w:rsid w:val="61513D17"/>
    <w:rsid w:val="615B129C"/>
    <w:rsid w:val="61631AD9"/>
    <w:rsid w:val="61713BB1"/>
    <w:rsid w:val="61725AD3"/>
    <w:rsid w:val="61734719"/>
    <w:rsid w:val="619C71AC"/>
    <w:rsid w:val="61A15643"/>
    <w:rsid w:val="61A94050"/>
    <w:rsid w:val="61B94FE1"/>
    <w:rsid w:val="61BB3133"/>
    <w:rsid w:val="61BC04AE"/>
    <w:rsid w:val="61CE2BD6"/>
    <w:rsid w:val="61E937ED"/>
    <w:rsid w:val="61F504C9"/>
    <w:rsid w:val="61FB7E5D"/>
    <w:rsid w:val="61FE71AD"/>
    <w:rsid w:val="62182797"/>
    <w:rsid w:val="6219310B"/>
    <w:rsid w:val="62205004"/>
    <w:rsid w:val="6229476C"/>
    <w:rsid w:val="623A04E6"/>
    <w:rsid w:val="624F208C"/>
    <w:rsid w:val="6258101D"/>
    <w:rsid w:val="626A1062"/>
    <w:rsid w:val="627B3AF2"/>
    <w:rsid w:val="62A0194C"/>
    <w:rsid w:val="62B05E37"/>
    <w:rsid w:val="62B47DB6"/>
    <w:rsid w:val="62B80F87"/>
    <w:rsid w:val="62CB4CF1"/>
    <w:rsid w:val="62F05B9B"/>
    <w:rsid w:val="62F45E90"/>
    <w:rsid w:val="63033FC2"/>
    <w:rsid w:val="63062B88"/>
    <w:rsid w:val="63067A8A"/>
    <w:rsid w:val="631122C9"/>
    <w:rsid w:val="631B09BD"/>
    <w:rsid w:val="63224E64"/>
    <w:rsid w:val="63402487"/>
    <w:rsid w:val="63444A2A"/>
    <w:rsid w:val="634A4238"/>
    <w:rsid w:val="634C68F6"/>
    <w:rsid w:val="63535FA2"/>
    <w:rsid w:val="63594897"/>
    <w:rsid w:val="636A5B78"/>
    <w:rsid w:val="6371159A"/>
    <w:rsid w:val="637563F4"/>
    <w:rsid w:val="637D7644"/>
    <w:rsid w:val="63820D49"/>
    <w:rsid w:val="638B7B1C"/>
    <w:rsid w:val="63966A18"/>
    <w:rsid w:val="639A0B66"/>
    <w:rsid w:val="639A4D88"/>
    <w:rsid w:val="639D1E42"/>
    <w:rsid w:val="63B92065"/>
    <w:rsid w:val="63C01079"/>
    <w:rsid w:val="63C410D3"/>
    <w:rsid w:val="63C41F02"/>
    <w:rsid w:val="63C805A6"/>
    <w:rsid w:val="63D17CBA"/>
    <w:rsid w:val="63D61E2D"/>
    <w:rsid w:val="63D80294"/>
    <w:rsid w:val="641B11A6"/>
    <w:rsid w:val="641D09CD"/>
    <w:rsid w:val="641F36D3"/>
    <w:rsid w:val="642D14B9"/>
    <w:rsid w:val="642E5587"/>
    <w:rsid w:val="643707B0"/>
    <w:rsid w:val="64386CDA"/>
    <w:rsid w:val="643F2304"/>
    <w:rsid w:val="644C08B2"/>
    <w:rsid w:val="645D73DC"/>
    <w:rsid w:val="645F16C6"/>
    <w:rsid w:val="64674CA0"/>
    <w:rsid w:val="64690DB7"/>
    <w:rsid w:val="64691661"/>
    <w:rsid w:val="64716085"/>
    <w:rsid w:val="64722E75"/>
    <w:rsid w:val="649F6CEA"/>
    <w:rsid w:val="64A275E1"/>
    <w:rsid w:val="64AB00F0"/>
    <w:rsid w:val="64AB6730"/>
    <w:rsid w:val="64BE0201"/>
    <w:rsid w:val="64C0158E"/>
    <w:rsid w:val="64C523F6"/>
    <w:rsid w:val="64C94F5D"/>
    <w:rsid w:val="64CA1BAC"/>
    <w:rsid w:val="64D54DFB"/>
    <w:rsid w:val="64DA49BA"/>
    <w:rsid w:val="64E102D6"/>
    <w:rsid w:val="64EA65C5"/>
    <w:rsid w:val="64F15901"/>
    <w:rsid w:val="64F90FBE"/>
    <w:rsid w:val="650B35E1"/>
    <w:rsid w:val="65165C1C"/>
    <w:rsid w:val="653D3300"/>
    <w:rsid w:val="65426349"/>
    <w:rsid w:val="6557084E"/>
    <w:rsid w:val="655D6D6E"/>
    <w:rsid w:val="6562148E"/>
    <w:rsid w:val="656E473D"/>
    <w:rsid w:val="656F32BA"/>
    <w:rsid w:val="657A602E"/>
    <w:rsid w:val="657D46AE"/>
    <w:rsid w:val="6580672F"/>
    <w:rsid w:val="65807220"/>
    <w:rsid w:val="65880D76"/>
    <w:rsid w:val="65886279"/>
    <w:rsid w:val="658D61CD"/>
    <w:rsid w:val="65972E78"/>
    <w:rsid w:val="65A12AF8"/>
    <w:rsid w:val="65A3479A"/>
    <w:rsid w:val="65A659CD"/>
    <w:rsid w:val="65B011BE"/>
    <w:rsid w:val="65B718FE"/>
    <w:rsid w:val="65BF5EC2"/>
    <w:rsid w:val="65D30DB0"/>
    <w:rsid w:val="65DE0AB9"/>
    <w:rsid w:val="65DE3676"/>
    <w:rsid w:val="65F060E3"/>
    <w:rsid w:val="65F27FCA"/>
    <w:rsid w:val="65FE3161"/>
    <w:rsid w:val="66165EAA"/>
    <w:rsid w:val="661737DE"/>
    <w:rsid w:val="661760F3"/>
    <w:rsid w:val="661C392C"/>
    <w:rsid w:val="662A3244"/>
    <w:rsid w:val="665B3E84"/>
    <w:rsid w:val="66687C56"/>
    <w:rsid w:val="666A291D"/>
    <w:rsid w:val="667B31EE"/>
    <w:rsid w:val="66985BFA"/>
    <w:rsid w:val="66A57F80"/>
    <w:rsid w:val="66A8524A"/>
    <w:rsid w:val="66A97EED"/>
    <w:rsid w:val="66AF07CF"/>
    <w:rsid w:val="66BA400B"/>
    <w:rsid w:val="66BE7F9B"/>
    <w:rsid w:val="66C5275A"/>
    <w:rsid w:val="66C95907"/>
    <w:rsid w:val="66DA2E2C"/>
    <w:rsid w:val="66F96450"/>
    <w:rsid w:val="67014000"/>
    <w:rsid w:val="670E3B8C"/>
    <w:rsid w:val="67121BFE"/>
    <w:rsid w:val="6723092D"/>
    <w:rsid w:val="6725235A"/>
    <w:rsid w:val="672D21DE"/>
    <w:rsid w:val="67533DF6"/>
    <w:rsid w:val="67555CB6"/>
    <w:rsid w:val="67563D37"/>
    <w:rsid w:val="67586172"/>
    <w:rsid w:val="67614577"/>
    <w:rsid w:val="67704F2B"/>
    <w:rsid w:val="67734211"/>
    <w:rsid w:val="678B28B1"/>
    <w:rsid w:val="67B62797"/>
    <w:rsid w:val="67B63875"/>
    <w:rsid w:val="67BA508A"/>
    <w:rsid w:val="67BC03F6"/>
    <w:rsid w:val="67CB4768"/>
    <w:rsid w:val="67DA11E0"/>
    <w:rsid w:val="67EB5037"/>
    <w:rsid w:val="67EE3625"/>
    <w:rsid w:val="67FC1B58"/>
    <w:rsid w:val="68035C69"/>
    <w:rsid w:val="680D039A"/>
    <w:rsid w:val="68186DD5"/>
    <w:rsid w:val="68273981"/>
    <w:rsid w:val="68314475"/>
    <w:rsid w:val="68376FB5"/>
    <w:rsid w:val="683B2E8E"/>
    <w:rsid w:val="684102BE"/>
    <w:rsid w:val="6844038C"/>
    <w:rsid w:val="684D1620"/>
    <w:rsid w:val="685040E9"/>
    <w:rsid w:val="6858495B"/>
    <w:rsid w:val="685A2009"/>
    <w:rsid w:val="68797D2B"/>
    <w:rsid w:val="688D2499"/>
    <w:rsid w:val="689206C5"/>
    <w:rsid w:val="68952A54"/>
    <w:rsid w:val="68977A7F"/>
    <w:rsid w:val="68BF4A97"/>
    <w:rsid w:val="68BF4AD2"/>
    <w:rsid w:val="68C23DDC"/>
    <w:rsid w:val="68C55A62"/>
    <w:rsid w:val="68F8435A"/>
    <w:rsid w:val="690D74BA"/>
    <w:rsid w:val="69187865"/>
    <w:rsid w:val="691C0360"/>
    <w:rsid w:val="6920353C"/>
    <w:rsid w:val="693206AE"/>
    <w:rsid w:val="693C133B"/>
    <w:rsid w:val="695028F2"/>
    <w:rsid w:val="69636570"/>
    <w:rsid w:val="69676088"/>
    <w:rsid w:val="69811897"/>
    <w:rsid w:val="698914F0"/>
    <w:rsid w:val="699175B4"/>
    <w:rsid w:val="69946753"/>
    <w:rsid w:val="699E13FE"/>
    <w:rsid w:val="69A5402F"/>
    <w:rsid w:val="69B1003D"/>
    <w:rsid w:val="69B33882"/>
    <w:rsid w:val="69CE64DE"/>
    <w:rsid w:val="69CF08C7"/>
    <w:rsid w:val="69DC293E"/>
    <w:rsid w:val="69E00542"/>
    <w:rsid w:val="69E766A6"/>
    <w:rsid w:val="69EC41A0"/>
    <w:rsid w:val="69FB7484"/>
    <w:rsid w:val="6A213831"/>
    <w:rsid w:val="6A316C02"/>
    <w:rsid w:val="6A4E33C5"/>
    <w:rsid w:val="6A5547E4"/>
    <w:rsid w:val="6A6309D9"/>
    <w:rsid w:val="6A85741A"/>
    <w:rsid w:val="6A933B0D"/>
    <w:rsid w:val="6A9D40C7"/>
    <w:rsid w:val="6A9E0726"/>
    <w:rsid w:val="6A9F5654"/>
    <w:rsid w:val="6AA1253D"/>
    <w:rsid w:val="6AAB7B29"/>
    <w:rsid w:val="6AB63F4C"/>
    <w:rsid w:val="6ADD74A8"/>
    <w:rsid w:val="6AED6E6B"/>
    <w:rsid w:val="6AFC4489"/>
    <w:rsid w:val="6B057922"/>
    <w:rsid w:val="6B104A15"/>
    <w:rsid w:val="6B1131DD"/>
    <w:rsid w:val="6B122DCF"/>
    <w:rsid w:val="6B125A66"/>
    <w:rsid w:val="6B1717CD"/>
    <w:rsid w:val="6B256DC7"/>
    <w:rsid w:val="6B286735"/>
    <w:rsid w:val="6B2B2AB3"/>
    <w:rsid w:val="6B2C7710"/>
    <w:rsid w:val="6B3253EC"/>
    <w:rsid w:val="6B3C5FA9"/>
    <w:rsid w:val="6B3C6056"/>
    <w:rsid w:val="6B5627C4"/>
    <w:rsid w:val="6B56563D"/>
    <w:rsid w:val="6B5F738C"/>
    <w:rsid w:val="6B641671"/>
    <w:rsid w:val="6B693908"/>
    <w:rsid w:val="6B704ACF"/>
    <w:rsid w:val="6B714316"/>
    <w:rsid w:val="6B721117"/>
    <w:rsid w:val="6B75681E"/>
    <w:rsid w:val="6B780198"/>
    <w:rsid w:val="6B785541"/>
    <w:rsid w:val="6B930944"/>
    <w:rsid w:val="6B93382D"/>
    <w:rsid w:val="6B9D4928"/>
    <w:rsid w:val="6BB42861"/>
    <w:rsid w:val="6BB45ECF"/>
    <w:rsid w:val="6BB47AE3"/>
    <w:rsid w:val="6BC07B73"/>
    <w:rsid w:val="6BCB466F"/>
    <w:rsid w:val="6BCE31EF"/>
    <w:rsid w:val="6BDD3BA6"/>
    <w:rsid w:val="6BE97482"/>
    <w:rsid w:val="6BFE0BDE"/>
    <w:rsid w:val="6C12364A"/>
    <w:rsid w:val="6C177536"/>
    <w:rsid w:val="6C254AEC"/>
    <w:rsid w:val="6C365AAC"/>
    <w:rsid w:val="6C3A1F17"/>
    <w:rsid w:val="6C3F3F72"/>
    <w:rsid w:val="6C400E7E"/>
    <w:rsid w:val="6C4617C2"/>
    <w:rsid w:val="6C480524"/>
    <w:rsid w:val="6C4A05C8"/>
    <w:rsid w:val="6C4A1352"/>
    <w:rsid w:val="6C604B18"/>
    <w:rsid w:val="6C6226DE"/>
    <w:rsid w:val="6C81678D"/>
    <w:rsid w:val="6CA307C1"/>
    <w:rsid w:val="6CAE1DDC"/>
    <w:rsid w:val="6CB16E4B"/>
    <w:rsid w:val="6CB40A7A"/>
    <w:rsid w:val="6CB81CAC"/>
    <w:rsid w:val="6CBB7331"/>
    <w:rsid w:val="6CC36B08"/>
    <w:rsid w:val="6CE606A3"/>
    <w:rsid w:val="6CE808D8"/>
    <w:rsid w:val="6CE8365C"/>
    <w:rsid w:val="6CEE2D6F"/>
    <w:rsid w:val="6CEE3410"/>
    <w:rsid w:val="6CF10982"/>
    <w:rsid w:val="6CF22E42"/>
    <w:rsid w:val="6CF65419"/>
    <w:rsid w:val="6CFD7A81"/>
    <w:rsid w:val="6D071F4C"/>
    <w:rsid w:val="6D0D3916"/>
    <w:rsid w:val="6D1D6697"/>
    <w:rsid w:val="6D2C5D99"/>
    <w:rsid w:val="6D391495"/>
    <w:rsid w:val="6D4C4382"/>
    <w:rsid w:val="6D4D6A44"/>
    <w:rsid w:val="6D5053BD"/>
    <w:rsid w:val="6D54762B"/>
    <w:rsid w:val="6D592164"/>
    <w:rsid w:val="6D6900C8"/>
    <w:rsid w:val="6D7B138A"/>
    <w:rsid w:val="6D8F385F"/>
    <w:rsid w:val="6D943129"/>
    <w:rsid w:val="6DA9344D"/>
    <w:rsid w:val="6DAF7C47"/>
    <w:rsid w:val="6DB04339"/>
    <w:rsid w:val="6DC15DAD"/>
    <w:rsid w:val="6DDD726B"/>
    <w:rsid w:val="6E03269A"/>
    <w:rsid w:val="6E0F7D23"/>
    <w:rsid w:val="6E274B34"/>
    <w:rsid w:val="6E2979E5"/>
    <w:rsid w:val="6E2E0047"/>
    <w:rsid w:val="6E352A59"/>
    <w:rsid w:val="6E3B7B6E"/>
    <w:rsid w:val="6E4A2D38"/>
    <w:rsid w:val="6E4B4296"/>
    <w:rsid w:val="6E5667BD"/>
    <w:rsid w:val="6E662F11"/>
    <w:rsid w:val="6E75137A"/>
    <w:rsid w:val="6E764AA6"/>
    <w:rsid w:val="6E7B4061"/>
    <w:rsid w:val="6E807D27"/>
    <w:rsid w:val="6E81599D"/>
    <w:rsid w:val="6E8A5A53"/>
    <w:rsid w:val="6E9D1C81"/>
    <w:rsid w:val="6EA5402F"/>
    <w:rsid w:val="6EC03E2B"/>
    <w:rsid w:val="6EC50889"/>
    <w:rsid w:val="6ECC6D91"/>
    <w:rsid w:val="6ECE5F10"/>
    <w:rsid w:val="6ED36BA4"/>
    <w:rsid w:val="6EEB07F2"/>
    <w:rsid w:val="6EF10F38"/>
    <w:rsid w:val="6EFC6859"/>
    <w:rsid w:val="6F000399"/>
    <w:rsid w:val="6F053555"/>
    <w:rsid w:val="6F072F89"/>
    <w:rsid w:val="6F111C97"/>
    <w:rsid w:val="6F217132"/>
    <w:rsid w:val="6F351E0C"/>
    <w:rsid w:val="6F6125C1"/>
    <w:rsid w:val="6F6C5EFA"/>
    <w:rsid w:val="6F8E4CA5"/>
    <w:rsid w:val="6F9917AD"/>
    <w:rsid w:val="6FA05429"/>
    <w:rsid w:val="6FA6685F"/>
    <w:rsid w:val="6FB118CB"/>
    <w:rsid w:val="6FE02228"/>
    <w:rsid w:val="6FEC264B"/>
    <w:rsid w:val="6FED6978"/>
    <w:rsid w:val="6FF055CD"/>
    <w:rsid w:val="70045C25"/>
    <w:rsid w:val="70093A5A"/>
    <w:rsid w:val="70190DB9"/>
    <w:rsid w:val="70207624"/>
    <w:rsid w:val="702825BC"/>
    <w:rsid w:val="702B0BD0"/>
    <w:rsid w:val="702B35FE"/>
    <w:rsid w:val="703467B4"/>
    <w:rsid w:val="70347625"/>
    <w:rsid w:val="70347E69"/>
    <w:rsid w:val="705C7C93"/>
    <w:rsid w:val="706A6DE5"/>
    <w:rsid w:val="70710CE2"/>
    <w:rsid w:val="70717829"/>
    <w:rsid w:val="70876D91"/>
    <w:rsid w:val="70A6389C"/>
    <w:rsid w:val="70A878D5"/>
    <w:rsid w:val="70C075D3"/>
    <w:rsid w:val="70C1798C"/>
    <w:rsid w:val="70C249F4"/>
    <w:rsid w:val="70C74382"/>
    <w:rsid w:val="70CC027D"/>
    <w:rsid w:val="70CD2641"/>
    <w:rsid w:val="70CE79AA"/>
    <w:rsid w:val="70D962C3"/>
    <w:rsid w:val="70E67085"/>
    <w:rsid w:val="70EF5292"/>
    <w:rsid w:val="70EF5913"/>
    <w:rsid w:val="70FC4F18"/>
    <w:rsid w:val="710342EA"/>
    <w:rsid w:val="710747A3"/>
    <w:rsid w:val="710B4BD8"/>
    <w:rsid w:val="710E4AA5"/>
    <w:rsid w:val="710F43CD"/>
    <w:rsid w:val="71184DB9"/>
    <w:rsid w:val="71230375"/>
    <w:rsid w:val="712645A1"/>
    <w:rsid w:val="7131015A"/>
    <w:rsid w:val="71594977"/>
    <w:rsid w:val="715C276A"/>
    <w:rsid w:val="716D62A9"/>
    <w:rsid w:val="7177255E"/>
    <w:rsid w:val="717E0771"/>
    <w:rsid w:val="7182720C"/>
    <w:rsid w:val="718E0D4C"/>
    <w:rsid w:val="71AB509D"/>
    <w:rsid w:val="71BC2452"/>
    <w:rsid w:val="71C659F3"/>
    <w:rsid w:val="71C963BF"/>
    <w:rsid w:val="71FB1A00"/>
    <w:rsid w:val="720B617E"/>
    <w:rsid w:val="7220554A"/>
    <w:rsid w:val="72440128"/>
    <w:rsid w:val="724778D8"/>
    <w:rsid w:val="724967C0"/>
    <w:rsid w:val="72502147"/>
    <w:rsid w:val="72502B68"/>
    <w:rsid w:val="72523179"/>
    <w:rsid w:val="725C2542"/>
    <w:rsid w:val="726371E4"/>
    <w:rsid w:val="726C6FC8"/>
    <w:rsid w:val="72734D90"/>
    <w:rsid w:val="727A68D6"/>
    <w:rsid w:val="72825655"/>
    <w:rsid w:val="728700AB"/>
    <w:rsid w:val="728D7EA9"/>
    <w:rsid w:val="728F3A2E"/>
    <w:rsid w:val="72B84643"/>
    <w:rsid w:val="72C44EAA"/>
    <w:rsid w:val="72D333AB"/>
    <w:rsid w:val="72DC375D"/>
    <w:rsid w:val="72EE1579"/>
    <w:rsid w:val="72FE3C04"/>
    <w:rsid w:val="730007D7"/>
    <w:rsid w:val="73030FFE"/>
    <w:rsid w:val="73111125"/>
    <w:rsid w:val="731E0BD5"/>
    <w:rsid w:val="732F6B97"/>
    <w:rsid w:val="7335359A"/>
    <w:rsid w:val="733B4168"/>
    <w:rsid w:val="734664DB"/>
    <w:rsid w:val="73475A46"/>
    <w:rsid w:val="734A0E46"/>
    <w:rsid w:val="734C10E5"/>
    <w:rsid w:val="734E55AF"/>
    <w:rsid w:val="73666419"/>
    <w:rsid w:val="73756BEF"/>
    <w:rsid w:val="739B0707"/>
    <w:rsid w:val="73A05AF1"/>
    <w:rsid w:val="73A343B4"/>
    <w:rsid w:val="73BB0851"/>
    <w:rsid w:val="73BE4B81"/>
    <w:rsid w:val="73C27042"/>
    <w:rsid w:val="73CE6C03"/>
    <w:rsid w:val="73D14952"/>
    <w:rsid w:val="73DB4770"/>
    <w:rsid w:val="73ED5473"/>
    <w:rsid w:val="74003D54"/>
    <w:rsid w:val="742860F2"/>
    <w:rsid w:val="744B2787"/>
    <w:rsid w:val="746969C9"/>
    <w:rsid w:val="747047A0"/>
    <w:rsid w:val="748E1711"/>
    <w:rsid w:val="74A46F3F"/>
    <w:rsid w:val="74B63673"/>
    <w:rsid w:val="74BE6B68"/>
    <w:rsid w:val="74C425EA"/>
    <w:rsid w:val="74C764BD"/>
    <w:rsid w:val="74DE2DBD"/>
    <w:rsid w:val="74EE3628"/>
    <w:rsid w:val="74EF246B"/>
    <w:rsid w:val="74F31961"/>
    <w:rsid w:val="75197C76"/>
    <w:rsid w:val="75276EF6"/>
    <w:rsid w:val="75333ABD"/>
    <w:rsid w:val="753664E9"/>
    <w:rsid w:val="753E10E9"/>
    <w:rsid w:val="754229BA"/>
    <w:rsid w:val="754D3B28"/>
    <w:rsid w:val="75513388"/>
    <w:rsid w:val="75585ABA"/>
    <w:rsid w:val="75612358"/>
    <w:rsid w:val="7564233E"/>
    <w:rsid w:val="756465E2"/>
    <w:rsid w:val="756470ED"/>
    <w:rsid w:val="75670728"/>
    <w:rsid w:val="757C0036"/>
    <w:rsid w:val="75872127"/>
    <w:rsid w:val="75886D00"/>
    <w:rsid w:val="759B0B84"/>
    <w:rsid w:val="759B6318"/>
    <w:rsid w:val="75A316E0"/>
    <w:rsid w:val="75BA22A3"/>
    <w:rsid w:val="75C16BF3"/>
    <w:rsid w:val="75C62D64"/>
    <w:rsid w:val="75CA0CDA"/>
    <w:rsid w:val="75CB78A4"/>
    <w:rsid w:val="75E40CA3"/>
    <w:rsid w:val="75F640E5"/>
    <w:rsid w:val="75FF431A"/>
    <w:rsid w:val="760C71F6"/>
    <w:rsid w:val="761F4933"/>
    <w:rsid w:val="7625561A"/>
    <w:rsid w:val="76382D50"/>
    <w:rsid w:val="7654129C"/>
    <w:rsid w:val="76564A44"/>
    <w:rsid w:val="766A332A"/>
    <w:rsid w:val="767A09FF"/>
    <w:rsid w:val="767D7B60"/>
    <w:rsid w:val="7689061A"/>
    <w:rsid w:val="768A4B6F"/>
    <w:rsid w:val="768C636C"/>
    <w:rsid w:val="76950A1B"/>
    <w:rsid w:val="76963BAF"/>
    <w:rsid w:val="7698655B"/>
    <w:rsid w:val="76AF08B9"/>
    <w:rsid w:val="76DD208E"/>
    <w:rsid w:val="76E90015"/>
    <w:rsid w:val="76F067EA"/>
    <w:rsid w:val="76F77DB4"/>
    <w:rsid w:val="76FD21C8"/>
    <w:rsid w:val="7729115F"/>
    <w:rsid w:val="772E56F2"/>
    <w:rsid w:val="772E610C"/>
    <w:rsid w:val="77383DFC"/>
    <w:rsid w:val="773B0EE6"/>
    <w:rsid w:val="774F14C5"/>
    <w:rsid w:val="774F572B"/>
    <w:rsid w:val="775D638A"/>
    <w:rsid w:val="77620E00"/>
    <w:rsid w:val="776D50B4"/>
    <w:rsid w:val="778266CB"/>
    <w:rsid w:val="779937F9"/>
    <w:rsid w:val="77AF5C23"/>
    <w:rsid w:val="77C052C3"/>
    <w:rsid w:val="77D21DDD"/>
    <w:rsid w:val="77D2464D"/>
    <w:rsid w:val="77EA29B2"/>
    <w:rsid w:val="77FA4BEA"/>
    <w:rsid w:val="78015BAB"/>
    <w:rsid w:val="780A559A"/>
    <w:rsid w:val="78121C06"/>
    <w:rsid w:val="78133D6A"/>
    <w:rsid w:val="78395EF6"/>
    <w:rsid w:val="784A4DA3"/>
    <w:rsid w:val="785D1DB1"/>
    <w:rsid w:val="78620793"/>
    <w:rsid w:val="786712AF"/>
    <w:rsid w:val="7868594E"/>
    <w:rsid w:val="787A4702"/>
    <w:rsid w:val="787C00B5"/>
    <w:rsid w:val="78814ED0"/>
    <w:rsid w:val="78836938"/>
    <w:rsid w:val="789A56B2"/>
    <w:rsid w:val="78CE60AD"/>
    <w:rsid w:val="78CF64E8"/>
    <w:rsid w:val="78D84470"/>
    <w:rsid w:val="78E013BF"/>
    <w:rsid w:val="78EC506F"/>
    <w:rsid w:val="7908556B"/>
    <w:rsid w:val="791B4EA0"/>
    <w:rsid w:val="791C4B46"/>
    <w:rsid w:val="79232483"/>
    <w:rsid w:val="79380730"/>
    <w:rsid w:val="79407682"/>
    <w:rsid w:val="79434E39"/>
    <w:rsid w:val="79612824"/>
    <w:rsid w:val="7962512F"/>
    <w:rsid w:val="79663BBE"/>
    <w:rsid w:val="797152CB"/>
    <w:rsid w:val="797155F8"/>
    <w:rsid w:val="797754A6"/>
    <w:rsid w:val="79775560"/>
    <w:rsid w:val="79825779"/>
    <w:rsid w:val="79913771"/>
    <w:rsid w:val="79A97555"/>
    <w:rsid w:val="79C22CE2"/>
    <w:rsid w:val="79DF5204"/>
    <w:rsid w:val="79E02458"/>
    <w:rsid w:val="79F21311"/>
    <w:rsid w:val="7A03762D"/>
    <w:rsid w:val="7A126FB7"/>
    <w:rsid w:val="7A2125D9"/>
    <w:rsid w:val="7A2162D7"/>
    <w:rsid w:val="7A2163A3"/>
    <w:rsid w:val="7A2A03BA"/>
    <w:rsid w:val="7A352AA8"/>
    <w:rsid w:val="7A361EF8"/>
    <w:rsid w:val="7A5072C6"/>
    <w:rsid w:val="7A5608D9"/>
    <w:rsid w:val="7A594486"/>
    <w:rsid w:val="7A5F6F96"/>
    <w:rsid w:val="7A704C96"/>
    <w:rsid w:val="7A7170B7"/>
    <w:rsid w:val="7A952169"/>
    <w:rsid w:val="7AA4760E"/>
    <w:rsid w:val="7AAF4D92"/>
    <w:rsid w:val="7AB744EF"/>
    <w:rsid w:val="7AC43D21"/>
    <w:rsid w:val="7ACD4B6E"/>
    <w:rsid w:val="7AD75970"/>
    <w:rsid w:val="7AEE4992"/>
    <w:rsid w:val="7AF4466B"/>
    <w:rsid w:val="7B1049FB"/>
    <w:rsid w:val="7B130B22"/>
    <w:rsid w:val="7B1A4352"/>
    <w:rsid w:val="7B201F55"/>
    <w:rsid w:val="7B237A56"/>
    <w:rsid w:val="7B344FF6"/>
    <w:rsid w:val="7B3A7A0F"/>
    <w:rsid w:val="7B4C5123"/>
    <w:rsid w:val="7B58763E"/>
    <w:rsid w:val="7B6BF4D3"/>
    <w:rsid w:val="7B6D4EEA"/>
    <w:rsid w:val="7B730A49"/>
    <w:rsid w:val="7B751A8A"/>
    <w:rsid w:val="7B87318F"/>
    <w:rsid w:val="7B921F8B"/>
    <w:rsid w:val="7B991D82"/>
    <w:rsid w:val="7BB3304B"/>
    <w:rsid w:val="7BB96949"/>
    <w:rsid w:val="7BC42A65"/>
    <w:rsid w:val="7BEC28F7"/>
    <w:rsid w:val="7BED5AA6"/>
    <w:rsid w:val="7BED5E13"/>
    <w:rsid w:val="7BEE64CF"/>
    <w:rsid w:val="7BF67F4E"/>
    <w:rsid w:val="7BFD4EFB"/>
    <w:rsid w:val="7C0557C5"/>
    <w:rsid w:val="7C1A595C"/>
    <w:rsid w:val="7C2D629E"/>
    <w:rsid w:val="7C344D46"/>
    <w:rsid w:val="7C36314B"/>
    <w:rsid w:val="7C3C76E2"/>
    <w:rsid w:val="7C467636"/>
    <w:rsid w:val="7C55685C"/>
    <w:rsid w:val="7C5F6F1C"/>
    <w:rsid w:val="7C614F0E"/>
    <w:rsid w:val="7C7279EC"/>
    <w:rsid w:val="7C9C1814"/>
    <w:rsid w:val="7CAA55F6"/>
    <w:rsid w:val="7CB01AA6"/>
    <w:rsid w:val="7CC86A47"/>
    <w:rsid w:val="7CD47CEA"/>
    <w:rsid w:val="7CDC7CD3"/>
    <w:rsid w:val="7CDE6774"/>
    <w:rsid w:val="7CE348AB"/>
    <w:rsid w:val="7CE61556"/>
    <w:rsid w:val="7CEC0FE1"/>
    <w:rsid w:val="7D0C6442"/>
    <w:rsid w:val="7D187A1A"/>
    <w:rsid w:val="7D1F20FE"/>
    <w:rsid w:val="7D2B2523"/>
    <w:rsid w:val="7D3919E0"/>
    <w:rsid w:val="7D394646"/>
    <w:rsid w:val="7D525E30"/>
    <w:rsid w:val="7D6172B5"/>
    <w:rsid w:val="7D677E12"/>
    <w:rsid w:val="7D75585A"/>
    <w:rsid w:val="7D77788D"/>
    <w:rsid w:val="7D7878A8"/>
    <w:rsid w:val="7DA36292"/>
    <w:rsid w:val="7DA94AB8"/>
    <w:rsid w:val="7DB60BA5"/>
    <w:rsid w:val="7DB97452"/>
    <w:rsid w:val="7DC06DBD"/>
    <w:rsid w:val="7DC70E59"/>
    <w:rsid w:val="7DDE6B1A"/>
    <w:rsid w:val="7DED4011"/>
    <w:rsid w:val="7E005392"/>
    <w:rsid w:val="7E03554E"/>
    <w:rsid w:val="7E0876D2"/>
    <w:rsid w:val="7E1171B6"/>
    <w:rsid w:val="7E117DE8"/>
    <w:rsid w:val="7E16731F"/>
    <w:rsid w:val="7E1B7777"/>
    <w:rsid w:val="7E286179"/>
    <w:rsid w:val="7E2A10AD"/>
    <w:rsid w:val="7E2D59FA"/>
    <w:rsid w:val="7E5A7701"/>
    <w:rsid w:val="7E5E25C2"/>
    <w:rsid w:val="7E703744"/>
    <w:rsid w:val="7E7073BD"/>
    <w:rsid w:val="7E7B5871"/>
    <w:rsid w:val="7E8A1B54"/>
    <w:rsid w:val="7E963894"/>
    <w:rsid w:val="7E970CFA"/>
    <w:rsid w:val="7EA54EC4"/>
    <w:rsid w:val="7EAE3E8F"/>
    <w:rsid w:val="7EAF2D19"/>
    <w:rsid w:val="7EB02345"/>
    <w:rsid w:val="7EF97933"/>
    <w:rsid w:val="7F0164CB"/>
    <w:rsid w:val="7F087B3B"/>
    <w:rsid w:val="7F0D741F"/>
    <w:rsid w:val="7F1C6137"/>
    <w:rsid w:val="7F284D85"/>
    <w:rsid w:val="7F396463"/>
    <w:rsid w:val="7F3C0549"/>
    <w:rsid w:val="7F474EBD"/>
    <w:rsid w:val="7F4831A3"/>
    <w:rsid w:val="7F57119E"/>
    <w:rsid w:val="7F71474A"/>
    <w:rsid w:val="7F777651"/>
    <w:rsid w:val="7F811D6B"/>
    <w:rsid w:val="7F817F9C"/>
    <w:rsid w:val="7F894361"/>
    <w:rsid w:val="7F8F5D4B"/>
    <w:rsid w:val="7FAF5630"/>
    <w:rsid w:val="7FB57769"/>
    <w:rsid w:val="7FBC3C55"/>
    <w:rsid w:val="7FBD54F4"/>
    <w:rsid w:val="7FC04684"/>
    <w:rsid w:val="7FC2206A"/>
    <w:rsid w:val="7FCA3C69"/>
    <w:rsid w:val="7FCC2C11"/>
    <w:rsid w:val="7FCF50E4"/>
    <w:rsid w:val="7FD3653F"/>
    <w:rsid w:val="7FED48C2"/>
    <w:rsid w:val="7FF62B3B"/>
    <w:rsid w:val="B9BDA6A3"/>
    <w:rsid w:val="EFFEF9CE"/>
    <w:rsid w:val="F73557F3"/>
    <w:rsid w:val="FDEA2DE3"/>
    <w:rsid w:val="FEBFF5F6"/>
    <w:rsid w:val="FED51A50"/>
    <w:rsid w:val="FEEFAD60"/>
    <w:rsid w:val="FFFF3926"/>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unhideWhenUsed/>
    <w:qFormat/>
    <w:uiPriority w:val="99"/>
    <w:rPr>
      <w:sz w:val="18"/>
      <w:szCs w:val="18"/>
    </w:rPr>
  </w:style>
  <w:style w:type="paragraph" w:styleId="8">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qFormat/>
    <w:uiPriority w:val="99"/>
    <w:rPr>
      <w:sz w:val="24"/>
    </w:rPr>
  </w:style>
  <w:style w:type="character" w:styleId="15">
    <w:name w:val="Strong"/>
    <w:basedOn w:val="14"/>
    <w:qFormat/>
    <w:uiPriority w:val="99"/>
    <w:rPr>
      <w:b/>
    </w:rPr>
  </w:style>
  <w:style w:type="character" w:styleId="16">
    <w:name w:val="Hyperlink"/>
    <w:basedOn w:val="14"/>
    <w:unhideWhenUsed/>
    <w:qFormat/>
    <w:uiPriority w:val="99"/>
    <w:rPr>
      <w:color w:val="0000FF"/>
      <w:u w:val="single"/>
    </w:rPr>
  </w:style>
  <w:style w:type="paragraph" w:customStyle="1" w:styleId="1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8">
    <w:name w:val="列出段落1"/>
    <w:basedOn w:val="1"/>
    <w:qFormat/>
    <w:uiPriority w:val="34"/>
    <w:pPr>
      <w:ind w:firstLine="420" w:firstLineChars="200"/>
    </w:pPr>
  </w:style>
  <w:style w:type="paragraph" w:customStyle="1" w:styleId="19">
    <w:name w:val="TOC 标题1"/>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0">
    <w:name w:val="TOC 标题2"/>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character" w:customStyle="1" w:styleId="21">
    <w:name w:val="Header Char"/>
    <w:basedOn w:val="14"/>
    <w:semiHidden/>
    <w:qFormat/>
    <w:uiPriority w:val="99"/>
    <w:rPr>
      <w:rFonts w:ascii="Times New Roman" w:hAnsi="Times New Roman"/>
      <w:sz w:val="18"/>
      <w:szCs w:val="18"/>
    </w:rPr>
  </w:style>
  <w:style w:type="character" w:customStyle="1" w:styleId="22">
    <w:name w:val="页眉 Char"/>
    <w:link w:val="9"/>
    <w:semiHidden/>
    <w:qFormat/>
    <w:locked/>
    <w:uiPriority w:val="99"/>
    <w:rPr>
      <w:sz w:val="18"/>
    </w:rPr>
  </w:style>
  <w:style w:type="character" w:customStyle="1" w:styleId="23">
    <w:name w:val="Footer Char"/>
    <w:basedOn w:val="14"/>
    <w:semiHidden/>
    <w:qFormat/>
    <w:uiPriority w:val="99"/>
    <w:rPr>
      <w:rFonts w:ascii="Times New Roman" w:hAnsi="Times New Roman"/>
      <w:sz w:val="18"/>
      <w:szCs w:val="18"/>
    </w:rPr>
  </w:style>
  <w:style w:type="character" w:customStyle="1" w:styleId="24">
    <w:name w:val="页脚 Char"/>
    <w:link w:val="8"/>
    <w:qFormat/>
    <w:locked/>
    <w:uiPriority w:val="99"/>
    <w:rPr>
      <w:sz w:val="18"/>
    </w:rPr>
  </w:style>
  <w:style w:type="character" w:customStyle="1" w:styleId="25">
    <w:name w:val="Body Text Char"/>
    <w:basedOn w:val="14"/>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character" w:customStyle="1" w:styleId="27">
    <w:name w:val="标题 1 Char"/>
    <w:basedOn w:val="14"/>
    <w:link w:val="3"/>
    <w:qFormat/>
    <w:uiPriority w:val="9"/>
    <w:rPr>
      <w:rFonts w:ascii="Times New Roman" w:hAnsi="Times New Roman"/>
      <w:b/>
      <w:bCs/>
      <w:kern w:val="44"/>
      <w:sz w:val="44"/>
      <w:szCs w:val="44"/>
    </w:rPr>
  </w:style>
  <w:style w:type="character" w:customStyle="1" w:styleId="28">
    <w:name w:val="标题 2 Char"/>
    <w:basedOn w:val="14"/>
    <w:link w:val="4"/>
    <w:qFormat/>
    <w:uiPriority w:val="9"/>
    <w:rPr>
      <w:rFonts w:ascii="Cambria" w:hAnsi="Cambria" w:eastAsia="宋体" w:cs="黑体"/>
      <w:b/>
      <w:bCs/>
      <w:kern w:val="2"/>
      <w:sz w:val="32"/>
      <w:szCs w:val="32"/>
    </w:rPr>
  </w:style>
  <w:style w:type="character" w:customStyle="1" w:styleId="29">
    <w:name w:val="批注框文本 Char"/>
    <w:basedOn w:val="14"/>
    <w:link w:val="7"/>
    <w:semiHidden/>
    <w:qFormat/>
    <w:uiPriority w:val="99"/>
    <w:rPr>
      <w:rFonts w:ascii="Times New Roman" w:hAnsi="Times New Roman"/>
      <w:kern w:val="2"/>
      <w:sz w:val="18"/>
      <w:szCs w:val="18"/>
    </w:rPr>
  </w:style>
  <w:style w:type="character" w:customStyle="1" w:styleId="30">
    <w:name w:val="标题 3 Char"/>
    <w:basedOn w:val="14"/>
    <w:link w:val="5"/>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embeddings/oleObject2.bin"/></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1757.55</c:v>
                </c:pt>
                <c:pt idx="1">
                  <c:v>1757.55</c:v>
                </c:pt>
              </c:numCache>
            </c:numRef>
          </c:val>
        </c:ser>
        <c:ser>
          <c:idx val="1"/>
          <c:order val="1"/>
          <c:tx>
            <c:strRef>
              <c:f>Sheet1!$C$1</c:f>
              <c:strCache>
                <c:ptCount val="1"/>
                <c:pt idx="0">
                  <c:v>2021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1865.95</c:v>
                </c:pt>
                <c:pt idx="1">
                  <c:v>1865.95</c:v>
                </c:pt>
              </c:numCache>
            </c:numRef>
          </c:val>
        </c:ser>
        <c:ser>
          <c:idx val="2"/>
          <c:order val="2"/>
          <c:tx>
            <c:strRef>
              <c:f>Sheet1!$D$1</c:f>
              <c:strCache>
                <c:ptCount val="1"/>
                <c:pt idx="0">
                  <c:v>单位：万元</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Sheet1!$D$2:$D$3</c:f>
              <c:numCache>
                <c:formatCode>General</c:formatCode>
                <c:ptCount val="2"/>
              </c:numCache>
            </c:numRef>
          </c:val>
        </c:ser>
        <c:dLbls>
          <c:showLegendKey val="0"/>
          <c:showVal val="1"/>
          <c:showCatName val="0"/>
          <c:showSerName val="0"/>
          <c:showPercent val="0"/>
          <c:showBubbleSize val="0"/>
        </c:dLbls>
        <c:gapWidth val="216"/>
        <c:overlap val="-32"/>
        <c:axId val="116456064"/>
        <c:axId val="118076544"/>
      </c:barChart>
      <c:catAx>
        <c:axId val="116456064"/>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8076544"/>
        <c:crosses val="autoZero"/>
        <c:auto val="1"/>
        <c:lblAlgn val="ctr"/>
        <c:lblOffset val="100"/>
        <c:noMultiLvlLbl val="0"/>
      </c:catAx>
      <c:valAx>
        <c:axId val="11807654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64560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一般公共预算财政拨款收入</a:t>
            </a:r>
            <a:endParaRPr b="1"/>
          </a:p>
        </c:rich>
      </c:tx>
      <c:layout/>
      <c:overlay val="0"/>
      <c:spPr>
        <a:noFill/>
        <a:ln>
          <a:noFill/>
        </a:ln>
        <a:effectLst/>
      </c:spPr>
    </c:title>
    <c:autoTitleDeleted val="0"/>
    <c:plotArea>
      <c:layout/>
      <c:pieChart>
        <c:varyColors val="1"/>
        <c:ser>
          <c:idx val="0"/>
          <c:order val="0"/>
          <c:tx>
            <c:strRef>
              <c:f>Sheet1!$B$1</c:f>
              <c:strCache>
                <c:ptCount val="1"/>
                <c:pt idx="0">
                  <c:v>一般公共预算财政拨款收入</c:v>
                </c:pt>
              </c:strCache>
            </c:strRef>
          </c:tx>
          <c:spPr>
            <a:solidFill>
              <a:schemeClr val="accent6">
                <a:lumMod val="60000"/>
                <a:lumOff val="40000"/>
              </a:schemeClr>
            </a:solidFill>
          </c:spPr>
          <c:explosion val="0"/>
          <c:dPt>
            <c:idx val="0"/>
            <c:bubble3D val="0"/>
            <c:spPr>
              <a:solidFill>
                <a:schemeClr val="accent6">
                  <a:lumMod val="60000"/>
                  <a:lumOff val="40000"/>
                </a:schemeClr>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1757.55</c:v>
                </c:pt>
              </c:numCache>
            </c:numRef>
          </c:val>
        </c:ser>
        <c:ser>
          <c:idx val="1"/>
          <c:order val="1"/>
          <c:tx>
            <c:strRef>
              <c:f>Sheet1!$C$1</c:f>
              <c:strCache>
                <c:ptCount val="1"/>
                <c:pt idx="0">
                  <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Sheet1!$C$2</c:f>
              <c:numCache>
                <c:formatCode>General</c:formatCode>
                <c:ptCount val="1"/>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支出决算结构图</a:t>
            </a:r>
            <a:endParaRPr b="1"/>
          </a:p>
        </c:rich>
      </c:tx>
      <c:layout/>
      <c:overlay val="0"/>
      <c:spPr>
        <a:noFill/>
        <a:ln>
          <a:noFill/>
        </a:ln>
        <a:effectLst/>
      </c:spPr>
    </c:title>
    <c:autoTitleDeleted val="0"/>
    <c:plotArea>
      <c:layout/>
      <c:pieChart>
        <c:varyColors val="1"/>
        <c:ser>
          <c:idx val="0"/>
          <c:order val="0"/>
          <c:tx>
            <c:strRef>
              <c:f>Sheet1!$B$1</c:f>
              <c:strCache>
                <c:ptCount val="1"/>
                <c:pt idx="0">
                  <c:v>支出决算结构图</c:v>
                </c:pt>
              </c:strCache>
            </c:strRef>
          </c:tx>
          <c:spPr>
            <a:solidFill>
              <a:schemeClr val="accent5">
                <a:lumMod val="60000"/>
                <a:lumOff val="40000"/>
              </a:schemeClr>
            </a:solidFill>
          </c:spPr>
          <c:explosion val="0"/>
          <c:dPt>
            <c:idx val="0"/>
            <c:bubble3D val="0"/>
            <c:spPr>
              <a:solidFill>
                <a:schemeClr val="accent4">
                  <a:lumMod val="60000"/>
                  <a:lumOff val="40000"/>
                </a:schemeClr>
              </a:solidFill>
              <a:ln w="19050">
                <a:solidFill>
                  <a:schemeClr val="lt1"/>
                </a:solidFill>
              </a:ln>
              <a:effectLst/>
            </c:spPr>
          </c:dPt>
          <c:dPt>
            <c:idx val="1"/>
            <c:bubble3D val="0"/>
            <c:spPr>
              <a:solidFill>
                <a:schemeClr val="accent5">
                  <a:lumMod val="60000"/>
                  <a:lumOff val="4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1435.87</c:v>
                </c:pt>
                <c:pt idx="1">
                  <c:v>321.68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财政拨款收入支出决算图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Sheet1!$A$1:$A$3</c15:sqref>
                  </c15:fullRef>
                </c:ext>
              </c:extLst>
              <c:f>Sheet1!$A$2:$A$3</c:f>
              <c:strCache>
                <c:ptCount val="2"/>
                <c:pt idx="0">
                  <c:v>收入</c:v>
                </c:pt>
                <c:pt idx="1">
                  <c:v>支出</c:v>
                </c:pt>
              </c:strCache>
            </c:strRef>
          </c:cat>
          <c:val>
            <c:numRef>
              <c:extLst>
                <c:ext xmlns:c15="http://schemas.microsoft.com/office/drawing/2012/chart" uri="{02D57815-91ED-43cb-92C2-25804820EDAC}">
                  <c15:fullRef>
                    <c15:sqref>Sheet1!$B$1:$B$3</c15:sqref>
                  </c15:fullRef>
                </c:ext>
              </c:extLst>
              <c:f>Sheet1!$B$2:$B$3</c:f>
              <c:numCache>
                <c:formatCode>General</c:formatCode>
                <c:ptCount val="2"/>
                <c:pt idx="0">
                  <c:v>1757.55</c:v>
                </c:pt>
                <c:pt idx="1">
                  <c:v>1757.55</c:v>
                </c:pt>
              </c:numCache>
            </c:numRef>
          </c:val>
        </c:ser>
        <c:ser>
          <c:idx val="1"/>
          <c:order val="1"/>
          <c:tx>
            <c:strRef>
              <c:f>Sheet1!$C$1</c:f>
              <c:strCache>
                <c:ptCount val="1"/>
                <c:pt idx="0">
                  <c:v>2021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Sheet1!$A$1:$A$3</c15:sqref>
                  </c15:fullRef>
                </c:ext>
              </c:extLst>
              <c:f>Sheet1!$A$2:$A$3</c:f>
              <c:strCache>
                <c:ptCount val="2"/>
                <c:pt idx="0">
                  <c:v>收入</c:v>
                </c:pt>
                <c:pt idx="1">
                  <c:v>支出</c:v>
                </c:pt>
              </c:strCache>
            </c:strRef>
          </c:cat>
          <c:val>
            <c:numRef>
              <c:extLst>
                <c:ext xmlns:c15="http://schemas.microsoft.com/office/drawing/2012/chart" uri="{02D57815-91ED-43cb-92C2-25804820EDAC}">
                  <c15:fullRef>
                    <c15:sqref>Sheet1!$C$1:$C$3</c15:sqref>
                  </c15:fullRef>
                </c:ext>
              </c:extLst>
              <c:f>Sheet1!$C$2:$C$3</c:f>
              <c:numCache>
                <c:formatCode>General</c:formatCode>
                <c:ptCount val="2"/>
                <c:pt idx="0">
                  <c:v>1865.95</c:v>
                </c:pt>
                <c:pt idx="1">
                  <c:v>1865.95</c:v>
                </c:pt>
              </c:numCache>
            </c:numRef>
          </c:val>
        </c:ser>
        <c:dLbls>
          <c:showLegendKey val="0"/>
          <c:showVal val="1"/>
          <c:showCatName val="0"/>
          <c:showSerName val="0"/>
          <c:showPercent val="0"/>
          <c:showBubbleSize val="0"/>
        </c:dLbls>
        <c:gapWidth val="246"/>
        <c:overlap val="-28"/>
        <c:axId val="762809195"/>
        <c:axId val="351127755"/>
      </c:barChart>
      <c:catAx>
        <c:axId val="76280919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1127755"/>
        <c:crosses val="autoZero"/>
        <c:auto val="1"/>
        <c:lblAlgn val="ctr"/>
        <c:lblOffset val="100"/>
        <c:noMultiLvlLbl val="0"/>
      </c:catAx>
      <c:valAx>
        <c:axId val="35112775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280919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2022</c:v>
                </c:pt>
                <c:pt idx="1">
                  <c:v>2021</c:v>
                </c:pt>
              </c:numCache>
            </c:numRef>
          </c:cat>
          <c:val>
            <c:numRef>
              <c:f>Sheet1!$B$2:$B$3</c:f>
              <c:numCache>
                <c:formatCode>General</c:formatCode>
                <c:ptCount val="2"/>
                <c:pt idx="0">
                  <c:v>1757.55</c:v>
                </c:pt>
                <c:pt idx="1">
                  <c:v>1865.95</c:v>
                </c:pt>
              </c:numCache>
            </c:numRef>
          </c:val>
        </c:ser>
        <c:dLbls>
          <c:showLegendKey val="0"/>
          <c:showVal val="1"/>
          <c:showCatName val="0"/>
          <c:showSerName val="0"/>
          <c:showPercent val="0"/>
          <c:showBubbleSize val="0"/>
        </c:dLbls>
        <c:gapWidth val="216"/>
        <c:overlap val="-32"/>
        <c:axId val="118337536"/>
        <c:axId val="118339072"/>
      </c:barChart>
      <c:catAx>
        <c:axId val="11833753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8339072"/>
        <c:crosses val="autoZero"/>
        <c:auto val="1"/>
        <c:lblAlgn val="ctr"/>
        <c:lblOffset val="100"/>
        <c:noMultiLvlLbl val="0"/>
      </c:catAx>
      <c:valAx>
        <c:axId val="1183390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83375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一般公共预算财政拨款支出决算结构图</a:t>
            </a:r>
            <a:endParaRPr b="1"/>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1409.65</a:t>
                    </a:r>
                    <a:r>
                      <a:rPr lang="en-US" altLang="zh-CN"/>
                      <a:t>,80.20%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192.18</a:t>
                    </a:r>
                    <a:r>
                      <a:rPr lang="en-US" altLang="zh-CN"/>
                      <a:t>,10.9%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46.84</a:t>
                    </a:r>
                    <a:r>
                      <a:rPr lang="en-US" altLang="zh-CN"/>
                      <a:t>,2.7%</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3"/>
              <c:layout>
                <c:manualLayout>
                  <c:x val="0.0891357918578856"/>
                  <c:y val="0.0010318023284950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108.88</a:t>
                    </a:r>
                    <a:r>
                      <a:rPr lang="en-US" altLang="zh-CN"/>
                      <a:t>,6.20%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1409.65</c:v>
                </c:pt>
                <c:pt idx="1">
                  <c:v>192.18</c:v>
                </c:pt>
                <c:pt idx="2">
                  <c:v>46.84</c:v>
                </c:pt>
                <c:pt idx="3">
                  <c:v>108.88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doughnutChart>
        <c:varyColors val="1"/>
        <c:ser>
          <c:idx val="0"/>
          <c:order val="0"/>
          <c:tx>
            <c:strRef>
              <c:f>Sheet1!$B$1</c:f>
              <c:strCache>
                <c:ptCount val="1"/>
                <c:pt idx="0">
                  <c:v>“三公”经费财政拨款支出结构图</c:v>
                </c:pt>
              </c:strCache>
            </c:strRef>
          </c:tx>
          <c:spPr>
            <a:solidFill>
              <a:schemeClr val="accent2">
                <a:lumMod val="60000"/>
                <a:lumOff val="40000"/>
              </a:schemeClr>
            </a:solidFill>
          </c:spPr>
          <c:explosion val="0"/>
          <c:dPt>
            <c:idx val="0"/>
            <c:bubble3D val="0"/>
            <c:spPr>
              <a:solidFill>
                <a:schemeClr val="accent2">
                  <a:lumMod val="60000"/>
                  <a:lumOff val="40000"/>
                </a:schemeClr>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1050" b="1"/>
                      <a:t>3.38，</a:t>
                    </a:r>
                    <a:r>
                      <a:rPr lang="en-US" altLang="zh-CN" sz="1050" b="1"/>
                      <a:t>100%</a:t>
                    </a:r>
                    <a:endParaRPr lang="en-US" altLang="zh-CN" sz="1050" b="1"/>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公务接待支出</c:v>
                </c:pt>
              </c:strCache>
            </c:strRef>
          </c:cat>
          <c:val>
            <c:numRef>
              <c:f>Sheet1!$B$2</c:f>
              <c:numCache>
                <c:formatCode>General</c:formatCode>
                <c:ptCount val="1"/>
                <c:pt idx="0">
                  <c:v>3.38</c:v>
                </c:pt>
              </c:numCache>
            </c:numRef>
          </c:val>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9135</Words>
  <Characters>9802</Characters>
  <Lines>61</Lines>
  <Paragraphs>17</Paragraphs>
  <TotalTime>24</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2020-08-06T09:49:00Z</dcterms:created>
  <dc:creator>曹颖</dc:creator>
  <cp:lastModifiedBy>kylin</cp:lastModifiedBy>
  <cp:lastPrinted>2023-09-13T08:09:00Z</cp:lastPrinted>
  <dcterms:modified xsi:type="dcterms:W3CDTF">2024-05-15T08:33:10Z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CAF4C766D39C4449A39AB467E2CC0271</vt:lpwstr>
  </property>
</Properties>
</file>