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425"/>
      <w:bookmarkStart w:id="2" w:name="_Toc15377193"/>
      <w:bookmarkStart w:id="3" w:name="_Toc15378441"/>
      <w:bookmarkStart w:id="4" w:name="_Toc15396597"/>
      <w:bookmarkStart w:id="5" w:name="_Toc15396475"/>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6" w:name="_Toc15306268"/>
      <w:bookmarkStart w:id="7" w:name="_Toc15396598"/>
      <w:bookmarkStart w:id="8" w:name="_Toc15377426"/>
      <w:bookmarkStart w:id="9" w:name="_Toc15378442"/>
      <w:bookmarkStart w:id="10" w:name="_Toc15377194"/>
      <w:bookmarkStart w:id="11" w:name="_Toc15396476"/>
      <w:r>
        <w:rPr>
          <w:rFonts w:hint="eastAsia" w:ascii="方正小标宋简体" w:hAnsi="方正小标宋简体" w:eastAsia="方正小标宋简体" w:cs="方正小标宋简体"/>
          <w:color w:val="auto"/>
          <w:sz w:val="72"/>
          <w:szCs w:val="72"/>
          <w:highlight w:val="none"/>
          <w:lang w:eastAsia="zh-CN"/>
        </w:rPr>
        <w:t>邻水县残疾人联合部门</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rPr>
        <w:t>编制说明</w:t>
      </w:r>
    </w:p>
    <w:p>
      <w:pPr>
        <w:widowControl/>
        <w:jc w:val="center"/>
        <w:rPr>
          <w:rFonts w:ascii="黑体" w:hAnsi="黑体" w:eastAsia="黑体" w:cstheme="minorBidi"/>
          <w:sz w:val="28"/>
          <w:szCs w:val="28"/>
        </w:rPr>
      </w:pPr>
      <w:r>
        <w:rPr>
          <w:rFonts w:ascii="方正小标宋简体" w:hAnsi="宋体" w:eastAsia="方正小标宋简体"/>
          <w:color w:val="000000"/>
          <w:sz w:val="36"/>
          <w:szCs w:val="36"/>
        </w:rPr>
        <w:br w:type="page"/>
      </w:r>
      <w:r>
        <w:rPr>
          <w:rFonts w:hint="eastAsia" w:ascii="黑体" w:hAnsi="黑体" w:eastAsia="方正小标宋_GBK"/>
          <w:b/>
          <w:color w:val="000000"/>
          <w:sz w:val="44"/>
          <w:szCs w:val="48"/>
        </w:rPr>
        <w:t>目</w:t>
      </w:r>
      <w:r>
        <w:rPr>
          <w:rFonts w:hint="eastAsia" w:ascii="黑体" w:hAnsi="黑体" w:eastAsia="方正小标宋_GBK"/>
          <w:b/>
          <w:color w:val="000000"/>
          <w:sz w:val="44"/>
          <w:szCs w:val="48"/>
          <w:lang w:val="en-US" w:eastAsia="zh-CN"/>
        </w:rPr>
        <w:t xml:space="preserve">      </w:t>
      </w:r>
      <w:r>
        <w:rPr>
          <w:rFonts w:hint="eastAsia" w:ascii="黑体" w:hAnsi="黑体" w:eastAsia="方正小标宋_GBK"/>
          <w:b/>
          <w:color w:val="000000"/>
          <w:sz w:val="44"/>
          <w:szCs w:val="48"/>
        </w:rPr>
        <w:t>录</w:t>
      </w:r>
    </w:p>
    <w:p>
      <w:pPr>
        <w:pStyle w:val="11"/>
        <w:rPr>
          <w:highlight w:val="yellow"/>
        </w:rPr>
      </w:pPr>
      <w:r>
        <w:rPr>
          <w:rFonts w:hint="eastAsia"/>
          <w:highlight w:val="none"/>
        </w:rPr>
        <w:t>公开时间：</w:t>
      </w:r>
      <w:r>
        <w:rPr>
          <w:rFonts w:hint="eastAsia"/>
          <w:color w:val="auto"/>
          <w:highlight w:val="none"/>
        </w:rPr>
        <w:t>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19</w:t>
      </w:r>
      <w:r>
        <w:rPr>
          <w:rFonts w:hint="eastAsia"/>
          <w:color w:val="auto"/>
          <w:highlight w:val="none"/>
        </w:rPr>
        <w:t>日</w:t>
      </w:r>
    </w:p>
    <w:p/>
    <w:p>
      <w:pPr>
        <w:pStyle w:val="11"/>
        <w:adjustRightInd w:val="0"/>
        <w:snapToGrid w:val="0"/>
        <w:spacing w:before="0" w:line="440" w:lineRule="exact"/>
        <w:jc w:val="left"/>
        <w:rPr>
          <w:rFonts w:hint="default" w:eastAsia="仿宋" w:cstheme="minorBidi"/>
          <w:sz w:val="24"/>
          <w:szCs w:val="24"/>
          <w:lang w:val="en-US" w:eastAsia="zh-CN"/>
        </w:rPr>
      </w:pPr>
      <w:r>
        <w:rPr>
          <w:rFonts w:hint="eastAsia"/>
          <w:b/>
          <w:bCs/>
          <w:sz w:val="32"/>
          <w:szCs w:val="32"/>
        </w:rPr>
        <w:t>第一部分</w:t>
      </w:r>
      <w:r>
        <w:rPr>
          <w:b/>
          <w:bCs/>
          <w:sz w:val="32"/>
          <w:szCs w:val="32"/>
        </w:rPr>
        <w:t xml:space="preserve"> </w:t>
      </w:r>
      <w:r>
        <w:rPr>
          <w:rFonts w:hint="eastAsia"/>
          <w:b/>
          <w:bCs/>
          <w:sz w:val="32"/>
          <w:szCs w:val="32"/>
        </w:rPr>
        <w:t>部门概况</w:t>
      </w:r>
      <w:r>
        <w:rPr>
          <w:rFonts w:hint="eastAsia"/>
          <w:b/>
          <w:bCs/>
          <w:sz w:val="32"/>
          <w:szCs w:val="32"/>
          <w:lang w:val="en-US" w:eastAsia="zh-CN"/>
        </w:rPr>
        <w:t>.................................</w:t>
      </w:r>
      <w:r>
        <w:rPr>
          <w:rFonts w:hint="eastAsia"/>
          <w:sz w:val="24"/>
          <w:lang w:val="en-US" w:eastAsia="zh-CN"/>
        </w:rPr>
        <w:t>4</w:t>
      </w:r>
    </w:p>
    <w:p>
      <w:pPr>
        <w:pStyle w:val="12"/>
        <w:adjustRightInd w:val="0"/>
        <w:snapToGrid w:val="0"/>
        <w:spacing w:line="440" w:lineRule="exact"/>
        <w:jc w:val="left"/>
        <w:rPr>
          <w:rFonts w:hint="default" w:ascii="仿宋" w:hAnsi="仿宋" w:eastAsia="宋体"/>
          <w:sz w:val="24"/>
          <w:lang w:val="en-US" w:eastAsia="zh-CN"/>
        </w:rPr>
      </w:pPr>
      <w:r>
        <w:rPr>
          <w:rFonts w:hint="eastAsia"/>
          <w:sz w:val="24"/>
        </w:rPr>
        <w:t>一、基本职能及主要工作</w:t>
      </w:r>
      <w:r>
        <w:rPr>
          <w:rFonts w:hint="eastAsia"/>
          <w:sz w:val="24"/>
          <w:lang w:val="en-US" w:eastAsia="zh-CN"/>
        </w:rPr>
        <w:t>.....................................................................................4</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.........................................................................................................4</w:t>
      </w:r>
    </w:p>
    <w:p>
      <w:pPr>
        <w:pStyle w:val="11"/>
        <w:adjustRightInd w:val="0"/>
        <w:snapToGrid w:val="0"/>
        <w:spacing w:before="0" w:line="440" w:lineRule="exact"/>
        <w:jc w:val="left"/>
        <w:rPr>
          <w:rFonts w:hint="default" w:eastAsia="仿宋"/>
          <w:sz w:val="24"/>
          <w:szCs w:val="24"/>
          <w:lang w:val="en-US" w:eastAsia="zh-CN"/>
        </w:rPr>
      </w:pPr>
      <w:r>
        <w:rPr>
          <w:rFonts w:hint="eastAsia"/>
          <w:b/>
          <w:bCs/>
          <w:sz w:val="32"/>
          <w:szCs w:val="32"/>
        </w:rPr>
        <w:t>第二部分</w:t>
      </w:r>
      <w:r>
        <w:rPr>
          <w:rFonts w:hint="eastAsia"/>
          <w:b/>
          <w:bCs/>
          <w:sz w:val="32"/>
          <w:szCs w:val="32"/>
          <w:lang w:val="en-US" w:eastAsia="zh-CN"/>
        </w:rPr>
        <w:t xml:space="preserve"> </w:t>
      </w:r>
      <w:r>
        <w:rPr>
          <w:rFonts w:hint="eastAsia"/>
          <w:b/>
          <w:bCs/>
          <w:sz w:val="32"/>
          <w:szCs w:val="32"/>
        </w:rPr>
        <w:t>部门决算情</w:t>
      </w:r>
      <w:r>
        <w:rPr>
          <w:rFonts w:hint="eastAsia"/>
          <w:b/>
          <w:bCs/>
          <w:sz w:val="32"/>
          <w:szCs w:val="32"/>
          <w:lang w:val="en-US" w:eastAsia="zh-CN"/>
        </w:rPr>
        <w:t>说</w:t>
      </w:r>
      <w:r>
        <w:rPr>
          <w:rFonts w:hint="eastAsia"/>
          <w:b/>
          <w:bCs/>
          <w:sz w:val="32"/>
          <w:szCs w:val="32"/>
        </w:rPr>
        <w:t>明</w:t>
      </w:r>
      <w:r>
        <w:rPr>
          <w:rFonts w:hint="eastAsia"/>
          <w:sz w:val="24"/>
          <w:lang w:val="en-US" w:eastAsia="zh-CN"/>
        </w:rPr>
        <w:t>.....................................6</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.........................................................................6</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.........................................................................................6</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.........................................................8</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.................................................9</w:t>
      </w:r>
    </w:p>
    <w:p>
      <w:pPr>
        <w:pStyle w:val="12"/>
        <w:adjustRightInd w:val="0"/>
        <w:snapToGrid w:val="0"/>
        <w:spacing w:line="440" w:lineRule="exact"/>
        <w:jc w:val="left"/>
        <w:rPr>
          <w:rFonts w:hint="default" w:eastAsia="宋体"/>
          <w:sz w:val="24"/>
          <w:lang w:val="en-US" w:eastAsia="zh-CN"/>
        </w:rPr>
      </w:pPr>
      <w:r>
        <w:rPr>
          <w:rFonts w:hint="eastAsia"/>
          <w:sz w:val="24"/>
        </w:rPr>
        <w:t>六、一般公共预算财政拨款基本支出决算情况说明</w:t>
      </w:r>
      <w:r>
        <w:rPr>
          <w:rFonts w:hint="eastAsia"/>
          <w:sz w:val="24"/>
          <w:lang w:val="en-US" w:eastAsia="zh-CN"/>
        </w:rPr>
        <w:t>.........................................11</w:t>
      </w:r>
    </w:p>
    <w:p>
      <w:pPr>
        <w:pStyle w:val="12"/>
        <w:adjustRightInd w:val="0"/>
        <w:snapToGrid w:val="0"/>
        <w:spacing w:line="440" w:lineRule="exact"/>
        <w:jc w:val="left"/>
        <w:rPr>
          <w:rFonts w:hint="default" w:eastAsia="宋体"/>
          <w:lang w:val="en-US" w:eastAsia="zh-CN"/>
        </w:rPr>
      </w:pPr>
      <w:r>
        <w:rPr>
          <w:rFonts w:hint="eastAsia"/>
          <w:sz w:val="24"/>
          <w:lang w:eastAsia="zh-CN"/>
        </w:rPr>
        <w:t>七</w:t>
      </w:r>
      <w:r>
        <w:rPr>
          <w:rFonts w:hint="eastAsia"/>
          <w:sz w:val="24"/>
        </w:rPr>
        <w:t>、一般公共预算财政拨款</w:t>
      </w:r>
      <w:r>
        <w:rPr>
          <w:rFonts w:hint="eastAsia"/>
          <w:sz w:val="24"/>
          <w:lang w:eastAsia="zh-CN"/>
        </w:rPr>
        <w:t>项目</w:t>
      </w:r>
      <w:r>
        <w:rPr>
          <w:rFonts w:hint="eastAsia"/>
          <w:sz w:val="24"/>
        </w:rPr>
        <w:t>支出决算情况说明</w:t>
      </w:r>
      <w:r>
        <w:rPr>
          <w:rFonts w:hint="eastAsia"/>
          <w:sz w:val="24"/>
          <w:lang w:val="en-US" w:eastAsia="zh-CN"/>
        </w:rPr>
        <w:t>........................................12</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lang w:eastAsia="zh-CN"/>
        </w:rPr>
        <w:t>八</w:t>
      </w:r>
      <w:r>
        <w:rPr>
          <w:rFonts w:hint="eastAsia"/>
          <w:sz w:val="24"/>
        </w:rPr>
        <w:t>、</w:t>
      </w:r>
      <w:r>
        <w:rPr>
          <w:sz w:val="24"/>
        </w:rPr>
        <w:t>“</w:t>
      </w:r>
      <w:r>
        <w:rPr>
          <w:rFonts w:hint="eastAsia"/>
          <w:sz w:val="24"/>
        </w:rPr>
        <w:t>三公”经费财政拨款支出决算情况说明</w:t>
      </w:r>
      <w:r>
        <w:rPr>
          <w:rFonts w:hint="eastAsia"/>
          <w:sz w:val="24"/>
          <w:lang w:val="en-US" w:eastAsia="zh-CN"/>
        </w:rPr>
        <w:t>...................................................13</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lang w:eastAsia="zh-CN"/>
        </w:rPr>
        <w:t>九</w:t>
      </w:r>
      <w:r>
        <w:rPr>
          <w:rFonts w:hint="eastAsia"/>
          <w:sz w:val="24"/>
        </w:rPr>
        <w:t>、政府性基金预算支出决算情况说明</w:t>
      </w:r>
      <w:r>
        <w:rPr>
          <w:rFonts w:hint="eastAsia"/>
          <w:sz w:val="24"/>
          <w:lang w:val="en-US" w:eastAsia="zh-CN"/>
        </w:rPr>
        <w:t>............................................................15</w:t>
      </w:r>
    </w:p>
    <w:p>
      <w:pPr>
        <w:pStyle w:val="12"/>
        <w:adjustRightInd w:val="0"/>
        <w:snapToGrid w:val="0"/>
        <w:spacing w:line="440" w:lineRule="exact"/>
        <w:ind w:leftChars="0"/>
        <w:jc w:val="left"/>
        <w:rPr>
          <w:rFonts w:hint="default" w:ascii="仿宋" w:hAnsi="仿宋" w:eastAsia="宋体"/>
          <w:sz w:val="24"/>
          <w:lang w:val="en-US" w:eastAsia="zh-CN"/>
        </w:rPr>
      </w:pPr>
      <w:r>
        <w:rPr>
          <w:rFonts w:hint="eastAsia" w:ascii="仿宋" w:hAnsi="仿宋" w:eastAsia="仿宋"/>
          <w:sz w:val="24"/>
          <w:lang w:eastAsia="zh-CN"/>
        </w:rPr>
        <w:t>十</w:t>
      </w:r>
      <w:r>
        <w:rPr>
          <w:rFonts w:hint="eastAsia" w:ascii="仿宋" w:hAnsi="仿宋" w:eastAsia="仿宋"/>
          <w:sz w:val="24"/>
        </w:rPr>
        <w:t>、</w:t>
      </w:r>
      <w:r>
        <w:rPr>
          <w:sz w:val="24"/>
        </w:rPr>
        <w:t xml:space="preserve"> 国</w:t>
      </w:r>
      <w:r>
        <w:rPr>
          <w:rFonts w:hint="eastAsia"/>
          <w:sz w:val="24"/>
        </w:rPr>
        <w:t>有资本经营预算支出决算情况说明</w:t>
      </w:r>
      <w:r>
        <w:rPr>
          <w:rFonts w:hint="eastAsia"/>
          <w:sz w:val="24"/>
          <w:lang w:val="en-US" w:eastAsia="zh-CN"/>
        </w:rPr>
        <w:t>.......................................................15</w:t>
      </w:r>
    </w:p>
    <w:p>
      <w:pPr>
        <w:adjustRightInd w:val="0"/>
        <w:snapToGrid w:val="0"/>
        <w:spacing w:line="440" w:lineRule="exact"/>
        <w:ind w:left="0" w:leftChars="0" w:firstLine="420" w:firstLineChars="175"/>
        <w:jc w:val="left"/>
        <w:rPr>
          <w:rFonts w:ascii="仿宋" w:hAnsi="仿宋" w:eastAsia="仿宋" w:cstheme="minorBidi"/>
          <w:sz w:val="24"/>
        </w:rPr>
      </w:pPr>
      <w:r>
        <w:rPr>
          <w:rStyle w:val="17"/>
          <w:rFonts w:hint="eastAsia" w:ascii="仿宋" w:hAnsi="仿宋" w:eastAsia="仿宋"/>
          <w:color w:val="000000" w:themeColor="text1"/>
          <w:sz w:val="24"/>
          <w:u w:val="none"/>
          <w:lang w:eastAsia="zh-CN"/>
          <w14:textFill>
            <w14:solidFill>
              <w14:schemeClr w14:val="tx1"/>
            </w14:solidFill>
          </w14:textFill>
        </w:rPr>
        <w:t>十一</w:t>
      </w:r>
      <w:r>
        <w:rPr>
          <w:rStyle w:val="17"/>
          <w:rFonts w:hint="eastAsia" w:ascii="仿宋" w:hAnsi="仿宋" w:eastAsia="仿宋"/>
          <w:color w:val="000000" w:themeColor="text1"/>
          <w:sz w:val="24"/>
          <w:u w:val="none"/>
          <w14:textFill>
            <w14:solidFill>
              <w14:schemeClr w14:val="tx1"/>
            </w14:solidFill>
          </w14:textFill>
        </w:rPr>
        <w:t>、</w:t>
      </w:r>
      <w:r>
        <w:rPr>
          <w:rFonts w:hint="eastAsia"/>
          <w:sz w:val="24"/>
        </w:rPr>
        <w:t>其他重要事项的情况说明</w:t>
      </w:r>
      <w:r>
        <w:rPr>
          <w:rFonts w:hint="eastAsia"/>
          <w:sz w:val="24"/>
          <w:lang w:val="en-US" w:eastAsia="zh-CN"/>
        </w:rPr>
        <w:t>........................................................................15</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b/>
          <w:bCs/>
          <w:sz w:val="32"/>
          <w:szCs w:val="32"/>
        </w:rPr>
        <w:t>第三部分</w:t>
      </w:r>
      <w:r>
        <w:rPr>
          <w:b/>
          <w:bCs/>
          <w:sz w:val="32"/>
          <w:szCs w:val="32"/>
        </w:rPr>
        <w:t xml:space="preserve"> </w:t>
      </w:r>
      <w:r>
        <w:rPr>
          <w:rFonts w:hint="eastAsia"/>
          <w:b/>
          <w:bCs/>
          <w:sz w:val="32"/>
          <w:szCs w:val="32"/>
        </w:rPr>
        <w:t>名词</w:t>
      </w:r>
      <w:r>
        <w:rPr>
          <w:rFonts w:hint="eastAsia"/>
          <w:b/>
          <w:bCs/>
          <w:sz w:val="32"/>
          <w:szCs w:val="32"/>
          <w:lang w:val="en-US" w:eastAsia="zh-CN"/>
        </w:rPr>
        <w:t>解</w:t>
      </w:r>
      <w:r>
        <w:rPr>
          <w:rFonts w:hint="eastAsia"/>
          <w:b/>
          <w:bCs/>
          <w:sz w:val="32"/>
          <w:szCs w:val="32"/>
        </w:rPr>
        <w:t>释</w:t>
      </w:r>
      <w:r>
        <w:rPr>
          <w:rFonts w:hint="eastAsia"/>
          <w:sz w:val="24"/>
          <w:lang w:val="en-US" w:eastAsia="zh-CN"/>
        </w:rPr>
        <w:t>............................................25</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b/>
          <w:bCs/>
          <w:sz w:val="32"/>
          <w:szCs w:val="32"/>
        </w:rPr>
        <w:t>第四部分</w:t>
      </w:r>
      <w:r>
        <w:rPr>
          <w:b/>
          <w:bCs/>
          <w:sz w:val="32"/>
          <w:szCs w:val="32"/>
        </w:rPr>
        <w:t xml:space="preserve"> </w:t>
      </w:r>
      <w:r>
        <w:rPr>
          <w:rFonts w:hint="eastAsia"/>
          <w:b/>
          <w:bCs/>
          <w:sz w:val="32"/>
          <w:szCs w:val="32"/>
        </w:rPr>
        <w:t>附件</w:t>
      </w:r>
      <w:r>
        <w:rPr>
          <w:rFonts w:hint="eastAsia"/>
          <w:sz w:val="24"/>
          <w:lang w:val="en-US" w:eastAsia="zh-CN"/>
        </w:rPr>
        <w:t>.................................................27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附件</w:t>
      </w:r>
      <w:r>
        <w:rPr>
          <w:sz w:val="24"/>
        </w:rPr>
        <w:t>1</w:t>
      </w:r>
      <w:r>
        <w:rPr>
          <w:rFonts w:hint="eastAsia"/>
          <w:sz w:val="24"/>
          <w:lang w:val="en-US" w:eastAsia="zh-CN"/>
        </w:rPr>
        <w:t>....................................................................................................................29</w:t>
      </w:r>
    </w:p>
    <w:p>
      <w:pPr>
        <w:pStyle w:val="12"/>
        <w:adjustRightInd w:val="0"/>
        <w:snapToGrid w:val="0"/>
        <w:spacing w:line="440" w:lineRule="exact"/>
        <w:jc w:val="left"/>
        <w:rPr>
          <w:rFonts w:hint="default"/>
          <w:sz w:val="24"/>
          <w:lang w:val="en-US" w:eastAsia="zh-CN"/>
        </w:rPr>
      </w:pPr>
      <w:r>
        <w:rPr>
          <w:rFonts w:hint="eastAsia"/>
          <w:sz w:val="24"/>
        </w:rPr>
        <w:t>附件</w:t>
      </w:r>
      <w:r>
        <w:rPr>
          <w:sz w:val="24"/>
        </w:rPr>
        <w:t>2</w:t>
      </w:r>
      <w:r>
        <w:rPr>
          <w:rFonts w:hint="eastAsia"/>
          <w:sz w:val="24"/>
          <w:lang w:val="en-US" w:eastAsia="zh-CN"/>
        </w:rPr>
        <w:t>....................................................................................................................31</w:t>
      </w:r>
    </w:p>
    <w:p>
      <w:pPr>
        <w:pStyle w:val="12"/>
        <w:adjustRightInd w:val="0"/>
        <w:snapToGrid w:val="0"/>
        <w:spacing w:line="440" w:lineRule="exact"/>
        <w:jc w:val="left"/>
        <w:rPr>
          <w:rFonts w:hint="default"/>
          <w:lang w:val="en-US" w:eastAsia="zh-CN"/>
        </w:rPr>
      </w:pPr>
      <w:r>
        <w:rPr>
          <w:rFonts w:hint="eastAsia"/>
          <w:sz w:val="24"/>
        </w:rPr>
        <w:t>附件</w:t>
      </w:r>
      <w:r>
        <w:rPr>
          <w:rFonts w:hint="eastAsia"/>
          <w:sz w:val="24"/>
          <w:lang w:val="en-US" w:eastAsia="zh-CN"/>
        </w:rPr>
        <w:t>3....................................................................................................................55</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b/>
          <w:bCs/>
          <w:sz w:val="32"/>
          <w:szCs w:val="32"/>
        </w:rPr>
        <w:t>第五部分</w:t>
      </w:r>
      <w:r>
        <w:rPr>
          <w:b/>
          <w:bCs/>
          <w:sz w:val="32"/>
          <w:szCs w:val="32"/>
        </w:rPr>
        <w:t xml:space="preserve"> </w:t>
      </w:r>
      <w:r>
        <w:rPr>
          <w:rFonts w:hint="eastAsia"/>
          <w:b/>
          <w:bCs/>
          <w:sz w:val="32"/>
          <w:szCs w:val="32"/>
          <w:lang w:val="en-US" w:eastAsia="zh-CN"/>
        </w:rPr>
        <w:t>附</w:t>
      </w:r>
      <w:r>
        <w:rPr>
          <w:rFonts w:hint="eastAsia"/>
          <w:b/>
          <w:bCs/>
          <w:sz w:val="32"/>
          <w:szCs w:val="32"/>
        </w:rPr>
        <w:t>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一、</w:t>
      </w:r>
      <w:r>
        <w:rPr>
          <w:rFonts w:hint="eastAsia"/>
          <w:sz w:val="24"/>
        </w:rPr>
        <w:t>收入支出决算总表</w:t>
      </w:r>
      <w:r>
        <w:rPr>
          <w:rFonts w:hint="eastAsia"/>
          <w:sz w:val="24"/>
          <w:lang w:val="en-US" w:eastAsia="zh-CN"/>
        </w:rPr>
        <w:t>.......................................................................................57</w:t>
      </w:r>
    </w:p>
    <w:p>
      <w:pPr>
        <w:pStyle w:val="12"/>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四、</w:t>
      </w:r>
      <w:r>
        <w:rPr>
          <w:rFonts w:hint="eastAsia"/>
          <w:sz w:val="24"/>
        </w:rPr>
        <w:t>财政拨款收入支出决算总表</w:t>
      </w:r>
      <w:r>
        <w:rPr>
          <w:rFonts w:hint="eastAsia"/>
          <w:sz w:val="24"/>
          <w:lang w:val="en-US" w:eastAsia="zh-CN"/>
        </w:rPr>
        <w:t>........................................................................57</w:t>
      </w:r>
    </w:p>
    <w:p>
      <w:pPr>
        <w:pStyle w:val="12"/>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五、</w:t>
      </w:r>
      <w:r>
        <w:rPr>
          <w:rFonts w:hint="eastAsia"/>
          <w:sz w:val="24"/>
        </w:rPr>
        <w:t>财政拨款支出决算明细表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六、</w:t>
      </w:r>
      <w:r>
        <w:rPr>
          <w:rFonts w:hint="eastAsia"/>
          <w:sz w:val="24"/>
        </w:rPr>
        <w:t>一般公共预算财政拨款支出决算表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七、</w:t>
      </w:r>
      <w:r>
        <w:rPr>
          <w:rFonts w:hint="eastAsia"/>
          <w:sz w:val="24"/>
        </w:rPr>
        <w:t>一般公共预算财政拨款支出决算明细表</w:t>
      </w:r>
      <w:r>
        <w:rPr>
          <w:rFonts w:hint="eastAsia"/>
          <w:sz w:val="24"/>
          <w:lang w:val="en-US" w:eastAsia="zh-CN"/>
        </w:rPr>
        <w:t>...................................................57</w:t>
      </w:r>
    </w:p>
    <w:p>
      <w:pPr>
        <w:pStyle w:val="12"/>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八、</w:t>
      </w:r>
      <w:r>
        <w:rPr>
          <w:rFonts w:hint="eastAsia"/>
          <w:sz w:val="24"/>
        </w:rPr>
        <w:t>一般公共预算财政拨款基本支出决算表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九、</w:t>
      </w:r>
      <w:r>
        <w:rPr>
          <w:rFonts w:hint="eastAsia"/>
          <w:sz w:val="24"/>
        </w:rPr>
        <w:t>一般公共预算财政拨款项目支出决算表</w:t>
      </w:r>
      <w:r>
        <w:rPr>
          <w:rFonts w:hint="eastAsia"/>
          <w:sz w:val="24"/>
          <w:lang w:val="en-US" w:eastAsia="zh-CN"/>
        </w:rPr>
        <w:t>...................................................57</w:t>
      </w:r>
      <w:r>
        <w:rPr>
          <w:rFonts w:hint="eastAsia" w:ascii="仿宋" w:hAnsi="仿宋" w:eastAsia="仿宋"/>
          <w:sz w:val="24"/>
        </w:rPr>
        <w:t>十、</w:t>
      </w:r>
      <w:r>
        <w:rPr>
          <w:rFonts w:hint="eastAsia"/>
          <w:sz w:val="24"/>
        </w:rPr>
        <w:t>一般公共预算财政拨款“三公”经费支出决算表</w:t>
      </w:r>
      <w:r>
        <w:rPr>
          <w:rFonts w:hint="eastAsia"/>
          <w:sz w:val="24"/>
          <w:lang w:val="en-US" w:eastAsia="zh-CN"/>
        </w:rPr>
        <w:t>.....................................57</w:t>
      </w:r>
      <w:r>
        <w:rPr>
          <w:rFonts w:hint="eastAsia" w:ascii="仿宋" w:hAnsi="仿宋" w:eastAsia="仿宋"/>
          <w:sz w:val="24"/>
        </w:rPr>
        <w:t>十一、</w:t>
      </w:r>
      <w:r>
        <w:rPr>
          <w:rFonts w:hint="eastAsia"/>
          <w:sz w:val="24"/>
        </w:rPr>
        <w:t>政府性基金预算财政拨款收入支出决算表</w:t>
      </w:r>
      <w:r>
        <w:rPr>
          <w:rFonts w:hint="eastAsia"/>
          <w:sz w:val="24"/>
          <w:lang w:val="en-US" w:eastAsia="zh-CN"/>
        </w:rPr>
        <w:t>.............................................57</w:t>
      </w:r>
      <w:r>
        <w:rPr>
          <w:rFonts w:hint="eastAsia" w:ascii="仿宋" w:hAnsi="仿宋" w:eastAsia="仿宋"/>
          <w:sz w:val="24"/>
        </w:rPr>
        <w:t>十二、</w:t>
      </w:r>
      <w:r>
        <w:rPr>
          <w:rFonts w:hint="eastAsia"/>
          <w:sz w:val="24"/>
        </w:rPr>
        <w:t>政府性基金预算财政拨款“三公”经费支出决算表</w:t>
      </w:r>
      <w:r>
        <w:rPr>
          <w:rFonts w:hint="eastAsia"/>
          <w:sz w:val="24"/>
          <w:lang w:val="en-US" w:eastAsia="zh-CN"/>
        </w:rPr>
        <w:t>................................57</w:t>
      </w:r>
    </w:p>
    <w:p>
      <w:pPr>
        <w:pStyle w:val="12"/>
        <w:adjustRightInd w:val="0"/>
        <w:snapToGrid w:val="0"/>
        <w:spacing w:line="440" w:lineRule="exact"/>
        <w:jc w:val="left"/>
        <w:rPr>
          <w:rFonts w:hint="default" w:ascii="仿宋" w:hAnsi="仿宋" w:eastAsia="宋体"/>
          <w:sz w:val="24"/>
          <w:lang w:val="en-US" w:eastAsia="zh-CN"/>
        </w:rPr>
      </w:pPr>
      <w:r>
        <w:rPr>
          <w:rFonts w:hint="eastAsia" w:ascii="仿宋" w:hAnsi="仿宋" w:eastAsia="仿宋"/>
          <w:sz w:val="24"/>
        </w:rPr>
        <w:t>十三、</w:t>
      </w:r>
      <w:r>
        <w:rPr>
          <w:rFonts w:hint="eastAsia"/>
          <w:sz w:val="24"/>
        </w:rPr>
        <w:t>国有资本经营预算财政拨款收入支出决算表</w:t>
      </w:r>
      <w:r>
        <w:rPr>
          <w:rFonts w:hint="eastAsia"/>
          <w:sz w:val="24"/>
          <w:lang w:val="en-US" w:eastAsia="zh-CN"/>
        </w:rPr>
        <w:t>.........................................57</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ascii="仿宋" w:hAnsi="仿宋" w:eastAsia="仿宋"/>
          <w:sz w:val="24"/>
        </w:rPr>
        <w:t>十四、</w:t>
      </w:r>
      <w:r>
        <w:rPr>
          <w:rFonts w:hint="eastAsia"/>
          <w:sz w:val="24"/>
        </w:rPr>
        <w:t>国有资本经营预算财政拨款支出决算表</w:t>
      </w:r>
      <w:r>
        <w:rPr>
          <w:rFonts w:hint="eastAsia"/>
          <w:sz w:val="24"/>
          <w:lang w:val="en-US" w:eastAsia="zh-CN"/>
        </w:rPr>
        <w:t>.................................................57</w:t>
      </w:r>
    </w:p>
    <w:p>
      <w:pPr>
        <w:widowControl/>
        <w:spacing w:line="440" w:lineRule="exact"/>
        <w:jc w:val="left"/>
        <w:rPr>
          <w:rFonts w:ascii="仿宋" w:hAnsi="仿宋" w:eastAsia="仿宋"/>
          <w:bCs/>
          <w:kern w:val="44"/>
          <w:sz w:val="24"/>
          <w:highlight w:val="yellow"/>
        </w:rPr>
      </w:pPr>
      <w:bookmarkStart w:id="12" w:name="_Toc15377196"/>
      <w:bookmarkStart w:id="13" w:name="_Toc15396599"/>
      <w:r>
        <w:rPr>
          <w:rFonts w:ascii="仿宋" w:hAnsi="仿宋" w:eastAsia="仿宋"/>
          <w:b/>
          <w:sz w:val="24"/>
          <w:highlight w:val="yellow"/>
        </w:rPr>
        <w:br w:type="page"/>
      </w:r>
    </w:p>
    <w:p>
      <w:pPr>
        <w:pStyle w:val="3"/>
        <w:pageBreakBefore w:val="0"/>
        <w:widowControl w:val="0"/>
        <w:kinsoku/>
        <w:wordWrap/>
        <w:overflowPunct/>
        <w:topLinePunct w:val="0"/>
        <w:autoSpaceDE/>
        <w:autoSpaceDN/>
        <w:bidi w:val="0"/>
        <w:spacing w:before="0" w:beforeLines="0" w:after="0" w:afterLines="0" w:line="590" w:lineRule="atLeast"/>
        <w:jc w:val="center"/>
        <w:textAlignment w:val="auto"/>
        <w:rPr>
          <w:rFonts w:ascii="黑体" w:eastAsia="黑体"/>
          <w:color w:val="000000"/>
          <w:sz w:val="32"/>
          <w:szCs w:val="32"/>
        </w:rPr>
      </w:pPr>
      <w:r>
        <w:rPr>
          <w:rFonts w:hint="eastAsia" w:ascii="方正小标宋_GBK" w:hAnsi="方正小标宋_GBK" w:eastAsia="方正小标宋_GBK" w:cs="方正小标宋_GBK"/>
          <w:b/>
          <w:bCs w:val="0"/>
        </w:rPr>
        <w:t xml:space="preserve">第一部分 </w:t>
      </w:r>
      <w:r>
        <w:rPr>
          <w:rStyle w:val="26"/>
          <w:rFonts w:hint="eastAsia" w:ascii="方正小标宋_GBK" w:hAnsi="方正小标宋_GBK" w:eastAsia="方正小标宋_GBK" w:cs="方正小标宋_GBK"/>
          <w:b/>
          <w:bCs w:val="0"/>
        </w:rPr>
        <w:t>部门概况</w:t>
      </w:r>
      <w:bookmarkEnd w:id="12"/>
      <w:bookmarkEnd w:id="13"/>
    </w:p>
    <w:p>
      <w:pPr>
        <w:pStyle w:val="5"/>
        <w:pageBreakBefore w:val="0"/>
        <w:widowControl w:val="0"/>
        <w:kinsoku/>
        <w:wordWrap/>
        <w:overflowPunct/>
        <w:topLinePunct w:val="0"/>
        <w:autoSpaceDE/>
        <w:autoSpaceDN/>
        <w:bidi w:val="0"/>
        <w:spacing w:before="0" w:after="0" w:line="590" w:lineRule="atLeast"/>
        <w:textAlignment w:val="auto"/>
        <w:rPr>
          <w:rFonts w:hint="eastAsia" w:ascii="黑体" w:hAnsi="黑体" w:eastAsia="黑体"/>
          <w:b w:val="0"/>
          <w:color w:val="000000"/>
        </w:rPr>
      </w:pPr>
      <w:bookmarkStart w:id="14" w:name="_Toc15377197"/>
      <w:bookmarkStart w:id="15" w:name="_Toc15396600"/>
    </w:p>
    <w:p>
      <w:pPr>
        <w:pStyle w:val="5"/>
        <w:pageBreakBefore w:val="0"/>
        <w:widowControl w:val="0"/>
        <w:kinsoku/>
        <w:wordWrap/>
        <w:overflowPunct/>
        <w:topLinePunct w:val="0"/>
        <w:autoSpaceDE/>
        <w:autoSpaceDN/>
        <w:bidi w:val="0"/>
        <w:spacing w:before="0" w:after="0" w:line="590" w:lineRule="exact"/>
        <w:ind w:firstLine="640" w:firstLineChars="200"/>
        <w:textAlignment w:val="auto"/>
        <w:rPr>
          <w:rStyle w:val="27"/>
          <w:rFonts w:ascii="仿宋" w:hAnsi="仿宋" w:eastAsia="仿宋"/>
          <w:b w:val="0"/>
          <w:bCs w:val="0"/>
        </w:rPr>
      </w:pPr>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2"/>
        <w:pageBreakBefore w:val="0"/>
        <w:widowControl w:val="0"/>
        <w:kinsoku/>
        <w:wordWrap/>
        <w:overflowPunct/>
        <w:topLinePunct w:val="0"/>
        <w:autoSpaceDE/>
        <w:autoSpaceDN/>
        <w:bidi w:val="0"/>
        <w:adjustRightInd w:val="0"/>
        <w:snapToGrid w:val="0"/>
        <w:spacing w:beforeLines="0" w:line="590" w:lineRule="exact"/>
        <w:ind w:firstLine="675" w:firstLineChars="210"/>
        <w:textAlignment w:val="auto"/>
        <w:outlineLvl w:val="2"/>
        <w:rPr>
          <w:rFonts w:hint="eastAsia" w:ascii="仿宋" w:hAnsi="仿宋" w:eastAsia="仿宋"/>
          <w:bCs/>
          <w:color w:val="000000"/>
          <w:sz w:val="32"/>
          <w:szCs w:val="32"/>
        </w:rPr>
      </w:pPr>
      <w:bookmarkStart w:id="16" w:name="_Toc15378445"/>
      <w:bookmarkStart w:id="17" w:name="_Toc15377198"/>
      <w:r>
        <w:rPr>
          <w:rFonts w:hint="eastAsia" w:ascii="方正楷体_GBK" w:hAnsi="方正楷体_GBK" w:eastAsia="方正楷体_GBK" w:cs="方正楷体_GBK"/>
          <w:b/>
          <w:bCs w:val="0"/>
          <w:color w:val="000000"/>
          <w:sz w:val="32"/>
          <w:szCs w:val="32"/>
        </w:rPr>
        <w:t>（一）主要职能</w:t>
      </w:r>
      <w:bookmarkEnd w:id="16"/>
      <w:bookmarkEnd w:id="17"/>
    </w:p>
    <w:p>
      <w:pPr>
        <w:keepNext w:val="0"/>
        <w:keepLines w:val="0"/>
        <w:pageBreakBefore w:val="0"/>
        <w:widowControl w:val="0"/>
        <w:kinsoku/>
        <w:wordWrap/>
        <w:overflowPunct/>
        <w:topLinePunct w:val="0"/>
        <w:autoSpaceDE/>
        <w:autoSpaceDN/>
        <w:bidi w:val="0"/>
        <w:spacing w:line="590" w:lineRule="exact"/>
        <w:ind w:left="0" w:leftChars="0" w:right="0" w:rightChars="0" w:firstLine="640"/>
        <w:jc w:val="both"/>
        <w:textAlignment w:val="auto"/>
        <w:outlineLvl w:val="9"/>
        <w:rPr>
          <w:rFonts w:hint="eastAsia" w:ascii="仿宋" w:hAnsi="仿宋" w:eastAsia="仿宋"/>
          <w:bCs/>
          <w:color w:val="000000"/>
          <w:sz w:val="32"/>
          <w:szCs w:val="32"/>
        </w:rPr>
      </w:pPr>
      <w:r>
        <w:rPr>
          <w:rFonts w:hint="eastAsia" w:ascii="仿宋_GB2312" w:hAnsi="仿宋_GB2312" w:eastAsia="仿宋_GB2312" w:cs="仿宋_GB2312"/>
          <w:bCs/>
          <w:sz w:val="32"/>
          <w:szCs w:val="32"/>
          <w:lang w:eastAsia="zh-CN"/>
        </w:rPr>
        <w:t>我单位属于</w:t>
      </w:r>
      <w:r>
        <w:rPr>
          <w:rFonts w:hint="eastAsia" w:ascii="仿宋_GB2312" w:hAnsi="仿宋_GB2312" w:eastAsia="仿宋_GB2312" w:cs="仿宋_GB2312"/>
          <w:bCs/>
          <w:sz w:val="32"/>
          <w:szCs w:val="32"/>
        </w:rPr>
        <w:t>参照公务员法管理的事业单位</w:t>
      </w:r>
      <w:r>
        <w:rPr>
          <w:rFonts w:hint="eastAsia" w:ascii="仿宋_GB2312" w:hAnsi="仿宋_GB2312" w:eastAsia="仿宋_GB2312" w:cs="仿宋_GB2312"/>
          <w:bCs/>
          <w:sz w:val="32"/>
          <w:szCs w:val="32"/>
          <w:lang w:eastAsia="zh-CN"/>
        </w:rPr>
        <w:t>，基本职能是弘扬人道主义思想，发展残疾人事业，促进残疾人平等、充分参与社会生活，共享社会物质文化成果。具有代表、服务、管理三种职能：代表残疾人共同利益，维护残疾人合法权益；团结帮助残疾人，为残疾人服务；履行法律赋予的职责，承担政府委托的任务，管理和发展残疾人事业。</w:t>
      </w:r>
    </w:p>
    <w:p>
      <w:pPr>
        <w:pStyle w:val="2"/>
        <w:pageBreakBefore w:val="0"/>
        <w:widowControl w:val="0"/>
        <w:kinsoku/>
        <w:wordWrap/>
        <w:overflowPunct/>
        <w:topLinePunct w:val="0"/>
        <w:autoSpaceDE/>
        <w:autoSpaceDN/>
        <w:bidi w:val="0"/>
        <w:adjustRightInd w:val="0"/>
        <w:snapToGrid w:val="0"/>
        <w:spacing w:beforeLines="0" w:line="590" w:lineRule="exact"/>
        <w:ind w:firstLine="675" w:firstLineChars="210"/>
        <w:textAlignment w:val="auto"/>
        <w:outlineLvl w:val="2"/>
        <w:rPr>
          <w:rFonts w:hint="eastAsia" w:ascii="仿宋" w:hAnsi="仿宋" w:eastAsia="仿宋"/>
          <w:bCs/>
          <w:color w:val="000000"/>
          <w:sz w:val="32"/>
          <w:szCs w:val="32"/>
        </w:rPr>
      </w:pPr>
      <w:bookmarkStart w:id="18" w:name="_Toc15377199"/>
      <w:bookmarkStart w:id="19" w:name="_Toc15378446"/>
      <w:r>
        <w:rPr>
          <w:rFonts w:hint="eastAsia" w:ascii="方正楷体_GBK" w:hAnsi="方正楷体_GBK" w:eastAsia="方正楷体_GBK" w:cs="方正楷体_GBK"/>
          <w:b/>
          <w:bCs w:val="0"/>
          <w:color w:val="000000"/>
          <w:sz w:val="32"/>
          <w:szCs w:val="32"/>
        </w:rPr>
        <w:t>（二）202</w:t>
      </w:r>
      <w:r>
        <w:rPr>
          <w:rFonts w:hint="eastAsia" w:ascii="方正楷体_GBK" w:hAnsi="方正楷体_GBK" w:eastAsia="方正楷体_GBK" w:cs="方正楷体_GBK"/>
          <w:b/>
          <w:bCs w:val="0"/>
          <w:color w:val="000000"/>
          <w:sz w:val="32"/>
          <w:szCs w:val="32"/>
          <w:lang w:val="en-US" w:eastAsia="zh-CN"/>
        </w:rPr>
        <w:t>1</w:t>
      </w:r>
      <w:r>
        <w:rPr>
          <w:rFonts w:hint="eastAsia" w:ascii="方正楷体_GBK" w:hAnsi="方正楷体_GBK" w:eastAsia="方正楷体_GBK" w:cs="方正楷体_GBK"/>
          <w:b/>
          <w:bCs w:val="0"/>
          <w:color w:val="000000"/>
          <w:sz w:val="32"/>
          <w:szCs w:val="32"/>
        </w:rPr>
        <w:t>年重点工作完成情况</w:t>
      </w:r>
      <w:bookmarkEnd w:id="18"/>
      <w:bookmarkEnd w:id="19"/>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outlineLvl w:val="2"/>
        <w:rPr>
          <w:rFonts w:hint="eastAsia" w:ascii="仿宋" w:hAnsi="仿宋" w:eastAsia="仿宋"/>
          <w:bCs/>
          <w:color w:val="000000"/>
          <w:sz w:val="32"/>
          <w:szCs w:val="32"/>
        </w:rPr>
      </w:pPr>
      <w:r>
        <w:rPr>
          <w:rFonts w:hint="eastAsia" w:ascii="仿宋" w:hAnsi="仿宋" w:eastAsia="仿宋" w:cs="仿宋"/>
          <w:bCs/>
          <w:color w:val="auto"/>
          <w:sz w:val="32"/>
          <w:szCs w:val="32"/>
          <w:lang w:eastAsia="zh-CN"/>
        </w:rPr>
        <w:t>我单位完成残疾人居家灵活就业</w:t>
      </w:r>
      <w:r>
        <w:rPr>
          <w:rFonts w:hint="default" w:ascii="Times New Roman" w:hAnsi="Times New Roman" w:eastAsia="仿宋" w:cs="Times New Roman"/>
          <w:bCs/>
          <w:color w:val="auto"/>
          <w:sz w:val="32"/>
          <w:szCs w:val="32"/>
          <w:lang w:val="en-US" w:eastAsia="zh-CN"/>
        </w:rPr>
        <w:t>1095</w:t>
      </w:r>
      <w:r>
        <w:rPr>
          <w:rFonts w:hint="eastAsia" w:ascii="仿宋" w:hAnsi="仿宋" w:eastAsia="仿宋" w:cs="仿宋"/>
          <w:bCs/>
          <w:color w:val="auto"/>
          <w:sz w:val="32"/>
          <w:szCs w:val="32"/>
          <w:lang w:val="en-US" w:eastAsia="zh-CN"/>
        </w:rPr>
        <w:t>人投入资金</w:t>
      </w:r>
      <w:r>
        <w:rPr>
          <w:rFonts w:hint="eastAsia" w:ascii="Times New Roman" w:hAnsi="Times New Roman" w:eastAsia="仿宋" w:cs="Times New Roman"/>
          <w:bCs/>
          <w:color w:val="auto"/>
          <w:sz w:val="32"/>
          <w:szCs w:val="32"/>
          <w:lang w:val="en-US" w:eastAsia="zh-CN"/>
        </w:rPr>
        <w:t>109.5</w:t>
      </w:r>
      <w:r>
        <w:rPr>
          <w:rFonts w:hint="eastAsia" w:ascii="仿宋" w:hAnsi="仿宋" w:eastAsia="仿宋" w:cs="仿宋"/>
          <w:bCs/>
          <w:color w:val="auto"/>
          <w:sz w:val="32"/>
          <w:szCs w:val="32"/>
          <w:lang w:val="en-US" w:eastAsia="zh-CN"/>
        </w:rPr>
        <w:t>万元；支持残疾人就业创业补贴</w:t>
      </w:r>
      <w:r>
        <w:rPr>
          <w:rFonts w:hint="eastAsia" w:ascii="Times New Roman" w:hAnsi="Times New Roman" w:eastAsia="仿宋" w:cs="Times New Roman"/>
          <w:bCs/>
          <w:color w:val="auto"/>
          <w:sz w:val="32"/>
          <w:szCs w:val="32"/>
          <w:lang w:val="en-US" w:eastAsia="zh-CN"/>
        </w:rPr>
        <w:t>35人投入资金35万元；残疾人实用技术培训（盲人培训和有声培训）300人投入资金15万元；贫困残疾人家庭无障碍改造128户投入63.48万元；智力、精神和重度肢体残疾人托养服务600人投入资金36万元；贫困智力精神和重度残疾人残疾评定补贴支出399人投入资金5.985万元；残疾儿童康复救助84人投入资金104.403万元；为全县30000名残疾人提供</w:t>
      </w:r>
      <w:r>
        <w:rPr>
          <w:rFonts w:hint="eastAsia" w:ascii="仿宋" w:hAnsi="仿宋" w:eastAsia="仿宋" w:cs="仿宋"/>
          <w:bCs/>
          <w:color w:val="auto"/>
          <w:sz w:val="32"/>
          <w:szCs w:val="32"/>
          <w:lang w:val="en-US" w:eastAsia="zh-CN"/>
        </w:rPr>
        <w:t>“量体裁衣”式个性化服务等。</w:t>
      </w:r>
    </w:p>
    <w:p>
      <w:pPr>
        <w:pStyle w:val="5"/>
        <w:pageBreakBefore w:val="0"/>
        <w:widowControl w:val="0"/>
        <w:kinsoku/>
        <w:wordWrap/>
        <w:overflowPunct/>
        <w:topLinePunct w:val="0"/>
        <w:autoSpaceDE/>
        <w:autoSpaceDN/>
        <w:bidi w:val="0"/>
        <w:spacing w:before="0" w:after="0" w:line="590" w:lineRule="exact"/>
        <w:ind w:firstLine="640" w:firstLineChars="200"/>
        <w:textAlignment w:val="auto"/>
        <w:rPr>
          <w:rStyle w:val="27"/>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ageBreakBefore w:val="0"/>
        <w:widowControl w:val="0"/>
        <w:kinsoku/>
        <w:wordWrap/>
        <w:overflowPunct/>
        <w:topLinePunct w:val="0"/>
        <w:autoSpaceDE/>
        <w:autoSpaceDN/>
        <w:bidi w:val="0"/>
        <w:spacing w:line="59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下属二级单位</w:t>
      </w:r>
      <w:r>
        <w:rPr>
          <w:rFonts w:hint="eastAsia" w:ascii="Times New Roman" w:hAnsi="Times New Roman" w:eastAsia="仿宋" w:cs="Times New Roman"/>
          <w:bCs/>
          <w:color w:val="auto"/>
          <w:kern w:val="0"/>
          <w:sz w:val="32"/>
          <w:szCs w:val="32"/>
          <w:lang w:val="en-US" w:eastAsia="zh-CN" w:bidi="ar-SA"/>
        </w:rPr>
        <w:t>0个，其中行政单位0个，参照公务员法管理的事业单位0个，其他事业单位0</w:t>
      </w:r>
      <w:r>
        <w:rPr>
          <w:rFonts w:hint="eastAsia" w:ascii="仿宋" w:hAnsi="仿宋" w:eastAsia="仿宋"/>
          <w:sz w:val="32"/>
          <w:szCs w:val="32"/>
        </w:rPr>
        <w:t>个。</w:t>
      </w: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outlineLvl w:val="2"/>
        <w:rPr>
          <w:rFonts w:hint="eastAsia" w:ascii="Times New Roman" w:hAnsi="Times New Roman" w:eastAsia="仿宋" w:cs="Times New Roman"/>
          <w:bCs/>
          <w:color w:val="auto"/>
          <w:sz w:val="32"/>
          <w:szCs w:val="32"/>
          <w:lang w:val="en-US" w:eastAsia="zh-CN"/>
        </w:rPr>
      </w:pPr>
      <w:r>
        <w:rPr>
          <w:rFonts w:hint="eastAsia" w:ascii="仿宋" w:hAnsi="仿宋" w:eastAsia="仿宋"/>
          <w:color w:val="000000"/>
          <w:sz w:val="32"/>
          <w:szCs w:val="32"/>
        </w:rPr>
        <w:t>纳入</w:t>
      </w:r>
      <w:r>
        <w:rPr>
          <w:rFonts w:hint="eastAsia" w:ascii="Times New Roman" w:hAnsi="Times New Roman" w:eastAsia="仿宋" w:cs="Times New Roman"/>
          <w:bCs/>
          <w:color w:val="auto"/>
          <w:sz w:val="32"/>
          <w:szCs w:val="32"/>
          <w:lang w:val="en-US" w:eastAsia="zh-CN"/>
        </w:rPr>
        <w:t>2021年度部门决算编制范围的二级预算单位包括：无。</w:t>
      </w: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outlineLvl w:val="2"/>
        <w:rPr>
          <w:rFonts w:hint="eastAsia" w:ascii="Times New Roman" w:hAnsi="Times New Roman" w:eastAsia="仿宋" w:cs="Times New Roman"/>
          <w:bCs/>
          <w:color w:val="auto"/>
          <w:sz w:val="32"/>
          <w:szCs w:val="32"/>
          <w:lang w:val="en-US" w:eastAsia="zh-CN"/>
        </w:rPr>
      </w:pPr>
      <w:r>
        <w:rPr>
          <w:rFonts w:hint="eastAsia" w:ascii="Times New Roman" w:hAnsi="Times New Roman" w:eastAsia="仿宋" w:cs="Times New Roman"/>
          <w:bCs/>
          <w:color w:val="auto"/>
          <w:sz w:val="32"/>
          <w:szCs w:val="32"/>
          <w:lang w:val="en-US" w:eastAsia="zh-CN"/>
        </w:rPr>
        <w:t>我单位属一级决算单位，内设股室3个（办公室、综合股、下设事业单位-残疾人康复中心），编制8个，在职实有人员</w:t>
      </w:r>
      <w:r>
        <w:rPr>
          <w:rFonts w:hint="eastAsia" w:ascii="Times New Roman" w:eastAsia="仿宋" w:cs="Times New Roman"/>
          <w:bCs/>
          <w:color w:val="auto"/>
          <w:sz w:val="32"/>
          <w:szCs w:val="32"/>
          <w:lang w:val="en-US" w:eastAsia="zh-CN"/>
        </w:rPr>
        <w:t>10</w:t>
      </w:r>
      <w:r>
        <w:rPr>
          <w:rFonts w:hint="eastAsia" w:ascii="Times New Roman" w:hAnsi="Times New Roman" w:eastAsia="仿宋" w:cs="Times New Roman"/>
          <w:bCs/>
          <w:color w:val="auto"/>
          <w:sz w:val="32"/>
          <w:szCs w:val="32"/>
          <w:lang w:val="en-US" w:eastAsia="zh-CN"/>
        </w:rPr>
        <w:t>人（参照公务员管理5人、事业编制2人、临时聘用人员3名），离退休人员8人。</w:t>
      </w: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rPr>
          <w:rFonts w:hint="eastAsia" w:ascii="仿宋" w:hAnsi="仿宋" w:eastAsia="仿宋"/>
          <w:color w:val="000000"/>
          <w:sz w:val="32"/>
          <w:szCs w:val="32"/>
          <w:lang w:eastAsia="zh-CN"/>
        </w:rPr>
      </w:pP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rPr>
          <w:rFonts w:hint="eastAsia" w:ascii="仿宋" w:hAnsi="仿宋" w:eastAsia="仿宋"/>
          <w:color w:val="000000"/>
          <w:sz w:val="32"/>
          <w:szCs w:val="32"/>
          <w:lang w:eastAsia="zh-CN"/>
        </w:rPr>
      </w:pP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rPr>
          <w:rFonts w:hint="eastAsia" w:ascii="仿宋" w:hAnsi="仿宋" w:eastAsia="仿宋"/>
          <w:color w:val="000000"/>
          <w:sz w:val="32"/>
          <w:szCs w:val="32"/>
          <w:lang w:eastAsia="zh-CN"/>
        </w:rPr>
      </w:pPr>
    </w:p>
    <w:p>
      <w:pPr>
        <w:pStyle w:val="2"/>
        <w:pageBreakBefore w:val="0"/>
        <w:widowControl w:val="0"/>
        <w:kinsoku/>
        <w:wordWrap/>
        <w:overflowPunct/>
        <w:topLinePunct w:val="0"/>
        <w:autoSpaceDE/>
        <w:autoSpaceDN/>
        <w:bidi w:val="0"/>
        <w:adjustRightInd w:val="0"/>
        <w:snapToGrid w:val="0"/>
        <w:spacing w:beforeLines="0" w:line="590" w:lineRule="exact"/>
        <w:ind w:firstLine="672" w:firstLineChars="210"/>
        <w:textAlignment w:val="auto"/>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2"/>
        <w:adjustRightInd w:val="0"/>
        <w:snapToGrid w:val="0"/>
        <w:spacing w:before="93" w:line="600" w:lineRule="exact"/>
        <w:ind w:firstLine="672" w:firstLineChars="210"/>
        <w:rPr>
          <w:rFonts w:hint="eastAsia" w:ascii="仿宋" w:hAnsi="仿宋" w:eastAsia="仿宋"/>
          <w:color w:val="000000"/>
          <w:sz w:val="32"/>
          <w:szCs w:val="32"/>
          <w:lang w:eastAsia="zh-CN"/>
        </w:rPr>
      </w:pPr>
    </w:p>
    <w:p>
      <w:pPr>
        <w:pStyle w:val="3"/>
        <w:pageBreakBefore w:val="0"/>
        <w:widowControl w:val="0"/>
        <w:kinsoku/>
        <w:wordWrap/>
        <w:overflowPunct/>
        <w:topLinePunct w:val="0"/>
        <w:autoSpaceDE/>
        <w:autoSpaceDN/>
        <w:bidi w:val="0"/>
        <w:spacing w:before="0" w:beforeLines="0" w:after="0" w:afterLines="0" w:line="590" w:lineRule="atLeast"/>
        <w:jc w:val="center"/>
        <w:textAlignment w:val="auto"/>
        <w:rPr>
          <w:rFonts w:hint="eastAsia" w:ascii="方正小标宋_GBK" w:hAnsi="方正小标宋_GBK" w:eastAsia="方正小标宋_GBK" w:cs="方正小标宋_GBK"/>
          <w:b/>
          <w:bCs w:val="0"/>
        </w:rPr>
      </w:pPr>
      <w:bookmarkStart w:id="22" w:name="_Toc15377204"/>
      <w:bookmarkStart w:id="23" w:name="_Toc15396602"/>
      <w:r>
        <w:rPr>
          <w:rFonts w:hint="eastAsia" w:ascii="方正小标宋_GBK" w:hAnsi="方正小标宋_GBK" w:eastAsia="方正小标宋_GBK" w:cs="方正小标宋_GBK"/>
          <w:b/>
          <w:bCs w:val="0"/>
        </w:rPr>
        <w:t>第二部分 202</w:t>
      </w:r>
      <w:r>
        <w:rPr>
          <w:rFonts w:hint="eastAsia" w:ascii="方正小标宋_GBK" w:hAnsi="方正小标宋_GBK" w:eastAsia="方正小标宋_GBK" w:cs="方正小标宋_GBK"/>
          <w:b/>
          <w:bCs w:val="0"/>
          <w:lang w:val="en-US" w:eastAsia="zh-CN"/>
        </w:rPr>
        <w:t>1</w:t>
      </w:r>
      <w:r>
        <w:rPr>
          <w:rFonts w:hint="eastAsia" w:ascii="方正小标宋_GBK" w:hAnsi="方正小标宋_GBK" w:eastAsia="方正小标宋_GBK" w:cs="方正小标宋_GBK"/>
          <w:b/>
          <w:bCs w:val="0"/>
        </w:rPr>
        <w:t>年度部门决算情况说明</w:t>
      </w:r>
      <w:bookmarkEnd w:id="22"/>
      <w:bookmarkEnd w:id="23"/>
    </w:p>
    <w:p/>
    <w:p>
      <w:pPr>
        <w:pStyle w:val="25"/>
        <w:numPr>
          <w:ilvl w:val="0"/>
          <w:numId w:val="1"/>
        </w:numPr>
        <w:spacing w:line="600" w:lineRule="exact"/>
        <w:ind w:firstLineChars="0"/>
        <w:outlineLvl w:val="1"/>
        <w:rPr>
          <w:rStyle w:val="27"/>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default" w:ascii="Times New Roman" w:hAnsi="Times New Roman" w:eastAsia="仿宋" w:cs="Times New Roman"/>
          <w:bCs/>
          <w:color w:val="auto"/>
          <w:kern w:val="0"/>
          <w:sz w:val="32"/>
          <w:szCs w:val="32"/>
          <w:lang w:val="en-US" w:eastAsia="zh-CN" w:bidi="ar-SA"/>
        </w:rPr>
      </w:pPr>
      <w:r>
        <w:rPr>
          <w:rFonts w:hint="eastAsia" w:ascii="Times New Roman" w:hAnsi="Times New Roman" w:eastAsia="仿宋" w:cs="Times New Roman"/>
          <w:bCs/>
          <w:color w:val="auto"/>
          <w:kern w:val="0"/>
          <w:sz w:val="32"/>
          <w:szCs w:val="32"/>
          <w:lang w:val="en-US" w:eastAsia="zh-CN" w:bidi="ar-SA"/>
        </w:rPr>
        <w:t>2021年度收入总计1104.05万元</w:t>
      </w:r>
      <w:r>
        <w:rPr>
          <w:rFonts w:hint="eastAsia" w:eastAsia="仿宋" w:cs="Times New Roman"/>
          <w:bCs/>
          <w:color w:val="auto"/>
          <w:kern w:val="0"/>
          <w:sz w:val="32"/>
          <w:szCs w:val="32"/>
          <w:lang w:val="en-US" w:eastAsia="zh-CN" w:bidi="ar-SA"/>
        </w:rPr>
        <w:t>（其中年初结转结余为160.48万元）</w:t>
      </w:r>
      <w:r>
        <w:rPr>
          <w:rFonts w:hint="eastAsia" w:ascii="Times New Roman" w:hAnsi="Times New Roman" w:eastAsia="仿宋" w:cs="Times New Roman"/>
          <w:bCs/>
          <w:color w:val="auto"/>
          <w:kern w:val="0"/>
          <w:sz w:val="32"/>
          <w:szCs w:val="32"/>
          <w:lang w:val="en-US" w:eastAsia="zh-CN" w:bidi="ar-SA"/>
        </w:rPr>
        <w:t>，支出总计1104.05万元。与2020年相比，收入总计减少452.21万元，下降29.06</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，主要变动原因是2021年</w:t>
      </w:r>
      <w:r>
        <w:rPr>
          <w:rFonts w:hint="eastAsia" w:eastAsia="仿宋" w:cs="Times New Roman"/>
          <w:bCs/>
          <w:color w:val="auto"/>
          <w:kern w:val="0"/>
          <w:sz w:val="32"/>
          <w:szCs w:val="32"/>
          <w:lang w:val="en-US" w:eastAsia="zh-CN" w:bidi="ar-SA"/>
        </w:rPr>
        <w:t>本年收入为943.57万元，年初结转结余为160.48万元；</w:t>
      </w:r>
      <w:r>
        <w:rPr>
          <w:rFonts w:hint="eastAsia" w:ascii="Times New Roman" w:hAnsi="Times New Roman" w:eastAsia="仿宋" w:cs="Times New Roman"/>
          <w:bCs/>
          <w:color w:val="auto"/>
          <w:kern w:val="0"/>
          <w:sz w:val="32"/>
          <w:szCs w:val="32"/>
          <w:lang w:val="en-US" w:eastAsia="zh-CN" w:bidi="ar-SA"/>
        </w:rPr>
        <w:t>202</w:t>
      </w:r>
      <w:r>
        <w:rPr>
          <w:rFonts w:hint="eastAsia" w:eastAsia="仿宋" w:cs="Times New Roman"/>
          <w:bCs/>
          <w:color w:val="auto"/>
          <w:kern w:val="0"/>
          <w:sz w:val="32"/>
          <w:szCs w:val="32"/>
          <w:lang w:val="en-US" w:eastAsia="zh-CN" w:bidi="ar-SA"/>
        </w:rPr>
        <w:t>0</w:t>
      </w:r>
      <w:r>
        <w:rPr>
          <w:rFonts w:hint="eastAsia" w:ascii="Times New Roman" w:hAnsi="Times New Roman" w:eastAsia="仿宋" w:cs="Times New Roman"/>
          <w:bCs/>
          <w:color w:val="auto"/>
          <w:kern w:val="0"/>
          <w:sz w:val="32"/>
          <w:szCs w:val="32"/>
          <w:lang w:val="en-US" w:eastAsia="zh-CN" w:bidi="ar-SA"/>
        </w:rPr>
        <w:t>年</w:t>
      </w:r>
      <w:r>
        <w:rPr>
          <w:rFonts w:hint="eastAsia" w:eastAsia="仿宋" w:cs="Times New Roman"/>
          <w:bCs/>
          <w:color w:val="auto"/>
          <w:kern w:val="0"/>
          <w:sz w:val="32"/>
          <w:szCs w:val="32"/>
          <w:lang w:val="en-US" w:eastAsia="zh-CN" w:bidi="ar-SA"/>
        </w:rPr>
        <w:t>本年收入为886.80万元，年初结转结余为669.46万元，故2021年收入总计有所下降</w:t>
      </w:r>
      <w:r>
        <w:rPr>
          <w:rFonts w:hint="eastAsia" w:ascii="Times New Roman" w:hAnsi="Times New Roman" w:eastAsia="仿宋" w:cs="Times New Roman"/>
          <w:bCs/>
          <w:color w:val="auto"/>
          <w:kern w:val="0"/>
          <w:sz w:val="32"/>
          <w:szCs w:val="32"/>
          <w:lang w:val="en-US" w:eastAsia="zh-CN" w:bidi="ar-SA"/>
        </w:rPr>
        <w:t>；支出总计增加408.46万元，增长58.72</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，主要变动原因是2020年年末结转和结余较多,2021年无结转结余资金。</w:t>
      </w:r>
    </w:p>
    <w:p>
      <w:pPr>
        <w:pStyle w:val="3"/>
      </w:pPr>
      <w:r>
        <w:rPr>
          <w:rFonts w:hint="eastAsia" w:eastAsia="仿宋"/>
          <w:lang w:eastAsia="zh-CN"/>
        </w:rPr>
        <w:drawing>
          <wp:inline distT="0" distB="0" distL="114300" distR="114300">
            <wp:extent cx="4562475" cy="2962275"/>
            <wp:effectExtent l="0" t="0" r="9525" b="9525"/>
            <wp:docPr id="2" name="图片 2" descr="2021年、2020年收支决算总计变动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年、2020年收支决算总计变动情况表"/>
                    <pic:cNvPicPr>
                      <a:picLocks noChangeAspect="1"/>
                    </pic:cNvPicPr>
                  </pic:nvPicPr>
                  <pic:blipFill>
                    <a:blip r:embed="rId8"/>
                    <a:stretch>
                      <a:fillRect/>
                    </a:stretch>
                  </pic:blipFill>
                  <pic:spPr>
                    <a:xfrm>
                      <a:off x="0" y="0"/>
                      <a:ext cx="4562475" cy="2962275"/>
                    </a:xfrm>
                    <a:prstGeom prst="rect">
                      <a:avLst/>
                    </a:prstGeom>
                  </pic:spPr>
                </pic:pic>
              </a:graphicData>
            </a:graphic>
          </wp:inline>
        </w:drawing>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5"/>
        <w:numPr>
          <w:ilvl w:val="0"/>
          <w:numId w:val="1"/>
        </w:numPr>
        <w:spacing w:line="600" w:lineRule="exact"/>
        <w:ind w:firstLine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hint="eastAsia" w:ascii="Times New Roman" w:hAnsi="Times New Roman" w:eastAsia="仿宋" w:cs="Times New Roman"/>
          <w:bCs/>
          <w:color w:val="auto"/>
          <w:kern w:val="0"/>
          <w:sz w:val="32"/>
          <w:szCs w:val="32"/>
          <w:lang w:val="en-US" w:eastAsia="zh-CN" w:bidi="ar-SA"/>
        </w:rPr>
      </w:pPr>
      <w:r>
        <w:rPr>
          <w:rFonts w:hint="default" w:ascii="Times New Roman" w:hAnsi="Times New Roman" w:eastAsia="仿宋" w:cs="Times New Roman"/>
          <w:bCs/>
          <w:color w:val="auto"/>
          <w:kern w:val="0"/>
          <w:sz w:val="32"/>
          <w:szCs w:val="32"/>
          <w:lang w:val="en-US" w:eastAsia="zh-CN" w:bidi="ar-SA"/>
        </w:rPr>
        <w:t>20</w:t>
      </w:r>
      <w:r>
        <w:rPr>
          <w:rFonts w:hint="eastAsia" w:ascii="Times New Roman" w:hAnsi="Times New Roman" w:eastAsia="仿宋" w:cs="Times New Roman"/>
          <w:bCs/>
          <w:color w:val="auto"/>
          <w:kern w:val="0"/>
          <w:sz w:val="32"/>
          <w:szCs w:val="32"/>
          <w:lang w:val="en-US" w:eastAsia="zh-CN" w:bidi="ar-SA"/>
        </w:rPr>
        <w:t>21年本年收入合计943.57万元，其中：一般公共预算财政拨款收入645.2万元，占68.38</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；政府性基金预算财政拨款收入298.37万元，占31.62</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；国有资本经营预算财政拨款收入0万元，占0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；上级补助收入0万元，占0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；事业收入0万元，占0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；经营收入0万元，占0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；附属单位上缴收入0万元，占0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；其他收入0万元，占0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w:t>
      </w:r>
    </w:p>
    <w:p>
      <w:pPr>
        <w:pStyle w:val="3"/>
        <w:jc w:val="center"/>
        <w:rPr>
          <w:rFonts w:hint="eastAsia" w:eastAsia="仿宋"/>
          <w:lang w:eastAsia="zh-CN"/>
        </w:rPr>
      </w:pPr>
      <w:r>
        <w:rPr>
          <w:rFonts w:hint="eastAsia" w:eastAsia="仿宋"/>
          <w:lang w:eastAsia="zh-CN"/>
        </w:rPr>
        <w:drawing>
          <wp:inline distT="0" distB="0" distL="114300" distR="114300">
            <wp:extent cx="3890010" cy="2324735"/>
            <wp:effectExtent l="0" t="0" r="15240" b="18415"/>
            <wp:docPr id="4" name="图片 4" descr="收入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收入决算结构图"/>
                    <pic:cNvPicPr>
                      <a:picLocks noChangeAspect="1"/>
                    </pic:cNvPicPr>
                  </pic:nvPicPr>
                  <pic:blipFill>
                    <a:blip r:embed="rId9"/>
                    <a:stretch>
                      <a:fillRect/>
                    </a:stretch>
                  </pic:blipFill>
                  <pic:spPr>
                    <a:xfrm>
                      <a:off x="0" y="0"/>
                      <a:ext cx="3890010" cy="2324735"/>
                    </a:xfrm>
                    <a:prstGeom prst="rect">
                      <a:avLst/>
                    </a:prstGeom>
                  </pic:spPr>
                </pic:pic>
              </a:graphicData>
            </a:graphic>
          </wp:inline>
        </w:drawing>
      </w:r>
    </w:p>
    <w:p>
      <w:pPr>
        <w:pStyle w:val="3"/>
        <w:jc w:val="center"/>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outlineLvl w:val="1"/>
        <w:rPr>
          <w:rFonts w:hint="default" w:ascii="Times New Roman" w:hAnsi="Times New Roman" w:eastAsia="仿宋" w:cs="Times New Roman"/>
          <w:bCs/>
          <w:color w:val="auto"/>
          <w:kern w:val="0"/>
          <w:sz w:val="32"/>
          <w:szCs w:val="32"/>
          <w:lang w:val="en-US" w:eastAsia="zh-CN" w:bidi="ar-SA"/>
        </w:rPr>
      </w:pPr>
      <w:r>
        <w:rPr>
          <w:rFonts w:hint="default" w:ascii="Times New Roman" w:hAnsi="Times New Roman" w:eastAsia="仿宋" w:cs="Times New Roman"/>
          <w:bCs/>
          <w:color w:val="auto"/>
          <w:kern w:val="0"/>
          <w:sz w:val="32"/>
          <w:szCs w:val="32"/>
          <w:lang w:val="en-US" w:eastAsia="zh-CN" w:bidi="ar-SA"/>
        </w:rPr>
        <w:t>20</w:t>
      </w:r>
      <w:r>
        <w:rPr>
          <w:rFonts w:hint="eastAsia" w:ascii="Times New Roman" w:hAnsi="Times New Roman" w:eastAsia="仿宋" w:cs="Times New Roman"/>
          <w:bCs/>
          <w:color w:val="auto"/>
          <w:kern w:val="0"/>
          <w:sz w:val="32"/>
          <w:szCs w:val="32"/>
          <w:lang w:val="en-US" w:eastAsia="zh-CN" w:bidi="ar-SA"/>
        </w:rPr>
        <w:t>21年本年支出合计</w:t>
      </w:r>
      <w:r>
        <w:rPr>
          <w:rFonts w:hint="eastAsia" w:ascii="Times New Roman" w:hAnsi="Times New Roman" w:eastAsia="仿宋" w:cs="Times New Roman"/>
          <w:b w:val="0"/>
          <w:bCs/>
          <w:color w:val="auto"/>
          <w:kern w:val="0"/>
          <w:sz w:val="32"/>
          <w:szCs w:val="32"/>
          <w:lang w:val="en-US" w:eastAsia="zh-CN" w:bidi="ar-SA"/>
        </w:rPr>
        <w:t>110</w:t>
      </w:r>
      <w:r>
        <w:rPr>
          <w:rFonts w:hint="eastAsia" w:ascii="Times New Roman" w:hAnsi="Times New Roman" w:eastAsia="仿宋" w:cs="Times New Roman"/>
          <w:bCs/>
          <w:color w:val="auto"/>
          <w:kern w:val="0"/>
          <w:sz w:val="32"/>
          <w:szCs w:val="32"/>
          <w:lang w:val="en-US" w:eastAsia="zh-CN" w:bidi="ar-SA"/>
        </w:rPr>
        <w:t>4.05万元，其中：基本支出147.8万元，占13.39</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；项目支出956.25万元，占86.61</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；上缴上级支出0万元，占0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；经营支出0万元，占0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；对附属单位补助支出0万元，占0</w:t>
      </w:r>
      <w:r>
        <w:rPr>
          <w:rFonts w:hint="default" w:ascii="Times New Roman" w:hAnsi="Times New Roman" w:eastAsia="仿宋" w:cs="Times New Roman"/>
          <w:bCs/>
          <w:color w:val="auto"/>
          <w:kern w:val="0"/>
          <w:sz w:val="32"/>
          <w:szCs w:val="32"/>
          <w:lang w:val="en-US" w:eastAsia="zh-CN" w:bidi="ar-SA"/>
        </w:rPr>
        <w:t>%</w:t>
      </w:r>
      <w:r>
        <w:rPr>
          <w:rFonts w:hint="eastAsia" w:ascii="Times New Roman" w:hAnsi="Times New Roman" w:eastAsia="仿宋" w:cs="Times New Roman"/>
          <w:bCs/>
          <w:color w:val="auto"/>
          <w:kern w:val="0"/>
          <w:sz w:val="32"/>
          <w:szCs w:val="32"/>
          <w:lang w:val="en-US" w:eastAsia="zh-CN" w:bidi="ar-SA"/>
        </w:rPr>
        <w:t>。</w:t>
      </w:r>
    </w:p>
    <w:p>
      <w:pPr>
        <w:pStyle w:val="3"/>
        <w:jc w:val="center"/>
      </w:pPr>
      <w:r>
        <w:rPr>
          <w:rFonts w:hint="eastAsia" w:eastAsia="仿宋_GB2312"/>
          <w:lang w:eastAsia="zh-CN"/>
        </w:rPr>
        <w:drawing>
          <wp:inline distT="0" distB="0" distL="114300" distR="114300">
            <wp:extent cx="4377690" cy="2595245"/>
            <wp:effectExtent l="0" t="0" r="3810" b="14605"/>
            <wp:docPr id="5" name="图片 5" descr="支出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支出决算结构图"/>
                    <pic:cNvPicPr>
                      <a:picLocks noChangeAspect="1"/>
                    </pic:cNvPicPr>
                  </pic:nvPicPr>
                  <pic:blipFill>
                    <a:blip r:embed="rId10"/>
                    <a:stretch>
                      <a:fillRect/>
                    </a:stretch>
                  </pic:blipFill>
                  <pic:spPr>
                    <a:xfrm>
                      <a:off x="0" y="0"/>
                      <a:ext cx="4377690" cy="2595245"/>
                    </a:xfrm>
                    <a:prstGeom prst="rect">
                      <a:avLst/>
                    </a:prstGeom>
                  </pic:spPr>
                </pic:pic>
              </a:graphicData>
            </a:graphic>
          </wp:inline>
        </w:drawing>
      </w:r>
    </w:p>
    <w:p>
      <w:pPr>
        <w:spacing w:line="600" w:lineRule="exact"/>
        <w:jc w:val="center"/>
        <w:rPr>
          <w:rFonts w:ascii="仿宋_GB2312" w:eastAsia="仿宋_GB2312"/>
          <w:color w:val="FF0000"/>
          <w:sz w:val="32"/>
          <w:szCs w:val="32"/>
        </w:rPr>
      </w:pP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财政拨款收入总计1104.05万元，财政拨款支出总计1104.05万元。与2020年相比，收入减少452.21万、减少29.06%。主要变动原因是2021年初结转结余资金被财政收回508.98万元。支出增加408.46万元，增加58.72%。主要变动原因2020年年末结转和结余较多。</w:t>
      </w:r>
    </w:p>
    <w:p>
      <w:pPr>
        <w:pStyle w:val="3"/>
        <w:rPr>
          <w:rFonts w:hint="eastAsia"/>
          <w:lang w:eastAsia="zh-CN"/>
        </w:rPr>
      </w:pPr>
      <w:r>
        <w:rPr>
          <w:rFonts w:hint="eastAsia" w:eastAsia="仿宋"/>
          <w:lang w:eastAsia="zh-CN"/>
        </w:rPr>
        <w:drawing>
          <wp:inline distT="0" distB="0" distL="114300" distR="114300">
            <wp:extent cx="3131820" cy="2033270"/>
            <wp:effectExtent l="0" t="0" r="11430" b="5080"/>
            <wp:docPr id="7" name="图片 7" descr="2021年、2020年收支决算总计变动情况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1年、2020年收支决算总计变动情况表"/>
                    <pic:cNvPicPr>
                      <a:picLocks noChangeAspect="1"/>
                    </pic:cNvPicPr>
                  </pic:nvPicPr>
                  <pic:blipFill>
                    <a:blip r:embed="rId8"/>
                    <a:stretch>
                      <a:fillRect/>
                    </a:stretch>
                  </pic:blipFill>
                  <pic:spPr>
                    <a:xfrm>
                      <a:off x="0" y="0"/>
                      <a:ext cx="3131820" cy="2033270"/>
                    </a:xfrm>
                    <a:prstGeom prst="rect">
                      <a:avLst/>
                    </a:prstGeom>
                  </pic:spPr>
                </pic:pic>
              </a:graphicData>
            </a:graphic>
          </wp:inline>
        </w:drawing>
      </w:r>
    </w:p>
    <w:p>
      <w:pPr>
        <w:spacing w:line="600" w:lineRule="exact"/>
        <w:rPr>
          <w:rFonts w:ascii="仿宋" w:hAnsi="仿宋" w:eastAsia="仿宋"/>
          <w:b/>
          <w:color w:val="00B050"/>
          <w:sz w:val="32"/>
          <w:szCs w:val="32"/>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34" w:name="_Toc15377210"/>
      <w:r>
        <w:rPr>
          <w:rFonts w:hint="eastAsia" w:ascii="方正楷体_GBK" w:hAnsi="方正楷体_GBK" w:eastAsia="方正楷体_GBK" w:cs="方正楷体_GBK"/>
          <w:b/>
          <w:bCs w:val="0"/>
          <w:color w:val="000000"/>
          <w:sz w:val="32"/>
          <w:szCs w:val="32"/>
        </w:rPr>
        <w:t>（一）一般公共预算财政拨款支出决算总体情况</w:t>
      </w:r>
      <w:bookmarkEnd w:id="34"/>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2021年一般公共预算财政拨款支出656.39万元，占本年支出合计的59.45%。与2020年相比，一般公共预算财政拨款支出增加65.75万元，增长11.13%。主要变动原因是2020年结转结余的一般公共预算资金较多。</w:t>
      </w:r>
    </w:p>
    <w:p>
      <w:pPr>
        <w:pStyle w:val="3"/>
        <w:rPr>
          <w:rFonts w:hint="eastAsia" w:ascii="仿宋" w:hAnsi="仿宋" w:eastAsia="仿宋"/>
          <w:color w:val="000000" w:themeColor="text1"/>
          <w:sz w:val="32"/>
          <w:szCs w:val="32"/>
          <w14:textFill>
            <w14:solidFill>
              <w14:schemeClr w14:val="tx1"/>
            </w14:solidFill>
          </w14:textFill>
        </w:rPr>
      </w:pPr>
      <w:r>
        <w:rPr>
          <w:rFonts w:hint="default" w:ascii="仿宋" w:hAnsi="仿宋" w:eastAsia="仿宋"/>
          <w:color w:val="auto"/>
          <w:sz w:val="32"/>
          <w:szCs w:val="32"/>
          <w:highlight w:val="none"/>
          <w:lang w:val="en-US" w:eastAsia="zh-CN"/>
        </w:rPr>
        <w:drawing>
          <wp:inline distT="0" distB="0" distL="114300" distR="114300">
            <wp:extent cx="3759200" cy="2235200"/>
            <wp:effectExtent l="0" t="0" r="12700" b="12700"/>
            <wp:docPr id="8" name="图片 8" descr="一般公共预算财政拨款支出决算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一般公共预算财政拨款支出决算变动情况"/>
                    <pic:cNvPicPr>
                      <a:picLocks noChangeAspect="1"/>
                    </pic:cNvPicPr>
                  </pic:nvPicPr>
                  <pic:blipFill>
                    <a:blip r:embed="rId11"/>
                    <a:stretch>
                      <a:fillRect/>
                    </a:stretch>
                  </pic:blipFill>
                  <pic:spPr>
                    <a:xfrm>
                      <a:off x="0" y="0"/>
                      <a:ext cx="3759200" cy="2235200"/>
                    </a:xfrm>
                    <a:prstGeom prst="rect">
                      <a:avLst/>
                    </a:prstGeom>
                  </pic:spPr>
                </pic:pic>
              </a:graphicData>
            </a:graphic>
          </wp:inline>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35" w:name="_Toc15377211"/>
      <w:r>
        <w:rPr>
          <w:rFonts w:hint="eastAsia" w:ascii="方正楷体_GBK" w:hAnsi="方正楷体_GBK" w:eastAsia="方正楷体_GBK" w:cs="方正楷体_GBK"/>
          <w:b/>
          <w:bCs w:val="0"/>
          <w:color w:val="000000"/>
          <w:sz w:val="32"/>
          <w:szCs w:val="32"/>
        </w:rPr>
        <w:t>（二）一般公共预算财政拨款支出决算结构情况</w:t>
      </w:r>
      <w:bookmarkEnd w:id="35"/>
    </w:p>
    <w:p>
      <w:pPr>
        <w:spacing w:line="600" w:lineRule="exact"/>
        <w:ind w:firstLine="64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w:t>
      </w:r>
      <w:r>
        <w:rPr>
          <w:rFonts w:hint="eastAsia" w:ascii="仿宋" w:hAnsi="仿宋" w:eastAsia="仿宋"/>
          <w:color w:val="auto"/>
          <w:sz w:val="32"/>
          <w:szCs w:val="32"/>
          <w:highlight w:val="none"/>
        </w:rPr>
        <w:t>年一般公共预算财政拨款支出</w:t>
      </w:r>
      <w:r>
        <w:rPr>
          <w:rFonts w:hint="eastAsia" w:ascii="Times New Roman" w:hAnsi="Times New Roman" w:eastAsia="仿宋" w:cs="Times New Roman"/>
          <w:b w:val="0"/>
          <w:bCs/>
          <w:color w:val="auto"/>
          <w:kern w:val="0"/>
          <w:sz w:val="32"/>
          <w:szCs w:val="32"/>
          <w:lang w:val="en-US" w:eastAsia="zh-CN" w:bidi="ar-SA"/>
        </w:rPr>
        <w:t>656.39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w:t>
      </w:r>
      <w:r>
        <w:rPr>
          <w:rFonts w:hint="eastAsia" w:ascii="Times New Roman" w:hAnsi="Times New Roman" w:eastAsia="仿宋" w:cs="Times New Roman"/>
          <w:b w:val="0"/>
          <w:bCs/>
          <w:color w:val="auto"/>
          <w:kern w:val="0"/>
          <w:sz w:val="32"/>
          <w:szCs w:val="32"/>
          <w:lang w:val="en-US" w:eastAsia="zh-CN" w:bidi="ar-SA"/>
        </w:rPr>
        <w:t>出0万元，占0%</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Times New Roman" w:hAnsi="Times New Roman" w:eastAsia="仿宋" w:cs="Times New Roman"/>
          <w:b w:val="0"/>
          <w:bCs/>
          <w:color w:val="auto"/>
          <w:kern w:val="0"/>
          <w:sz w:val="32"/>
          <w:szCs w:val="32"/>
          <w:lang w:val="en-US" w:eastAsia="zh-CN" w:bidi="ar-SA"/>
        </w:rPr>
        <w:t>0万元，占0%</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w:t>
      </w:r>
      <w:r>
        <w:rPr>
          <w:rFonts w:hint="eastAsia" w:ascii="Times New Roman" w:hAnsi="Times New Roman" w:eastAsia="仿宋" w:cs="Times New Roman"/>
          <w:b w:val="0"/>
          <w:bCs/>
          <w:color w:val="auto"/>
          <w:kern w:val="0"/>
          <w:sz w:val="32"/>
          <w:szCs w:val="32"/>
          <w:lang w:val="en-US" w:eastAsia="zh-CN" w:bidi="ar-SA"/>
        </w:rPr>
        <w:t>出0</w:t>
      </w:r>
      <w:r>
        <w:rPr>
          <w:rFonts w:hint="eastAsia" w:ascii="仿宋" w:hAnsi="仿宋" w:eastAsia="仿宋"/>
          <w:color w:val="auto"/>
          <w:sz w:val="32"/>
          <w:szCs w:val="32"/>
          <w:highlight w:val="none"/>
        </w:rPr>
        <w:t>万元，</w:t>
      </w:r>
      <w:r>
        <w:rPr>
          <w:rFonts w:hint="eastAsia" w:ascii="Times New Roman" w:hAnsi="Times New Roman" w:eastAsia="仿宋" w:cs="Times New Roman"/>
          <w:b w:val="0"/>
          <w:bCs/>
          <w:color w:val="auto"/>
          <w:kern w:val="0"/>
          <w:sz w:val="32"/>
          <w:szCs w:val="32"/>
          <w:lang w:val="en-US" w:eastAsia="zh-CN" w:bidi="ar-SA"/>
        </w:rPr>
        <w:t>占0%</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文化旅游体育与传媒（类）支出</w:t>
      </w:r>
      <w:r>
        <w:rPr>
          <w:rFonts w:hint="eastAsia" w:ascii="仿宋" w:hAnsi="仿宋" w:eastAsia="仿宋"/>
          <w:b/>
          <w:bCs/>
          <w:color w:val="auto"/>
          <w:sz w:val="32"/>
          <w:szCs w:val="32"/>
          <w:highlight w:val="none"/>
          <w:lang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Times New Roman" w:hAnsi="Times New Roman" w:eastAsia="仿宋" w:cs="Times New Roman"/>
          <w:b w:val="0"/>
          <w:bCs/>
          <w:color w:val="auto"/>
          <w:kern w:val="0"/>
          <w:sz w:val="32"/>
          <w:szCs w:val="32"/>
          <w:lang w:val="en-US" w:eastAsia="zh-CN" w:bidi="ar-SA"/>
        </w:rPr>
        <w:t>599.34万元，占91.31%</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Times New Roman" w:hAnsi="Times New Roman" w:eastAsia="仿宋" w:cs="Times New Roman"/>
          <w:b w:val="0"/>
          <w:bCs/>
          <w:color w:val="auto"/>
          <w:kern w:val="0"/>
          <w:sz w:val="32"/>
          <w:szCs w:val="32"/>
          <w:lang w:val="en-US" w:eastAsia="zh-CN" w:bidi="ar-SA"/>
        </w:rPr>
        <w:t>2.94万元，占0.45%</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农林水支出</w:t>
      </w:r>
      <w:r>
        <w:rPr>
          <w:rFonts w:hint="eastAsia" w:ascii="仿宋" w:hAnsi="仿宋" w:eastAsia="仿宋"/>
          <w:color w:val="auto"/>
          <w:sz w:val="32"/>
          <w:szCs w:val="32"/>
          <w:highlight w:val="none"/>
          <w:lang w:eastAsia="zh-CN"/>
        </w:rPr>
        <w:t>（类）支出</w:t>
      </w:r>
      <w:r>
        <w:rPr>
          <w:rFonts w:hint="eastAsia" w:ascii="Times New Roman" w:hAnsi="Times New Roman" w:eastAsia="仿宋" w:cs="Times New Roman"/>
          <w:b w:val="0"/>
          <w:bCs/>
          <w:color w:val="auto"/>
          <w:kern w:val="0"/>
          <w:sz w:val="32"/>
          <w:szCs w:val="32"/>
          <w:lang w:val="en-US" w:eastAsia="zh-CN" w:bidi="ar-SA"/>
        </w:rPr>
        <w:t>45万</w:t>
      </w:r>
      <w:r>
        <w:rPr>
          <w:rFonts w:hint="eastAsia" w:ascii="仿宋" w:hAnsi="仿宋" w:eastAsia="仿宋"/>
          <w:color w:val="auto"/>
          <w:sz w:val="32"/>
          <w:szCs w:val="32"/>
          <w:highlight w:val="none"/>
          <w:lang w:val="en-US" w:eastAsia="zh-CN"/>
        </w:rPr>
        <w:t>元，占</w:t>
      </w:r>
      <w:r>
        <w:rPr>
          <w:rFonts w:hint="eastAsia" w:ascii="Times New Roman" w:hAnsi="Times New Roman" w:eastAsia="仿宋" w:cs="Times New Roman"/>
          <w:b w:val="0"/>
          <w:bCs/>
          <w:color w:val="auto"/>
          <w:kern w:val="0"/>
          <w:sz w:val="32"/>
          <w:szCs w:val="32"/>
          <w:lang w:val="en-US" w:eastAsia="zh-CN" w:bidi="ar-SA"/>
        </w:rPr>
        <w:t>6.86%</w:t>
      </w:r>
      <w:r>
        <w:rPr>
          <w:rFonts w:hint="eastAsia" w:ascii="仿宋" w:hAnsi="仿宋" w:eastAsia="仿宋"/>
          <w:color w:val="auto"/>
          <w:sz w:val="32"/>
          <w:szCs w:val="32"/>
          <w:highlight w:val="none"/>
          <w:lang w:val="en-US" w:eastAsia="zh-CN"/>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eastAsia="zh-CN"/>
        </w:rPr>
        <w:t>（类）支出</w:t>
      </w:r>
      <w:r>
        <w:rPr>
          <w:rFonts w:hint="eastAsia" w:ascii="Times New Roman" w:hAnsi="Times New Roman" w:eastAsia="仿宋" w:cs="Times New Roman"/>
          <w:b w:val="0"/>
          <w:bCs/>
          <w:color w:val="auto"/>
          <w:kern w:val="0"/>
          <w:sz w:val="32"/>
          <w:szCs w:val="32"/>
          <w:lang w:val="en-US" w:eastAsia="zh-CN" w:bidi="ar-SA"/>
        </w:rPr>
        <w:t>9.11万元，占1.39%。</w:t>
      </w:r>
    </w:p>
    <w:p>
      <w:pPr>
        <w:pStyle w:val="3"/>
        <w:rPr>
          <w:rFonts w:hint="eastAsia" w:eastAsia="仿宋_GB2312"/>
          <w:lang w:eastAsia="zh-CN"/>
        </w:rPr>
      </w:pPr>
      <w:r>
        <w:rPr>
          <w:rFonts w:hint="eastAsia" w:eastAsia="仿宋_GB2312"/>
          <w:lang w:eastAsia="zh-CN"/>
        </w:rPr>
        <w:drawing>
          <wp:inline distT="0" distB="0" distL="114300" distR="114300">
            <wp:extent cx="3865880" cy="2756535"/>
            <wp:effectExtent l="0" t="0" r="1270" b="5715"/>
            <wp:docPr id="9" name="图片 9" descr="一般公共预算财政拨款支出决算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一般公共预算财政拨款支出决算结构"/>
                    <pic:cNvPicPr>
                      <a:picLocks noChangeAspect="1"/>
                    </pic:cNvPicPr>
                  </pic:nvPicPr>
                  <pic:blipFill>
                    <a:blip r:embed="rId12"/>
                    <a:stretch>
                      <a:fillRect/>
                    </a:stretch>
                  </pic:blipFill>
                  <pic:spPr>
                    <a:xfrm>
                      <a:off x="0" y="0"/>
                      <a:ext cx="3865880" cy="2756535"/>
                    </a:xfrm>
                    <a:prstGeom prst="rect">
                      <a:avLst/>
                    </a:prstGeom>
                  </pic:spPr>
                </pic:pic>
              </a:graphicData>
            </a:graphic>
          </wp:inline>
        </w:drawing>
      </w:r>
    </w:p>
    <w:p>
      <w:pPr>
        <w:pStyle w:val="3"/>
        <w:jc w:val="both"/>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36" w:name="_Toc15377212"/>
      <w:r>
        <w:rPr>
          <w:rFonts w:hint="eastAsia" w:ascii="方正楷体_GBK" w:hAnsi="方正楷体_GBK" w:eastAsia="方正楷体_GBK" w:cs="方正楷体_GBK"/>
          <w:b/>
          <w:bCs w:val="0"/>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444"/>
      <w:bookmarkStart w:id="38" w:name="_Toc15378460"/>
      <w:bookmarkStart w:id="39"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656.39万元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37"/>
      <w:bookmarkEnd w:id="38"/>
      <w:bookmarkEnd w:id="39"/>
    </w:p>
    <w:p>
      <w:pPr>
        <w:spacing w:line="600" w:lineRule="exact"/>
        <w:ind w:firstLine="643" w:firstLineChars="200"/>
        <w:rPr>
          <w:rFonts w:hint="eastAsia" w:ascii="Times New Roman" w:hAnsi="Times New Roman" w:eastAsia="仿宋" w:cs="Times New Roman"/>
          <w:b w:val="0"/>
          <w:bCs/>
          <w:color w:val="auto"/>
          <w:kern w:val="0"/>
          <w:sz w:val="32"/>
          <w:szCs w:val="32"/>
          <w:lang w:val="en-US" w:eastAsia="zh-CN" w:bidi="ar-SA"/>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Fonts w:hint="eastAsia" w:ascii="Times New Roman" w:hAnsi="Times New Roman" w:eastAsia="仿宋_GB2312" w:cs="Times New Roman"/>
          <w:sz w:val="32"/>
          <w:szCs w:val="32"/>
          <w:highlight w:val="none"/>
          <w:lang w:eastAsia="zh-CN"/>
        </w:rPr>
        <w:t>社会保障和就业支出（类）</w:t>
      </w:r>
      <w:r>
        <w:rPr>
          <w:rFonts w:hint="eastAsia" w:ascii="Times New Roman" w:hAnsi="Times New Roman" w:eastAsia="仿宋" w:cs="Times New Roman"/>
          <w:b w:val="0"/>
          <w:bCs/>
          <w:color w:val="auto"/>
          <w:kern w:val="0"/>
          <w:sz w:val="32"/>
          <w:szCs w:val="32"/>
          <w:lang w:val="en-US" w:eastAsia="zh-CN" w:bidi="ar-SA"/>
        </w:rPr>
        <w:t>人力资源和社会保障管理事务</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其他人力资源和社会保障管理事务支出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决算为27.18万元，完成预算100%。</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 w:cs="Times New Roman"/>
          <w:b w:val="0"/>
          <w:bCs/>
          <w:color w:val="auto"/>
          <w:kern w:val="0"/>
          <w:sz w:val="32"/>
          <w:szCs w:val="32"/>
          <w:lang w:val="en-US" w:eastAsia="zh-CN" w:bidi="ar-SA"/>
        </w:rPr>
        <w:t>行政单位离退休支出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决算数为0.13万元，完成预算100%。</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_GB2312" w:cs="Times New Roman"/>
          <w:sz w:val="32"/>
          <w:szCs w:val="32"/>
          <w:highlight w:val="none"/>
        </w:rPr>
        <w:t>机关事业单位基本养老保险缴费支出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决算数为7.8万元，完成预算100%。</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 w:cs="Times New Roman"/>
          <w:b w:val="0"/>
          <w:bCs/>
          <w:color w:val="auto"/>
          <w:kern w:val="0"/>
          <w:sz w:val="32"/>
          <w:szCs w:val="32"/>
          <w:lang w:val="en-US" w:eastAsia="zh-CN" w:bidi="ar-SA"/>
        </w:rPr>
        <w:t>机关事业单位职业年金缴费支出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决算为4.76万元，完成预算100%。</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 w:cs="Times New Roman"/>
          <w:b w:val="0"/>
          <w:bCs/>
          <w:color w:val="auto"/>
          <w:kern w:val="0"/>
          <w:sz w:val="32"/>
          <w:szCs w:val="32"/>
          <w:lang w:val="en-US" w:eastAsia="zh-CN" w:bidi="ar-SA"/>
        </w:rPr>
        <w:t>其他行政事业单位养老支出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决算为24.68万元，完成预算100%。</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行政运行支出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决算为63.11万元，完成预算100%。</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一般行政管理事务支出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决算为2万元，完成预算100%。</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残疾人康复</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决算为119万元，完成预算100%。</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残疾人就业和扶贫</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决算为239.21万元，完成预算100%。</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其他残疾人事业支出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决算为111.48万元，完成预算100%。</w:t>
      </w:r>
    </w:p>
    <w:p>
      <w:pPr>
        <w:spacing w:line="600" w:lineRule="exact"/>
        <w:ind w:firstLine="643" w:firstLineChars="200"/>
        <w:rPr>
          <w:rFonts w:hint="eastAsia" w:ascii="仿宋" w:hAnsi="仿宋" w:eastAsia="仿宋"/>
          <w:color w:val="000000"/>
          <w:sz w:val="32"/>
          <w:szCs w:val="32"/>
          <w:lang w:eastAsia="zh-CN"/>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6"/>
          <w:rFonts w:ascii="仿宋" w:hAnsi="仿宋" w:eastAsia="仿宋"/>
          <w:bCs/>
          <w:color w:val="auto"/>
          <w:sz w:val="32"/>
          <w:szCs w:val="32"/>
          <w:highlight w:val="none"/>
        </w:rPr>
        <w:t>:</w:t>
      </w:r>
      <w:r>
        <w:rPr>
          <w:rStyle w:val="16"/>
          <w:rFonts w:hint="eastAsia" w:ascii="仿宋" w:hAnsi="仿宋" w:eastAsia="仿宋"/>
          <w:b w:val="0"/>
          <w:bCs w:val="0"/>
          <w:color w:val="auto"/>
          <w:sz w:val="32"/>
          <w:szCs w:val="32"/>
          <w:highlight w:val="none"/>
          <w:lang w:eastAsia="zh-CN"/>
        </w:rPr>
        <w:t>卫生健康支出（类）</w:t>
      </w:r>
      <w:r>
        <w:rPr>
          <w:rFonts w:hint="eastAsia" w:ascii="Times New Roman" w:hAnsi="Times New Roman" w:eastAsia="仿宋" w:cs="Times New Roman"/>
          <w:b w:val="0"/>
          <w:bCs/>
          <w:color w:val="auto"/>
          <w:kern w:val="0"/>
          <w:sz w:val="32"/>
          <w:szCs w:val="32"/>
          <w:lang w:val="en-US" w:eastAsia="zh-CN" w:bidi="ar-SA"/>
        </w:rPr>
        <w:t>计划生育事务</w:t>
      </w:r>
      <w:r>
        <w:rPr>
          <w:rFonts w:hint="eastAsia" w:eastAsia="仿宋" w:cs="Times New Roman"/>
          <w:b w:val="0"/>
          <w:bCs/>
          <w:color w:val="auto"/>
          <w:kern w:val="0"/>
          <w:sz w:val="32"/>
          <w:szCs w:val="32"/>
          <w:lang w:val="en-US" w:eastAsia="zh-CN" w:bidi="ar-SA"/>
        </w:rPr>
        <w:t>（款）</w:t>
      </w:r>
      <w:r>
        <w:rPr>
          <w:rFonts w:hint="eastAsia" w:ascii="Times New Roman" w:hAnsi="Times New Roman" w:eastAsia="仿宋" w:cs="Times New Roman"/>
          <w:b w:val="0"/>
          <w:bCs/>
          <w:color w:val="auto"/>
          <w:kern w:val="0"/>
          <w:sz w:val="32"/>
          <w:szCs w:val="32"/>
          <w:lang w:val="en-US" w:eastAsia="zh-CN" w:bidi="ar-SA"/>
        </w:rPr>
        <w:t>其他计划生育事务支出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决算为0.02万元，完成预算100%。</w:t>
      </w:r>
      <w:r>
        <w:rPr>
          <w:rStyle w:val="16"/>
          <w:rFonts w:hint="eastAsia" w:ascii="仿宋" w:hAnsi="仿宋" w:eastAsia="仿宋"/>
          <w:b w:val="0"/>
          <w:bCs w:val="0"/>
          <w:color w:val="auto"/>
          <w:sz w:val="32"/>
          <w:szCs w:val="32"/>
          <w:highlight w:val="none"/>
          <w:lang w:eastAsia="zh-CN"/>
        </w:rPr>
        <w:t>卫生健康支出（类）</w:t>
      </w:r>
      <w:r>
        <w:rPr>
          <w:rFonts w:hint="eastAsia" w:eastAsia="仿宋" w:cs="Times New Roman"/>
          <w:b w:val="0"/>
          <w:bCs/>
          <w:color w:val="auto"/>
          <w:kern w:val="0"/>
          <w:sz w:val="32"/>
          <w:szCs w:val="32"/>
          <w:lang w:val="en-US" w:eastAsia="zh-CN" w:bidi="ar-SA"/>
        </w:rPr>
        <w:t>行政事业单位医疗（款）</w:t>
      </w:r>
      <w:r>
        <w:rPr>
          <w:rFonts w:hint="eastAsia" w:ascii="Times New Roman" w:hAnsi="Times New Roman" w:eastAsia="仿宋" w:cs="Times New Roman"/>
          <w:b w:val="0"/>
          <w:bCs/>
          <w:color w:val="auto"/>
          <w:kern w:val="0"/>
          <w:sz w:val="32"/>
          <w:szCs w:val="32"/>
          <w:lang w:val="en-US" w:eastAsia="zh-CN" w:bidi="ar-SA"/>
        </w:rPr>
        <w:t>行政单位医疗</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决算数为2.92万元，完成预算100%。</w:t>
      </w:r>
    </w:p>
    <w:p>
      <w:pPr>
        <w:pStyle w:val="2"/>
        <w:ind w:firstLine="643" w:firstLineChars="200"/>
        <w:rPr>
          <w:rStyle w:val="16"/>
          <w:rFonts w:hint="eastAsia" w:ascii="仿宋" w:hAnsi="仿宋" w:eastAsia="仿宋" w:cstheme="minorBidi"/>
          <w:b w:val="0"/>
          <w:bCs/>
          <w:color w:val="000000"/>
          <w:kern w:val="2"/>
          <w:sz w:val="32"/>
          <w:szCs w:val="32"/>
          <w:lang w:val="en-US" w:eastAsia="zh-CN" w:bidi="ar-SA"/>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农林水支出</w:t>
      </w:r>
      <w:r>
        <w:rPr>
          <w:rFonts w:hint="eastAsia" w:ascii="仿宋" w:hAnsi="仿宋" w:eastAsia="仿宋"/>
          <w:b/>
          <w:bCs/>
          <w:color w:val="auto"/>
          <w:sz w:val="32"/>
          <w:szCs w:val="32"/>
          <w:highlight w:val="none"/>
          <w:lang w:eastAsia="zh-CN"/>
        </w:rPr>
        <w:t>：</w:t>
      </w:r>
      <w:r>
        <w:rPr>
          <w:rFonts w:hint="eastAsia" w:ascii="仿宋" w:hAnsi="仿宋" w:eastAsia="仿宋"/>
          <w:b w:val="0"/>
          <w:bCs w:val="0"/>
          <w:color w:val="auto"/>
          <w:sz w:val="32"/>
          <w:szCs w:val="32"/>
          <w:highlight w:val="none"/>
          <w:lang w:eastAsia="zh-CN"/>
        </w:rPr>
        <w:t>农林水支出</w:t>
      </w:r>
      <w:r>
        <w:rPr>
          <w:rStyle w:val="16"/>
          <w:rFonts w:hint="eastAsia" w:ascii="仿宋" w:hAnsi="仿宋" w:eastAsia="仿宋"/>
          <w:b w:val="0"/>
          <w:bCs w:val="0"/>
          <w:color w:val="auto"/>
          <w:sz w:val="32"/>
          <w:szCs w:val="32"/>
          <w:highlight w:val="none"/>
          <w:lang w:eastAsia="zh-CN"/>
        </w:rPr>
        <w:t>（类）</w:t>
      </w:r>
      <w:r>
        <w:rPr>
          <w:rFonts w:hint="eastAsia" w:ascii="Times New Roman" w:eastAsia="仿宋" w:cs="Times New Roman"/>
          <w:b w:val="0"/>
          <w:bCs/>
          <w:color w:val="auto"/>
          <w:kern w:val="0"/>
          <w:sz w:val="32"/>
          <w:szCs w:val="32"/>
          <w:lang w:val="en-US" w:eastAsia="zh-CN" w:bidi="ar-SA"/>
        </w:rPr>
        <w:t>扶贫</w:t>
      </w:r>
      <w:r>
        <w:rPr>
          <w:rFonts w:hint="eastAsia" w:eastAsia="仿宋" w:cs="Times New Roman"/>
          <w:b w:val="0"/>
          <w:bCs/>
          <w:color w:val="auto"/>
          <w:kern w:val="0"/>
          <w:sz w:val="32"/>
          <w:szCs w:val="32"/>
          <w:lang w:val="en-US" w:eastAsia="zh-CN" w:bidi="ar-SA"/>
        </w:rPr>
        <w:t>（款）</w:t>
      </w:r>
      <w:r>
        <w:rPr>
          <w:rFonts w:hint="eastAsia" w:ascii="Times New Roman" w:hAnsi="Times New Roman" w:eastAsia="仿宋" w:cs="Times New Roman"/>
          <w:b w:val="0"/>
          <w:bCs/>
          <w:color w:val="auto"/>
          <w:kern w:val="0"/>
          <w:sz w:val="32"/>
          <w:szCs w:val="32"/>
          <w:lang w:val="en-US" w:eastAsia="zh-CN" w:bidi="ar-SA"/>
        </w:rPr>
        <w:t>农村基础设施建设</w:t>
      </w:r>
      <w:r>
        <w:rPr>
          <w:rFonts w:hint="eastAsia" w:ascii="Times New Roman" w:eastAsia="仿宋" w:cs="Times New Roman"/>
          <w:b w:val="0"/>
          <w:bCs/>
          <w:color w:val="auto"/>
          <w:kern w:val="0"/>
          <w:sz w:val="32"/>
          <w:szCs w:val="32"/>
          <w:lang w:val="en-US" w:eastAsia="zh-CN" w:bidi="ar-SA"/>
        </w:rPr>
        <w:t>（项）</w:t>
      </w:r>
      <w:r>
        <w:rPr>
          <w:rFonts w:hint="eastAsia" w:ascii="Times New Roman" w:hAnsi="Times New Roman" w:eastAsia="仿宋" w:cs="Times New Roman"/>
          <w:b w:val="0"/>
          <w:bCs/>
          <w:color w:val="auto"/>
          <w:kern w:val="0"/>
          <w:sz w:val="32"/>
          <w:szCs w:val="32"/>
          <w:lang w:val="en-US" w:eastAsia="zh-CN" w:bidi="ar-SA"/>
        </w:rPr>
        <w:t>决算为45万元，完成预算100%。</w:t>
      </w:r>
    </w:p>
    <w:p>
      <w:pPr>
        <w:spacing w:line="600" w:lineRule="exact"/>
        <w:ind w:firstLine="643" w:firstLineChars="200"/>
        <w:rPr>
          <w:rFonts w:hint="eastAsia" w:ascii="Times New Roman" w:hAnsi="Times New Roman" w:eastAsia="仿宋" w:cs="Times New Roman"/>
          <w:b w:val="0"/>
          <w:bCs/>
          <w:color w:val="auto"/>
          <w:kern w:val="0"/>
          <w:sz w:val="32"/>
          <w:szCs w:val="32"/>
          <w:lang w:val="en-US" w:eastAsia="zh-CN" w:bidi="ar-SA"/>
        </w:rPr>
      </w:pP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eastAsia="zh-CN"/>
        </w:rPr>
        <w:t>：</w:t>
      </w:r>
      <w:r>
        <w:rPr>
          <w:rFonts w:hint="eastAsia" w:ascii="Times New Roman" w:hAnsi="Times New Roman" w:eastAsia="仿宋_GB2312" w:cs="Times New Roman"/>
          <w:sz w:val="32"/>
          <w:szCs w:val="32"/>
          <w:highlight w:val="none"/>
          <w:lang w:eastAsia="zh-CN"/>
        </w:rPr>
        <w:t>住房保障支出（类）住房改革支出（款）</w:t>
      </w:r>
      <w:r>
        <w:rPr>
          <w:rFonts w:hint="eastAsia" w:ascii="Times New Roman" w:hAnsi="Times New Roman" w:eastAsia="仿宋_GB2312" w:cs="Times New Roman"/>
          <w:sz w:val="32"/>
          <w:szCs w:val="32"/>
          <w:highlight w:val="none"/>
          <w:lang w:val="en-US" w:eastAsia="zh-CN"/>
        </w:rPr>
        <w:t>住房公积金（项）</w:t>
      </w:r>
      <w:r>
        <w:rPr>
          <w:rFonts w:hint="eastAsia" w:ascii="Times New Roman" w:hAnsi="Times New Roman" w:eastAsia="仿宋" w:cs="Times New Roman"/>
          <w:b w:val="0"/>
          <w:bCs/>
          <w:color w:val="auto"/>
          <w:kern w:val="0"/>
          <w:sz w:val="32"/>
          <w:szCs w:val="32"/>
          <w:lang w:val="en-US" w:eastAsia="zh-CN" w:bidi="ar-SA"/>
        </w:rPr>
        <w:t>决算为9.11万元，完成预算100%。</w:t>
      </w:r>
    </w:p>
    <w:p>
      <w:pPr>
        <w:tabs>
          <w:tab w:val="right" w:pos="8306"/>
        </w:tabs>
        <w:spacing w:line="600" w:lineRule="exact"/>
        <w:ind w:firstLine="640" w:firstLineChars="20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2021年一般公共预算财政拨款基本支出147.8万元，其中：</w:t>
      </w:r>
    </w:p>
    <w:p>
      <w:pPr>
        <w:spacing w:line="600" w:lineRule="exact"/>
        <w:ind w:firstLine="640" w:firstLineChars="200"/>
        <w:outlineLvl w:val="1"/>
        <w:rPr>
          <w:rFonts w:ascii="仿宋" w:hAnsi="仿宋" w:eastAsia="仿宋"/>
          <w:color w:val="auto"/>
          <w:sz w:val="32"/>
          <w:szCs w:val="32"/>
          <w:highlight w:val="none"/>
        </w:rPr>
      </w:pPr>
      <w:r>
        <w:rPr>
          <w:rFonts w:hint="eastAsia" w:ascii="Times New Roman" w:hAnsi="Times New Roman" w:eastAsia="仿宋" w:cs="Times New Roman"/>
          <w:b w:val="0"/>
          <w:bCs/>
          <w:color w:val="auto"/>
          <w:kern w:val="0"/>
          <w:sz w:val="32"/>
          <w:szCs w:val="32"/>
          <w:lang w:val="en-US" w:eastAsia="zh-CN" w:bidi="ar-SA"/>
        </w:rPr>
        <w:t>人员经费133.32万元，主要包括：基本工资、津贴补贴、奖金、绩效工资、机关事业单位基本养老保险缴费、职业年金缴费、职工基本医疗保险缴费、公务员医疗补助缴费、住房公积金、生活补贴等。</w:t>
      </w:r>
      <w:r>
        <w:rPr>
          <w:rFonts w:hint="eastAsia" w:ascii="Times New Roman" w:hAnsi="Times New Roman" w:eastAsia="仿宋" w:cs="Times New Roman"/>
          <w:b w:val="0"/>
          <w:bCs/>
          <w:color w:val="auto"/>
          <w:kern w:val="0"/>
          <w:sz w:val="32"/>
          <w:szCs w:val="32"/>
          <w:lang w:val="en-US" w:eastAsia="zh-CN" w:bidi="ar-SA"/>
        </w:rPr>
        <w:br w:type="textWrapping"/>
      </w:r>
      <w:r>
        <w:rPr>
          <w:rFonts w:hint="eastAsia" w:ascii="Times New Roman" w:hAnsi="Times New Roman" w:eastAsia="仿宋" w:cs="Times New Roman"/>
          <w:b w:val="0"/>
          <w:bCs/>
          <w:color w:val="auto"/>
          <w:kern w:val="0"/>
          <w:sz w:val="32"/>
          <w:szCs w:val="32"/>
          <w:lang w:val="en-US" w:eastAsia="zh-CN" w:bidi="ar-SA"/>
        </w:rPr>
        <w:t>　　公用经费14.47万</w:t>
      </w:r>
      <w:r>
        <w:rPr>
          <w:rFonts w:hint="eastAsia" w:ascii="仿宋" w:hAnsi="仿宋" w:eastAsia="仿宋"/>
          <w:color w:val="auto"/>
          <w:sz w:val="32"/>
          <w:szCs w:val="32"/>
          <w:highlight w:val="none"/>
        </w:rPr>
        <w:t>元，主要包括：办公费、印刷费、水费、电费、邮电费、差旅费、维修（护）费、工会经费、福利费等。</w:t>
      </w:r>
    </w:p>
    <w:p>
      <w:pPr>
        <w:numPr>
          <w:ilvl w:val="0"/>
          <w:numId w:val="2"/>
        </w:numPr>
        <w:spacing w:line="600" w:lineRule="exact"/>
        <w:ind w:firstLine="640"/>
        <w:rPr>
          <w:rStyle w:val="27"/>
          <w:rFonts w:hint="eastAsia" w:ascii="黑体" w:hAnsi="黑体" w:eastAsia="黑体"/>
          <w:b w:val="0"/>
          <w:bCs/>
        </w:rPr>
      </w:pPr>
      <w:r>
        <w:rPr>
          <w:rFonts w:hint="eastAsia" w:ascii="黑体" w:hAnsi="黑体" w:eastAsia="黑体"/>
          <w:b w:val="0"/>
          <w:bCs/>
          <w:color w:val="000000"/>
          <w:sz w:val="32"/>
          <w:szCs w:val="32"/>
        </w:rPr>
        <w:t>一</w:t>
      </w:r>
      <w:r>
        <w:rPr>
          <w:rStyle w:val="27"/>
          <w:rFonts w:hint="eastAsia" w:ascii="黑体" w:hAnsi="黑体" w:eastAsia="黑体"/>
          <w:b w:val="0"/>
          <w:bCs/>
        </w:rPr>
        <w:t>般公共预算财政拨款</w:t>
      </w:r>
      <w:r>
        <w:rPr>
          <w:rStyle w:val="27"/>
          <w:rFonts w:hint="eastAsia" w:ascii="黑体" w:hAnsi="黑体" w:eastAsia="黑体"/>
          <w:b w:val="0"/>
          <w:bCs/>
          <w:lang w:eastAsia="zh-CN"/>
        </w:rPr>
        <w:t>项目</w:t>
      </w:r>
      <w:r>
        <w:rPr>
          <w:rStyle w:val="27"/>
          <w:rFonts w:hint="eastAsia" w:ascii="黑体" w:hAnsi="黑体" w:eastAsia="黑体"/>
          <w:b w:val="0"/>
          <w:bCs/>
        </w:rPr>
        <w:t>支出决算情况说明</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2021年一般公共预算财政拨款项目支出508.6万元，其中：</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残疾儿童康复、第三代残疾人证换发等项目支出119万元，主要用于：项目经费支出119万元，包括医疗费补助。</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default" w:ascii="Times New Roman" w:hAnsi="Times New Roman" w:eastAsia="仿宋" w:cs="Times New Roman"/>
          <w:b w:val="0"/>
          <w:bCs/>
          <w:color w:val="auto"/>
          <w:kern w:val="0"/>
          <w:sz w:val="32"/>
          <w:szCs w:val="32"/>
          <w:lang w:val="en-US" w:eastAsia="zh-CN" w:bidi="ar-SA"/>
        </w:rPr>
        <w:t>残疾人创业补贴、</w:t>
      </w:r>
      <w:r>
        <w:rPr>
          <w:rFonts w:hint="eastAsia" w:ascii="Times New Roman" w:hAnsi="Times New Roman" w:eastAsia="仿宋" w:cs="Times New Roman"/>
          <w:b w:val="0"/>
          <w:bCs/>
          <w:color w:val="auto"/>
          <w:kern w:val="0"/>
          <w:sz w:val="32"/>
          <w:szCs w:val="32"/>
          <w:lang w:val="en-US" w:eastAsia="zh-CN" w:bidi="ar-SA"/>
        </w:rPr>
        <w:t>辅助器具、残疾人就业服务工作经费</w:t>
      </w:r>
      <w:r>
        <w:rPr>
          <w:rFonts w:hint="default" w:ascii="Times New Roman" w:hAnsi="Times New Roman" w:eastAsia="仿宋" w:cs="Times New Roman"/>
          <w:b w:val="0"/>
          <w:bCs/>
          <w:color w:val="auto"/>
          <w:kern w:val="0"/>
          <w:sz w:val="32"/>
          <w:szCs w:val="32"/>
          <w:lang w:val="en-US" w:eastAsia="zh-CN" w:bidi="ar-SA"/>
        </w:rPr>
        <w:t>等</w:t>
      </w:r>
      <w:r>
        <w:rPr>
          <w:rFonts w:hint="eastAsia" w:ascii="Times New Roman" w:hAnsi="Times New Roman" w:eastAsia="仿宋" w:cs="Times New Roman"/>
          <w:b w:val="0"/>
          <w:bCs/>
          <w:color w:val="auto"/>
          <w:kern w:val="0"/>
          <w:sz w:val="32"/>
          <w:szCs w:val="32"/>
          <w:lang w:val="en-US" w:eastAsia="zh-CN" w:bidi="ar-SA"/>
        </w:rPr>
        <w:t>等项目支出239.21万元，主要用于：项目人员支出9.40万元，包括退休费；项目经费支出229.81万元，包括劳务费、其他交通费、其他商品和服务支出、生活补贴、救济费、医疗费补贴、个人农业生产补贴、其他对个人和家庭的补助支出。</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残疾人就业服务工作经费、贫困残疾人家庭无障碍改造等项目支出105.39万元，主要用于：项目经费支出105.39万元，包括差旅费、公务接待费、劳务费、公务用车运行维护费、其他交通费、生活补贴。</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残疾人股权量化项目支出45万元，主要用于：项目经费支出45万元，包括生活补贴。</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lang w:eastAsia="zh-CN"/>
        </w:rPr>
        <w:t>八</w:t>
      </w:r>
      <w:r>
        <w:rPr>
          <w:rFonts w:hint="eastAsia" w:ascii="黑体" w:eastAsia="黑体"/>
          <w:color w:val="000000"/>
          <w:sz w:val="32"/>
          <w:szCs w:val="32"/>
        </w:rPr>
        <w:t>、</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44" w:name="_Toc15377216"/>
      <w:r>
        <w:rPr>
          <w:rFonts w:hint="eastAsia" w:ascii="方正楷体_GBK" w:hAnsi="方正楷体_GBK" w:eastAsia="方正楷体_GBK" w:cs="方正楷体_GBK"/>
          <w:b/>
          <w:bCs w:val="0"/>
          <w:color w:val="000000"/>
          <w:sz w:val="32"/>
          <w:szCs w:val="32"/>
        </w:rPr>
        <w:t>（一）“三公”经费财政拨款支出决算总体情况说明</w:t>
      </w:r>
      <w:bookmarkEnd w:id="44"/>
    </w:p>
    <w:p>
      <w:pPr>
        <w:spacing w:line="600" w:lineRule="exact"/>
        <w:ind w:firstLine="640"/>
        <w:rPr>
          <w:rFonts w:hint="eastAsia" w:ascii="仿宋" w:hAnsi="仿宋" w:eastAsia="仿宋"/>
          <w:color w:val="000000"/>
          <w:sz w:val="32"/>
          <w:szCs w:val="32"/>
        </w:rPr>
      </w:pPr>
      <w:r>
        <w:rPr>
          <w:rFonts w:hint="eastAsia" w:ascii="Times New Roman" w:hAnsi="Times New Roman" w:eastAsia="仿宋" w:cs="Times New Roman"/>
          <w:b w:val="0"/>
          <w:bCs/>
          <w:color w:val="auto"/>
          <w:kern w:val="0"/>
          <w:sz w:val="32"/>
          <w:szCs w:val="32"/>
          <w:lang w:val="en-US" w:eastAsia="zh-CN" w:bidi="ar-SA"/>
        </w:rPr>
        <w:t>2021年“三公”经费财政拨款支出决算为3.85万元，完成预算70.01%，比2020年减少0.58万元，下降13.09%</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决算数小于预算数的主要原因是严格按照中央八项规定压减支</w:t>
      </w:r>
      <w:r>
        <w:rPr>
          <w:rFonts w:hint="eastAsia" w:ascii="仿宋" w:hAnsi="仿宋" w:eastAsia="仿宋"/>
          <w:color w:val="000000"/>
          <w:sz w:val="32"/>
          <w:szCs w:val="32"/>
          <w:lang w:eastAsia="zh-CN"/>
        </w:rPr>
        <w:t>出</w:t>
      </w:r>
      <w:r>
        <w:rPr>
          <w:rFonts w:hint="eastAsia" w:ascii="仿宋" w:hAnsi="仿宋" w:eastAsia="仿宋"/>
          <w:color w:val="000000"/>
          <w:sz w:val="32"/>
          <w:szCs w:val="32"/>
        </w:rPr>
        <w:t>。</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45" w:name="_Toc15377217"/>
      <w:r>
        <w:rPr>
          <w:rFonts w:hint="eastAsia" w:ascii="方正楷体_GBK" w:hAnsi="方正楷体_GBK" w:eastAsia="方正楷体_GBK" w:cs="方正楷体_GBK"/>
          <w:b/>
          <w:bCs w:val="0"/>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hint="eastAsia" w:ascii="Times New Roman" w:hAnsi="Times New Roman" w:eastAsia="仿宋" w:cs="Times New Roman"/>
          <w:b w:val="0"/>
          <w:bCs/>
          <w:color w:val="auto"/>
          <w:kern w:val="0"/>
          <w:sz w:val="32"/>
          <w:szCs w:val="32"/>
          <w:lang w:val="en-US" w:eastAsia="zh-CN" w:bidi="ar-SA"/>
        </w:rPr>
        <w:t>2021年“三公”经费财政拨款支出3.85万元，比2020年减少0.58万元，下降13.09%，主要原因是严格按照中央八项规定压减支出。其中：因公出国（境）费支出决算0万元，占0%；公务用车购置及运行维护费支出决算3.79万元，占98.44%；公务接待费支出决算0.06万元，占1.56%</w:t>
      </w:r>
      <w:r>
        <w:rPr>
          <w:rFonts w:hint="eastAsia" w:ascii="仿宋" w:hAnsi="仿宋" w:eastAsia="仿宋"/>
          <w:color w:val="auto"/>
          <w:sz w:val="32"/>
          <w:szCs w:val="32"/>
          <w:highlight w:val="none"/>
        </w:rPr>
        <w:t>。具体情况如下：</w:t>
      </w:r>
    </w:p>
    <w:p>
      <w:pPr>
        <w:pStyle w:val="3"/>
        <w:jc w:val="center"/>
        <w:rPr>
          <w:rFonts w:hint="eastAsia"/>
        </w:rPr>
      </w:pPr>
      <w:r>
        <w:rPr>
          <w:rFonts w:hint="eastAsia" w:ascii="仿宋" w:hAnsi="仿宋" w:eastAsia="仿宋"/>
          <w:color w:val="auto"/>
          <w:sz w:val="32"/>
          <w:szCs w:val="32"/>
          <w:highlight w:val="none"/>
          <w:lang w:eastAsia="zh-CN"/>
        </w:rPr>
        <w:drawing>
          <wp:inline distT="0" distB="0" distL="114300" distR="114300">
            <wp:extent cx="3000375" cy="1816100"/>
            <wp:effectExtent l="0" t="0" r="9525" b="12700"/>
            <wp:docPr id="1" name="图片 1" descr="三公经费财政拨款支出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公经费财政拨款支出结构"/>
                    <pic:cNvPicPr>
                      <a:picLocks noChangeAspect="1"/>
                    </pic:cNvPicPr>
                  </pic:nvPicPr>
                  <pic:blipFill>
                    <a:blip r:embed="rId13"/>
                    <a:stretch>
                      <a:fillRect/>
                    </a:stretch>
                  </pic:blipFill>
                  <pic:spPr>
                    <a:xfrm>
                      <a:off x="0" y="0"/>
                      <a:ext cx="3000375" cy="1816100"/>
                    </a:xfrm>
                    <a:prstGeom prst="rect">
                      <a:avLst/>
                    </a:prstGeom>
                  </pic:spPr>
                </pic:pic>
              </a:graphicData>
            </a:graphic>
          </wp:inline>
        </w:drawing>
      </w:r>
    </w:p>
    <w:p>
      <w:pPr>
        <w:spacing w:line="600" w:lineRule="exact"/>
        <w:jc w:val="center"/>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3" w:firstLineChars="200"/>
        <w:outlineLvl w:val="1"/>
        <w:rPr>
          <w:rFonts w:hint="eastAsia" w:ascii="Times New Roman" w:hAnsi="Times New Roman" w:eastAsia="仿宋" w:cs="Times New Roman"/>
          <w:b w:val="0"/>
          <w:bCs/>
          <w:color w:val="auto"/>
          <w:kern w:val="0"/>
          <w:sz w:val="32"/>
          <w:szCs w:val="32"/>
          <w:lang w:val="en-US" w:eastAsia="zh-CN" w:bidi="ar-SA"/>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Times New Roman" w:hAnsi="Times New Roman" w:eastAsia="仿宋" w:cs="Times New Roman"/>
          <w:b w:val="0"/>
          <w:bCs/>
          <w:color w:val="auto"/>
          <w:kern w:val="0"/>
          <w:sz w:val="32"/>
          <w:szCs w:val="32"/>
          <w:lang w:val="en-US" w:eastAsia="zh-CN" w:bidi="ar-SA"/>
        </w:rPr>
        <w:t>0万元，完成预算0%</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比2020年增加/减少0万元，增长/下降0%。主要原因是无。全年安排因公出国（境）团组0次，出国（境）0人。因公出国（境）支出决算比2020年增加/减少0万元，增长/下降0%。主要原因是无。</w:t>
      </w:r>
    </w:p>
    <w:p>
      <w:pPr>
        <w:spacing w:line="600" w:lineRule="exact"/>
        <w:ind w:firstLine="640" w:firstLineChars="200"/>
        <w:outlineLvl w:val="1"/>
        <w:rPr>
          <w:rFonts w:ascii="仿宋_GB2312" w:eastAsia="仿宋_GB2312"/>
          <w:color w:val="auto"/>
          <w:sz w:val="32"/>
          <w:szCs w:val="32"/>
          <w:highlight w:val="none"/>
        </w:rPr>
      </w:pPr>
      <w:r>
        <w:rPr>
          <w:rFonts w:hint="eastAsia" w:ascii="Times New Roman" w:hAnsi="Times New Roman" w:eastAsia="仿宋" w:cs="Times New Roman"/>
          <w:b w:val="0"/>
          <w:bCs/>
          <w:color w:val="auto"/>
          <w:kern w:val="0"/>
          <w:sz w:val="32"/>
          <w:szCs w:val="32"/>
          <w:lang w:val="en-US" w:eastAsia="zh-CN" w:bidi="ar-SA"/>
        </w:rPr>
        <w:t>开支内容包括：无（团组名称、出访地</w:t>
      </w:r>
      <w:r>
        <w:rPr>
          <w:rFonts w:hint="eastAsia" w:ascii="仿宋_GB2312" w:eastAsia="仿宋_GB2312"/>
          <w:color w:val="auto"/>
          <w:sz w:val="32"/>
          <w:szCs w:val="32"/>
          <w:highlight w:val="none"/>
        </w:rPr>
        <w:t>点、取得成效）等。</w:t>
      </w:r>
    </w:p>
    <w:p>
      <w:pPr>
        <w:spacing w:line="600" w:lineRule="exact"/>
        <w:ind w:firstLine="640"/>
        <w:rPr>
          <w:rFonts w:hint="eastAsia" w:ascii="Times New Roman" w:hAnsi="Times New Roman" w:eastAsia="仿宋" w:cs="Times New Roman"/>
          <w:b w:val="0"/>
          <w:bCs/>
          <w:color w:val="auto"/>
          <w:kern w:val="0"/>
          <w:sz w:val="32"/>
          <w:szCs w:val="32"/>
          <w:lang w:val="en-US" w:eastAsia="zh-CN" w:bidi="ar-SA"/>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Times New Roman" w:hAnsi="Times New Roman" w:eastAsia="仿宋" w:cs="Times New Roman"/>
          <w:b w:val="0"/>
          <w:bCs/>
          <w:color w:val="auto"/>
          <w:kern w:val="0"/>
          <w:sz w:val="32"/>
          <w:szCs w:val="32"/>
          <w:lang w:val="en-US" w:eastAsia="zh-CN" w:bidi="ar-SA"/>
        </w:rPr>
        <w:t>3.79万元,完成预算75.8%。公务用车购置及运行维护费支出决算比2020年增加0.05万元，增长1.34%。主要原因是车辆老化费用相应有所增加。</w:t>
      </w:r>
    </w:p>
    <w:p>
      <w:pPr>
        <w:spacing w:line="600" w:lineRule="exact"/>
        <w:ind w:firstLine="640" w:firstLineChars="200"/>
        <w:outlineLvl w:val="1"/>
        <w:rPr>
          <w:rFonts w:hint="eastAsia" w:ascii="Times New Roman" w:hAnsi="Times New Roman" w:eastAsia="仿宋" w:cs="Times New Roman"/>
          <w:b w:val="0"/>
          <w:bCs/>
          <w:color w:val="auto"/>
          <w:kern w:val="0"/>
          <w:sz w:val="32"/>
          <w:szCs w:val="32"/>
          <w:lang w:val="en-US" w:eastAsia="zh-CN" w:bidi="ar-SA"/>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Times New Roman" w:hAnsi="Times New Roman" w:eastAsia="仿宋" w:cs="Times New Roman"/>
          <w:b w:val="0"/>
          <w:bCs/>
          <w:color w:val="auto"/>
          <w:kern w:val="0"/>
          <w:sz w:val="32"/>
          <w:szCs w:val="32"/>
          <w:lang w:val="en-US" w:eastAsia="zh-CN" w:bidi="ar-SA"/>
        </w:rPr>
        <w:t>0万元</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比2020年增加/减少0万元，增长/下降0%。主要原因是无。全年按规定更新购置公务用车0辆，其中：轿车0辆、金额0万元，越野车0辆、金额0万元，载客汽车0辆、金额0万元，主要用于无。截至2021年12月底，单位共有公务用车1辆，其中：轿车0辆、越野车1辆、载客汽车0辆。</w:t>
      </w:r>
    </w:p>
    <w:p>
      <w:pPr>
        <w:spacing w:line="600" w:lineRule="exact"/>
        <w:ind w:firstLine="643" w:firstLineChars="200"/>
        <w:outlineLvl w:val="1"/>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Times New Roman" w:hAnsi="Times New Roman" w:eastAsia="仿宋" w:cs="Times New Roman"/>
          <w:b w:val="0"/>
          <w:bCs/>
          <w:color w:val="auto"/>
          <w:kern w:val="0"/>
          <w:sz w:val="32"/>
          <w:szCs w:val="32"/>
          <w:lang w:val="en-US" w:eastAsia="zh-CN" w:bidi="ar-SA"/>
        </w:rPr>
        <w:t>3.79万元</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比2020年</w:t>
      </w:r>
      <w:r>
        <w:rPr>
          <w:rFonts w:hint="eastAsia" w:eastAsia="仿宋" w:cs="Times New Roman"/>
          <w:b w:val="0"/>
          <w:bCs/>
          <w:color w:val="auto"/>
          <w:kern w:val="0"/>
          <w:sz w:val="32"/>
          <w:szCs w:val="32"/>
          <w:lang w:val="en-US" w:eastAsia="zh-CN" w:bidi="ar-SA"/>
        </w:rPr>
        <w:t>增加</w:t>
      </w:r>
      <w:r>
        <w:rPr>
          <w:rFonts w:hint="eastAsia" w:ascii="Times New Roman" w:hAnsi="Times New Roman" w:eastAsia="仿宋" w:cs="Times New Roman"/>
          <w:b w:val="0"/>
          <w:bCs/>
          <w:color w:val="auto"/>
          <w:kern w:val="0"/>
          <w:sz w:val="32"/>
          <w:szCs w:val="32"/>
          <w:lang w:val="en-US" w:eastAsia="zh-CN" w:bidi="ar-SA"/>
        </w:rPr>
        <w:t>0</w:t>
      </w:r>
      <w:r>
        <w:rPr>
          <w:rFonts w:hint="eastAsia" w:eastAsia="仿宋" w:cs="Times New Roman"/>
          <w:b w:val="0"/>
          <w:bCs/>
          <w:color w:val="auto"/>
          <w:kern w:val="0"/>
          <w:sz w:val="32"/>
          <w:szCs w:val="32"/>
          <w:lang w:val="en-US" w:eastAsia="zh-CN" w:bidi="ar-SA"/>
        </w:rPr>
        <w:t>.05</w:t>
      </w:r>
      <w:r>
        <w:rPr>
          <w:rFonts w:hint="eastAsia" w:ascii="Times New Roman" w:hAnsi="Times New Roman" w:eastAsia="仿宋" w:cs="Times New Roman"/>
          <w:b w:val="0"/>
          <w:bCs/>
          <w:color w:val="auto"/>
          <w:kern w:val="0"/>
          <w:sz w:val="32"/>
          <w:szCs w:val="32"/>
          <w:lang w:val="en-US" w:eastAsia="zh-CN" w:bidi="ar-SA"/>
        </w:rPr>
        <w:t>万元，增长</w:t>
      </w:r>
      <w:r>
        <w:rPr>
          <w:rFonts w:hint="eastAsia" w:eastAsia="仿宋" w:cs="Times New Roman"/>
          <w:b w:val="0"/>
          <w:bCs/>
          <w:color w:val="auto"/>
          <w:kern w:val="0"/>
          <w:sz w:val="32"/>
          <w:szCs w:val="32"/>
          <w:lang w:val="en-US" w:eastAsia="zh-CN" w:bidi="ar-SA"/>
        </w:rPr>
        <w:t>1.34</w:t>
      </w:r>
      <w:r>
        <w:rPr>
          <w:rFonts w:hint="eastAsia" w:ascii="Times New Roman" w:hAnsi="Times New Roman" w:eastAsia="仿宋" w:cs="Times New Roman"/>
          <w:b w:val="0"/>
          <w:bCs/>
          <w:color w:val="auto"/>
          <w:kern w:val="0"/>
          <w:sz w:val="32"/>
          <w:szCs w:val="32"/>
          <w:lang w:val="en-US" w:eastAsia="zh-CN" w:bidi="ar-SA"/>
        </w:rPr>
        <w:t>%。主要原因是车辆老化费用相应有所增加。主要用于残联流动服务用车下乡进行家庭无障碍改造</w:t>
      </w:r>
      <w:r>
        <w:rPr>
          <w:rFonts w:hint="eastAsia" w:ascii="仿宋_GB2312" w:eastAsia="仿宋_GB2312"/>
          <w:color w:val="000000"/>
          <w:sz w:val="32"/>
          <w:szCs w:val="32"/>
          <w:lang w:eastAsia="zh-CN"/>
        </w:rPr>
        <w:t>规划、上门评残服务</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bookmarkStart w:id="46" w:name="_Toc15377218"/>
      <w:bookmarkStart w:id="47" w:name="_Toc15396610"/>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Times New Roman" w:hAnsi="Times New Roman" w:eastAsia="仿宋" w:cs="Times New Roman"/>
          <w:b w:val="0"/>
          <w:bCs/>
          <w:color w:val="auto"/>
          <w:kern w:val="0"/>
          <w:sz w:val="32"/>
          <w:szCs w:val="32"/>
          <w:lang w:val="en-US" w:eastAsia="zh-CN" w:bidi="ar-SA"/>
        </w:rPr>
        <w:t>0.06万元，完成预算12.02%。公务接待费支出决算比2020年减少0.63万元，下降91.30%。主要原因是严格按照中央八项规定压减</w:t>
      </w:r>
      <w:r>
        <w:rPr>
          <w:rFonts w:hint="eastAsia" w:ascii="仿宋" w:hAnsi="仿宋" w:eastAsia="仿宋"/>
          <w:color w:val="000000"/>
          <w:sz w:val="32"/>
          <w:szCs w:val="32"/>
          <w:lang w:eastAsia="zh-CN"/>
        </w:rPr>
        <w:t>支出</w:t>
      </w:r>
      <w:r>
        <w:rPr>
          <w:rFonts w:hint="eastAsia" w:ascii="仿宋_GB2312" w:eastAsia="仿宋_GB2312"/>
          <w:color w:val="auto"/>
          <w:sz w:val="32"/>
          <w:szCs w:val="32"/>
          <w:highlight w:val="none"/>
        </w:rPr>
        <w:t>。其中：</w:t>
      </w:r>
    </w:p>
    <w:p>
      <w:pPr>
        <w:spacing w:line="600" w:lineRule="exact"/>
        <w:ind w:firstLine="640"/>
        <w:rPr>
          <w:rFonts w:hint="eastAsia" w:ascii="Times New Roman" w:hAnsi="Times New Roman" w:eastAsia="仿宋" w:cs="Times New Roman"/>
          <w:b w:val="0"/>
          <w:bCs/>
          <w:color w:val="auto"/>
          <w:kern w:val="0"/>
          <w:sz w:val="32"/>
          <w:szCs w:val="32"/>
          <w:lang w:val="en-US" w:eastAsia="zh-CN" w:bidi="ar-SA"/>
        </w:rPr>
      </w:pPr>
      <w:r>
        <w:rPr>
          <w:rFonts w:hint="eastAsia" w:ascii="仿宋" w:hAnsi="仿宋" w:eastAsia="仿宋"/>
          <w:b/>
          <w:color w:val="auto"/>
          <w:sz w:val="32"/>
          <w:szCs w:val="32"/>
          <w:highlight w:val="none"/>
        </w:rPr>
        <w:t>国内公务接待支出</w:t>
      </w:r>
      <w:r>
        <w:rPr>
          <w:rFonts w:hint="eastAsia" w:ascii="Times New Roman" w:hAnsi="Times New Roman" w:eastAsia="仿宋" w:cs="Times New Roman"/>
          <w:b w:val="0"/>
          <w:bCs/>
          <w:color w:val="auto"/>
          <w:kern w:val="0"/>
          <w:sz w:val="32"/>
          <w:szCs w:val="32"/>
          <w:lang w:val="en-US" w:eastAsia="zh-CN" w:bidi="ar-SA"/>
        </w:rPr>
        <w:t>0.06万元，比2020年减少0.63万元，下降91.30%。主要原因是严格按照中央八项规定压减</w:t>
      </w:r>
      <w:r>
        <w:rPr>
          <w:rFonts w:hint="eastAsia" w:ascii="仿宋" w:hAnsi="仿宋" w:eastAsia="仿宋"/>
          <w:color w:val="000000"/>
          <w:sz w:val="32"/>
          <w:szCs w:val="32"/>
          <w:lang w:eastAsia="zh-CN"/>
        </w:rPr>
        <w:t>支出</w:t>
      </w:r>
      <w:r>
        <w:rPr>
          <w:rFonts w:hint="eastAsia" w:ascii="仿宋_GB2312" w:eastAsia="仿宋_GB2312"/>
          <w:color w:val="auto"/>
          <w:sz w:val="32"/>
          <w:szCs w:val="32"/>
          <w:highlight w:val="none"/>
        </w:rPr>
        <w:t>。</w:t>
      </w:r>
      <w:r>
        <w:rPr>
          <w:rFonts w:hint="eastAsia" w:ascii="Times New Roman" w:hAnsi="Times New Roman" w:eastAsia="仿宋" w:cs="Times New Roman"/>
          <w:b w:val="0"/>
          <w:bCs/>
          <w:color w:val="auto"/>
          <w:kern w:val="0"/>
          <w:sz w:val="32"/>
          <w:szCs w:val="32"/>
          <w:lang w:val="en-US" w:eastAsia="zh-CN" w:bidi="ar-SA"/>
        </w:rPr>
        <w:t>主要用于支接待广安市残联工作督导用餐(执行公务、</w:t>
      </w:r>
      <w:r>
        <w:rPr>
          <w:rFonts w:hint="eastAsia" w:ascii="仿宋_GB2312" w:eastAsia="仿宋_GB2312"/>
          <w:color w:val="auto"/>
          <w:sz w:val="32"/>
          <w:szCs w:val="32"/>
          <w:highlight w:val="none"/>
        </w:rPr>
        <w:t>开展业务活动开支的交通费、住宿费、用餐费等)。国内公务接待</w:t>
      </w:r>
      <w:r>
        <w:rPr>
          <w:rFonts w:hint="eastAsia" w:ascii="Times New Roman" w:hAnsi="Times New Roman" w:eastAsia="仿宋" w:cs="Times New Roman"/>
          <w:b w:val="0"/>
          <w:bCs/>
          <w:color w:val="auto"/>
          <w:kern w:val="0"/>
          <w:sz w:val="32"/>
          <w:szCs w:val="32"/>
          <w:lang w:val="en-US" w:eastAsia="zh-CN" w:bidi="ar-SA"/>
        </w:rPr>
        <w:t>1批次，10人次（不包括陪同人员），共计支出0.06万元，具体内容包括：用餐费0.06万元。</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Times New Roman" w:hAnsi="Times New Roman" w:eastAsia="仿宋" w:cs="Times New Roman"/>
          <w:b w:val="0"/>
          <w:bCs/>
          <w:color w:val="auto"/>
          <w:kern w:val="0"/>
          <w:sz w:val="32"/>
          <w:szCs w:val="32"/>
          <w:lang w:val="en-US" w:eastAsia="zh-CN" w:bidi="ar-SA"/>
        </w:rPr>
        <w:t>0万元，比2020年</w:t>
      </w:r>
      <w:r>
        <w:rPr>
          <w:rFonts w:hint="eastAsia" w:eastAsia="仿宋" w:cs="Times New Roman"/>
          <w:b w:val="0"/>
          <w:bCs/>
          <w:color w:val="auto"/>
          <w:kern w:val="0"/>
          <w:sz w:val="32"/>
          <w:szCs w:val="32"/>
          <w:lang w:val="en-US" w:eastAsia="zh-CN" w:bidi="ar-SA"/>
        </w:rPr>
        <w:t>增加/</w:t>
      </w:r>
      <w:r>
        <w:rPr>
          <w:rFonts w:hint="eastAsia" w:ascii="Times New Roman" w:hAnsi="Times New Roman" w:eastAsia="仿宋" w:cs="Times New Roman"/>
          <w:b w:val="0"/>
          <w:bCs/>
          <w:color w:val="auto"/>
          <w:kern w:val="0"/>
          <w:sz w:val="32"/>
          <w:szCs w:val="32"/>
          <w:lang w:val="en-US" w:eastAsia="zh-CN" w:bidi="ar-SA"/>
        </w:rPr>
        <w:t>减少0万元，</w:t>
      </w:r>
      <w:r>
        <w:rPr>
          <w:rFonts w:hint="eastAsia" w:eastAsia="仿宋" w:cs="Times New Roman"/>
          <w:b w:val="0"/>
          <w:bCs/>
          <w:color w:val="auto"/>
          <w:kern w:val="0"/>
          <w:sz w:val="32"/>
          <w:szCs w:val="32"/>
          <w:lang w:val="en-US" w:eastAsia="zh-CN" w:bidi="ar-SA"/>
        </w:rPr>
        <w:t>增长/</w:t>
      </w:r>
      <w:r>
        <w:rPr>
          <w:rFonts w:hint="eastAsia" w:ascii="Times New Roman" w:hAnsi="Times New Roman" w:eastAsia="仿宋" w:cs="Times New Roman"/>
          <w:b w:val="0"/>
          <w:bCs/>
          <w:color w:val="auto"/>
          <w:kern w:val="0"/>
          <w:sz w:val="32"/>
          <w:szCs w:val="32"/>
          <w:lang w:val="en-US" w:eastAsia="zh-CN" w:bidi="ar-SA"/>
        </w:rPr>
        <w:t>下降</w:t>
      </w:r>
      <w:r>
        <w:rPr>
          <w:rFonts w:hint="eastAsia" w:eastAsia="仿宋" w:cs="Times New Roman"/>
          <w:b w:val="0"/>
          <w:bCs/>
          <w:color w:val="auto"/>
          <w:kern w:val="0"/>
          <w:sz w:val="32"/>
          <w:szCs w:val="32"/>
          <w:lang w:val="en-US" w:eastAsia="zh-CN" w:bidi="ar-SA"/>
        </w:rPr>
        <w:t>0</w:t>
      </w:r>
      <w:r>
        <w:rPr>
          <w:rFonts w:hint="eastAsia" w:ascii="Times New Roman" w:hAnsi="Times New Roman" w:eastAsia="仿宋" w:cs="Times New Roman"/>
          <w:b w:val="0"/>
          <w:bCs/>
          <w:color w:val="auto"/>
          <w:kern w:val="0"/>
          <w:sz w:val="32"/>
          <w:szCs w:val="32"/>
          <w:lang w:val="en-US" w:eastAsia="zh-CN" w:bidi="ar-SA"/>
        </w:rPr>
        <w:t>%。主要原因是</w:t>
      </w:r>
      <w:r>
        <w:rPr>
          <w:rFonts w:hint="eastAsia" w:eastAsia="仿宋" w:cs="Times New Roman"/>
          <w:b w:val="0"/>
          <w:bCs/>
          <w:color w:val="auto"/>
          <w:kern w:val="0"/>
          <w:sz w:val="32"/>
          <w:szCs w:val="32"/>
          <w:lang w:val="en-US" w:eastAsia="zh-CN" w:bidi="ar-SA"/>
        </w:rPr>
        <w:t>无</w:t>
      </w:r>
      <w:r>
        <w:rPr>
          <w:rFonts w:hint="eastAsia" w:ascii="仿宋_GB2312" w:eastAsia="仿宋_GB2312"/>
          <w:color w:val="auto"/>
          <w:sz w:val="32"/>
          <w:szCs w:val="32"/>
          <w:highlight w:val="none"/>
        </w:rPr>
        <w:t>。</w:t>
      </w:r>
      <w:r>
        <w:rPr>
          <w:rFonts w:hint="eastAsia" w:ascii="Times New Roman" w:hAnsi="Times New Roman" w:eastAsia="仿宋" w:cs="Times New Roman"/>
          <w:b w:val="0"/>
          <w:bCs/>
          <w:color w:val="auto"/>
          <w:kern w:val="0"/>
          <w:sz w:val="32"/>
          <w:szCs w:val="32"/>
          <w:lang w:val="en-US" w:eastAsia="zh-CN" w:bidi="ar-SA"/>
        </w:rPr>
        <w:t>外事接待0批次，0人，共计支出0万元，主要用于接</w:t>
      </w:r>
      <w:r>
        <w:rPr>
          <w:rFonts w:hint="eastAsia" w:ascii="仿宋_GB2312" w:eastAsia="仿宋_GB2312"/>
          <w:color w:val="auto"/>
          <w:sz w:val="32"/>
          <w:szCs w:val="32"/>
          <w:highlight w:val="none"/>
        </w:rPr>
        <w:t>待</w:t>
      </w:r>
      <w:r>
        <w:rPr>
          <w:rFonts w:hint="eastAsia" w:ascii="仿宋_GB2312" w:eastAsia="仿宋_GB2312"/>
          <w:color w:val="auto"/>
          <w:sz w:val="32"/>
          <w:szCs w:val="32"/>
          <w:highlight w:val="none"/>
          <w:lang w:eastAsia="zh-CN"/>
        </w:rPr>
        <w:t>无</w:t>
      </w:r>
      <w:r>
        <w:rPr>
          <w:rFonts w:hint="eastAsia" w:ascii="仿宋_GB2312" w:eastAsia="仿宋_GB2312"/>
          <w:color w:val="auto"/>
          <w:sz w:val="32"/>
          <w:szCs w:val="32"/>
          <w:highlight w:val="none"/>
        </w:rPr>
        <w:t>（具体项目）。主要用于</w:t>
      </w:r>
      <w:r>
        <w:rPr>
          <w:rFonts w:hint="eastAsia" w:ascii="仿宋_GB2312" w:eastAsia="仿宋_GB2312"/>
          <w:color w:val="auto"/>
          <w:sz w:val="32"/>
          <w:szCs w:val="32"/>
          <w:highlight w:val="none"/>
          <w:lang w:eastAsia="zh-CN"/>
        </w:rPr>
        <w:t>无。</w:t>
      </w:r>
    </w:p>
    <w:p>
      <w:pPr>
        <w:spacing w:line="600" w:lineRule="exact"/>
        <w:ind w:firstLine="640"/>
        <w:outlineLvl w:val="1"/>
        <w:rPr>
          <w:rStyle w:val="27"/>
          <w:rFonts w:ascii="黑体" w:hAnsi="黑体" w:eastAsia="黑体"/>
        </w:rPr>
      </w:pPr>
      <w:r>
        <w:rPr>
          <w:rFonts w:hint="eastAsia" w:ascii="黑体" w:eastAsia="黑体"/>
          <w:color w:val="000000"/>
          <w:sz w:val="32"/>
          <w:szCs w:val="32"/>
          <w:lang w:eastAsia="zh-CN"/>
        </w:rPr>
        <w:t>九</w:t>
      </w:r>
      <w:r>
        <w:rPr>
          <w:rFonts w:hint="eastAsia" w:ascii="黑体" w:eastAsia="黑体"/>
          <w:color w:val="000000"/>
          <w:sz w:val="32"/>
          <w:szCs w:val="32"/>
        </w:rPr>
        <w:t>、</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Times New Roman" w:hAnsi="Times New Roman" w:eastAsia="仿宋" w:cs="Times New Roman"/>
          <w:b w:val="0"/>
          <w:bCs/>
          <w:color w:val="auto"/>
          <w:kern w:val="0"/>
          <w:sz w:val="32"/>
          <w:szCs w:val="32"/>
          <w:lang w:val="en-US" w:eastAsia="zh-CN" w:bidi="ar-SA"/>
        </w:rPr>
        <w:t>2021年政府性基金预算财政拨款支出447.66万元</w:t>
      </w:r>
      <w:r>
        <w:rPr>
          <w:rFonts w:hint="eastAsia" w:ascii="仿宋_GB2312" w:eastAsia="仿宋_GB2312"/>
          <w:color w:val="auto"/>
          <w:sz w:val="32"/>
          <w:szCs w:val="32"/>
          <w:highlight w:val="none"/>
        </w:rPr>
        <w:t>。</w:t>
      </w:r>
    </w:p>
    <w:p>
      <w:pPr>
        <w:numPr>
          <w:ilvl w:val="0"/>
          <w:numId w:val="0"/>
        </w:numPr>
        <w:spacing w:line="600" w:lineRule="exact"/>
        <w:ind w:firstLine="640" w:firstLineChars="20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lang w:eastAsia="zh-CN"/>
        </w:rPr>
        <w:t>十、</w:t>
      </w:r>
      <w:r>
        <w:rPr>
          <w:rStyle w:val="27"/>
          <w:rFonts w:hint="eastAsia" w:ascii="黑体" w:hAnsi="黑体" w:eastAsia="黑体"/>
          <w:b w:val="0"/>
        </w:rPr>
        <w:t>国有资本经营预算支出决算情况说明</w:t>
      </w:r>
      <w:bookmarkEnd w:id="48"/>
      <w:bookmarkEnd w:id="49"/>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2021年国有资本经营预算财政拨款支出0万元。</w:t>
      </w:r>
    </w:p>
    <w:p>
      <w:pPr>
        <w:spacing w:line="600" w:lineRule="exact"/>
        <w:ind w:left="0" w:leftChars="0" w:firstLine="640" w:firstLineChars="20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Fonts w:hint="eastAsia" w:ascii="黑体" w:hAnsi="黑体" w:eastAsia="黑体"/>
          <w:color w:val="000000"/>
          <w:sz w:val="32"/>
          <w:szCs w:val="32"/>
          <w:lang w:eastAsia="zh-CN"/>
        </w:rPr>
        <w:t>一</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52" w:name="_Toc15377222"/>
      <w:r>
        <w:rPr>
          <w:rFonts w:hint="eastAsia" w:ascii="方正楷体_GBK" w:hAnsi="方正楷体_GBK" w:eastAsia="方正楷体_GBK" w:cs="方正楷体_GBK"/>
          <w:b/>
          <w:bCs w:val="0"/>
          <w:color w:val="000000"/>
          <w:sz w:val="32"/>
          <w:szCs w:val="32"/>
        </w:rPr>
        <w:t>（一）机关运行经费支出情况</w:t>
      </w:r>
      <w:bookmarkEnd w:id="52"/>
    </w:p>
    <w:p>
      <w:pPr>
        <w:spacing w:line="600" w:lineRule="exact"/>
        <w:ind w:firstLine="640" w:firstLineChars="200"/>
        <w:rPr>
          <w:rFonts w:hint="default" w:ascii="仿宋_GB2312" w:eastAsia="仿宋_GB2312"/>
          <w:color w:val="auto"/>
          <w:sz w:val="32"/>
          <w:szCs w:val="32"/>
          <w:highlight w:val="none"/>
          <w:lang w:val="en-US" w:eastAsia="zh-CN"/>
        </w:rPr>
      </w:pPr>
      <w:r>
        <w:rPr>
          <w:rFonts w:hint="eastAsia" w:ascii="Times New Roman" w:hAnsi="Times New Roman" w:eastAsia="仿宋" w:cs="Times New Roman"/>
          <w:b w:val="0"/>
          <w:bCs/>
          <w:color w:val="auto"/>
          <w:kern w:val="0"/>
          <w:sz w:val="32"/>
          <w:szCs w:val="32"/>
          <w:lang w:val="en-US" w:eastAsia="zh-CN" w:bidi="ar-SA"/>
        </w:rPr>
        <w:t>2021年，邻水县残疾人联合会机关运行经费支出14.47万元，比2020年增加5.42万元，增长37.46%。主要原因是2021年将机关服务2万元和其他残疾人事业支出1.24万元</w:t>
      </w:r>
      <w:r>
        <w:rPr>
          <w:rFonts w:hint="eastAsia" w:ascii="仿宋_GB2312" w:eastAsia="仿宋_GB2312"/>
          <w:color w:val="auto"/>
          <w:sz w:val="32"/>
          <w:szCs w:val="32"/>
          <w:highlight w:val="none"/>
          <w:lang w:val="en-US" w:eastAsia="zh-CN"/>
        </w:rPr>
        <w:t>等都归类为了机关运行经费支出。</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53" w:name="_Toc15377223"/>
      <w:r>
        <w:rPr>
          <w:rFonts w:hint="eastAsia" w:ascii="方正楷体_GBK" w:hAnsi="方正楷体_GBK" w:eastAsia="方正楷体_GBK" w:cs="方正楷体_GBK"/>
          <w:b/>
          <w:bCs w:val="0"/>
          <w:color w:val="000000"/>
          <w:sz w:val="32"/>
          <w:szCs w:val="32"/>
        </w:rPr>
        <w:t>（二）政府采购支出情况</w:t>
      </w:r>
      <w:bookmarkEnd w:id="53"/>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邻水县残疾人联合会政府采购支出总额0万元，其中：政府采购货物支出0万元、政府采购工程支出0万元、政府采购服务支出0万元。主要用于无（具体工作）。授予中小企业合同金额0万元，占政府采购支出总额的0%，其中：授予小微企业合同金额0万元，占政府采购支出总额的0%。</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bookmarkStart w:id="54" w:name="_Toc15377224"/>
      <w:r>
        <w:rPr>
          <w:rFonts w:hint="eastAsia" w:ascii="方正楷体_GBK" w:hAnsi="方正楷体_GBK" w:eastAsia="方正楷体_GBK" w:cs="方正楷体_GBK"/>
          <w:b/>
          <w:bCs w:val="0"/>
          <w:color w:val="000000"/>
          <w:sz w:val="32"/>
          <w:szCs w:val="32"/>
        </w:rPr>
        <w:t>（三）国有资产占有使用情况</w:t>
      </w:r>
      <w:bookmarkEnd w:id="54"/>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截止2021年12月31日，邻水县残疾人联合会共有车辆1辆，其中：主要领导干部用车0辆、机要通信用车0辆、应急保障用车0辆、特种专业技术用车1辆、其他用车0辆；单价50万元以上通用设备0台（套），单价100万元以上专用设备0台（套）。</w:t>
      </w:r>
    </w:p>
    <w:p>
      <w:pPr>
        <w:spacing w:line="600" w:lineRule="exact"/>
        <w:ind w:firstLine="643" w:firstLineChars="200"/>
        <w:outlineLvl w:val="2"/>
        <w:rPr>
          <w:rFonts w:hint="eastAsia" w:ascii="方正楷体_GBK" w:hAnsi="方正楷体_GBK" w:eastAsia="方正楷体_GBK" w:cs="方正楷体_GBK"/>
          <w:b/>
          <w:bCs w:val="0"/>
          <w:color w:val="000000"/>
          <w:sz w:val="32"/>
          <w:szCs w:val="32"/>
        </w:rPr>
      </w:pPr>
      <w:r>
        <w:rPr>
          <w:rFonts w:hint="eastAsia" w:ascii="方正楷体_GBK" w:hAnsi="方正楷体_GBK" w:eastAsia="方正楷体_GBK" w:cs="方正楷体_GBK"/>
          <w:b/>
          <w:bCs w:val="0"/>
          <w:color w:val="000000"/>
          <w:sz w:val="32"/>
          <w:szCs w:val="32"/>
        </w:rPr>
        <w:t>（四）预算绩效管理情况</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仿宋_GB2312" w:hAnsi="仿宋_GB2312" w:eastAsia="仿宋_GB2312" w:cs="仿宋_GB2312"/>
          <w:color w:val="auto"/>
          <w:sz w:val="32"/>
          <w:szCs w:val="32"/>
          <w:highlight w:val="none"/>
        </w:rPr>
        <w:t>根据预算绩效管理要求，本部门在</w:t>
      </w:r>
      <w:r>
        <w:rPr>
          <w:rFonts w:hint="eastAsia" w:ascii="Times New Roman" w:hAnsi="Times New Roman" w:eastAsia="仿宋" w:cs="Times New Roman"/>
          <w:b w:val="0"/>
          <w:bCs/>
          <w:color w:val="auto"/>
          <w:kern w:val="0"/>
          <w:sz w:val="32"/>
          <w:szCs w:val="32"/>
          <w:lang w:val="en-US" w:eastAsia="zh-CN" w:bidi="ar-SA"/>
        </w:rPr>
        <w:t>2021</w:t>
      </w:r>
      <w:r>
        <w:rPr>
          <w:rFonts w:hint="eastAsia" w:ascii="仿宋_GB2312" w:hAnsi="仿宋_GB2312" w:eastAsia="仿宋_GB2312" w:cs="仿宋_GB2312"/>
          <w:color w:val="auto"/>
          <w:sz w:val="32"/>
          <w:szCs w:val="32"/>
          <w:highlight w:val="none"/>
          <w:lang w:val="en-US" w:eastAsia="zh-CN"/>
        </w:rPr>
        <w:t>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eastAsia="zh-CN"/>
        </w:rPr>
        <w:t>残疾人配置辅助器具、残疾人居家灵活就业、困难重度残疾人家庭无障碍改项目、困难智力、精神和重度残疾人残疾评定补贴和残疾儿童康复</w:t>
      </w:r>
      <w:r>
        <w:rPr>
          <w:rFonts w:hint="eastAsia" w:ascii="Times New Roman" w:hAnsi="Times New Roman" w:eastAsia="仿宋" w:cs="Times New Roman"/>
          <w:b w:val="0"/>
          <w:bCs/>
          <w:color w:val="auto"/>
          <w:kern w:val="0"/>
          <w:sz w:val="32"/>
          <w:szCs w:val="32"/>
          <w:lang w:val="en-US" w:eastAsia="zh-CN" w:bidi="ar-SA"/>
        </w:rPr>
        <w:t>5个项目开展了预算事前绩效评估，对5个项目编制了绩效目标，预算执行过程中，选取5个项目开展绩效监控，年终执行完毕后，对5个项目开展了绩效自评。</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 w:cs="Times New Roman"/>
          <w:b w:val="0"/>
          <w:bCs/>
          <w:color w:val="auto"/>
          <w:kern w:val="0"/>
          <w:sz w:val="32"/>
          <w:szCs w:val="32"/>
          <w:lang w:val="en-US" w:eastAsia="zh-CN" w:bidi="ar-SA"/>
        </w:rPr>
        <w:t>本部门按要求对2021年部门整体支出开展绩效自评</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从评价情况来看</w:t>
      </w:r>
      <w:r>
        <w:rPr>
          <w:rFonts w:hint="eastAsia" w:ascii="Times New Roman" w:hAnsi="Times New Roman" w:eastAsia="仿宋" w:cs="Times New Roman"/>
          <w:b w:val="0"/>
          <w:bCs/>
          <w:color w:val="auto"/>
          <w:kern w:val="0"/>
          <w:sz w:val="32"/>
          <w:szCs w:val="32"/>
          <w:lang w:val="zh-CN" w:eastAsia="zh-CN" w:bidi="ar-SA"/>
        </w:rPr>
        <w:t>每个目标都基本实现了，评价较好。</w:t>
      </w:r>
      <w:r>
        <w:rPr>
          <w:rFonts w:hint="eastAsia" w:ascii="Times New Roman" w:hAnsi="Times New Roman" w:eastAsia="仿宋" w:cs="Times New Roman"/>
          <w:b w:val="0"/>
          <w:bCs/>
          <w:color w:val="auto"/>
          <w:kern w:val="0"/>
          <w:sz w:val="32"/>
          <w:szCs w:val="32"/>
          <w:lang w:val="en-US" w:eastAsia="zh-CN" w:bidi="ar-SA"/>
        </w:rPr>
        <w:t>本部门还自行组织了5个项目支出绩效评价，从评价情</w:t>
      </w:r>
      <w:r>
        <w:rPr>
          <w:rFonts w:hint="eastAsia" w:ascii="仿宋_GB2312" w:hAnsi="仿宋_GB2312" w:eastAsia="仿宋_GB2312" w:cs="仿宋_GB2312"/>
          <w:sz w:val="32"/>
          <w:szCs w:val="32"/>
        </w:rPr>
        <w:t>况来看</w:t>
      </w:r>
      <w:r>
        <w:rPr>
          <w:rFonts w:hint="eastAsia" w:ascii="仿宋_GB2312" w:hAnsi="仿宋_GB2312" w:eastAsia="仿宋_GB2312" w:cs="仿宋_GB2312"/>
          <w:sz w:val="32"/>
          <w:szCs w:val="32"/>
          <w:lang w:eastAsia="zh-CN"/>
        </w:rPr>
        <w:t>都基本实现了年初目标，反映较好。</w:t>
      </w:r>
    </w:p>
    <w:p>
      <w:pPr>
        <w:numPr>
          <w:ilvl w:val="0"/>
          <w:numId w:val="0"/>
        </w:num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w:t>
      </w:r>
      <w:r>
        <w:rPr>
          <w:rFonts w:hint="eastAsia" w:ascii="Times New Roman" w:hAnsi="Times New Roman" w:eastAsia="仿宋" w:cs="Times New Roman"/>
          <w:b w:val="0"/>
          <w:bCs/>
          <w:color w:val="auto"/>
          <w:kern w:val="0"/>
          <w:sz w:val="32"/>
          <w:szCs w:val="32"/>
          <w:lang w:val="en-US" w:eastAsia="zh-CN" w:bidi="ar-SA"/>
        </w:rPr>
        <w:t>2021年度部门决算中反映“残疾儿童康复救助””残疾人家庭无障碍改造”“</w:t>
      </w:r>
      <w:r>
        <w:rPr>
          <w:rFonts w:hint="eastAsia" w:ascii="Times New Roman" w:hAnsi="Times New Roman" w:eastAsia="仿宋" w:cs="Times New Roman"/>
          <w:b w:val="0"/>
          <w:bCs/>
          <w:color w:val="auto"/>
          <w:kern w:val="0"/>
          <w:sz w:val="32"/>
          <w:szCs w:val="32"/>
          <w:lang w:val="zh-CN" w:eastAsia="zh-CN" w:bidi="ar-SA"/>
        </w:rPr>
        <w:t>残疾人居家灵活就业</w:t>
      </w:r>
      <w:r>
        <w:rPr>
          <w:rFonts w:hint="eastAsia" w:ascii="Times New Roman" w:hAnsi="Times New Roman" w:eastAsia="仿宋" w:cs="Times New Roman"/>
          <w:b w:val="0"/>
          <w:bCs/>
          <w:color w:val="auto"/>
          <w:kern w:val="0"/>
          <w:sz w:val="32"/>
          <w:szCs w:val="32"/>
          <w:lang w:val="en-US" w:eastAsia="zh-CN" w:bidi="ar-SA"/>
        </w:rPr>
        <w:t>”“贫困智力、精神和重度残疾人评定补贴”“</w:t>
      </w:r>
      <w:r>
        <w:rPr>
          <w:rFonts w:hint="eastAsia" w:ascii="Times New Roman" w:hAnsi="Times New Roman" w:eastAsia="仿宋" w:cs="Times New Roman"/>
          <w:b w:val="0"/>
          <w:bCs/>
          <w:color w:val="auto"/>
          <w:kern w:val="0"/>
          <w:sz w:val="32"/>
          <w:szCs w:val="32"/>
          <w:lang w:val="zh-CN" w:eastAsia="zh-CN" w:bidi="ar-SA"/>
        </w:rPr>
        <w:t>残疾人</w:t>
      </w:r>
      <w:r>
        <w:rPr>
          <w:rFonts w:hint="eastAsia" w:ascii="Times New Roman" w:hAnsi="Times New Roman" w:eastAsia="仿宋" w:cs="Times New Roman"/>
          <w:b w:val="0"/>
          <w:bCs/>
          <w:color w:val="auto"/>
          <w:kern w:val="0"/>
          <w:sz w:val="32"/>
          <w:szCs w:val="32"/>
          <w:lang w:val="en-US" w:eastAsia="zh-CN" w:bidi="ar-SA"/>
        </w:rPr>
        <w:t>基本型辅助器具适配”等5个</w:t>
      </w:r>
      <w:r>
        <w:rPr>
          <w:rFonts w:hint="eastAsia" w:ascii="仿宋_GB2312" w:hAnsi="仿宋_GB2312" w:eastAsia="仿宋_GB2312" w:cs="仿宋_GB2312"/>
          <w:sz w:val="32"/>
          <w:szCs w:val="32"/>
        </w:rPr>
        <w:t>项目绩效目标实际完成情况。</w:t>
      </w:r>
    </w:p>
    <w:p>
      <w:pPr>
        <w:adjustRightInd w:val="0"/>
        <w:snapToGrid w:val="0"/>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残疾儿童康复救助</w:t>
      </w:r>
      <w:r>
        <w:rPr>
          <w:rFonts w:hint="eastAsia" w:ascii="仿宋_GB2312" w:hAnsi="仿宋_GB2312" w:eastAsia="仿宋_GB2312" w:cs="仿宋_GB2312"/>
          <w:sz w:val="32"/>
          <w:szCs w:val="32"/>
        </w:rPr>
        <w:t>项目绩效目标完成情况综述。项目全年预算数</w:t>
      </w:r>
      <w:r>
        <w:rPr>
          <w:rFonts w:hint="eastAsia" w:ascii="Times New Roman" w:hAnsi="Times New Roman" w:eastAsia="仿宋" w:cs="Times New Roman"/>
          <w:b w:val="0"/>
          <w:bCs/>
          <w:color w:val="auto"/>
          <w:kern w:val="0"/>
          <w:sz w:val="32"/>
          <w:szCs w:val="32"/>
          <w:lang w:val="en-US" w:eastAsia="zh-CN" w:bidi="ar-SA"/>
        </w:rPr>
        <w:t>80万元，执行数为130.4万元，完成预算的130.5%。通过项目实施，</w:t>
      </w:r>
      <w:r>
        <w:rPr>
          <w:rFonts w:hint="eastAsia" w:ascii="Times New Roman" w:hAnsi="Times New Roman" w:eastAsia="仿宋" w:cs="Times New Roman"/>
          <w:b w:val="0"/>
          <w:bCs/>
          <w:color w:val="auto"/>
          <w:kern w:val="0"/>
          <w:sz w:val="32"/>
          <w:szCs w:val="32"/>
          <w:lang w:val="zh-CN" w:eastAsia="zh-CN" w:bidi="ar-SA"/>
        </w:rPr>
        <w:t>改善了残疾人儿童生活状况，提升残疾人融入社会的能力，减轻了残疾人家庭经济压力，维护了社会稳定。受益残疾人及家属满意度达90%以上</w:t>
      </w:r>
      <w:r>
        <w:rPr>
          <w:rFonts w:hint="eastAsia" w:ascii="Times New Roman" w:hAnsi="Times New Roman" w:eastAsia="仿宋" w:cs="Times New Roman"/>
          <w:b w:val="0"/>
          <w:bCs/>
          <w:color w:val="auto"/>
          <w:kern w:val="0"/>
          <w:sz w:val="32"/>
          <w:szCs w:val="32"/>
          <w:lang w:val="en-US" w:eastAsia="zh-CN" w:bidi="ar-SA"/>
        </w:rPr>
        <w:t>，发现的主要问题：无。下一步改进措施：无。</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残疾人家庭无障碍改造项目绩效目标完成情况综述。项目全年预算数70万元，执行数为63.48万元，完成预算的90.69%。通过项目实施，保障了残疾人的生活条件和生活质量得到了很好改善，让残疾群众获得感、幸福感不断提高，社会反应良好，都感恩于党的关怀和国家好政策。，发现的主要问题：无。下一步改进措施：无</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（3）</w:t>
      </w:r>
      <w:r>
        <w:rPr>
          <w:rFonts w:hint="eastAsia" w:ascii="Times New Roman" w:hAnsi="Times New Roman" w:eastAsia="仿宋" w:cs="Times New Roman"/>
          <w:b w:val="0"/>
          <w:bCs/>
          <w:color w:val="auto"/>
          <w:kern w:val="0"/>
          <w:sz w:val="32"/>
          <w:szCs w:val="32"/>
          <w:lang w:val="zh-CN" w:eastAsia="zh-CN" w:bidi="ar-SA"/>
        </w:rPr>
        <w:t>残疾人居家灵活就业</w:t>
      </w:r>
      <w:r>
        <w:rPr>
          <w:rFonts w:hint="eastAsia" w:ascii="Times New Roman" w:hAnsi="Times New Roman" w:eastAsia="仿宋" w:cs="Times New Roman"/>
          <w:b w:val="0"/>
          <w:bCs/>
          <w:color w:val="auto"/>
          <w:kern w:val="0"/>
          <w:sz w:val="32"/>
          <w:szCs w:val="32"/>
          <w:lang w:val="en-US" w:eastAsia="zh-CN" w:bidi="ar-SA"/>
        </w:rPr>
        <w:t>项目绩效目标完成情况综述。项目全年预算数109.5万元，执行数为109.5万元，完成预算的100%。通过项目实施，保障了残疾人就业扶贫，鼓励、扶持、带动残疾人实现就业，对1095名就业的城乡残疾人给予直接补助，每人1000元。改善了残疾人的生产和生活状况，发现的主要问题：无。下一步改进措施：无。</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（4）贫困智力、精神和重度残疾人评定补贴项目绩效目标完成情况综述。项目全年预算数5.99万元，执行数为5.99万元，完成预算的100%。通过项目实施，</w:t>
      </w:r>
      <w:r>
        <w:rPr>
          <w:rFonts w:hint="eastAsia" w:ascii="Times New Roman" w:hAnsi="Times New Roman" w:eastAsia="仿宋" w:cs="Times New Roman"/>
          <w:b w:val="0"/>
          <w:bCs/>
          <w:color w:val="auto"/>
          <w:kern w:val="0"/>
          <w:sz w:val="32"/>
          <w:szCs w:val="32"/>
          <w:lang w:val="zh-CN" w:eastAsia="zh-CN" w:bidi="ar-SA"/>
        </w:rPr>
        <w:t>通过发放评残补贴项目减少了残疾人的支出，受益残疾人及家属满意度达90%以上</w:t>
      </w:r>
      <w:r>
        <w:rPr>
          <w:rFonts w:hint="eastAsia" w:ascii="Times New Roman" w:hAnsi="Times New Roman" w:eastAsia="仿宋" w:cs="Times New Roman"/>
          <w:b w:val="0"/>
          <w:bCs/>
          <w:color w:val="auto"/>
          <w:kern w:val="0"/>
          <w:sz w:val="32"/>
          <w:szCs w:val="32"/>
          <w:lang w:val="en-US" w:eastAsia="zh-CN" w:bidi="ar-SA"/>
        </w:rPr>
        <w:t>，发现的主要问题：</w:t>
      </w:r>
      <w:r>
        <w:rPr>
          <w:rFonts w:hint="eastAsia" w:ascii="Times New Roman" w:hAnsi="Times New Roman" w:eastAsia="仿宋" w:cs="Times New Roman"/>
          <w:b w:val="0"/>
          <w:bCs/>
          <w:color w:val="auto"/>
          <w:kern w:val="0"/>
          <w:sz w:val="32"/>
          <w:szCs w:val="32"/>
          <w:lang w:val="zh-CN" w:eastAsia="zh-CN" w:bidi="ar-SA"/>
        </w:rPr>
        <w:t>残疾人评残补贴仅针对新办证的残疾人，换证残疾人尚未纳入</w:t>
      </w:r>
      <w:r>
        <w:rPr>
          <w:rFonts w:hint="eastAsia" w:ascii="Times New Roman" w:hAnsi="Times New Roman" w:eastAsia="仿宋" w:cs="Times New Roman"/>
          <w:b w:val="0"/>
          <w:bCs/>
          <w:color w:val="auto"/>
          <w:kern w:val="0"/>
          <w:sz w:val="32"/>
          <w:szCs w:val="32"/>
          <w:lang w:val="en-US" w:eastAsia="zh-CN" w:bidi="ar-SA"/>
        </w:rPr>
        <w:t>。下一步改进措施：</w:t>
      </w:r>
      <w:r>
        <w:rPr>
          <w:rFonts w:hint="eastAsia" w:eastAsia="方正仿宋_GBK"/>
          <w:sz w:val="33"/>
          <w:szCs w:val="33"/>
          <w:lang w:val="zh-CN"/>
        </w:rPr>
        <w:t>向上</w:t>
      </w:r>
      <w:r>
        <w:rPr>
          <w:rFonts w:hint="eastAsia" w:ascii="Times New Roman" w:hAnsi="Times New Roman" w:eastAsia="仿宋" w:cs="Times New Roman"/>
          <w:b w:val="0"/>
          <w:bCs/>
          <w:color w:val="auto"/>
          <w:kern w:val="0"/>
          <w:sz w:val="32"/>
          <w:szCs w:val="32"/>
          <w:lang w:val="zh-CN" w:eastAsia="zh-CN" w:bidi="ar-SA"/>
        </w:rPr>
        <w:t>级和县财政局申请补贴范围，争取将到期换证的</w:t>
      </w:r>
      <w:r>
        <w:rPr>
          <w:rFonts w:hint="eastAsia" w:ascii="Times New Roman" w:hAnsi="Times New Roman" w:eastAsia="仿宋" w:cs="Times New Roman"/>
          <w:b w:val="0"/>
          <w:bCs/>
          <w:color w:val="auto"/>
          <w:kern w:val="0"/>
          <w:sz w:val="32"/>
          <w:szCs w:val="32"/>
          <w:lang w:val="en-US" w:eastAsia="zh-CN" w:bidi="ar-SA"/>
        </w:rPr>
        <w:t>贫困智力、精神和重度残疾人也纳入补贴内。</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（5）</w:t>
      </w:r>
      <w:r>
        <w:rPr>
          <w:rFonts w:hint="eastAsia" w:ascii="Times New Roman" w:hAnsi="Times New Roman" w:eastAsia="仿宋" w:cs="Times New Roman"/>
          <w:b w:val="0"/>
          <w:bCs/>
          <w:color w:val="auto"/>
          <w:kern w:val="0"/>
          <w:sz w:val="32"/>
          <w:szCs w:val="32"/>
          <w:lang w:val="zh-CN" w:eastAsia="zh-CN" w:bidi="ar-SA"/>
        </w:rPr>
        <w:t>残疾人</w:t>
      </w:r>
      <w:r>
        <w:rPr>
          <w:rFonts w:hint="eastAsia" w:ascii="Times New Roman" w:hAnsi="Times New Roman" w:eastAsia="仿宋" w:cs="Times New Roman"/>
          <w:b w:val="0"/>
          <w:bCs/>
          <w:color w:val="auto"/>
          <w:kern w:val="0"/>
          <w:sz w:val="32"/>
          <w:szCs w:val="32"/>
          <w:lang w:val="en-US" w:eastAsia="zh-CN" w:bidi="ar-SA"/>
        </w:rPr>
        <w:t>基本型辅助器具适配项目绩效目标完成情况综述。项目全年预算数40万元，执行数为39万元，完成预算的97.5%。通过项目实施，保障</w:t>
      </w:r>
      <w:r>
        <w:rPr>
          <w:rFonts w:hint="eastAsia" w:ascii="Times New Roman" w:hAnsi="Times New Roman" w:eastAsia="仿宋" w:cs="Times New Roman"/>
          <w:b w:val="0"/>
          <w:bCs/>
          <w:color w:val="auto"/>
          <w:kern w:val="0"/>
          <w:sz w:val="32"/>
          <w:szCs w:val="32"/>
          <w:lang w:val="zh-CN" w:eastAsia="zh-CN" w:bidi="ar-SA"/>
        </w:rPr>
        <w:t>残疾人生活状况，提高了残疾人生活水平，提升残疾人融入社会的能力，共享经济社会发展成果。受益残疾人及家属满意度达90%以上</w:t>
      </w:r>
      <w:r>
        <w:rPr>
          <w:rFonts w:hint="eastAsia" w:ascii="Times New Roman" w:hAnsi="Times New Roman" w:eastAsia="仿宋" w:cs="Times New Roman"/>
          <w:b w:val="0"/>
          <w:bCs/>
          <w:color w:val="auto"/>
          <w:kern w:val="0"/>
          <w:sz w:val="32"/>
          <w:szCs w:val="32"/>
          <w:lang w:val="en-US" w:eastAsia="zh-CN" w:bidi="ar-SA"/>
        </w:rPr>
        <w:t>，发现的主要问题：无。下一步改进措施：无。</w:t>
      </w:r>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w:t>
            </w:r>
            <w:r>
              <w:rPr>
                <w:rFonts w:hint="eastAsia" w:ascii="宋体" w:hAnsi="宋体" w:cs="宋体"/>
                <w:color w:val="000000"/>
                <w:kern w:val="0"/>
                <w:sz w:val="36"/>
                <w:szCs w:val="36"/>
                <w:lang w:val="en-US" w:eastAsia="zh-CN"/>
              </w:rPr>
              <w:t>1</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eastAsia="zh-CN"/>
              </w:rPr>
              <w:t>残疾儿童康复救助</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130.4万元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130.4万元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年初计划实施</w:t>
            </w:r>
            <w:r>
              <w:rPr>
                <w:rFonts w:hint="eastAsia" w:ascii="宋体" w:hAnsi="宋体" w:eastAsia="宋体" w:cs="宋体"/>
                <w:color w:val="000000"/>
                <w:kern w:val="0"/>
                <w:sz w:val="24"/>
                <w:lang w:val="en-US" w:eastAsia="zh-CN"/>
              </w:rPr>
              <w:t>50人</w:t>
            </w:r>
            <w:r>
              <w:rPr>
                <w:rFonts w:hint="eastAsia" w:ascii="宋体" w:hAnsi="宋体" w:eastAsia="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rPr>
              <w:t>实际实施</w:t>
            </w:r>
            <w:r>
              <w:rPr>
                <w:rFonts w:hint="eastAsia" w:ascii="宋体" w:hAnsi="宋体" w:eastAsia="宋体" w:cs="宋体"/>
                <w:color w:val="000000"/>
                <w:kern w:val="0"/>
                <w:sz w:val="24"/>
                <w:lang w:val="en-US" w:eastAsia="zh-CN"/>
              </w:rPr>
              <w:t>84人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eastAsia="宋体" w:cs="宋体"/>
                <w:color w:val="000000"/>
                <w:kern w:val="0"/>
                <w:sz w:val="24"/>
                <w:lang w:val="en-US" w:eastAsia="zh-CN"/>
              </w:rPr>
              <w:t>50人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eastAsia="宋体" w:cs="宋体"/>
                <w:color w:val="000000"/>
                <w:kern w:val="0"/>
                <w:sz w:val="24"/>
                <w:lang w:val="en-US" w:eastAsia="zh-CN"/>
              </w:rPr>
              <w:t>84人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tbl>
      <w:tblPr>
        <w:tblStyle w:val="14"/>
        <w:tblpPr w:leftFromText="180" w:rightFromText="180" w:vertAnchor="text" w:horzAnchor="page" w:tblpX="1080" w:tblpY="132"/>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Times New Roman" w:hAnsi="Times New Roman" w:eastAsia="仿宋" w:cs="Times New Roman"/>
                <w:b w:val="0"/>
                <w:bCs/>
                <w:color w:val="auto"/>
                <w:kern w:val="0"/>
                <w:sz w:val="32"/>
                <w:szCs w:val="32"/>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en-US" w:eastAsia="zh-CN"/>
              </w:rPr>
              <w:t>残疾人家庭无障碍改造</w:t>
            </w:r>
            <w:r>
              <w:rPr>
                <w:rFonts w:hint="eastAsia" w:ascii="宋体" w:hAnsi="宋体" w:eastAsia="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63.48万元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63.48万元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年初计划实施</w:t>
            </w:r>
            <w:r>
              <w:rPr>
                <w:rFonts w:hint="eastAsia" w:ascii="宋体" w:hAnsi="宋体" w:eastAsia="宋体" w:cs="宋体"/>
                <w:color w:val="000000"/>
                <w:kern w:val="0"/>
                <w:sz w:val="24"/>
                <w:lang w:val="en-US" w:eastAsia="zh-CN"/>
              </w:rPr>
              <w:t>126户</w:t>
            </w:r>
            <w:r>
              <w:rPr>
                <w:rFonts w:hint="eastAsia" w:ascii="宋体" w:hAnsi="宋体" w:eastAsia="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实际实施</w:t>
            </w:r>
            <w:r>
              <w:rPr>
                <w:rFonts w:hint="eastAsia" w:ascii="宋体" w:hAnsi="宋体" w:eastAsia="宋体" w:cs="宋体"/>
                <w:color w:val="000000"/>
                <w:kern w:val="0"/>
                <w:sz w:val="24"/>
                <w:lang w:val="en-US" w:eastAsia="zh-CN"/>
              </w:rPr>
              <w:t>128户</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户数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en-US" w:eastAsia="zh-CN"/>
              </w:rPr>
              <w:t>126户</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eastAsia="宋体" w:cs="宋体"/>
                <w:color w:val="000000"/>
                <w:kern w:val="0"/>
                <w:sz w:val="24"/>
                <w:lang w:val="en-US" w:eastAsia="zh-CN"/>
              </w:rPr>
              <w:t>128户</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tbl>
      <w:tblPr>
        <w:tblStyle w:val="14"/>
        <w:tblpPr w:leftFromText="180" w:rightFromText="180" w:vertAnchor="text" w:horzAnchor="page" w:tblpX="1340" w:tblpY="137"/>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Times New Roman" w:hAnsi="Times New Roman" w:eastAsia="仿宋" w:cs="Times New Roman"/>
                <w:b w:val="0"/>
                <w:bCs/>
                <w:color w:val="auto"/>
                <w:kern w:val="0"/>
                <w:sz w:val="32"/>
                <w:szCs w:val="32"/>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zh-CN"/>
              </w:rPr>
              <w:t>残疾人</w:t>
            </w:r>
            <w:r>
              <w:rPr>
                <w:rFonts w:hint="eastAsia" w:ascii="宋体" w:hAnsi="宋体" w:eastAsia="宋体" w:cs="宋体"/>
                <w:color w:val="000000"/>
                <w:kern w:val="0"/>
                <w:sz w:val="24"/>
                <w:lang w:val="zh-CN" w:eastAsia="zh-CN"/>
              </w:rPr>
              <w:t>居家灵活就业</w:t>
            </w:r>
            <w:r>
              <w:rPr>
                <w:rFonts w:hint="eastAsia" w:ascii="宋体" w:hAnsi="宋体" w:eastAsia="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标准为1</w:t>
            </w:r>
            <w:r>
              <w:rPr>
                <w:rFonts w:hint="eastAsia" w:ascii="宋体" w:hAnsi="宋体" w:eastAsia="宋体" w:cs="宋体"/>
                <w:color w:val="000000"/>
                <w:kern w:val="0"/>
                <w:sz w:val="24"/>
                <w:lang w:val="en-US" w:eastAsia="zh-CN"/>
              </w:rPr>
              <w:t>000</w:t>
            </w:r>
            <w:r>
              <w:rPr>
                <w:rFonts w:hint="eastAsia" w:ascii="宋体" w:hAnsi="宋体" w:eastAsia="宋体" w:cs="宋体"/>
                <w:color w:val="000000"/>
                <w:kern w:val="0"/>
                <w:sz w:val="24"/>
                <w:lang w:val="zh-CN"/>
              </w:rPr>
              <w:t>元/人，年初计划实施</w:t>
            </w: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rPr>
              <w:t>人</w:t>
            </w:r>
            <w:r>
              <w:rPr>
                <w:rFonts w:hint="eastAsia" w:ascii="宋体" w:hAnsi="宋体" w:eastAsia="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实际完成发放</w:t>
            </w: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val="zh-CN"/>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eastAsia="zh-CN"/>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tbl>
      <w:tblPr>
        <w:tblStyle w:val="14"/>
        <w:tblpPr w:leftFromText="180" w:rightFromText="180" w:vertAnchor="text" w:horzAnchor="page" w:tblpX="1190" w:tblpY="174"/>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Times New Roman" w:hAnsi="Times New Roman" w:eastAsia="仿宋" w:cs="Times New Roman"/>
                <w:b w:val="0"/>
                <w:bCs/>
                <w:color w:val="auto"/>
                <w:kern w:val="0"/>
                <w:sz w:val="32"/>
                <w:szCs w:val="32"/>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rPr>
              <w:t>贫困智力、精神和重度残疾人</w:t>
            </w:r>
            <w:r>
              <w:rPr>
                <w:rFonts w:hint="eastAsia" w:ascii="宋体" w:hAnsi="宋体" w:eastAsia="宋体" w:cs="宋体"/>
                <w:color w:val="000000"/>
                <w:kern w:val="0"/>
                <w:sz w:val="24"/>
                <w:lang w:eastAsia="zh-CN"/>
              </w:rPr>
              <w:t>评定补贴</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5.99万元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残疾评定补贴</w:t>
            </w:r>
            <w:r>
              <w:rPr>
                <w:rFonts w:hint="eastAsia" w:ascii="宋体" w:hAnsi="宋体" w:eastAsia="宋体" w:cs="宋体"/>
                <w:color w:val="000000"/>
                <w:kern w:val="0"/>
                <w:sz w:val="24"/>
                <w:lang w:val="zh-CN"/>
              </w:rPr>
              <w:t>标准为150元/人。年初计划实施</w:t>
            </w:r>
            <w:r>
              <w:rPr>
                <w:rFonts w:hint="eastAsia" w:ascii="宋体" w:hAnsi="宋体" w:eastAsia="宋体" w:cs="宋体"/>
                <w:color w:val="000000"/>
                <w:kern w:val="0"/>
                <w:sz w:val="24"/>
                <w:lang w:val="en-US" w:eastAsia="zh-CN"/>
              </w:rPr>
              <w:t>399</w:t>
            </w:r>
            <w:r>
              <w:rPr>
                <w:rFonts w:hint="eastAsia" w:ascii="宋体" w:hAnsi="宋体" w:eastAsia="宋体" w:cs="宋体"/>
                <w:color w:val="000000"/>
                <w:kern w:val="0"/>
                <w:sz w:val="24"/>
              </w:rPr>
              <w:t>人</w:t>
            </w:r>
            <w:r>
              <w:rPr>
                <w:rFonts w:hint="eastAsia" w:ascii="宋体" w:hAnsi="宋体" w:eastAsia="宋体" w:cs="宋体"/>
                <w:color w:val="000000"/>
                <w:kern w:val="0"/>
                <w:sz w:val="24"/>
                <w:lang w:eastAsia="zh-CN"/>
              </w:rPr>
              <w:t>。</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实际完成发放</w:t>
            </w:r>
            <w:r>
              <w:rPr>
                <w:rFonts w:hint="eastAsia" w:ascii="宋体" w:hAnsi="宋体" w:eastAsia="宋体" w:cs="宋体"/>
                <w:color w:val="000000"/>
                <w:kern w:val="0"/>
                <w:sz w:val="24"/>
                <w:lang w:val="en-US" w:eastAsia="zh-CN"/>
              </w:rPr>
              <w:t>399</w:t>
            </w:r>
            <w:r>
              <w:rPr>
                <w:rFonts w:hint="eastAsia" w:ascii="宋体" w:hAnsi="宋体" w:eastAsia="宋体" w:cs="宋体"/>
                <w:color w:val="000000"/>
                <w:kern w:val="0"/>
                <w:sz w:val="24"/>
                <w:lang w:val="zh-CN"/>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zh-CN"/>
              </w:rPr>
              <w:t>不低于</w:t>
            </w:r>
            <w:r>
              <w:rPr>
                <w:rFonts w:hint="eastAsia" w:ascii="宋体" w:hAnsi="宋体" w:eastAsia="宋体" w:cs="宋体"/>
                <w:color w:val="000000"/>
                <w:kern w:val="0"/>
                <w:sz w:val="24"/>
                <w:lang w:val="en-US" w:eastAsia="zh-CN"/>
              </w:rPr>
              <w:t>399</w:t>
            </w:r>
            <w:r>
              <w:rPr>
                <w:rFonts w:hint="eastAsia" w:ascii="宋体" w:hAnsi="宋体" w:eastAsia="宋体" w:cs="宋体"/>
                <w:color w:val="000000"/>
                <w:kern w:val="0"/>
                <w:sz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en-US" w:eastAsia="zh-CN"/>
              </w:rPr>
              <w:t>399</w:t>
            </w:r>
            <w:r>
              <w:rPr>
                <w:rFonts w:hint="eastAsia" w:ascii="宋体" w:hAnsi="宋体" w:eastAsia="宋体" w:cs="宋体"/>
                <w:color w:val="000000"/>
                <w:kern w:val="0"/>
                <w:sz w:val="24"/>
                <w:lang w:eastAsia="zh-CN"/>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tbl>
      <w:tblPr>
        <w:tblStyle w:val="14"/>
        <w:tblpPr w:leftFromText="180" w:rightFromText="180" w:vertAnchor="text" w:horzAnchor="page" w:tblpX="1190" w:tblpY="654"/>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cs="宋体"/>
                <w:b/>
                <w:bCs/>
                <w:color w:val="000000"/>
                <w:kern w:val="0"/>
                <w:sz w:val="36"/>
                <w:szCs w:val="36"/>
              </w:rPr>
            </w:pPr>
          </w:p>
          <w:p>
            <w:pPr>
              <w:widowControl/>
              <w:jc w:val="center"/>
              <w:textAlignment w:val="center"/>
              <w:rPr>
                <w:rFonts w:hint="eastAsia" w:ascii="宋体" w:hAnsi="宋体" w:cs="宋体"/>
                <w:b/>
                <w:bCs/>
                <w:color w:val="000000"/>
                <w:kern w:val="0"/>
                <w:sz w:val="36"/>
                <w:szCs w:val="36"/>
              </w:rPr>
            </w:pPr>
          </w:p>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Times New Roman" w:hAnsi="Times New Roman" w:eastAsia="仿宋" w:cs="Times New Roman"/>
                <w:b w:val="0"/>
                <w:bCs/>
                <w:color w:val="auto"/>
                <w:kern w:val="0"/>
                <w:sz w:val="32"/>
                <w:szCs w:val="32"/>
                <w:lang w:val="en-US" w:eastAsia="zh-CN" w:bidi="ar-SA"/>
              </w:rPr>
              <w:t>(2021年度)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zh-CN"/>
              </w:rPr>
              <w:t>残疾人</w:t>
            </w:r>
            <w:r>
              <w:rPr>
                <w:rFonts w:hint="eastAsia" w:ascii="宋体" w:hAnsi="宋体" w:eastAsia="宋体" w:cs="宋体"/>
                <w:color w:val="000000"/>
                <w:kern w:val="0"/>
                <w:sz w:val="24"/>
              </w:rPr>
              <w:t>基本型辅助器具</w:t>
            </w:r>
            <w:r>
              <w:rPr>
                <w:rFonts w:hint="eastAsia" w:ascii="宋体" w:hAnsi="宋体" w:eastAsia="宋体" w:cs="宋体"/>
                <w:color w:val="000000"/>
                <w:kern w:val="0"/>
                <w:sz w:val="24"/>
                <w:lang w:eastAsia="zh-CN"/>
              </w:rPr>
              <w:t>适配</w:t>
            </w:r>
            <w:r>
              <w:rPr>
                <w:rFonts w:hint="eastAsia" w:ascii="宋体" w:hAnsi="宋体" w:eastAsia="宋体" w:cs="宋体"/>
                <w:color w:val="000000"/>
                <w:kern w:val="0"/>
                <w:sz w:val="24"/>
              </w:rPr>
              <w:t>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39万元</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39万元</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rPr>
            </w:pPr>
            <w:r>
              <w:rPr>
                <w:rFonts w:hint="eastAsia" w:ascii="宋体" w:hAnsi="宋体" w:eastAsia="宋体" w:cs="宋体"/>
                <w:color w:val="000000"/>
                <w:kern w:val="0"/>
                <w:sz w:val="24"/>
                <w:lang w:val="zh-CN"/>
              </w:rPr>
              <w:t>对辖区内有基本型辅具适配需求的肢体、视力贫困残疾人进行基本型辅具适配，覆盖人数不低于7</w:t>
            </w:r>
            <w:r>
              <w:rPr>
                <w:rFonts w:hint="eastAsia" w:ascii="宋体" w:hAnsi="宋体" w:eastAsia="宋体" w:cs="宋体"/>
                <w:color w:val="000000"/>
                <w:kern w:val="0"/>
                <w:sz w:val="24"/>
              </w:rPr>
              <w:t>50</w:t>
            </w:r>
            <w:r>
              <w:rPr>
                <w:rFonts w:hint="eastAsia" w:ascii="宋体" w:hAnsi="宋体" w:eastAsia="宋体" w:cs="宋体"/>
                <w:color w:val="000000"/>
                <w:kern w:val="0"/>
                <w:sz w:val="24"/>
                <w:lang w:val="zh-CN"/>
              </w:rPr>
              <w:t>人</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实际发放</w:t>
            </w:r>
            <w:r>
              <w:rPr>
                <w:rFonts w:hint="eastAsia" w:ascii="宋体" w:hAnsi="宋体" w:eastAsia="宋体" w:cs="宋体"/>
                <w:color w:val="000000"/>
                <w:kern w:val="0"/>
                <w:sz w:val="24"/>
              </w:rPr>
              <w:t>875</w:t>
            </w:r>
            <w:r>
              <w:rPr>
                <w:rFonts w:hint="eastAsia" w:ascii="宋体" w:hAnsi="宋体" w:eastAsia="宋体" w:cs="宋体"/>
                <w:color w:val="000000"/>
                <w:kern w:val="0"/>
                <w:sz w:val="24"/>
                <w:lang w:eastAsia="zh-CN"/>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zh-CN"/>
              </w:rPr>
              <w:t>不低于7</w:t>
            </w:r>
            <w:r>
              <w:rPr>
                <w:rFonts w:hint="eastAsia" w:ascii="宋体" w:hAnsi="宋体" w:eastAsia="宋体" w:cs="宋体"/>
                <w:color w:val="000000"/>
                <w:kern w:val="0"/>
                <w:sz w:val="24"/>
              </w:rPr>
              <w:t>50</w:t>
            </w:r>
            <w:r>
              <w:rPr>
                <w:rFonts w:hint="eastAsia" w:ascii="宋体" w:hAnsi="宋体" w:eastAsia="宋体" w:cs="宋体"/>
                <w:color w:val="000000"/>
                <w:kern w:val="0"/>
                <w:sz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rPr>
              <w:t>875</w:t>
            </w:r>
            <w:r>
              <w:rPr>
                <w:rFonts w:hint="eastAsia" w:ascii="宋体" w:hAnsi="宋体" w:eastAsia="宋体" w:cs="宋体"/>
                <w:color w:val="000000"/>
                <w:kern w:val="0"/>
                <w:sz w:val="24"/>
                <w:lang w:eastAsia="zh-CN"/>
              </w:rPr>
              <w:t>人</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p>
      <w:pPr>
        <w:spacing w:line="58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2.部门绩效评价结果。</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本部门按要求对2021年部门整体支出绩效评价情况开展自评，《邻水县残疾人联合会2021年部门整体支出绩效评价报告》见附件（附件1）。</w:t>
      </w:r>
    </w:p>
    <w:p>
      <w:pPr>
        <w:spacing w:line="60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本部门自行组织对“残疾儿童康复救助””残疾人家庭无障碍改造”“</w:t>
      </w:r>
      <w:r>
        <w:rPr>
          <w:rFonts w:hint="eastAsia" w:ascii="Times New Roman" w:hAnsi="Times New Roman" w:eastAsia="仿宋" w:cs="Times New Roman"/>
          <w:b w:val="0"/>
          <w:bCs/>
          <w:color w:val="auto"/>
          <w:kern w:val="0"/>
          <w:sz w:val="32"/>
          <w:szCs w:val="32"/>
          <w:lang w:val="zh-CN" w:eastAsia="zh-CN" w:bidi="ar-SA"/>
        </w:rPr>
        <w:t>残疾人居家灵活就业</w:t>
      </w:r>
      <w:r>
        <w:rPr>
          <w:rFonts w:hint="eastAsia" w:ascii="Times New Roman" w:hAnsi="Times New Roman" w:eastAsia="仿宋" w:cs="Times New Roman"/>
          <w:b w:val="0"/>
          <w:bCs/>
          <w:color w:val="auto"/>
          <w:kern w:val="0"/>
          <w:sz w:val="32"/>
          <w:szCs w:val="32"/>
          <w:lang w:val="en-US" w:eastAsia="zh-CN" w:bidi="ar-SA"/>
        </w:rPr>
        <w:t>”“贫困智力、精神和重度残疾人评定补贴”“</w:t>
      </w:r>
      <w:r>
        <w:rPr>
          <w:rFonts w:hint="eastAsia" w:ascii="Times New Roman" w:hAnsi="Times New Roman" w:eastAsia="仿宋" w:cs="Times New Roman"/>
          <w:b w:val="0"/>
          <w:bCs/>
          <w:color w:val="auto"/>
          <w:kern w:val="0"/>
          <w:sz w:val="32"/>
          <w:szCs w:val="32"/>
          <w:lang w:val="zh-CN" w:eastAsia="zh-CN" w:bidi="ar-SA"/>
        </w:rPr>
        <w:t>残疾人</w:t>
      </w:r>
      <w:r>
        <w:rPr>
          <w:rFonts w:hint="eastAsia" w:ascii="Times New Roman" w:hAnsi="Times New Roman" w:eastAsia="仿宋" w:cs="Times New Roman"/>
          <w:b w:val="0"/>
          <w:bCs/>
          <w:color w:val="auto"/>
          <w:kern w:val="0"/>
          <w:sz w:val="32"/>
          <w:szCs w:val="32"/>
          <w:lang w:val="en-US" w:eastAsia="zh-CN" w:bidi="ar-SA"/>
        </w:rPr>
        <w:t>基本型辅助器具适配”5个项目开展了绩效评价，</w:t>
      </w:r>
      <w:r>
        <w:rPr>
          <w:rFonts w:hint="default" w:ascii="Times New Roman" w:hAnsi="Times New Roman" w:eastAsia="仿宋_GB2312" w:cs="Times New Roman"/>
          <w:sz w:val="33"/>
          <w:szCs w:val="33"/>
          <w:lang w:val="en-US" w:eastAsia="zh-CN"/>
        </w:rPr>
        <w:t>相关项目绩效评价报告见</w:t>
      </w:r>
      <w:r>
        <w:rPr>
          <w:rFonts w:hint="default" w:ascii="Times New Roman" w:hAnsi="Times New Roman" w:eastAsia="仿宋_GB2312" w:cs="Times New Roman"/>
          <w:sz w:val="33"/>
          <w:szCs w:val="33"/>
        </w:rPr>
        <w:t>附件</w:t>
      </w:r>
      <w:r>
        <w:rPr>
          <w:rFonts w:hint="eastAsia" w:ascii="Times New Roman" w:hAnsi="Times New Roman" w:eastAsia="仿宋" w:cs="Times New Roman"/>
          <w:b w:val="0"/>
          <w:bCs/>
          <w:color w:val="auto"/>
          <w:kern w:val="0"/>
          <w:sz w:val="32"/>
          <w:szCs w:val="32"/>
          <w:lang w:val="en-US" w:eastAsia="zh-CN" w:bidi="ar-SA"/>
        </w:rPr>
        <w:t>（附件2）。</w:t>
      </w:r>
    </w:p>
    <w:p>
      <w:pPr>
        <w:pStyle w:val="2"/>
        <w:ind w:firstLine="640" w:firstLineChars="200"/>
        <w:rPr>
          <w:rFonts w:hint="eastAsia"/>
          <w:lang w:val="en-US" w:eastAsia="zh-CN"/>
        </w:rPr>
      </w:pPr>
      <w:r>
        <w:rPr>
          <w:rFonts w:hint="eastAsia" w:hAnsi="仿宋_GB2312" w:cs="仿宋_GB2312"/>
          <w:sz w:val="32"/>
          <w:szCs w:val="32"/>
          <w:lang w:val="en-US" w:eastAsia="zh-CN"/>
        </w:rPr>
        <w:t>本单位</w:t>
      </w:r>
      <w:r>
        <w:rPr>
          <w:rFonts w:hint="eastAsia" w:hAnsi="仿宋_GB2312" w:cs="仿宋_GB2312"/>
          <w:b/>
          <w:bCs/>
          <w:sz w:val="32"/>
          <w:szCs w:val="32"/>
          <w:lang w:val="en-US" w:eastAsia="zh-CN"/>
        </w:rPr>
        <w:t>《100万元以上（含）特定目标类部门预算项目绩效目标自评表》</w:t>
      </w:r>
      <w:r>
        <w:rPr>
          <w:rFonts w:hint="eastAsia" w:ascii="仿宋_GB2312" w:hAnsi="仿宋_GB2312" w:eastAsia="仿宋_GB2312" w:cs="仿宋_GB2312"/>
          <w:b/>
          <w:bCs/>
          <w:sz w:val="32"/>
          <w:szCs w:val="32"/>
        </w:rPr>
        <w:t>（附件</w:t>
      </w:r>
      <w:r>
        <w:rPr>
          <w:rFonts w:hint="eastAsia" w:hAnsi="仿宋_GB2312" w:cs="仿宋_GB2312"/>
          <w:b/>
          <w:bCs/>
          <w:sz w:val="32"/>
          <w:szCs w:val="32"/>
          <w:lang w:val="en-US" w:eastAsia="zh-CN"/>
        </w:rPr>
        <w:t>3</w:t>
      </w:r>
      <w:r>
        <w:rPr>
          <w:rFonts w:hint="eastAsia" w:ascii="仿宋_GB2312" w:hAnsi="仿宋_GB2312" w:eastAsia="仿宋_GB2312" w:cs="仿宋_GB2312"/>
          <w:b/>
          <w:bCs/>
          <w:sz w:val="32"/>
          <w:szCs w:val="32"/>
        </w:rPr>
        <w:t>）。</w:t>
      </w:r>
    </w:p>
    <w:p>
      <w:pPr>
        <w:widowControl/>
        <w:jc w:val="left"/>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pStyle w:val="2"/>
        <w:rPr>
          <w:rFonts w:ascii="仿宋_GB2312" w:eastAsia="仿宋_GB2312"/>
          <w:b w:val="0"/>
          <w:bCs w:val="0"/>
          <w:color w:val="000000"/>
          <w:sz w:val="32"/>
          <w:szCs w:val="32"/>
        </w:rPr>
      </w:pPr>
    </w:p>
    <w:p>
      <w:pPr>
        <w:numPr>
          <w:ilvl w:val="0"/>
          <w:numId w:val="3"/>
        </w:numPr>
        <w:spacing w:line="600" w:lineRule="exact"/>
        <w:ind w:firstLine="663" w:firstLineChars="150"/>
        <w:jc w:val="center"/>
        <w:outlineLvl w:val="0"/>
        <w:rPr>
          <w:rFonts w:hint="eastAsia" w:ascii="方正小标宋_GBK" w:hAnsi="方正小标宋_GBK" w:eastAsia="方正小标宋_GBK" w:cs="方正小标宋_GBK"/>
          <w:b/>
          <w:bCs w:val="0"/>
          <w:kern w:val="44"/>
          <w:sz w:val="44"/>
          <w:szCs w:val="44"/>
          <w:lang w:val="en-US" w:eastAsia="zh-CN" w:bidi="ar-SA"/>
        </w:rPr>
      </w:pPr>
      <w:bookmarkStart w:id="55" w:name="_Toc15377225"/>
      <w:bookmarkStart w:id="56" w:name="_Toc15396613"/>
      <w:r>
        <w:rPr>
          <w:rFonts w:hint="eastAsia" w:ascii="方正小标宋_GBK" w:hAnsi="方正小标宋_GBK" w:eastAsia="方正小标宋_GBK" w:cs="方正小标宋_GBK"/>
          <w:b/>
          <w:bCs w:val="0"/>
          <w:kern w:val="44"/>
          <w:sz w:val="44"/>
          <w:szCs w:val="44"/>
          <w:lang w:val="en-US" w:eastAsia="zh-CN" w:bidi="ar-SA"/>
        </w:rPr>
        <w:t>名词解释</w:t>
      </w:r>
      <w:bookmarkEnd w:id="55"/>
      <w:bookmarkEnd w:id="56"/>
    </w:p>
    <w:p>
      <w:pPr>
        <w:spacing w:line="600" w:lineRule="exact"/>
        <w:jc w:val="left"/>
        <w:rPr>
          <w:rFonts w:ascii="宋体"/>
          <w:b/>
          <w:color w:val="000000"/>
          <w:sz w:val="44"/>
          <w:szCs w:val="44"/>
        </w:rPr>
      </w:pP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bookmarkStart w:id="57" w:name="_Toc15377226"/>
      <w:r>
        <w:rPr>
          <w:rFonts w:hint="eastAsia" w:ascii="Times New Roman" w:hAnsi="Times New Roman" w:eastAsia="仿宋" w:cs="Times New Roman"/>
          <w:b w:val="0"/>
          <w:bCs/>
          <w:color w:val="auto"/>
          <w:kern w:val="0"/>
          <w:sz w:val="32"/>
          <w:szCs w:val="32"/>
          <w:lang w:val="en-US" w:eastAsia="zh-CN" w:bidi="ar-SA"/>
        </w:rPr>
        <w:t>1.财政拨款收入：指单位从同级财政部门取得的财政预算资金。</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2.其他收入：指单位取得的除上述收入以外的各项收入。</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 xml:space="preserve">3.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 xml:space="preserve">4.年初结转和结余：指以前年度尚未完成、结转到本年按有关规定继续使用的资金。 </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5.结余分配：指事业单位按照事业单位会计制度的规定从非财政补助结余中分配的事业基金和职工福利基金等。</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6</w:t>
      </w:r>
      <w:r>
        <w:rPr>
          <w:rFonts w:hint="eastAsia" w:ascii="Times New Roman" w:hAnsi="Times New Roman"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年末结转和结余：指单位按有关规定结转到下年或以后年度继续使用的资金。</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7.社会保障和就业</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（1）</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_GB2312" w:cs="Times New Roman"/>
          <w:sz w:val="32"/>
          <w:szCs w:val="32"/>
          <w:highlight w:val="none"/>
        </w:rPr>
        <w:t>机关事业单位基本养老保险缴费支出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：指反映机关事业单位实施养老保险制度由单位缴纳的基本养老保险费支出。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w:t>
      </w:r>
      <w:r>
        <w:rPr>
          <w:rFonts w:hint="eastAsia" w:ascii="Times New Roman" w:hAnsi="Times New Roman" w:eastAsia="仿宋_GB2312" w:cs="Times New Roman"/>
          <w:sz w:val="32"/>
          <w:szCs w:val="32"/>
          <w:highlight w:val="none"/>
          <w:lang w:eastAsia="zh-CN"/>
        </w:rPr>
        <w:t>社会保障和就业支出（类）行政事业单位养老支出（款）</w:t>
      </w:r>
      <w:r>
        <w:rPr>
          <w:rFonts w:hint="eastAsia" w:ascii="Times New Roman" w:hAnsi="Times New Roman" w:eastAsia="仿宋" w:cs="Times New Roman"/>
          <w:b w:val="0"/>
          <w:bCs/>
          <w:color w:val="auto"/>
          <w:kern w:val="0"/>
          <w:sz w:val="32"/>
          <w:szCs w:val="32"/>
          <w:lang w:val="en-US" w:eastAsia="zh-CN" w:bidi="ar-SA"/>
        </w:rPr>
        <w:t>其他行政事业单位离退休支出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：反映除上述项目以外其他用于行政事业单位离退休方面的支出。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（3）</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行政运行支出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：反映行政单位的基本支出。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（4）</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一般行政管理事务</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：反映行政单位未单独设置项级科目的其他项目支出。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（5）</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残疾人康复</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：反映残疾人联合会用于残疾人康复方面的支出。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（6）</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残疾人就业和扶贫</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：反映残疾人联合会用于残疾人就业和扶贫等方面的支出。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（7）</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残疾人生活和护理补贴</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：反映困难残疾人生活补贴和重度残疾人护理补贴支出。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（8）</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残疾人事业</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其他残疾人事业支出</w:t>
      </w:r>
      <w:r>
        <w:rPr>
          <w:rFonts w:hint="eastAsia" w:ascii="Times New Roman" w:hAnsi="Times New Roman" w:eastAsia="仿宋_GB2312" w:cs="Times New Roman"/>
          <w:sz w:val="32"/>
          <w:szCs w:val="32"/>
          <w:highlight w:val="none"/>
          <w:lang w:eastAsia="zh-CN"/>
        </w:rPr>
        <w:t>（项）</w:t>
      </w:r>
      <w:r>
        <w:rPr>
          <w:rFonts w:hint="eastAsia" w:ascii="Times New Roman" w:hAnsi="Times New Roman" w:eastAsia="仿宋" w:cs="Times New Roman"/>
          <w:b w:val="0"/>
          <w:bCs/>
          <w:color w:val="auto"/>
          <w:kern w:val="0"/>
          <w:sz w:val="32"/>
          <w:szCs w:val="32"/>
          <w:lang w:val="en-US" w:eastAsia="zh-CN" w:bidi="ar-SA"/>
        </w:rPr>
        <w:t>：反映除上述项目以外其他用于残疾人事业方面的支出。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（9）</w:t>
      </w:r>
      <w:r>
        <w:rPr>
          <w:rFonts w:hint="eastAsia" w:ascii="Times New Roman" w:hAnsi="Times New Roman" w:eastAsia="仿宋_GB2312" w:cs="Times New Roman"/>
          <w:sz w:val="32"/>
          <w:szCs w:val="32"/>
          <w:highlight w:val="none"/>
          <w:lang w:eastAsia="zh-CN"/>
        </w:rPr>
        <w:t>社会保障和就业支出（类）</w:t>
      </w:r>
      <w:r>
        <w:rPr>
          <w:rFonts w:hint="eastAsia" w:eastAsia="仿宋_GB2312" w:cs="Times New Roman"/>
          <w:sz w:val="32"/>
          <w:szCs w:val="32"/>
          <w:highlight w:val="none"/>
          <w:lang w:eastAsia="zh-CN"/>
        </w:rPr>
        <w:t>其他社会保障和就业支出</w:t>
      </w:r>
      <w:r>
        <w:rPr>
          <w:rFonts w:hint="eastAsia" w:ascii="Times New Roman" w:hAnsi="Times New Roman" w:eastAsia="仿宋_GB2312" w:cs="Times New Roman"/>
          <w:sz w:val="32"/>
          <w:szCs w:val="32"/>
          <w:highlight w:val="none"/>
          <w:lang w:eastAsia="zh-CN"/>
        </w:rPr>
        <w:t>（款）</w:t>
      </w:r>
      <w:r>
        <w:rPr>
          <w:rFonts w:hint="eastAsia" w:ascii="Times New Roman" w:hAnsi="Times New Roman" w:eastAsia="仿宋" w:cs="Times New Roman"/>
          <w:b w:val="0"/>
          <w:bCs/>
          <w:color w:val="auto"/>
          <w:kern w:val="0"/>
          <w:sz w:val="32"/>
          <w:szCs w:val="32"/>
          <w:lang w:val="en-US" w:eastAsia="zh-CN" w:bidi="ar-SA"/>
        </w:rPr>
        <w:t>其他社会保障和就业支出</w:t>
      </w:r>
      <w:r>
        <w:rPr>
          <w:rFonts w:hint="eastAsia" w:eastAsia="仿宋" w:cs="Times New Roman"/>
          <w:b w:val="0"/>
          <w:bCs/>
          <w:color w:val="auto"/>
          <w:kern w:val="0"/>
          <w:sz w:val="32"/>
          <w:szCs w:val="32"/>
          <w:lang w:val="en-US" w:eastAsia="zh-CN" w:bidi="ar-SA"/>
        </w:rPr>
        <w:t>（项）</w:t>
      </w:r>
      <w:r>
        <w:rPr>
          <w:rFonts w:hint="eastAsia" w:ascii="Times New Roman" w:hAnsi="Times New Roman" w:eastAsia="仿宋" w:cs="Times New Roman"/>
          <w:b w:val="0"/>
          <w:bCs/>
          <w:color w:val="auto"/>
          <w:kern w:val="0"/>
          <w:sz w:val="32"/>
          <w:szCs w:val="32"/>
          <w:lang w:val="en-US" w:eastAsia="zh-CN" w:bidi="ar-SA"/>
        </w:rPr>
        <w:t>：反映除上述项目以外其他用于社会保障和就业方面的支出。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eastAsia="仿宋" w:cs="Times New Roman"/>
          <w:b w:val="0"/>
          <w:bCs/>
          <w:color w:val="auto"/>
          <w:kern w:val="0"/>
          <w:sz w:val="32"/>
          <w:szCs w:val="32"/>
          <w:lang w:val="en-US" w:eastAsia="zh-CN" w:bidi="ar-SA"/>
        </w:rPr>
        <w:t>8.</w:t>
      </w:r>
      <w:r>
        <w:rPr>
          <w:rFonts w:hint="eastAsia" w:ascii="Times New Roman" w:hAnsi="Times New Roman" w:eastAsia="仿宋" w:cs="Times New Roman"/>
          <w:b w:val="0"/>
          <w:bCs/>
          <w:color w:val="auto"/>
          <w:kern w:val="0"/>
          <w:sz w:val="32"/>
          <w:szCs w:val="32"/>
          <w:lang w:val="en-US" w:eastAsia="zh-CN" w:bidi="ar-SA"/>
        </w:rPr>
        <w:t>医疗卫生与计划生育</w:t>
      </w:r>
    </w:p>
    <w:p>
      <w:pPr>
        <w:numPr>
          <w:ilvl w:val="0"/>
          <w:numId w:val="0"/>
        </w:num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（1）</w:t>
      </w:r>
      <w:r>
        <w:rPr>
          <w:rFonts w:hint="eastAsia" w:eastAsia="仿宋" w:cs="Times New Roman"/>
          <w:b w:val="0"/>
          <w:bCs/>
          <w:color w:val="auto"/>
          <w:kern w:val="0"/>
          <w:sz w:val="32"/>
          <w:szCs w:val="32"/>
          <w:lang w:val="en-US" w:eastAsia="zh-CN" w:bidi="ar-SA"/>
        </w:rPr>
        <w:t>卫生健康支出（类）计划生育事务（款）</w:t>
      </w:r>
      <w:r>
        <w:rPr>
          <w:rFonts w:hint="eastAsia" w:ascii="Times New Roman" w:hAnsi="Times New Roman" w:eastAsia="仿宋" w:cs="Times New Roman"/>
          <w:b w:val="0"/>
          <w:bCs/>
          <w:color w:val="auto"/>
          <w:kern w:val="0"/>
          <w:sz w:val="32"/>
          <w:szCs w:val="32"/>
          <w:lang w:val="en-US" w:eastAsia="zh-CN" w:bidi="ar-SA"/>
        </w:rPr>
        <w:t>其他计划生育事务支出</w:t>
      </w:r>
      <w:r>
        <w:rPr>
          <w:rFonts w:hint="eastAsia" w:eastAsia="仿宋" w:cs="Times New Roman"/>
          <w:b w:val="0"/>
          <w:bCs/>
          <w:color w:val="auto"/>
          <w:kern w:val="0"/>
          <w:sz w:val="32"/>
          <w:szCs w:val="32"/>
          <w:lang w:val="en-US" w:eastAsia="zh-CN" w:bidi="ar-SA"/>
        </w:rPr>
        <w:t>（项）</w:t>
      </w:r>
      <w:r>
        <w:rPr>
          <w:rFonts w:hint="eastAsia" w:ascii="Times New Roman" w:hAnsi="Times New Roman" w:eastAsia="仿宋" w:cs="Times New Roman"/>
          <w:b w:val="0"/>
          <w:bCs/>
          <w:color w:val="auto"/>
          <w:kern w:val="0"/>
          <w:sz w:val="32"/>
          <w:szCs w:val="32"/>
          <w:lang w:val="en-US" w:eastAsia="zh-CN" w:bidi="ar-SA"/>
        </w:rPr>
        <w:t>：反映除上述项目以外其他用于计划生育管理事务方面的支出。</w:t>
      </w:r>
    </w:p>
    <w:p>
      <w:pPr>
        <w:numPr>
          <w:ilvl w:val="0"/>
          <w:numId w:val="0"/>
        </w:num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w:t>
      </w:r>
      <w:r>
        <w:rPr>
          <w:rFonts w:hint="eastAsia" w:eastAsia="仿宋" w:cs="Times New Roman"/>
          <w:b w:val="0"/>
          <w:bCs/>
          <w:color w:val="auto"/>
          <w:kern w:val="0"/>
          <w:sz w:val="32"/>
          <w:szCs w:val="32"/>
          <w:lang w:val="en-US" w:eastAsia="zh-CN" w:bidi="ar-SA"/>
        </w:rPr>
        <w:t>卫生健康支出（类）行政事业单位医疗（款）</w:t>
      </w:r>
      <w:r>
        <w:rPr>
          <w:rFonts w:hint="eastAsia" w:ascii="Times New Roman" w:hAnsi="Times New Roman" w:eastAsia="仿宋" w:cs="Times New Roman"/>
          <w:b w:val="0"/>
          <w:bCs/>
          <w:color w:val="auto"/>
          <w:kern w:val="0"/>
          <w:sz w:val="32"/>
          <w:szCs w:val="32"/>
          <w:lang w:val="en-US" w:eastAsia="zh-CN" w:bidi="ar-SA"/>
        </w:rPr>
        <w:t>行政单位医疗</w:t>
      </w:r>
      <w:r>
        <w:rPr>
          <w:rFonts w:hint="eastAsia" w:eastAsia="仿宋" w:cs="Times New Roman"/>
          <w:b w:val="0"/>
          <w:bCs/>
          <w:color w:val="auto"/>
          <w:kern w:val="0"/>
          <w:sz w:val="32"/>
          <w:szCs w:val="32"/>
          <w:lang w:val="en-US" w:eastAsia="zh-CN" w:bidi="ar-SA"/>
        </w:rPr>
        <w:t>（项）</w:t>
      </w:r>
      <w:r>
        <w:rPr>
          <w:rFonts w:hint="eastAsia" w:ascii="Times New Roman" w:hAnsi="Times New Roman" w:eastAsia="仿宋" w:cs="Times New Roman"/>
          <w:b w:val="0"/>
          <w:bCs/>
          <w:color w:val="auto"/>
          <w:kern w:val="0"/>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pPr>
        <w:numPr>
          <w:ilvl w:val="0"/>
          <w:numId w:val="0"/>
        </w:num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（3）</w:t>
      </w:r>
      <w:r>
        <w:rPr>
          <w:rFonts w:hint="eastAsia" w:eastAsia="仿宋" w:cs="Times New Roman"/>
          <w:b w:val="0"/>
          <w:bCs/>
          <w:color w:val="auto"/>
          <w:kern w:val="0"/>
          <w:sz w:val="32"/>
          <w:szCs w:val="32"/>
          <w:lang w:val="en-US" w:eastAsia="zh-CN" w:bidi="ar-SA"/>
        </w:rPr>
        <w:t>卫生健康支出（类）财政对基本医疗保险基金的补助（款）</w:t>
      </w:r>
      <w:r>
        <w:rPr>
          <w:rFonts w:hint="eastAsia" w:ascii="Times New Roman" w:hAnsi="Times New Roman" w:eastAsia="仿宋" w:cs="Times New Roman"/>
          <w:b w:val="0"/>
          <w:bCs/>
          <w:color w:val="auto"/>
          <w:kern w:val="0"/>
          <w:sz w:val="32"/>
          <w:szCs w:val="32"/>
          <w:lang w:val="en-US" w:eastAsia="zh-CN" w:bidi="ar-SA"/>
        </w:rPr>
        <w:t>财政对其他基本医疗保险基金的补助</w:t>
      </w:r>
      <w:r>
        <w:rPr>
          <w:rFonts w:hint="eastAsia" w:eastAsia="仿宋" w:cs="Times New Roman"/>
          <w:b w:val="0"/>
          <w:bCs/>
          <w:color w:val="auto"/>
          <w:kern w:val="0"/>
          <w:sz w:val="32"/>
          <w:szCs w:val="32"/>
          <w:lang w:val="en-US" w:eastAsia="zh-CN" w:bidi="ar-SA"/>
        </w:rPr>
        <w:t>（项）</w:t>
      </w:r>
      <w:r>
        <w:rPr>
          <w:rFonts w:hint="eastAsia" w:ascii="Times New Roman" w:hAnsi="Times New Roman" w:eastAsia="仿宋" w:cs="Times New Roman"/>
          <w:b w:val="0"/>
          <w:bCs/>
          <w:color w:val="auto"/>
          <w:kern w:val="0"/>
          <w:sz w:val="32"/>
          <w:szCs w:val="32"/>
          <w:lang w:val="en-US" w:eastAsia="zh-CN" w:bidi="ar-SA"/>
        </w:rPr>
        <w:t>：反映财政对其他基本医疗保险基金的补助支出。</w:t>
      </w:r>
    </w:p>
    <w:p>
      <w:pPr>
        <w:numPr>
          <w:ilvl w:val="0"/>
          <w:numId w:val="0"/>
        </w:num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eastAsia="仿宋" w:cs="Times New Roman"/>
          <w:b w:val="0"/>
          <w:bCs/>
          <w:color w:val="auto"/>
          <w:kern w:val="0"/>
          <w:sz w:val="32"/>
          <w:szCs w:val="32"/>
          <w:lang w:val="en-US" w:eastAsia="zh-CN" w:bidi="ar-SA"/>
        </w:rPr>
        <w:t>9.</w:t>
      </w:r>
      <w:r>
        <w:rPr>
          <w:rFonts w:hint="eastAsia" w:ascii="Times New Roman" w:hAnsi="Times New Roman" w:eastAsia="仿宋" w:cs="Times New Roman"/>
          <w:b w:val="0"/>
          <w:bCs/>
          <w:color w:val="auto"/>
          <w:kern w:val="0"/>
          <w:sz w:val="32"/>
          <w:szCs w:val="32"/>
          <w:lang w:val="en-US" w:eastAsia="zh-CN" w:bidi="ar-SA"/>
        </w:rPr>
        <w:t>住房保障</w:t>
      </w:r>
      <w:r>
        <w:rPr>
          <w:rFonts w:hint="eastAsia" w:eastAsia="仿宋" w:cs="Times New Roman"/>
          <w:b w:val="0"/>
          <w:bCs/>
          <w:color w:val="auto"/>
          <w:kern w:val="0"/>
          <w:sz w:val="32"/>
          <w:szCs w:val="32"/>
          <w:lang w:val="en-US" w:eastAsia="zh-CN" w:bidi="ar-SA"/>
        </w:rPr>
        <w:t>：</w:t>
      </w:r>
      <w:r>
        <w:rPr>
          <w:rFonts w:hint="eastAsia" w:ascii="Times New Roman" w:hAnsi="Times New Roman" w:eastAsia="仿宋" w:cs="Times New Roman"/>
          <w:b w:val="0"/>
          <w:bCs/>
          <w:color w:val="auto"/>
          <w:kern w:val="0"/>
          <w:sz w:val="32"/>
          <w:szCs w:val="32"/>
          <w:lang w:val="en-US" w:eastAsia="zh-CN" w:bidi="ar-SA"/>
        </w:rPr>
        <w:t>反映行政事业单位按人力资源和社会保障部、财政部规定的基本工资和津贴补贴以及规定比例为职工缴纳的住房公积金。</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eastAsia="仿宋" w:cs="Times New Roman"/>
          <w:b w:val="0"/>
          <w:bCs/>
          <w:color w:val="auto"/>
          <w:kern w:val="0"/>
          <w:sz w:val="32"/>
          <w:szCs w:val="32"/>
          <w:lang w:val="en-US" w:eastAsia="zh-CN" w:bidi="ar-SA"/>
        </w:rPr>
        <w:t>10</w:t>
      </w:r>
      <w:r>
        <w:rPr>
          <w:rFonts w:hint="eastAsia" w:ascii="Times New Roman" w:hAnsi="Times New Roman" w:eastAsia="仿宋" w:cs="Times New Roman"/>
          <w:b w:val="0"/>
          <w:bCs/>
          <w:color w:val="auto"/>
          <w:kern w:val="0"/>
          <w:sz w:val="32"/>
          <w:szCs w:val="32"/>
          <w:lang w:val="en-US" w:eastAsia="zh-CN" w:bidi="ar-SA"/>
        </w:rPr>
        <w:t>.基本支出：指为保障机构正常运转、完成日常工作任务而发生的人员支出和公用支出。</w:t>
      </w:r>
    </w:p>
    <w:p>
      <w:pPr>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1</w:t>
      </w:r>
      <w:r>
        <w:rPr>
          <w:rFonts w:hint="eastAsia" w:eastAsia="仿宋" w:cs="Times New Roman"/>
          <w:b w:val="0"/>
          <w:bCs/>
          <w:color w:val="auto"/>
          <w:kern w:val="0"/>
          <w:sz w:val="32"/>
          <w:szCs w:val="32"/>
          <w:lang w:val="en-US" w:eastAsia="zh-CN" w:bidi="ar-SA"/>
        </w:rPr>
        <w:t>1</w:t>
      </w:r>
      <w:r>
        <w:rPr>
          <w:rFonts w:hint="eastAsia" w:ascii="Times New Roman" w:hAnsi="Times New Roman" w:eastAsia="仿宋" w:cs="Times New Roman"/>
          <w:b w:val="0"/>
          <w:bCs/>
          <w:color w:val="auto"/>
          <w:kern w:val="0"/>
          <w:sz w:val="32"/>
          <w:szCs w:val="32"/>
          <w:lang w:val="en-US" w:eastAsia="zh-CN" w:bidi="ar-SA"/>
        </w:rPr>
        <w:t xml:space="preserve">.项目支出：指在基本支出之外为完成特定行政任务和事业发展目标所发生的支出。 </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1</w:t>
      </w:r>
      <w:r>
        <w:rPr>
          <w:rFonts w:hint="eastAsia" w:ascii="Times New Roman" w:hAnsi="Times New Roman" w:cs="Times New Roman"/>
          <w:b w:val="0"/>
          <w:bCs/>
          <w:color w:val="auto"/>
          <w:kern w:val="0"/>
          <w:sz w:val="32"/>
          <w:szCs w:val="32"/>
          <w:lang w:val="en-US" w:eastAsia="zh-CN" w:bidi="ar-SA"/>
        </w:rPr>
        <w:t>2</w:t>
      </w:r>
      <w:r>
        <w:rPr>
          <w:rFonts w:hint="eastAsia" w:ascii="Times New Roman" w:hAnsi="Times New Roman" w:eastAsia="仿宋" w:cs="Times New Roman"/>
          <w:b w:val="0"/>
          <w:bCs/>
          <w:color w:val="auto"/>
          <w:kern w:val="0"/>
          <w:sz w:val="32"/>
          <w:szCs w:val="32"/>
          <w:lang w:val="en-US" w:eastAsia="zh-CN" w:bidi="ar-SA"/>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hint="eastAsia"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1</w:t>
      </w:r>
      <w:r>
        <w:rPr>
          <w:rFonts w:hint="eastAsia" w:ascii="Times New Roman" w:hAnsi="Times New Roman" w:cs="Times New Roman"/>
          <w:b w:val="0"/>
          <w:bCs/>
          <w:color w:val="auto"/>
          <w:kern w:val="0"/>
          <w:sz w:val="32"/>
          <w:szCs w:val="32"/>
          <w:lang w:val="en-US" w:eastAsia="zh-CN" w:bidi="ar-SA"/>
        </w:rPr>
        <w:t>3</w:t>
      </w:r>
      <w:r>
        <w:rPr>
          <w:rFonts w:hint="eastAsia" w:ascii="Times New Roman" w:hAnsi="Times New Roman" w:eastAsia="仿宋" w:cs="Times New Roman"/>
          <w:b w:val="0"/>
          <w:bCs/>
          <w:color w:val="auto"/>
          <w:kern w:val="0"/>
          <w:sz w:val="32"/>
          <w:szCs w:val="32"/>
          <w:lang w:val="en-US" w:eastAsia="zh-CN" w:bidi="ar-SA"/>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方正小标宋_GBK" w:hAnsi="方正小标宋_GBK" w:eastAsia="方正小标宋_GBK" w:cs="方正小标宋_GBK"/>
          <w:b/>
          <w:bCs w:val="0"/>
          <w:kern w:val="44"/>
          <w:sz w:val="44"/>
          <w:szCs w:val="44"/>
          <w:lang w:val="en-US" w:eastAsia="zh-CN" w:bidi="ar-SA"/>
        </w:rPr>
      </w:pPr>
      <w:r>
        <w:rPr>
          <w:rFonts w:hint="eastAsia" w:ascii="Times New Roman" w:hAnsi="Times New Roman" w:eastAsia="仿宋" w:cs="Times New Roman"/>
          <w:b w:val="0"/>
          <w:bCs/>
          <w:color w:val="auto"/>
          <w:kern w:val="0"/>
          <w:sz w:val="32"/>
          <w:szCs w:val="32"/>
          <w:lang w:val="en-US" w:eastAsia="zh-CN" w:bidi="ar-SA"/>
        </w:rPr>
        <w:br w:type="page"/>
      </w:r>
      <w:r>
        <w:rPr>
          <w:rFonts w:hint="eastAsia" w:ascii="方正小标宋_GBK" w:hAnsi="方正小标宋_GBK" w:eastAsia="方正小标宋_GBK" w:cs="方正小标宋_GBK"/>
          <w:b/>
          <w:bCs w:val="0"/>
          <w:kern w:val="44"/>
          <w:sz w:val="44"/>
          <w:szCs w:val="44"/>
          <w:lang w:val="en-US" w:eastAsia="zh-CN" w:bidi="ar-SA"/>
        </w:rPr>
        <w:t>第四部分 附件</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kinsoku/>
        <w:wordWrap/>
        <w:overflowPunct/>
        <w:topLinePunct w:val="0"/>
        <w:autoSpaceDE/>
        <w:autoSpaceDN/>
        <w:bidi w:val="0"/>
        <w:spacing w:line="572" w:lineRule="exact"/>
        <w:jc w:val="center"/>
        <w:textAlignment w:val="auto"/>
        <w:rPr>
          <w:rFonts w:hint="eastAsia" w:ascii="方正小标宋简体" w:hAnsi="宋体" w:eastAsia="方正小标宋简体"/>
          <w:color w:val="auto"/>
          <w:kern w:val="0"/>
          <w:sz w:val="40"/>
          <w:szCs w:val="44"/>
          <w:highlight w:val="none"/>
          <w:lang w:eastAsia="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邻水县残疾人联合会</w:t>
      </w:r>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部门概况</w:t>
      </w:r>
    </w:p>
    <w:p>
      <w:pPr>
        <w:spacing w:line="600" w:lineRule="exact"/>
        <w:ind w:firstLine="643" w:firstLineChars="200"/>
        <w:outlineLvl w:val="2"/>
        <w:rPr>
          <w:rFonts w:hint="eastAsia"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rPr>
        <w:t>（一）机构组成</w:t>
      </w:r>
    </w:p>
    <w:p>
      <w:pPr>
        <w:keepNext w:val="0"/>
        <w:keepLines w:val="0"/>
        <w:pageBreakBefore w:val="0"/>
        <w:widowControl w:val="0"/>
        <w:kinsoku/>
        <w:wordWrap/>
        <w:overflowPunct/>
        <w:topLinePunct w:val="0"/>
        <w:autoSpaceDE/>
        <w:autoSpaceDN/>
        <w:bidi w:val="0"/>
        <w:spacing w:line="240" w:lineRule="auto"/>
        <w:ind w:left="0" w:leftChars="0" w:right="0" w:rightChars="0" w:firstLine="640" w:firstLineChars="200"/>
        <w:jc w:val="both"/>
        <w:textAlignment w:val="auto"/>
        <w:outlineLvl w:val="9"/>
        <w:rPr>
          <w:lang w:val="zh-CN"/>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属一级</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单位，</w:t>
      </w:r>
      <w:r>
        <w:rPr>
          <w:rFonts w:hint="eastAsia" w:ascii="仿宋_GB2312" w:hAnsi="仿宋_GB2312" w:eastAsia="仿宋_GB2312" w:cs="仿宋_GB2312"/>
          <w:color w:val="000000"/>
          <w:sz w:val="32"/>
          <w:szCs w:val="32"/>
        </w:rPr>
        <w:t>内设股</w:t>
      </w:r>
      <w:r>
        <w:rPr>
          <w:rFonts w:hint="eastAsia" w:ascii="Times New Roman" w:hAnsi="Times New Roman" w:eastAsia="仿宋" w:cs="Times New Roman"/>
          <w:b w:val="0"/>
          <w:bCs/>
          <w:color w:val="auto"/>
          <w:kern w:val="0"/>
          <w:sz w:val="32"/>
          <w:szCs w:val="32"/>
          <w:lang w:val="en-US" w:eastAsia="zh-CN" w:bidi="ar-SA"/>
        </w:rPr>
        <w:t>室3</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（办公室、综合股、下设事业单位</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残疾人康复中心）。</w:t>
      </w:r>
    </w:p>
    <w:p>
      <w:pPr>
        <w:keepNext w:val="0"/>
        <w:keepLines w:val="0"/>
        <w:pageBreakBefore w:val="0"/>
        <w:widowControl/>
        <w:numPr>
          <w:ilvl w:val="0"/>
          <w:numId w:val="4"/>
        </w:numPr>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方正楷体_GBK" w:hAnsi="方正楷体_GBK" w:eastAsia="方正楷体_GBK" w:cs="方正楷体_GBK"/>
          <w:b/>
          <w:bCs w:val="0"/>
          <w:color w:val="000000"/>
          <w:sz w:val="32"/>
          <w:szCs w:val="32"/>
          <w:lang w:val="zh-CN"/>
        </w:rPr>
      </w:pPr>
      <w:r>
        <w:rPr>
          <w:rFonts w:hint="eastAsia" w:ascii="方正楷体_GBK" w:hAnsi="方正楷体_GBK" w:eastAsia="方正楷体_GBK" w:cs="方正楷体_GBK"/>
          <w:b/>
          <w:bCs w:val="0"/>
          <w:color w:val="000000"/>
          <w:sz w:val="32"/>
          <w:szCs w:val="32"/>
          <w:lang w:val="zh-CN"/>
        </w:rPr>
        <w:t>机构职能</w:t>
      </w:r>
    </w:p>
    <w:p>
      <w:pPr>
        <w:keepNext w:val="0"/>
        <w:keepLines w:val="0"/>
        <w:pageBreakBefore w:val="0"/>
        <w:widowControl w:val="0"/>
        <w:kinsoku/>
        <w:wordWrap/>
        <w:overflowPunct/>
        <w:topLinePunct w:val="0"/>
        <w:autoSpaceDE/>
        <w:autoSpaceDN/>
        <w:bidi w:val="0"/>
        <w:spacing w:line="240" w:lineRule="auto"/>
        <w:ind w:left="0" w:leftChars="0" w:right="0" w:rightChars="0" w:firstLine="64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我单位属于</w:t>
      </w:r>
      <w:r>
        <w:rPr>
          <w:rFonts w:hint="eastAsia" w:ascii="仿宋_GB2312" w:hAnsi="仿宋_GB2312" w:eastAsia="仿宋_GB2312" w:cs="仿宋_GB2312"/>
          <w:bCs/>
          <w:sz w:val="32"/>
          <w:szCs w:val="32"/>
        </w:rPr>
        <w:t>参照公务员法管理的事业单位</w:t>
      </w:r>
      <w:r>
        <w:rPr>
          <w:rFonts w:hint="eastAsia" w:ascii="仿宋_GB2312" w:hAnsi="仿宋_GB2312" w:eastAsia="仿宋_GB2312" w:cs="仿宋_GB2312"/>
          <w:bCs/>
          <w:sz w:val="32"/>
          <w:szCs w:val="32"/>
          <w:lang w:eastAsia="zh-CN"/>
        </w:rPr>
        <w:t>，基本职能是弘扬人道主义思想，发展残疾人事业，促进残疾人平等、充分参与社会生活，共享社会物质文化成果。具有代表、服务、管理三种职能：代表残疾人共同利益，维护残疾人合法权益；团结帮助残疾人，为残疾人服务；履行法律赋予的职责，承担政府委托的任务，管理和发展残疾人事业。</w:t>
      </w:r>
    </w:p>
    <w:p>
      <w:pPr>
        <w:keepNext w:val="0"/>
        <w:keepLines w:val="0"/>
        <w:pageBreakBefore w:val="0"/>
        <w:widowControl w:val="0"/>
        <w:kinsoku/>
        <w:wordWrap/>
        <w:overflowPunct/>
        <w:topLinePunct w:val="0"/>
        <w:autoSpaceDE/>
        <w:autoSpaceDN/>
        <w:bidi w:val="0"/>
        <w:spacing w:line="240" w:lineRule="auto"/>
        <w:ind w:left="0" w:leftChars="0" w:right="0" w:rightChars="0" w:firstLine="640"/>
        <w:jc w:val="both"/>
        <w:textAlignment w:val="auto"/>
        <w:outlineLvl w:val="9"/>
        <w:rPr>
          <w:rFonts w:hint="eastAsia"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w:t>
      </w:r>
      <w:r>
        <w:rPr>
          <w:rFonts w:hint="eastAsia" w:ascii="方正楷体_GBK" w:hAnsi="方正楷体_GBK" w:eastAsia="方正楷体_GBK" w:cs="方正楷体_GBK"/>
          <w:b/>
          <w:bCs w:val="0"/>
          <w:color w:val="000000"/>
          <w:sz w:val="32"/>
          <w:szCs w:val="32"/>
          <w:lang w:val="en-US" w:eastAsia="zh-CN"/>
        </w:rPr>
        <w:t>三</w:t>
      </w:r>
      <w:r>
        <w:rPr>
          <w:rFonts w:hint="eastAsia" w:ascii="方正楷体_GBK" w:hAnsi="方正楷体_GBK" w:eastAsia="方正楷体_GBK" w:cs="方正楷体_GBK"/>
          <w:b/>
          <w:bCs w:val="0"/>
          <w:color w:val="000000"/>
          <w:sz w:val="32"/>
          <w:szCs w:val="32"/>
          <w:lang w:val="zh-CN" w:eastAsia="zh-CN"/>
        </w:rPr>
        <w:t>）</w:t>
      </w:r>
      <w:r>
        <w:rPr>
          <w:rFonts w:hint="eastAsia" w:ascii="方正楷体_GBK" w:hAnsi="方正楷体_GBK" w:eastAsia="方正楷体_GBK" w:cs="方正楷体_GBK"/>
          <w:b/>
          <w:bCs w:val="0"/>
          <w:color w:val="000000"/>
          <w:sz w:val="32"/>
          <w:szCs w:val="32"/>
          <w:lang w:val="zh-CN"/>
        </w:rPr>
        <w:t>人员概况</w:t>
      </w:r>
    </w:p>
    <w:p>
      <w:pPr>
        <w:spacing w:line="600" w:lineRule="exact"/>
        <w:ind w:firstLine="640" w:firstLineChars="200"/>
        <w:rPr>
          <w:rFonts w:hint="eastAsia" w:ascii="Times New Roman" w:hAnsi="Times New Roman" w:eastAsia="仿宋" w:cs="Times New Roman"/>
          <w:b w:val="0"/>
          <w:bCs/>
          <w:color w:val="auto"/>
          <w:kern w:val="0"/>
          <w:sz w:val="32"/>
          <w:szCs w:val="32"/>
          <w:lang w:val="zh-CN" w:eastAsia="zh-CN" w:bidi="ar-SA"/>
        </w:rPr>
      </w:pPr>
      <w:r>
        <w:rPr>
          <w:rFonts w:hint="eastAsia" w:ascii="Times New Roman" w:hAnsi="Times New Roman" w:eastAsia="仿宋" w:cs="Times New Roman"/>
          <w:b w:val="0"/>
          <w:bCs/>
          <w:color w:val="auto"/>
          <w:kern w:val="0"/>
          <w:sz w:val="32"/>
          <w:szCs w:val="32"/>
          <w:lang w:val="en-US" w:eastAsia="zh-CN" w:bidi="ar-SA"/>
        </w:rPr>
        <w:t>我单位编制8个，在职实有人员7人（参照公务员管理5人、事业编制2人、临时聘用人员3名），离退休人员8人。</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（一）部门财政资金收入情况</w:t>
      </w:r>
    </w:p>
    <w:p>
      <w:pPr>
        <w:pStyle w:val="2"/>
        <w:ind w:firstLine="640" w:firstLineChars="200"/>
        <w:rPr>
          <w:rFonts w:hint="eastAsia" w:ascii="Times New Roman" w:hAnsi="Times New Roman" w:eastAsia="仿宋" w:cs="Times New Roman"/>
          <w:b w:val="0"/>
          <w:bCs/>
          <w:color w:val="auto"/>
          <w:kern w:val="0"/>
          <w:sz w:val="32"/>
          <w:szCs w:val="32"/>
          <w:lang w:val="zh-CN" w:eastAsia="zh-CN" w:bidi="ar-SA"/>
        </w:rPr>
      </w:pPr>
      <w:r>
        <w:rPr>
          <w:rFonts w:hint="eastAsia" w:ascii="Times New Roman" w:hAnsi="Times New Roman" w:eastAsia="仿宋" w:cs="Times New Roman"/>
          <w:b w:val="0"/>
          <w:bCs/>
          <w:color w:val="auto"/>
          <w:kern w:val="0"/>
          <w:sz w:val="32"/>
          <w:szCs w:val="32"/>
          <w:lang w:val="en-US" w:eastAsia="zh-CN" w:bidi="ar-SA"/>
        </w:rPr>
        <w:t>2021年我单位财政拨款收入为943.57万元，财政应返还收入为160.48万元，合计收入1104.05万元。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firstLine="643"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w:t>
      </w:r>
      <w:r>
        <w:rPr>
          <w:rFonts w:hint="eastAsia" w:ascii="方正楷体_GBK" w:hAnsi="方正楷体_GBK" w:eastAsia="方正楷体_GBK" w:cs="方正楷体_GBK"/>
          <w:b/>
          <w:bCs w:val="0"/>
          <w:color w:val="000000"/>
          <w:sz w:val="32"/>
          <w:szCs w:val="32"/>
          <w:lang w:val="en-US" w:eastAsia="zh-CN"/>
        </w:rPr>
        <w:t>二</w:t>
      </w:r>
      <w:r>
        <w:rPr>
          <w:rFonts w:hint="eastAsia" w:ascii="方正楷体_GBK" w:hAnsi="方正楷体_GBK" w:eastAsia="方正楷体_GBK" w:cs="方正楷体_GBK"/>
          <w:b/>
          <w:bCs w:val="0"/>
          <w:color w:val="000000"/>
          <w:sz w:val="32"/>
          <w:szCs w:val="32"/>
          <w:lang w:val="zh-CN" w:eastAsia="zh-CN"/>
        </w:rPr>
        <w:t>）部门财政资金支出情况</w:t>
      </w:r>
    </w:p>
    <w:p>
      <w:pPr>
        <w:pStyle w:val="2"/>
        <w:numPr>
          <w:ilvl w:val="0"/>
          <w:numId w:val="0"/>
        </w:numPr>
        <w:ind w:firstLine="640" w:firstLineChars="200"/>
        <w:rPr>
          <w:rFonts w:hint="default" w:ascii="Times New Roman" w:hAnsi="Times New Roman" w:eastAsia="仿宋" w:cs="Times New Roman"/>
          <w:b w:val="0"/>
          <w:bCs/>
          <w:color w:val="auto"/>
          <w:kern w:val="0"/>
          <w:sz w:val="32"/>
          <w:szCs w:val="32"/>
          <w:lang w:val="en-US" w:eastAsia="zh-CN" w:bidi="ar-SA"/>
        </w:rPr>
      </w:pPr>
      <w:r>
        <w:rPr>
          <w:rFonts w:hint="eastAsia" w:ascii="Times New Roman" w:hAnsi="Times New Roman" w:eastAsia="仿宋" w:cs="Times New Roman"/>
          <w:b w:val="0"/>
          <w:bCs/>
          <w:color w:val="auto"/>
          <w:kern w:val="0"/>
          <w:sz w:val="32"/>
          <w:szCs w:val="32"/>
          <w:lang w:val="en-US" w:eastAsia="zh-CN" w:bidi="ar-SA"/>
        </w:rPr>
        <w:t>2021年我单位财政拨款支出943.57万元，财政应返还支出为160.48万元，合计支出1104.05万元。</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（一）部门预算项目绩效管理</w:t>
      </w:r>
    </w:p>
    <w:p>
      <w:pPr>
        <w:numPr>
          <w:ilvl w:val="0"/>
          <w:numId w:val="0"/>
        </w:numPr>
        <w:adjustRightInd w:val="0"/>
        <w:snapToGrid w:val="0"/>
        <w:spacing w:line="590" w:lineRule="exact"/>
        <w:ind w:firstLine="640" w:firstLineChars="200"/>
        <w:contextualSpacing/>
        <w:rPr>
          <w:rFonts w:ascii="方正仿宋_GBK" w:hAnsi="宋体" w:eastAsia="方正仿宋_GBK" w:cs="宋体"/>
          <w:color w:val="000000"/>
          <w:kern w:val="0"/>
          <w:sz w:val="33"/>
          <w:szCs w:val="33"/>
          <w:shd w:val="clear" w:color="auto" w:fill="FFFFFF"/>
          <w:lang w:val="zh-CN"/>
        </w:rPr>
      </w:pPr>
      <w:r>
        <w:rPr>
          <w:rFonts w:hint="eastAsia" w:ascii="仿宋_GB2312" w:hAnsi="仿宋" w:eastAsia="仿宋_GB2312"/>
          <w:sz w:val="32"/>
          <w:szCs w:val="32"/>
          <w:lang w:val="zh-CN" w:eastAsia="zh-CN"/>
        </w:rPr>
        <w:t>我单位制定了部门绩效目标、每个目标都基本实现了、预算编制准确无误、支出控制的较好、无预算动态调整、执行进度基本完成、预算完成情况较好和无违规记录等情况。</w:t>
      </w:r>
    </w:p>
    <w:p>
      <w:pPr>
        <w:keepNext w:val="0"/>
        <w:keepLines w:val="0"/>
        <w:pageBreakBefore w:val="0"/>
        <w:widowControl/>
        <w:kinsoku/>
        <w:wordWrap/>
        <w:overflowPunct/>
        <w:topLinePunct w:val="0"/>
        <w:autoSpaceDE/>
        <w:autoSpaceDN/>
        <w:bidi w:val="0"/>
        <w:adjustRightInd w:val="0"/>
        <w:snapToGrid w:val="0"/>
        <w:spacing w:line="572" w:lineRule="exact"/>
        <w:ind w:firstLine="643" w:firstLineChars="20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（二）结果应用情况</w:t>
      </w:r>
    </w:p>
    <w:p>
      <w:pPr>
        <w:numPr>
          <w:ilvl w:val="0"/>
          <w:numId w:val="0"/>
        </w:numPr>
        <w:adjustRightInd w:val="0"/>
        <w:snapToGrid w:val="0"/>
        <w:spacing w:line="590" w:lineRule="exact"/>
        <w:ind w:firstLine="640" w:firstLineChars="200"/>
        <w:contextualSpacing/>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zh-CN" w:eastAsia="zh-CN"/>
        </w:rPr>
        <w:t>我单位本次进行绩效评价的项目有</w:t>
      </w:r>
      <w:r>
        <w:rPr>
          <w:rFonts w:hint="eastAsia" w:ascii="Times New Roman" w:hAnsi="Times New Roman" w:eastAsia="仿宋" w:cs="Times New Roman"/>
          <w:b w:val="0"/>
          <w:bCs/>
          <w:color w:val="auto"/>
          <w:kern w:val="0"/>
          <w:sz w:val="32"/>
          <w:szCs w:val="32"/>
          <w:lang w:val="en-US" w:eastAsia="zh-CN" w:bidi="ar-SA"/>
        </w:rPr>
        <w:t>5</w:t>
      </w:r>
      <w:r>
        <w:rPr>
          <w:rFonts w:hint="eastAsia" w:ascii="仿宋_GB2312" w:hAnsi="仿宋" w:eastAsia="仿宋_GB2312" w:cs="Times New Roman"/>
          <w:sz w:val="32"/>
          <w:szCs w:val="32"/>
          <w:lang w:val="en-US" w:eastAsia="zh-CN"/>
        </w:rPr>
        <w:t>个，每个项目都基本按照年初预算设定的资金、任务执行的，最终绩效达到了预期的社会效益。</w:t>
      </w:r>
    </w:p>
    <w:p>
      <w:pPr>
        <w:widowControl/>
        <w:numPr>
          <w:ilvl w:val="0"/>
          <w:numId w:val="0"/>
        </w:numPr>
        <w:adjustRightInd w:val="0"/>
        <w:snapToGrid w:val="0"/>
        <w:spacing w:line="580" w:lineRule="exact"/>
        <w:ind w:firstLine="643"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方正楷体_GBK" w:hAnsi="方正楷体_GBK" w:eastAsia="方正楷体_GBK" w:cs="方正楷体_GBK"/>
          <w:b/>
          <w:bCs w:val="0"/>
          <w:color w:val="000000"/>
          <w:sz w:val="32"/>
          <w:szCs w:val="32"/>
          <w:lang w:val="zh-CN" w:eastAsia="zh-CN"/>
        </w:rPr>
        <w:t>（</w:t>
      </w:r>
      <w:r>
        <w:rPr>
          <w:rFonts w:hint="eastAsia" w:ascii="方正楷体_GBK" w:hAnsi="方正楷体_GBK" w:eastAsia="方正楷体_GBK" w:cs="方正楷体_GBK"/>
          <w:b/>
          <w:bCs w:val="0"/>
          <w:color w:val="000000"/>
          <w:sz w:val="32"/>
          <w:szCs w:val="32"/>
          <w:lang w:val="en-US" w:eastAsia="zh-CN"/>
        </w:rPr>
        <w:t>三</w:t>
      </w:r>
      <w:r>
        <w:rPr>
          <w:rFonts w:hint="eastAsia" w:ascii="方正楷体_GBK" w:hAnsi="方正楷体_GBK" w:eastAsia="方正楷体_GBK" w:cs="方正楷体_GBK"/>
          <w:b/>
          <w:bCs w:val="0"/>
          <w:color w:val="000000"/>
          <w:sz w:val="32"/>
          <w:szCs w:val="32"/>
          <w:lang w:val="zh-CN" w:eastAsia="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我单位评价部门整体支出自评较准确。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adjustRightInd w:val="0"/>
        <w:snapToGrid w:val="0"/>
        <w:spacing w:line="590" w:lineRule="exact"/>
        <w:ind w:firstLine="643" w:firstLineChars="200"/>
        <w:contextualSpacing/>
        <w:rPr>
          <w:rFonts w:hint="eastAsia" w:ascii="方正仿宋_GBK" w:hAnsi="宋体" w:eastAsia="方正仿宋_GBK" w:cs="宋体"/>
          <w:color w:val="000000"/>
          <w:kern w:val="0"/>
          <w:sz w:val="33"/>
          <w:szCs w:val="33"/>
          <w:shd w:val="clear" w:color="auto" w:fill="FFFFFF"/>
          <w:lang w:val="zh-CN"/>
        </w:rPr>
      </w:pPr>
      <w:r>
        <w:rPr>
          <w:rFonts w:hint="eastAsia" w:ascii="方正楷体_GBK" w:hAnsi="方正楷体_GBK" w:eastAsia="方正楷体_GBK" w:cs="方正楷体_GBK"/>
          <w:b/>
          <w:bCs w:val="0"/>
          <w:color w:val="000000"/>
          <w:sz w:val="32"/>
          <w:szCs w:val="32"/>
          <w:lang w:val="zh-CN" w:eastAsia="zh-CN"/>
        </w:rPr>
        <w:t>（一）评价结论</w:t>
      </w:r>
    </w:p>
    <w:p>
      <w:pPr>
        <w:numPr>
          <w:ilvl w:val="0"/>
          <w:numId w:val="0"/>
        </w:numPr>
        <w:adjustRightInd w:val="0"/>
        <w:snapToGrid w:val="0"/>
        <w:spacing w:line="590" w:lineRule="exact"/>
        <w:ind w:firstLine="640" w:firstLineChars="200"/>
        <w:contextualSpacing/>
        <w:rPr>
          <w:rFonts w:hint="eastAsia" w:ascii="方正仿宋_GBK" w:hAnsi="宋体" w:eastAsia="方正仿宋_GBK" w:cs="宋体"/>
          <w:color w:val="000000"/>
          <w:kern w:val="0"/>
          <w:sz w:val="33"/>
          <w:szCs w:val="33"/>
          <w:shd w:val="clear" w:color="auto" w:fill="FFFFFF"/>
          <w:lang w:val="zh-CN"/>
        </w:rPr>
      </w:pPr>
      <w:r>
        <w:rPr>
          <w:rFonts w:hint="eastAsia" w:ascii="仿宋_GB2312" w:hAnsi="仿宋" w:eastAsia="仿宋_GB2312" w:cs="Times New Roman"/>
          <w:sz w:val="32"/>
          <w:szCs w:val="32"/>
          <w:lang w:val="zh-CN" w:eastAsia="zh-CN"/>
        </w:rPr>
        <w:t>各项目决策正确可行，是符合四川省残疾人事业“ 十四五”发展规划要求，各项目的实施改善了残疾人困难状况、减轻经济负担，促进残疾人全面平等参与社会生活，得到残疾人及残疾人家庭的高度赞誉，各项目管理规范有序，项目绩效达到预期的社会效益。</w:t>
      </w:r>
    </w:p>
    <w:p>
      <w:pPr>
        <w:numPr>
          <w:ilvl w:val="0"/>
          <w:numId w:val="0"/>
        </w:numPr>
        <w:adjustRightInd w:val="0"/>
        <w:snapToGrid w:val="0"/>
        <w:spacing w:line="590" w:lineRule="exact"/>
        <w:ind w:leftChars="200"/>
        <w:contextualSpacing/>
        <w:rPr>
          <w:rFonts w:hint="eastAsia" w:ascii="仿宋_GB2312" w:hAnsi="仿宋" w:eastAsia="仿宋_GB2312" w:cs="Times New Roman"/>
          <w:sz w:val="32"/>
          <w:szCs w:val="32"/>
          <w:lang w:val="zh-CN" w:eastAsia="zh-CN"/>
        </w:rPr>
      </w:pPr>
      <w:r>
        <w:rPr>
          <w:rFonts w:hint="eastAsia" w:ascii="方正楷体_GBK" w:hAnsi="方正楷体_GBK" w:eastAsia="方正楷体_GBK" w:cs="方正楷体_GBK"/>
          <w:b/>
          <w:bCs w:val="0"/>
          <w:color w:val="000000"/>
          <w:sz w:val="32"/>
          <w:szCs w:val="32"/>
          <w:lang w:val="zh-CN" w:eastAsia="zh-CN"/>
        </w:rPr>
        <w:t>（二）存在问题</w:t>
      </w:r>
    </w:p>
    <w:p>
      <w:pPr>
        <w:adjustRightInd w:val="0"/>
        <w:snapToGrid w:val="0"/>
        <w:spacing w:line="590" w:lineRule="exact"/>
        <w:ind w:firstLine="640" w:firstLineChars="200"/>
        <w:contextualSpacing/>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zh-CN" w:eastAsia="zh-CN"/>
        </w:rPr>
        <w:t>无。</w:t>
      </w:r>
    </w:p>
    <w:p>
      <w:pPr>
        <w:numPr>
          <w:ilvl w:val="0"/>
          <w:numId w:val="0"/>
        </w:numPr>
        <w:adjustRightInd w:val="0"/>
        <w:snapToGrid w:val="0"/>
        <w:spacing w:line="590" w:lineRule="exact"/>
        <w:ind w:leftChars="200"/>
        <w:contextualSpacing/>
        <w:rPr>
          <w:rFonts w:hint="eastAsia" w:ascii="方正楷体_GBK" w:hAnsi="方正楷体_GBK" w:eastAsia="方正楷体_GBK" w:cs="方正楷体_GBK"/>
          <w:b/>
          <w:bCs w:val="0"/>
          <w:color w:val="000000"/>
          <w:sz w:val="32"/>
          <w:szCs w:val="32"/>
          <w:lang w:val="zh-CN" w:eastAsia="zh-CN"/>
        </w:rPr>
      </w:pPr>
      <w:r>
        <w:rPr>
          <w:rFonts w:hint="eastAsia" w:ascii="方正楷体_GBK" w:hAnsi="方正楷体_GBK" w:eastAsia="方正楷体_GBK" w:cs="方正楷体_GBK"/>
          <w:b/>
          <w:bCs w:val="0"/>
          <w:color w:val="000000"/>
          <w:sz w:val="32"/>
          <w:szCs w:val="32"/>
          <w:lang w:val="zh-CN" w:eastAsia="zh-CN"/>
        </w:rPr>
        <w:t>（三）改进建议</w:t>
      </w:r>
    </w:p>
    <w:p>
      <w:pPr>
        <w:numPr>
          <w:ilvl w:val="0"/>
          <w:numId w:val="0"/>
        </w:numPr>
        <w:adjustRightInd w:val="0"/>
        <w:snapToGrid w:val="0"/>
        <w:spacing w:line="590" w:lineRule="exact"/>
        <w:ind w:firstLine="640" w:firstLineChars="200"/>
        <w:contextualSpacing/>
        <w:rPr>
          <w:rFonts w:hint="eastAsia" w:ascii="仿宋_GB2312" w:hAnsi="仿宋" w:eastAsia="仿宋_GB2312" w:cs="Times New Roman"/>
          <w:sz w:val="32"/>
          <w:szCs w:val="32"/>
          <w:lang w:val="zh-CN" w:eastAsia="zh-CN"/>
        </w:rPr>
      </w:pPr>
      <w:r>
        <w:rPr>
          <w:rFonts w:hint="eastAsia" w:ascii="仿宋_GB2312" w:hAnsi="仿宋" w:eastAsia="仿宋_GB2312" w:cs="Times New Roman"/>
          <w:sz w:val="32"/>
          <w:szCs w:val="32"/>
          <w:lang w:val="zh-CN" w:eastAsia="zh-CN"/>
        </w:rPr>
        <w:t>为更加高效准确的为残疾人提供服务，我单位残疾人工作者应加强各类知识的学习和强化政策宣传，同时也应多组织一些培训强化乡镇残疾人工作者的业务能力等。</w:t>
      </w:r>
    </w:p>
    <w:p>
      <w:pPr>
        <w:pStyle w:val="2"/>
        <w:rPr>
          <w:rFonts w:hint="eastAsia" w:ascii="方正黑体_GBK" w:hAnsi="方正黑体_GBK" w:eastAsia="方正黑体_GBK" w:cs="方正黑体_GBK"/>
          <w:color w:val="auto"/>
          <w:kern w:val="0"/>
          <w:sz w:val="32"/>
          <w:szCs w:val="32"/>
          <w:highlight w:val="none"/>
          <w:shd w:val="clear" w:color="auto" w:fill="FFFFFF"/>
          <w:lang w:val="zh-CN"/>
        </w:rPr>
      </w:pPr>
    </w:p>
    <w:p>
      <w:pPr>
        <w:pStyle w:val="2"/>
        <w:rPr>
          <w:rFonts w:hint="eastAsia" w:ascii="方正黑体_GBK" w:hAnsi="方正黑体_GBK" w:eastAsia="方正黑体_GBK" w:cs="方正黑体_GBK"/>
          <w:b w:val="0"/>
          <w:bCs/>
          <w:color w:val="auto"/>
          <w:kern w:val="0"/>
          <w:sz w:val="32"/>
          <w:szCs w:val="32"/>
          <w:lang w:val="en-US" w:eastAsia="zh-CN" w:bidi="ar-SA"/>
        </w:rPr>
      </w:pPr>
      <w:r>
        <w:rPr>
          <w:rFonts w:hint="eastAsia" w:ascii="方正黑体_GBK" w:hAnsi="方正黑体_GBK" w:eastAsia="方正黑体_GBK" w:cs="方正黑体_GBK"/>
          <w:color w:val="auto"/>
          <w:kern w:val="0"/>
          <w:sz w:val="32"/>
          <w:szCs w:val="32"/>
          <w:highlight w:val="none"/>
          <w:shd w:val="clear" w:color="auto" w:fill="FFFFFF"/>
          <w:lang w:val="zh-CN"/>
        </w:rPr>
        <w:t>附件</w:t>
      </w:r>
      <w:r>
        <w:rPr>
          <w:rFonts w:hint="eastAsia" w:ascii="方正黑体_GBK" w:hAnsi="方正黑体_GBK" w:eastAsia="方正黑体_GBK" w:cs="方正黑体_GBK"/>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残疾儿童康复救助预算项目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w:t>
      </w:r>
      <w:r>
        <w:rPr>
          <w:rFonts w:hint="eastAsia" w:ascii="方正小标宋简体" w:hAnsi="方正小标宋简体" w:eastAsia="方正小标宋简体" w:cs="方正小标宋简体"/>
          <w:color w:val="auto"/>
          <w:kern w:val="2"/>
          <w:sz w:val="40"/>
          <w:szCs w:val="40"/>
          <w:highlight w:val="none"/>
          <w:lang w:val="zh-CN" w:eastAsia="zh-CN" w:bidi="ar-SA"/>
        </w:rPr>
        <w:t>绩效评价报告</w:t>
      </w:r>
    </w:p>
    <w:p>
      <w:pPr>
        <w:keepNext w:val="0"/>
        <w:keepLines w:val="0"/>
        <w:pageBreakBefore w:val="0"/>
        <w:widowControl w:val="0"/>
        <w:kinsoku/>
        <w:wordWrap/>
        <w:overflowPunct/>
        <w:topLinePunct w:val="0"/>
        <w:autoSpaceDE/>
        <w:autoSpaceDN/>
        <w:bidi w:val="0"/>
        <w:spacing w:line="600" w:lineRule="exact"/>
        <w:ind w:firstLine="883"/>
        <w:jc w:val="center"/>
        <w:textAlignment w:val="auto"/>
        <w:rPr>
          <w:rFonts w:ascii="仿宋_GB2312" w:hAnsi="宋体" w:eastAsia="仿宋_GB2312" w:cs="Times New Roman"/>
          <w:color w:val="auto"/>
          <w:kern w:val="2"/>
          <w:sz w:val="32"/>
          <w:szCs w:val="32"/>
          <w:highlight w:val="none"/>
          <w:lang w:val="zh-CN" w:eastAsia="zh-CN" w:bidi="ar-SA"/>
        </w:rPr>
      </w:pP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1</w:t>
      </w:r>
      <w:r>
        <w:rPr>
          <w:rFonts w:hint="eastAsia" w:eastAsia="方正仿宋_GBK"/>
          <w:sz w:val="33"/>
          <w:szCs w:val="33"/>
          <w:lang w:val="zh-CN"/>
        </w:rPr>
        <w:t>．说明项目主管部门（单位）在该项目管理中的职能。</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各镇残联对残疾救助对象提交的康复救助申请进行初步审核，邻水县残疾人联合会负责根据残疾儿童康复救助相关标准进行审核和认定。对于城乡最低生活保障家庭、建档立卡贫困户家庭的残疾儿童和儿童福利机构收留抚养的残疾儿童救助申请，以及残疾孤儿、纳入特困人员供养范围的残疾儿童救助申请，由邻水县残疾人联合会、民政局、扶贫开发局进行相关信息比对后作出认定；对于其他经济困难家庭残疾儿童的救助申请，由邻水县残疾人联合会和有关镇人民政府审核认定。</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2</w:t>
      </w:r>
      <w:r>
        <w:rPr>
          <w:rFonts w:hint="eastAsia" w:eastAsia="方正仿宋_GBK"/>
          <w:sz w:val="33"/>
          <w:szCs w:val="33"/>
          <w:lang w:val="zh-CN"/>
        </w:rPr>
        <w:t>．项目立项、资金申报的依据。</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根据《国务院关于建立残疾儿童康复救助制度的意见》（国发〔2018〕20号）、《四川省人民政府关于建立残疾儿童康复救助制度的实施意见》（川府发〔2018〕40号）、《广安市人民政府关于建立残疾儿童康复救助制度的实施意见》（广安府发〔2019〕12号）和《邻水县人民政府关于建立残疾儿童康复救助制度的实施办法的通知》（邻府发〔2019〕24号）实施本项目。</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3</w:t>
      </w:r>
      <w:r>
        <w:rPr>
          <w:rFonts w:hint="eastAsia" w:eastAsia="方正仿宋_GBK"/>
          <w:sz w:val="33"/>
          <w:szCs w:val="33"/>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60" w:firstLineChars="200"/>
        <w:jc w:val="both"/>
        <w:textAlignment w:val="auto"/>
        <w:outlineLvl w:val="9"/>
        <w:rPr>
          <w:rFonts w:eastAsia="方正仿宋_GBK"/>
          <w:sz w:val="33"/>
          <w:szCs w:val="33"/>
          <w:lang w:val="zh-CN"/>
        </w:rPr>
      </w:pPr>
      <w:r>
        <w:rPr>
          <w:rFonts w:hint="eastAsia" w:eastAsia="方正仿宋_GBK"/>
          <w:color w:val="auto"/>
          <w:sz w:val="33"/>
          <w:szCs w:val="33"/>
          <w:lang w:val="zh-CN"/>
        </w:rPr>
        <w:t>我会按照邻水县残疾人联合会财务收支审批内部控制制度执行资金的管理和拨付，拨付所有的资金都必须是先由领导签字审批，财务人员再通过金财网做资金计划，财政归口股室及相关领导审核签批后完成资金的拨付程序。</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4</w:t>
      </w:r>
      <w:r>
        <w:rPr>
          <w:rFonts w:hint="eastAsia" w:eastAsia="方正仿宋_GBK"/>
          <w:sz w:val="33"/>
          <w:szCs w:val="33"/>
          <w:lang w:val="zh-CN"/>
        </w:rPr>
        <w:t>．资金分配的原则及考虑因素。</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我会分配资金是根据省市县资金文件的支出方向、各类别来款金额、残疾人合理需求的数量及以前年度各项目执行的绩效确定当年实施的项目和具体数量。</w:t>
      </w:r>
    </w:p>
    <w:p>
      <w:pPr>
        <w:adjustRightInd w:val="0"/>
        <w:snapToGrid w:val="0"/>
        <w:spacing w:line="600" w:lineRule="exact"/>
        <w:ind w:firstLine="663" w:firstLineChars="200"/>
        <w:rPr>
          <w:rFonts w:hint="eastAsia" w:eastAsia="方正楷体_GBK"/>
          <w:b/>
          <w:sz w:val="33"/>
          <w:szCs w:val="33"/>
          <w:lang w:val="zh-CN"/>
        </w:rPr>
      </w:pPr>
      <w:r>
        <w:rPr>
          <w:rFonts w:hint="eastAsia" w:eastAsia="方正楷体_GBK"/>
          <w:b/>
          <w:sz w:val="33"/>
          <w:szCs w:val="33"/>
          <w:lang w:val="zh-CN"/>
        </w:rPr>
        <w:t>（二）项目绩效目标</w:t>
      </w:r>
    </w:p>
    <w:p>
      <w:pPr>
        <w:numPr>
          <w:ilvl w:val="0"/>
          <w:numId w:val="0"/>
        </w:numPr>
        <w:adjustRightInd w:val="0"/>
        <w:snapToGrid w:val="0"/>
        <w:spacing w:line="600" w:lineRule="exact"/>
        <w:ind w:firstLine="663" w:firstLineChars="200"/>
        <w:rPr>
          <w:rFonts w:hint="eastAsia" w:eastAsia="方正仿宋_GBK"/>
          <w:b/>
          <w:bCs/>
          <w:sz w:val="33"/>
          <w:szCs w:val="33"/>
          <w:lang w:val="zh-CN"/>
        </w:rPr>
      </w:pPr>
      <w:r>
        <w:rPr>
          <w:rFonts w:eastAsia="方正仿宋_GBK"/>
          <w:b/>
          <w:bCs/>
          <w:sz w:val="33"/>
          <w:szCs w:val="33"/>
          <w:lang w:val="zh-CN"/>
        </w:rPr>
        <w:t>1</w:t>
      </w:r>
      <w:r>
        <w:rPr>
          <w:rFonts w:hint="eastAsia" w:eastAsia="方正仿宋_GBK"/>
          <w:b/>
          <w:bCs/>
          <w:sz w:val="33"/>
          <w:szCs w:val="33"/>
          <w:lang w:val="zh-CN"/>
        </w:rPr>
        <w:t>．项目主要内容。</w:t>
      </w:r>
    </w:p>
    <w:p>
      <w:pPr>
        <w:numPr>
          <w:ilvl w:val="0"/>
          <w:numId w:val="0"/>
        </w:numPr>
        <w:adjustRightInd w:val="0"/>
        <w:snapToGrid w:val="0"/>
        <w:spacing w:line="600" w:lineRule="exact"/>
        <w:ind w:firstLine="643" w:firstLineChars="200"/>
        <w:rPr>
          <w:rFonts w:hint="eastAsia" w:eastAsia="方正仿宋_GBK"/>
          <w:sz w:val="33"/>
          <w:szCs w:val="33"/>
          <w:lang w:val="zh-CN"/>
        </w:rPr>
      </w:pPr>
      <w:r>
        <w:rPr>
          <w:rFonts w:hint="eastAsia" w:ascii="方正仿宋_GBK" w:hAnsi="方正仿宋_GBK" w:eastAsia="方正仿宋_GBK" w:cs="方正仿宋_GBK"/>
          <w:b/>
          <w:bCs/>
          <w:color w:val="000000"/>
          <w:sz w:val="32"/>
          <w:shd w:val="clear" w:color="auto" w:fill="FFFFFF"/>
        </w:rPr>
        <w:t>（</w:t>
      </w:r>
      <w:r>
        <w:rPr>
          <w:rFonts w:hint="eastAsia" w:ascii="方正仿宋_GBK" w:hAnsi="方正仿宋_GBK" w:eastAsia="方正仿宋_GBK" w:cs="方正仿宋_GBK"/>
          <w:b/>
          <w:bCs/>
          <w:color w:val="000000"/>
          <w:sz w:val="32"/>
          <w:shd w:val="clear" w:color="auto" w:fill="FFFFFF"/>
          <w:lang w:val="en-US" w:eastAsia="zh-CN"/>
        </w:rPr>
        <w:t>1</w:t>
      </w:r>
      <w:r>
        <w:rPr>
          <w:rFonts w:hint="eastAsia" w:ascii="方正仿宋_GBK" w:hAnsi="方正仿宋_GBK" w:eastAsia="方正仿宋_GBK" w:cs="方正仿宋_GBK"/>
          <w:b/>
          <w:bCs/>
          <w:color w:val="000000"/>
          <w:sz w:val="32"/>
          <w:shd w:val="clear" w:color="auto" w:fill="FFFFFF"/>
        </w:rPr>
        <w:t>）对象范围。</w:t>
      </w:r>
      <w:r>
        <w:rPr>
          <w:rFonts w:hint="eastAsia" w:ascii="方正仿宋_GBK" w:hAnsi="方正仿宋_GBK" w:eastAsia="方正仿宋_GBK" w:cs="方正仿宋_GBK"/>
          <w:color w:val="000000"/>
          <w:sz w:val="32"/>
          <w:shd w:val="clear" w:color="auto" w:fill="FFFFFF"/>
        </w:rPr>
        <w:t>为符合条件的</w:t>
      </w:r>
      <w:r>
        <w:rPr>
          <w:rFonts w:hint="eastAsia" w:eastAsia="方正仿宋_GBK"/>
          <w:sz w:val="33"/>
          <w:szCs w:val="33"/>
          <w:lang w:val="zh-CN"/>
        </w:rPr>
        <w:t>0—6</w:t>
      </w:r>
      <w:r>
        <w:rPr>
          <w:rFonts w:hint="eastAsia" w:ascii="方正仿宋_GBK" w:hAnsi="方正仿宋_GBK" w:eastAsia="方正仿宋_GBK" w:cs="方正仿宋_GBK"/>
          <w:color w:val="000000"/>
          <w:sz w:val="32"/>
          <w:shd w:val="clear" w:color="auto" w:fill="FFFFFF"/>
        </w:rPr>
        <w:t>岁视力、听力、言语、肢体、智力等残疾儿童和孤独症儿童实施康复救助。脑瘫儿童年龄放宽至</w:t>
      </w:r>
      <w:r>
        <w:rPr>
          <w:rFonts w:hint="eastAsia" w:eastAsia="方正仿宋_GBK"/>
          <w:sz w:val="33"/>
          <w:szCs w:val="33"/>
          <w:lang w:val="zh-CN"/>
        </w:rPr>
        <w:t>14岁；在非特殊教育学校随班就读听障儿童申请人工耳蜗植入年龄放宽至12岁；肢体残疾儿童申请矫治手术年龄可放宽至14岁。</w:t>
      </w:r>
    </w:p>
    <w:p>
      <w:pPr>
        <w:adjustRightInd w:val="0"/>
        <w:snapToGrid w:val="0"/>
        <w:ind w:firstLine="643" w:firstLineChars="200"/>
        <w:rPr>
          <w:rFonts w:hint="eastAsia" w:ascii="方正仿宋_GBK" w:hAnsi="方正仿宋_GBK" w:eastAsia="方正仿宋_GBK" w:cs="方正仿宋_GBK"/>
          <w:color w:val="000000"/>
          <w:sz w:val="32"/>
          <w:shd w:val="clear" w:color="auto" w:fill="FFFFFF"/>
        </w:rPr>
      </w:pPr>
      <w:r>
        <w:rPr>
          <w:rFonts w:hint="eastAsia" w:ascii="方正仿宋_GBK" w:hAnsi="方正仿宋_GBK" w:eastAsia="方正仿宋_GBK" w:cs="方正仿宋_GBK"/>
          <w:b/>
          <w:bCs/>
          <w:color w:val="000000"/>
          <w:sz w:val="32"/>
          <w:shd w:val="clear" w:color="auto" w:fill="FFFFFF"/>
        </w:rPr>
        <w:t>（</w:t>
      </w:r>
      <w:r>
        <w:rPr>
          <w:rFonts w:hint="default" w:ascii="Times New Roman" w:hAnsi="Times New Roman" w:eastAsia="方正仿宋_GBK" w:cs="Times New Roman"/>
          <w:b/>
          <w:bCs/>
          <w:color w:val="000000"/>
          <w:sz w:val="32"/>
          <w:shd w:val="clear" w:color="auto" w:fill="FFFFFF"/>
          <w:lang w:val="en-US" w:eastAsia="zh-CN"/>
        </w:rPr>
        <w:t>2</w:t>
      </w:r>
      <w:r>
        <w:rPr>
          <w:rFonts w:hint="eastAsia" w:ascii="方正仿宋_GBK" w:hAnsi="方正仿宋_GBK" w:eastAsia="方正仿宋_GBK" w:cs="方正仿宋_GBK"/>
          <w:b/>
          <w:bCs/>
          <w:color w:val="000000"/>
          <w:sz w:val="32"/>
          <w:shd w:val="clear" w:color="auto" w:fill="FFFFFF"/>
        </w:rPr>
        <w:t>）救助条件。</w:t>
      </w:r>
      <w:r>
        <w:rPr>
          <w:rFonts w:hint="eastAsia" w:ascii="方正仿宋_GBK" w:hAnsi="方正仿宋_GBK" w:eastAsia="方正仿宋_GBK" w:cs="方正仿宋_GBK"/>
          <w:color w:val="000000"/>
          <w:sz w:val="32"/>
          <w:shd w:val="clear" w:color="auto" w:fill="FFFFFF"/>
        </w:rPr>
        <w:t>救助对象应同时符合以下条件：具有邻水县户籍；经济困难家庭；持有残疾人证或三级以上资质医院出具的诊断证明；有康复需求且具有相应康复适应指征。其中，经济困难家庭残疾儿童包含城乡最低生活保障家庭、建档立卡贫困户家庭的残疾儿童和儿童福利机构收留抚养的残疾儿童；残疾孤儿、纳入特困人员供养范围的残疾儿童；其他经济困难家庭的残疾儿童。其他经济困难家庭的具体认定，由各镇人民政府、广安高新区管委会认定。</w:t>
      </w:r>
    </w:p>
    <w:p>
      <w:pPr>
        <w:adjustRightInd w:val="0"/>
        <w:snapToGrid w:val="0"/>
        <w:ind w:firstLine="643" w:firstLineChars="200"/>
        <w:rPr>
          <w:rFonts w:hint="eastAsia" w:ascii="方正仿宋_GBK" w:hAnsi="方正仿宋_GBK" w:eastAsia="方正仿宋_GBK" w:cs="方正仿宋_GBK"/>
          <w:color w:val="000000"/>
          <w:sz w:val="32"/>
          <w:shd w:val="clear" w:color="auto" w:fill="FFFFFF"/>
        </w:rPr>
      </w:pPr>
      <w:r>
        <w:rPr>
          <w:rFonts w:hint="eastAsia" w:ascii="方正仿宋_GBK" w:hAnsi="方正仿宋_GBK" w:eastAsia="方正仿宋_GBK" w:cs="方正仿宋_GBK"/>
          <w:b/>
          <w:bCs/>
          <w:color w:val="000000"/>
          <w:sz w:val="32"/>
          <w:shd w:val="clear" w:color="auto" w:fill="FFFFFF"/>
        </w:rPr>
        <w:t>（</w:t>
      </w:r>
      <w:r>
        <w:rPr>
          <w:rFonts w:hint="eastAsia" w:ascii="方正仿宋_GBK" w:hAnsi="方正仿宋_GBK" w:eastAsia="方正仿宋_GBK" w:cs="方正仿宋_GBK"/>
          <w:b/>
          <w:bCs/>
          <w:color w:val="000000"/>
          <w:sz w:val="32"/>
          <w:shd w:val="clear" w:color="auto" w:fill="FFFFFF"/>
          <w:lang w:val="en-US" w:eastAsia="zh-CN"/>
        </w:rPr>
        <w:t>3</w:t>
      </w:r>
      <w:r>
        <w:rPr>
          <w:rFonts w:hint="eastAsia" w:ascii="方正仿宋_GBK" w:hAnsi="方正仿宋_GBK" w:eastAsia="方正仿宋_GBK" w:cs="方正仿宋_GBK"/>
          <w:b/>
          <w:bCs/>
          <w:color w:val="000000"/>
          <w:sz w:val="32"/>
          <w:shd w:val="clear" w:color="auto" w:fill="FFFFFF"/>
        </w:rPr>
        <w:t>）救助内容。</w:t>
      </w:r>
      <w:r>
        <w:rPr>
          <w:rFonts w:hint="eastAsia" w:ascii="方正仿宋_GBK" w:hAnsi="方正仿宋_GBK" w:eastAsia="方正仿宋_GBK" w:cs="方正仿宋_GBK"/>
          <w:color w:val="000000"/>
          <w:sz w:val="32"/>
          <w:shd w:val="clear" w:color="auto" w:fill="FFFFFF"/>
        </w:rPr>
        <w:t>包括以减轻功能障碍、改善功能状况、增强生活自理和社会参与能力为主要目的的手术、康复训练、辅助器具适配等。</w:t>
      </w:r>
    </w:p>
    <w:p>
      <w:pPr>
        <w:adjustRightInd w:val="0"/>
        <w:snapToGrid w:val="0"/>
        <w:ind w:firstLine="643" w:firstLineChars="200"/>
        <w:rPr>
          <w:rFonts w:ascii="方正仿宋_GBK" w:hAnsi="方正仿宋_GBK" w:eastAsia="方正仿宋_GBK" w:cs="方正仿宋_GBK"/>
          <w:sz w:val="32"/>
          <w:lang w:val="zh-CN"/>
        </w:rPr>
      </w:pPr>
      <w:r>
        <w:rPr>
          <w:rFonts w:hint="eastAsia" w:ascii="方正仿宋_GBK" w:hAnsi="方正仿宋_GBK" w:eastAsia="方正仿宋_GBK" w:cs="方正仿宋_GBK"/>
          <w:b/>
          <w:bCs/>
          <w:color w:val="000000"/>
          <w:sz w:val="32"/>
          <w:shd w:val="clear" w:color="auto" w:fill="FFFFFF"/>
        </w:rPr>
        <w:t>（</w:t>
      </w:r>
      <w:r>
        <w:rPr>
          <w:rFonts w:hint="eastAsia" w:ascii="方正仿宋_GBK" w:hAnsi="方正仿宋_GBK" w:eastAsia="方正仿宋_GBK" w:cs="方正仿宋_GBK"/>
          <w:b/>
          <w:bCs/>
          <w:color w:val="000000"/>
          <w:sz w:val="32"/>
          <w:shd w:val="clear" w:color="auto" w:fill="FFFFFF"/>
          <w:lang w:val="en-US" w:eastAsia="zh-CN"/>
        </w:rPr>
        <w:t>4</w:t>
      </w:r>
      <w:r>
        <w:rPr>
          <w:rFonts w:hint="eastAsia" w:ascii="方正仿宋_GBK" w:hAnsi="方正仿宋_GBK" w:eastAsia="方正仿宋_GBK" w:cs="方正仿宋_GBK"/>
          <w:b/>
          <w:bCs/>
          <w:color w:val="000000"/>
          <w:sz w:val="32"/>
          <w:shd w:val="clear" w:color="auto" w:fill="FFFFFF"/>
        </w:rPr>
        <w:t>）救助标准。</w:t>
      </w:r>
      <w:r>
        <w:rPr>
          <w:rFonts w:hint="eastAsia" w:ascii="方正仿宋_GBK" w:hAnsi="方正仿宋_GBK" w:eastAsia="方正仿宋_GBK" w:cs="方正仿宋_GBK"/>
          <w:color w:val="000000"/>
          <w:sz w:val="32"/>
          <w:shd w:val="clear" w:color="auto" w:fill="FFFFFF"/>
        </w:rPr>
        <w:t>医疗手术类，包括儿童眼角膜移植手术、先天性白内障手术、人工耳蜗植入手术、儿童唇腭裂手术、儿童肢体残疾矫治手术、脑瘫矫治手术等，每名不超过</w:t>
      </w:r>
      <w:r>
        <w:rPr>
          <w:rFonts w:hint="eastAsia" w:ascii="Times New Roman" w:hAnsi="Times New Roman" w:eastAsia="方正仿宋_GBK" w:cs="Times New Roman"/>
          <w:kern w:val="2"/>
          <w:sz w:val="33"/>
          <w:szCs w:val="33"/>
          <w:lang w:val="zh-CN" w:eastAsia="zh-CN" w:bidi="ar-SA"/>
        </w:rPr>
        <w:t>3</w:t>
      </w:r>
      <w:r>
        <w:rPr>
          <w:rFonts w:hint="eastAsia" w:ascii="方正仿宋_GBK" w:hAnsi="方正仿宋_GBK" w:eastAsia="方正仿宋_GBK" w:cs="方正仿宋_GBK"/>
          <w:color w:val="000000"/>
          <w:sz w:val="32"/>
          <w:shd w:val="clear" w:color="auto" w:fill="FFFFFF"/>
        </w:rPr>
        <w:t>万元/年。康复训练类，包括</w:t>
      </w:r>
      <w:r>
        <w:rPr>
          <w:rFonts w:hint="eastAsia" w:ascii="Times New Roman" w:hAnsi="Times New Roman" w:eastAsia="方正仿宋_GBK" w:cs="Times New Roman"/>
          <w:kern w:val="2"/>
          <w:sz w:val="33"/>
          <w:szCs w:val="33"/>
          <w:lang w:val="zh-CN" w:eastAsia="zh-CN" w:bidi="ar-SA"/>
        </w:rPr>
        <w:t>0—6岁视力、听力、言语、肢体、智力等残疾儿童和孤独症儿童康复训练，以及残疾儿童术后康复训练，每名不超过2万元/年</w:t>
      </w:r>
      <w:r>
        <w:rPr>
          <w:rFonts w:hint="eastAsia" w:ascii="方正仿宋_GBK" w:hAnsi="方正仿宋_GBK" w:eastAsia="方正仿宋_GBK" w:cs="方正仿宋_GBK"/>
          <w:color w:val="000000"/>
          <w:sz w:val="32"/>
          <w:shd w:val="clear" w:color="auto" w:fill="FFFFFF"/>
        </w:rPr>
        <w:t>。辅助器具类，基本辅助器具适配不超过</w:t>
      </w:r>
      <w:r>
        <w:rPr>
          <w:rFonts w:hint="eastAsia" w:ascii="Times New Roman" w:hAnsi="Times New Roman" w:eastAsia="方正仿宋_GBK" w:cs="Times New Roman"/>
          <w:kern w:val="2"/>
          <w:sz w:val="33"/>
          <w:szCs w:val="33"/>
          <w:lang w:val="zh-CN" w:eastAsia="zh-CN" w:bidi="ar-SA"/>
        </w:rPr>
        <w:t>0.5万元/人、人工耳蜗不超过6万元/人、助听器不超过1万元/人、普及型假肢安装每具不超过1万元/人，辅助器具适配后，</w:t>
      </w:r>
      <w:r>
        <w:rPr>
          <w:rFonts w:hint="eastAsia" w:ascii="方正仿宋_GBK" w:hAnsi="方正仿宋_GBK" w:eastAsia="方正仿宋_GBK" w:cs="方正仿宋_GBK"/>
          <w:color w:val="000000"/>
          <w:sz w:val="32"/>
          <w:shd w:val="clear" w:color="auto" w:fill="FFFFFF"/>
        </w:rPr>
        <w:t>两年内不得再救助同一类型辅助器具。</w:t>
      </w:r>
    </w:p>
    <w:p>
      <w:pPr>
        <w:adjustRightInd w:val="0"/>
        <w:snapToGrid w:val="0"/>
        <w:ind w:firstLine="660" w:firstLineChars="200"/>
        <w:rPr>
          <w:rFonts w:hint="eastAsia" w:ascii="方正仿宋_GBK" w:hAnsi="方正仿宋_GBK" w:eastAsia="方正仿宋_GBK" w:cs="方正仿宋_GBK"/>
          <w:b/>
          <w:bCs/>
          <w:color w:val="000000"/>
          <w:kern w:val="0"/>
          <w:sz w:val="32"/>
          <w:szCs w:val="24"/>
          <w:shd w:val="clear" w:color="auto" w:fill="FFFFFF"/>
          <w:lang w:val="zh-CN" w:eastAsia="zh-CN" w:bidi="ar-SA"/>
        </w:rPr>
      </w:pPr>
      <w:r>
        <w:rPr>
          <w:rFonts w:hint="eastAsia" w:ascii="Times New Roman" w:hAnsi="Times New Roman" w:eastAsia="方正仿宋_GBK" w:cs="Times New Roman"/>
          <w:kern w:val="2"/>
          <w:sz w:val="33"/>
          <w:szCs w:val="33"/>
          <w:lang w:val="zh-CN" w:eastAsia="zh-CN" w:bidi="ar-SA"/>
        </w:rPr>
        <w:t>2．</w:t>
      </w:r>
      <w:r>
        <w:rPr>
          <w:rFonts w:hint="eastAsia" w:ascii="方正仿宋_GBK" w:hAnsi="方正仿宋_GBK" w:eastAsia="方正仿宋_GBK" w:cs="方正仿宋_GBK"/>
          <w:b/>
          <w:bCs/>
          <w:color w:val="000000"/>
          <w:kern w:val="0"/>
          <w:sz w:val="32"/>
          <w:szCs w:val="24"/>
          <w:shd w:val="clear" w:color="auto" w:fill="FFFFFF"/>
          <w:lang w:val="zh-CN" w:eastAsia="zh-CN" w:bidi="ar-SA"/>
        </w:rPr>
        <w:t>项目应实现的具体绩效目标，包括目标的量化、细化情况以及项目实施进度计划等。</w:t>
      </w:r>
    </w:p>
    <w:p>
      <w:pPr>
        <w:adjustRightInd w:val="0"/>
        <w:snapToGrid w:val="0"/>
        <w:ind w:firstLine="640" w:firstLineChars="200"/>
        <w:rPr>
          <w:rFonts w:hint="eastAsia" w:ascii="Times New Roman" w:hAnsi="Times New Roman" w:eastAsia="方正仿宋_GBK" w:cs="Times New Roman"/>
          <w:kern w:val="2"/>
          <w:sz w:val="33"/>
          <w:szCs w:val="33"/>
          <w:lang w:val="zh-CN" w:eastAsia="zh-CN" w:bidi="ar-SA"/>
        </w:rPr>
      </w:pPr>
      <w:r>
        <w:rPr>
          <w:rFonts w:hint="eastAsia" w:ascii="方正仿宋_GBK" w:hAnsi="方正仿宋_GBK" w:eastAsia="方正仿宋_GBK" w:cs="方正仿宋_GBK"/>
          <w:color w:val="000000"/>
          <w:kern w:val="0"/>
          <w:sz w:val="32"/>
          <w:szCs w:val="24"/>
          <w:shd w:val="clear" w:color="auto" w:fill="FFFFFF"/>
          <w:lang w:val="zh-CN" w:eastAsia="zh-CN" w:bidi="ar-SA"/>
        </w:rPr>
        <w:t>残疾人康复（含儿童康复）项目计划实施</w:t>
      </w:r>
      <w:r>
        <w:rPr>
          <w:rFonts w:hint="eastAsia" w:ascii="Times New Roman" w:hAnsi="Times New Roman" w:eastAsia="方正仿宋_GBK" w:cs="Times New Roman"/>
          <w:kern w:val="2"/>
          <w:sz w:val="33"/>
          <w:szCs w:val="33"/>
          <w:lang w:val="en-US" w:eastAsia="zh-CN" w:bidi="ar-SA"/>
        </w:rPr>
        <w:t>50人</w:t>
      </w:r>
      <w:r>
        <w:rPr>
          <w:rFonts w:hint="eastAsia" w:ascii="方正仿宋_GBK" w:hAnsi="方正仿宋_GBK" w:eastAsia="方正仿宋_GBK" w:cs="方正仿宋_GBK"/>
          <w:color w:val="000000"/>
          <w:kern w:val="0"/>
          <w:sz w:val="32"/>
          <w:szCs w:val="24"/>
          <w:shd w:val="clear" w:color="auto" w:fill="FFFFFF"/>
          <w:lang w:val="en-US" w:eastAsia="zh-CN" w:bidi="ar-SA"/>
        </w:rPr>
        <w:t>，资金</w:t>
      </w:r>
      <w:r>
        <w:rPr>
          <w:rFonts w:hint="eastAsia" w:ascii="Times New Roman" w:hAnsi="Times New Roman" w:eastAsia="方正仿宋_GBK" w:cs="Times New Roman"/>
          <w:kern w:val="2"/>
          <w:sz w:val="33"/>
          <w:szCs w:val="33"/>
          <w:lang w:val="en-US" w:eastAsia="zh-CN" w:bidi="ar-SA"/>
        </w:rPr>
        <w:t>80万元。</w:t>
      </w:r>
    </w:p>
    <w:p>
      <w:pPr>
        <w:numPr>
          <w:ilvl w:val="0"/>
          <w:numId w:val="5"/>
        </w:numPr>
        <w:adjustRightInd w:val="0"/>
        <w:snapToGrid w:val="0"/>
        <w:ind w:firstLine="643" w:firstLineChars="200"/>
        <w:rPr>
          <w:rFonts w:hint="eastAsia" w:ascii="方正仿宋_GBK" w:hAnsi="方正仿宋_GBK" w:eastAsia="方正仿宋_GBK" w:cs="方正仿宋_GBK"/>
          <w:b/>
          <w:bCs/>
          <w:color w:val="000000"/>
          <w:kern w:val="0"/>
          <w:sz w:val="32"/>
          <w:szCs w:val="24"/>
          <w:shd w:val="clear" w:color="auto" w:fill="FFFFFF"/>
          <w:lang w:val="zh-CN" w:eastAsia="zh-CN" w:bidi="ar-SA"/>
        </w:rPr>
      </w:pPr>
      <w:r>
        <w:rPr>
          <w:rFonts w:hint="eastAsia" w:ascii="方正仿宋_GBK" w:hAnsi="方正仿宋_GBK" w:eastAsia="方正仿宋_GBK" w:cs="方正仿宋_GBK"/>
          <w:b/>
          <w:bCs/>
          <w:color w:val="000000"/>
          <w:kern w:val="0"/>
          <w:sz w:val="32"/>
          <w:szCs w:val="24"/>
          <w:shd w:val="clear" w:color="auto" w:fill="FFFFFF"/>
          <w:lang w:val="zh-CN" w:eastAsia="zh-CN" w:bidi="ar-SA"/>
        </w:rPr>
        <w:t>分析评价申报内容是否与实际相符，申报目标是否合理可行。</w:t>
      </w:r>
    </w:p>
    <w:p>
      <w:pPr>
        <w:adjustRightInd w:val="0"/>
        <w:snapToGrid w:val="0"/>
        <w:ind w:firstLine="640" w:firstLineChars="200"/>
        <w:rPr>
          <w:rFonts w:hint="eastAsia" w:ascii="方正仿宋_GBK" w:hAnsi="方正仿宋_GBK" w:eastAsia="方正仿宋_GBK" w:cs="方正仿宋_GBK"/>
          <w:color w:val="000000"/>
          <w:kern w:val="0"/>
          <w:sz w:val="32"/>
          <w:szCs w:val="24"/>
          <w:shd w:val="clear" w:color="auto" w:fill="FFFFFF"/>
          <w:lang w:val="zh-CN" w:eastAsia="zh-CN" w:bidi="ar-SA"/>
        </w:rPr>
      </w:pPr>
      <w:r>
        <w:rPr>
          <w:rFonts w:hint="eastAsia" w:ascii="方正仿宋_GBK" w:hAnsi="方正仿宋_GBK" w:eastAsia="方正仿宋_GBK" w:cs="方正仿宋_GBK"/>
          <w:color w:val="000000"/>
          <w:kern w:val="0"/>
          <w:sz w:val="32"/>
          <w:szCs w:val="24"/>
          <w:shd w:val="clear" w:color="auto" w:fill="FFFFFF"/>
          <w:lang w:val="zh-CN" w:eastAsia="zh-CN" w:bidi="ar-SA"/>
        </w:rPr>
        <w:t>申报内容与实际相符，申报目标合理可行。</w:t>
      </w:r>
    </w:p>
    <w:p>
      <w:pPr>
        <w:adjustRightInd w:val="0"/>
        <w:snapToGrid w:val="0"/>
        <w:spacing w:line="600" w:lineRule="exact"/>
        <w:ind w:firstLine="663" w:firstLineChars="200"/>
        <w:rPr>
          <w:rFonts w:eastAsia="方正仿宋_GBK"/>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我会各项目负责人参照县财政局绩效股下发的</w:t>
      </w:r>
      <w:r>
        <w:rPr>
          <w:rFonts w:hint="eastAsia" w:eastAsia="方正仿宋_GBK"/>
          <w:sz w:val="33"/>
          <w:szCs w:val="33"/>
        </w:rPr>
        <w:t>县级</w:t>
      </w:r>
      <w:r>
        <w:rPr>
          <w:rFonts w:hint="eastAsia" w:eastAsia="方正仿宋_GBK"/>
          <w:sz w:val="33"/>
          <w:szCs w:val="33"/>
          <w:lang w:val="zh-CN"/>
        </w:rPr>
        <w:t>项目支出绩效评价指标体系中的各指标逐项评分，对不理解的指标各工作人员先进行讨论，确有疑问的便请教绩效股的领导。</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说明项目资金申报、批复及预算调整等程序的相关情况。</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我会资金由年初县级预算安排和中省市资金下拨构成，本年无资金预算调整。</w:t>
      </w:r>
    </w:p>
    <w:p>
      <w:pPr>
        <w:adjustRightInd w:val="0"/>
        <w:snapToGrid w:val="0"/>
        <w:spacing w:line="600" w:lineRule="exact"/>
        <w:ind w:firstLine="663" w:firstLineChars="200"/>
        <w:rPr>
          <w:color w:val="auto"/>
          <w:lang w:val="zh-CN"/>
        </w:rPr>
      </w:pPr>
      <w:r>
        <w:rPr>
          <w:rFonts w:hint="eastAsia" w:eastAsia="方正楷体_GBK"/>
          <w:b/>
          <w:color w:val="auto"/>
          <w:sz w:val="33"/>
          <w:szCs w:val="33"/>
          <w:lang w:val="zh-CN"/>
        </w:rPr>
        <w:t>（二）资金计划、到位及使用情况</w:t>
      </w:r>
    </w:p>
    <w:p>
      <w:pPr>
        <w:adjustRightInd w:val="0"/>
        <w:snapToGrid w:val="0"/>
        <w:spacing w:line="600" w:lineRule="exact"/>
        <w:ind w:firstLine="663" w:firstLineChars="200"/>
        <w:rPr>
          <w:rFonts w:eastAsia="方正仿宋_GBK"/>
          <w:b/>
          <w:bCs/>
          <w:sz w:val="33"/>
          <w:szCs w:val="33"/>
          <w:lang w:val="zh-CN"/>
        </w:rPr>
      </w:pPr>
      <w:r>
        <w:rPr>
          <w:rFonts w:eastAsia="方正仿宋_GBK"/>
          <w:b/>
          <w:bCs/>
          <w:sz w:val="33"/>
          <w:szCs w:val="33"/>
          <w:lang w:val="zh-CN"/>
        </w:rPr>
        <w:t>1</w:t>
      </w:r>
      <w:r>
        <w:rPr>
          <w:rFonts w:hint="eastAsia" w:eastAsia="方正仿宋_GBK"/>
          <w:b/>
          <w:bCs/>
          <w:sz w:val="33"/>
          <w:szCs w:val="33"/>
          <w:lang w:val="zh-CN"/>
        </w:rPr>
        <w:t>．资金计划。</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该项目资金是由（川财社【2020】167号、川财社【2020】202号和川财社【2021】16号）下达2021年中央和省级残疾人事业发展资金列支预算的，总资金80万元。</w:t>
      </w:r>
    </w:p>
    <w:p>
      <w:pPr>
        <w:adjustRightInd w:val="0"/>
        <w:snapToGrid w:val="0"/>
        <w:spacing w:line="600" w:lineRule="exact"/>
        <w:ind w:firstLine="663" w:firstLineChars="200"/>
        <w:rPr>
          <w:rFonts w:eastAsia="方正仿宋_GBK"/>
          <w:b/>
          <w:bCs/>
          <w:sz w:val="33"/>
          <w:szCs w:val="33"/>
          <w:lang w:val="zh-CN"/>
        </w:rPr>
      </w:pPr>
      <w:r>
        <w:rPr>
          <w:rFonts w:eastAsia="方正仿宋_GBK"/>
          <w:b/>
          <w:bCs/>
          <w:sz w:val="33"/>
          <w:szCs w:val="33"/>
          <w:lang w:val="zh-CN"/>
        </w:rPr>
        <w:t>2</w:t>
      </w:r>
      <w:r>
        <w:rPr>
          <w:rFonts w:hint="eastAsia" w:eastAsia="方正仿宋_GBK"/>
          <w:b/>
          <w:bCs/>
          <w:sz w:val="33"/>
          <w:szCs w:val="33"/>
          <w:lang w:val="zh-CN"/>
        </w:rPr>
        <w:t>．资金到位。</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rPr>
        <w:t>该项目到位资金80万元，到位率100%。</w:t>
      </w:r>
    </w:p>
    <w:p>
      <w:pPr>
        <w:numPr>
          <w:ilvl w:val="0"/>
          <w:numId w:val="5"/>
        </w:numPr>
        <w:adjustRightInd w:val="0"/>
        <w:snapToGrid w:val="0"/>
        <w:spacing w:line="600" w:lineRule="exact"/>
        <w:ind w:left="0" w:leftChars="0" w:firstLine="663" w:firstLineChars="200"/>
        <w:rPr>
          <w:rFonts w:hint="eastAsia" w:eastAsia="方正仿宋_GBK"/>
          <w:b/>
          <w:bCs/>
          <w:sz w:val="33"/>
          <w:szCs w:val="33"/>
          <w:lang w:val="zh-CN"/>
        </w:rPr>
      </w:pPr>
      <w:r>
        <w:rPr>
          <w:rFonts w:hint="eastAsia" w:eastAsia="方正仿宋_GBK"/>
          <w:b/>
          <w:bCs/>
          <w:sz w:val="33"/>
          <w:szCs w:val="33"/>
          <w:lang w:val="zh-CN"/>
        </w:rPr>
        <w:t>资金使用。</w:t>
      </w:r>
    </w:p>
    <w:p>
      <w:pPr>
        <w:numPr>
          <w:ilvl w:val="0"/>
          <w:numId w:val="0"/>
        </w:numPr>
        <w:adjustRightInd w:val="0"/>
        <w:snapToGrid w:val="0"/>
        <w:spacing w:line="600" w:lineRule="exact"/>
        <w:ind w:firstLine="660" w:firstLineChars="200"/>
        <w:rPr>
          <w:rFonts w:hint="eastAsia" w:eastAsia="方正仿宋_GBK"/>
          <w:sz w:val="33"/>
          <w:szCs w:val="33"/>
          <w:lang w:eastAsia="zh-CN"/>
        </w:rPr>
      </w:pPr>
      <w:r>
        <w:rPr>
          <w:rFonts w:hint="eastAsia" w:eastAsia="方正仿宋_GBK"/>
          <w:sz w:val="33"/>
          <w:szCs w:val="33"/>
          <w:lang w:val="zh-CN"/>
        </w:rPr>
        <w:t>该项目截止</w:t>
      </w:r>
      <w:r>
        <w:rPr>
          <w:rFonts w:hint="eastAsia" w:eastAsia="方正仿宋_GBK"/>
          <w:sz w:val="33"/>
          <w:szCs w:val="33"/>
        </w:rPr>
        <w:t>2021年12月已使用104.</w:t>
      </w:r>
      <w:r>
        <w:rPr>
          <w:rFonts w:hint="eastAsia" w:eastAsia="方正仿宋_GBK"/>
          <w:sz w:val="33"/>
          <w:szCs w:val="33"/>
          <w:lang w:val="en-US" w:eastAsia="zh-CN"/>
        </w:rPr>
        <w:t>40</w:t>
      </w:r>
      <w:r>
        <w:rPr>
          <w:rFonts w:hint="eastAsia" w:eastAsia="方正仿宋_GBK"/>
          <w:sz w:val="33"/>
          <w:szCs w:val="33"/>
        </w:rPr>
        <w:t>万元，使</w:t>
      </w:r>
      <w:r>
        <w:rPr>
          <w:rFonts w:hint="eastAsia" w:eastAsia="方正仿宋_GBK"/>
          <w:sz w:val="33"/>
          <w:szCs w:val="33"/>
          <w:lang w:eastAsia="zh-CN"/>
        </w:rPr>
        <w:t>用率</w:t>
      </w:r>
      <w:r>
        <w:rPr>
          <w:rFonts w:hint="eastAsia" w:eastAsia="方正仿宋_GBK"/>
          <w:sz w:val="33"/>
          <w:szCs w:val="33"/>
        </w:rPr>
        <w:t>130</w:t>
      </w:r>
      <w:r>
        <w:rPr>
          <w:rFonts w:hint="eastAsia" w:eastAsia="方正仿宋_GBK"/>
          <w:sz w:val="33"/>
          <w:szCs w:val="33"/>
          <w:lang w:val="en-US" w:eastAsia="zh-CN"/>
        </w:rPr>
        <w:t>.50</w:t>
      </w:r>
      <w:r>
        <w:rPr>
          <w:rFonts w:hint="eastAsia" w:eastAsia="方正仿宋_GBK"/>
          <w:sz w:val="33"/>
          <w:szCs w:val="33"/>
        </w:rPr>
        <w:t>%</w:t>
      </w:r>
      <w:r>
        <w:rPr>
          <w:rFonts w:hint="eastAsia" w:eastAsia="方正仿宋_GBK"/>
          <w:sz w:val="33"/>
          <w:szCs w:val="33"/>
          <w:lang w:eastAsia="zh-CN"/>
        </w:rPr>
        <w:t>。</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rPr>
        <w:t>该项目的支付范围、支付标准、支付进度、支付依据是合规合法的，与预算相符。</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该项目财务管理制度是健全的，严格执行财务管理制度，账务处理及时，会计核算规范。</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总体评价各项目实施单位财务管理制度是否健全，是否严格执行财务管理制度，账务处理是否及时，会计核算是否规范等。</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结合项目组织实施管理办法，重点围绕以下内容进行分析评价，并对自评中发现的问题分析说明。</w:t>
      </w:r>
    </w:p>
    <w:p>
      <w:pPr>
        <w:numPr>
          <w:ilvl w:val="0"/>
          <w:numId w:val="6"/>
        </w:numPr>
        <w:adjustRightInd w:val="0"/>
        <w:snapToGrid w:val="0"/>
        <w:spacing w:line="600" w:lineRule="exact"/>
        <w:ind w:firstLine="663" w:firstLineChars="200"/>
        <w:rPr>
          <w:rFonts w:ascii="方正仿宋_GBK" w:hAnsi="方正仿宋_GBK" w:eastAsia="方正仿宋_GBK" w:cs="方正仿宋_GBK"/>
          <w:color w:val="000000"/>
          <w:sz w:val="32"/>
        </w:rPr>
      </w:pPr>
      <w:r>
        <w:rPr>
          <w:rFonts w:hint="eastAsia" w:eastAsia="方正楷体_GBK"/>
          <w:b/>
          <w:sz w:val="33"/>
          <w:szCs w:val="33"/>
          <w:lang w:val="zh-CN"/>
        </w:rPr>
        <w:t>项目组织架构及实施流程</w:t>
      </w:r>
    </w:p>
    <w:p>
      <w:pPr>
        <w:numPr>
          <w:ilvl w:val="0"/>
          <w:numId w:val="0"/>
        </w:numPr>
        <w:adjustRightInd w:val="0"/>
        <w:snapToGrid w:val="0"/>
        <w:spacing w:line="600" w:lineRule="exact"/>
        <w:ind w:firstLine="643" w:firstLineChars="200"/>
        <w:rPr>
          <w:rFonts w:hint="eastAsia" w:ascii="方正仿宋_GBK" w:hAnsi="方正仿宋_GBK" w:eastAsia="方正仿宋_GBK" w:cs="方正仿宋_GBK"/>
          <w:color w:val="000000"/>
          <w:sz w:val="32"/>
          <w:shd w:val="clear" w:color="auto" w:fill="FFFFFF"/>
        </w:rPr>
      </w:pPr>
      <w:r>
        <w:rPr>
          <w:rFonts w:hint="eastAsia" w:ascii="方正仿宋_GBK" w:hAnsi="方正仿宋_GBK" w:eastAsia="方正仿宋_GBK" w:cs="方正仿宋_GBK"/>
          <w:b/>
          <w:bCs/>
          <w:color w:val="000000"/>
          <w:sz w:val="32"/>
          <w:shd w:val="clear" w:color="auto" w:fill="FFFFFF"/>
          <w:lang w:val="en-US" w:eastAsia="zh-CN"/>
        </w:rPr>
        <w:t>1.</w:t>
      </w:r>
      <w:r>
        <w:rPr>
          <w:rFonts w:hint="eastAsia" w:ascii="方正仿宋_GBK" w:hAnsi="方正仿宋_GBK" w:eastAsia="方正仿宋_GBK" w:cs="方正仿宋_GBK"/>
          <w:b/>
          <w:bCs/>
          <w:color w:val="000000"/>
          <w:sz w:val="32"/>
          <w:shd w:val="clear" w:color="auto" w:fill="FFFFFF"/>
        </w:rPr>
        <w:t>对象申请。</w:t>
      </w:r>
      <w:r>
        <w:rPr>
          <w:rFonts w:hint="eastAsia" w:ascii="方正仿宋_GBK" w:hAnsi="方正仿宋_GBK" w:eastAsia="方正仿宋_GBK" w:cs="方正仿宋_GBK"/>
          <w:color w:val="000000"/>
          <w:sz w:val="32"/>
          <w:shd w:val="clear" w:color="auto" w:fill="FFFFFF"/>
        </w:rPr>
        <w:t>残疾儿童监护人（照顾人、委托人）通过“开放量服”自助业务办理等方式向残疾儿童户籍所在地（居住证发放地）镇残联提出康复救助申请，镇残联进行审核，</w:t>
      </w:r>
      <w:r>
        <w:rPr>
          <w:rFonts w:hint="eastAsia" w:ascii="方正仿宋_GBK" w:hAnsi="方正仿宋_GBK" w:eastAsia="方正仿宋_GBK" w:cs="方正仿宋_GBK"/>
          <w:color w:val="000000"/>
          <w:sz w:val="32"/>
          <w:shd w:val="clear" w:color="auto" w:fill="FFFFFF"/>
          <w:lang w:eastAsia="zh-CN"/>
        </w:rPr>
        <w:t>邻水县残疾人联合会</w:t>
      </w:r>
      <w:r>
        <w:rPr>
          <w:rFonts w:hint="eastAsia" w:ascii="方正仿宋_GBK" w:hAnsi="方正仿宋_GBK" w:eastAsia="方正仿宋_GBK" w:cs="方正仿宋_GBK"/>
          <w:color w:val="000000"/>
          <w:sz w:val="32"/>
          <w:shd w:val="clear" w:color="auto" w:fill="FFFFFF"/>
        </w:rPr>
        <w:t>审批。</w:t>
      </w:r>
    </w:p>
    <w:p>
      <w:pPr>
        <w:numPr>
          <w:ilvl w:val="0"/>
          <w:numId w:val="0"/>
        </w:numPr>
        <w:adjustRightInd w:val="0"/>
        <w:snapToGrid w:val="0"/>
        <w:spacing w:line="600" w:lineRule="exact"/>
        <w:ind w:firstLine="643" w:firstLineChars="200"/>
        <w:rPr>
          <w:rFonts w:hint="eastAsia" w:ascii="方正仿宋_GBK" w:hAnsi="方正仿宋_GBK" w:eastAsia="方正仿宋_GBK" w:cs="方正仿宋_GBK"/>
          <w:color w:val="000000"/>
          <w:sz w:val="32"/>
          <w:shd w:val="clear" w:color="auto" w:fill="FFFFFF"/>
        </w:rPr>
      </w:pPr>
      <w:r>
        <w:rPr>
          <w:rFonts w:hint="eastAsia" w:ascii="方正仿宋_GBK" w:hAnsi="方正仿宋_GBK" w:eastAsia="方正仿宋_GBK" w:cs="方正仿宋_GBK"/>
          <w:b/>
          <w:bCs/>
          <w:color w:val="000000"/>
          <w:sz w:val="32"/>
          <w:shd w:val="clear" w:color="auto" w:fill="FFFFFF"/>
          <w:lang w:val="en-US" w:eastAsia="zh-CN"/>
        </w:rPr>
        <w:t>2.</w:t>
      </w:r>
      <w:r>
        <w:rPr>
          <w:rFonts w:hint="eastAsia" w:ascii="方正仿宋_GBK" w:hAnsi="方正仿宋_GBK" w:eastAsia="方正仿宋_GBK" w:cs="方正仿宋_GBK"/>
          <w:b/>
          <w:bCs/>
          <w:color w:val="000000"/>
          <w:sz w:val="32"/>
          <w:shd w:val="clear" w:color="auto" w:fill="FFFFFF"/>
        </w:rPr>
        <w:t>审核确定。</w:t>
      </w:r>
      <w:r>
        <w:rPr>
          <w:rFonts w:hint="eastAsia" w:ascii="方正仿宋_GBK" w:hAnsi="方正仿宋_GBK" w:eastAsia="方正仿宋_GBK" w:cs="方正仿宋_GBK"/>
          <w:color w:val="000000"/>
          <w:sz w:val="32"/>
          <w:shd w:val="clear" w:color="auto" w:fill="FFFFFF"/>
        </w:rPr>
        <w:t>各镇残联对残疾救助对象提交的康复救助申请进行初步审核，</w:t>
      </w:r>
      <w:r>
        <w:rPr>
          <w:rFonts w:hint="eastAsia" w:ascii="方正仿宋_GBK" w:hAnsi="方正仿宋_GBK" w:eastAsia="方正仿宋_GBK" w:cs="方正仿宋_GBK"/>
          <w:color w:val="000000"/>
          <w:sz w:val="32"/>
          <w:shd w:val="clear" w:color="auto" w:fill="FFFFFF"/>
          <w:lang w:eastAsia="zh-CN"/>
        </w:rPr>
        <w:t>邻水县残疾人联合会</w:t>
      </w:r>
      <w:r>
        <w:rPr>
          <w:rFonts w:hint="eastAsia" w:ascii="方正仿宋_GBK" w:hAnsi="方正仿宋_GBK" w:eastAsia="方正仿宋_GBK" w:cs="方正仿宋_GBK"/>
          <w:color w:val="000000"/>
          <w:sz w:val="32"/>
          <w:shd w:val="clear" w:color="auto" w:fill="FFFFFF"/>
        </w:rPr>
        <w:t>负责根据残疾儿童康复救助相关标准进行审核和认定。对于城乡最低生活保障家庭、建档立卡贫困户家庭的残疾儿童和儿童福利机构收留抚养的残疾儿童救助申请，以及残疾孤儿、纳入特困人员供养范围的残疾儿童救助申请，由</w:t>
      </w:r>
      <w:r>
        <w:rPr>
          <w:rFonts w:hint="eastAsia" w:ascii="方正仿宋_GBK" w:hAnsi="方正仿宋_GBK" w:eastAsia="方正仿宋_GBK" w:cs="方正仿宋_GBK"/>
          <w:color w:val="000000"/>
          <w:sz w:val="32"/>
          <w:shd w:val="clear" w:color="auto" w:fill="FFFFFF"/>
          <w:lang w:eastAsia="zh-CN"/>
        </w:rPr>
        <w:t>邻水县残疾人联合会</w:t>
      </w:r>
      <w:r>
        <w:rPr>
          <w:rFonts w:hint="eastAsia" w:ascii="方正仿宋_GBK" w:hAnsi="方正仿宋_GBK" w:eastAsia="方正仿宋_GBK" w:cs="方正仿宋_GBK"/>
          <w:color w:val="000000"/>
          <w:sz w:val="32"/>
          <w:shd w:val="clear" w:color="auto" w:fill="FFFFFF"/>
        </w:rPr>
        <w:t>、民政局、扶贫开发局进行相关信息比对后作出认定；对于其他经济困难家庭残疾儿童的救助申请，由</w:t>
      </w:r>
      <w:r>
        <w:rPr>
          <w:rFonts w:hint="eastAsia" w:ascii="方正仿宋_GBK" w:hAnsi="方正仿宋_GBK" w:eastAsia="方正仿宋_GBK" w:cs="方正仿宋_GBK"/>
          <w:color w:val="000000"/>
          <w:sz w:val="32"/>
          <w:shd w:val="clear" w:color="auto" w:fill="FFFFFF"/>
          <w:lang w:eastAsia="zh-CN"/>
        </w:rPr>
        <w:t>邻水县残疾人联合会</w:t>
      </w:r>
      <w:r>
        <w:rPr>
          <w:rFonts w:hint="eastAsia" w:ascii="方正仿宋_GBK" w:hAnsi="方正仿宋_GBK" w:eastAsia="方正仿宋_GBK" w:cs="方正仿宋_GBK"/>
          <w:color w:val="000000"/>
          <w:sz w:val="32"/>
          <w:shd w:val="clear" w:color="auto" w:fill="FFFFFF"/>
        </w:rPr>
        <w:t>和有关乡镇人民政府审核认定。</w:t>
      </w:r>
    </w:p>
    <w:p>
      <w:pPr>
        <w:numPr>
          <w:ilvl w:val="0"/>
          <w:numId w:val="0"/>
        </w:numPr>
        <w:adjustRightInd w:val="0"/>
        <w:snapToGrid w:val="0"/>
        <w:spacing w:line="600" w:lineRule="exact"/>
        <w:ind w:firstLine="640" w:firstLineChars="200"/>
        <w:rPr>
          <w:rFonts w:ascii="方正仿宋_GBK" w:hAnsi="方正仿宋_GBK" w:eastAsia="方正仿宋_GBK" w:cs="方正仿宋_GBK"/>
          <w:b/>
          <w:sz w:val="32"/>
        </w:rPr>
      </w:pPr>
      <w:r>
        <w:rPr>
          <w:rFonts w:hint="eastAsia" w:ascii="方正仿宋_GBK" w:hAnsi="方正仿宋_GBK" w:eastAsia="方正仿宋_GBK" w:cs="方正仿宋_GBK"/>
          <w:color w:val="000000"/>
          <w:sz w:val="32"/>
          <w:shd w:val="clear" w:color="auto" w:fill="FFFFFF"/>
          <w:lang w:val="en-US" w:eastAsia="zh-CN"/>
        </w:rPr>
        <w:t>3.</w:t>
      </w:r>
      <w:r>
        <w:rPr>
          <w:rFonts w:hint="eastAsia" w:ascii="方正仿宋_GBK" w:hAnsi="方正仿宋_GBK" w:eastAsia="方正仿宋_GBK" w:cs="方正仿宋_GBK"/>
          <w:b/>
          <w:bCs/>
          <w:color w:val="000000"/>
          <w:sz w:val="32"/>
          <w:shd w:val="clear" w:color="auto" w:fill="FFFFFF"/>
        </w:rPr>
        <w:t>救助服务。</w:t>
      </w:r>
      <w:r>
        <w:rPr>
          <w:rFonts w:hint="eastAsia" w:ascii="方正仿宋_GBK" w:hAnsi="方正仿宋_GBK" w:eastAsia="方正仿宋_GBK" w:cs="方正仿宋_GBK"/>
          <w:color w:val="000000"/>
          <w:sz w:val="32"/>
          <w:shd w:val="clear" w:color="auto" w:fill="FFFFFF"/>
        </w:rPr>
        <w:t>经审核符合条件的，由残疾儿童监护人自主选择定点康复机构接受康复服务。按程序在</w:t>
      </w:r>
      <w:r>
        <w:rPr>
          <w:rFonts w:hint="eastAsia" w:ascii="方正仿宋_GBK" w:hAnsi="方正仿宋_GBK" w:eastAsia="方正仿宋_GBK" w:cs="方正仿宋_GBK"/>
          <w:color w:val="000000"/>
          <w:sz w:val="32"/>
          <w:shd w:val="clear" w:color="auto" w:fill="FFFFFF"/>
          <w:lang w:eastAsia="zh-CN"/>
        </w:rPr>
        <w:t>邻水县残疾人联合会</w:t>
      </w:r>
      <w:r>
        <w:rPr>
          <w:rFonts w:hint="eastAsia" w:ascii="方正仿宋_GBK" w:hAnsi="方正仿宋_GBK" w:eastAsia="方正仿宋_GBK" w:cs="方正仿宋_GBK"/>
          <w:color w:val="000000"/>
          <w:sz w:val="32"/>
          <w:shd w:val="clear" w:color="auto" w:fill="FFFFFF"/>
        </w:rPr>
        <w:t>办理康复救助有关手续，并向符合救助条件的申请人核发康复救助服务卡。残疾儿童凭康复救助服务卡到指定的定点康复机构办理康复救助注册登记，接受康复救助服务。</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40" w:firstLineChars="200"/>
        <w:rPr>
          <w:rFonts w:hint="eastAsia" w:ascii="方正仿宋_GBK" w:hAnsi="方正仿宋_GBK" w:eastAsia="方正仿宋_GBK" w:cs="方正仿宋_GBK"/>
          <w:color w:val="000000"/>
          <w:kern w:val="0"/>
          <w:sz w:val="32"/>
          <w:szCs w:val="24"/>
          <w:shd w:val="clear" w:color="auto" w:fill="FFFFFF"/>
          <w:lang w:val="en-US" w:eastAsia="zh-CN" w:bidi="ar-SA"/>
        </w:rPr>
      </w:pPr>
      <w:r>
        <w:rPr>
          <w:rFonts w:hint="eastAsia" w:ascii="方正仿宋_GBK" w:hAnsi="方正仿宋_GBK" w:eastAsia="方正仿宋_GBK" w:cs="方正仿宋_GBK"/>
          <w:color w:val="000000"/>
          <w:kern w:val="0"/>
          <w:sz w:val="32"/>
          <w:szCs w:val="24"/>
          <w:shd w:val="clear" w:color="auto" w:fill="FFFFFF"/>
          <w:lang w:val="en-US" w:eastAsia="zh-CN" w:bidi="ar-SA"/>
        </w:rPr>
        <w:t>县财政局将残疾儿童康复救助资金纳入财政预算，根据上级财政补助资金情况，做好资金兜底保障；健全多渠道筹资机制，积极鼓励和引导社会捐赠。财政、审计等部门加强对残疾儿童康复救助资金管理使用情况的监督检查，严防挤占、挪用、套取残疾儿童康复救助资金等违法违规行为。残疾儿童康复救助实施和资金筹集使用情况要定期向社会公开，主动接受社会监督和救助对象监督。</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我会是一级预算单位，所有的支出都是实行主要领导审批制，项目支出不仅需要打资金请示报告而且还需要附上拨款佐证资料给财政的归口股室社保股再次审批。</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60" w:firstLineChars="200"/>
        <w:rPr>
          <w:rFonts w:hint="eastAsia" w:eastAsia="方正仿宋_GBK"/>
          <w:b/>
          <w:sz w:val="33"/>
          <w:szCs w:val="33"/>
          <w:lang w:val="zh-CN" w:eastAsia="zh-CN"/>
        </w:rPr>
      </w:pPr>
      <w:r>
        <w:rPr>
          <w:rFonts w:hint="eastAsia" w:eastAsia="方正仿宋_GBK"/>
          <w:sz w:val="33"/>
          <w:szCs w:val="33"/>
          <w:lang w:val="zh-CN"/>
        </w:rPr>
        <w:t>该项目截止</w:t>
      </w:r>
      <w:r>
        <w:rPr>
          <w:rFonts w:hint="eastAsia" w:eastAsia="方正仿宋_GBK"/>
          <w:sz w:val="33"/>
          <w:szCs w:val="33"/>
        </w:rPr>
        <w:t>2021年12月已实施了</w:t>
      </w:r>
      <w:r>
        <w:rPr>
          <w:rFonts w:hint="eastAsia" w:eastAsia="方正仿宋_GBK"/>
          <w:sz w:val="33"/>
          <w:szCs w:val="33"/>
          <w:lang w:val="en-US" w:eastAsia="zh-CN"/>
        </w:rPr>
        <w:t>84</w:t>
      </w:r>
      <w:r>
        <w:rPr>
          <w:rFonts w:hint="eastAsia" w:eastAsia="方正仿宋_GBK"/>
          <w:sz w:val="33"/>
          <w:szCs w:val="33"/>
        </w:rPr>
        <w:t>人，使用资金104.</w:t>
      </w:r>
      <w:r>
        <w:rPr>
          <w:rFonts w:hint="eastAsia" w:eastAsia="方正仿宋_GBK"/>
          <w:sz w:val="33"/>
          <w:szCs w:val="33"/>
          <w:lang w:val="en-US" w:eastAsia="zh-CN"/>
        </w:rPr>
        <w:t>40</w:t>
      </w:r>
      <w:r>
        <w:rPr>
          <w:rFonts w:hint="eastAsia" w:eastAsia="方正仿宋_GBK"/>
          <w:sz w:val="33"/>
          <w:szCs w:val="33"/>
        </w:rPr>
        <w:t>万元</w:t>
      </w:r>
      <w:r>
        <w:rPr>
          <w:rFonts w:hint="eastAsia" w:eastAsia="方正仿宋_GBK"/>
          <w:sz w:val="33"/>
          <w:szCs w:val="33"/>
          <w:lang w:eastAsia="zh-CN"/>
        </w:rPr>
        <w:t>。</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通过实施残疾儿童康复救助，改善了残疾人儿童生活状况，提升残疾人融入社会的能力，减轻了残疾人家庭经济压力，维护了社会稳定。受益残疾人及家属满意度达90%以上。</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eastAsia="方正仿宋_GBK"/>
          <w:sz w:val="33"/>
          <w:szCs w:val="33"/>
          <w:bdr w:val="single" w:color="auto" w:sz="4" w:space="0"/>
          <w:lang w:val="zh-CN"/>
        </w:rPr>
      </w:pPr>
      <w:r>
        <w:rPr>
          <w:rFonts w:hint="eastAsia" w:eastAsia="方正仿宋_GBK"/>
          <w:sz w:val="33"/>
          <w:szCs w:val="33"/>
          <w:lang w:val="zh-CN"/>
        </w:rPr>
        <w:t>为残疾儿童提供康复救助项目决策正确可行，是四川省残疾人事业“ 十四五”发展规划要求，该项目的实施为残疾人解决所盼所需，得到残疾人及残疾人家庭的高度赞誉，项目管理规范有序，项目绩效达到预期的社会效益。</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无。</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（三）相关建议</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无。</w:t>
      </w:r>
    </w:p>
    <w:p>
      <w:pPr>
        <w:pStyle w:val="2"/>
        <w:rPr>
          <w:rFonts w:hint="eastAsia"/>
          <w:color w:val="auto"/>
          <w:highlight w:val="none"/>
          <w:lang w:val="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zh-CN" w:eastAsia="zh-CN" w:bidi="ar-SA"/>
        </w:rPr>
        <w:t>残疾人家庭无障碍改造预算项目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en-US" w:eastAsia="zh-CN" w:bidi="ar-SA"/>
        </w:rPr>
        <w:t>2021年</w:t>
      </w:r>
      <w:r>
        <w:rPr>
          <w:rFonts w:hint="eastAsia" w:ascii="方正小标宋_GBK" w:hAnsi="方正小标宋_GBK" w:eastAsia="方正小标宋_GBK" w:cs="方正小标宋_GBK"/>
          <w:b/>
          <w:bCs w:val="0"/>
          <w:kern w:val="44"/>
          <w:sz w:val="44"/>
          <w:szCs w:val="44"/>
          <w:lang w:val="zh-CN" w:eastAsia="zh-CN" w:bidi="ar-SA"/>
        </w:rPr>
        <w:t>绩效评价报告</w:t>
      </w:r>
    </w:p>
    <w:p>
      <w:pPr>
        <w:pStyle w:val="2"/>
        <w:rPr>
          <w:rFonts w:hint="eastAsia"/>
          <w:color w:val="auto"/>
          <w:highlight w:val="none"/>
          <w:lang w:val="zh-CN"/>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3" w:firstLineChars="200"/>
        <w:rPr>
          <w:rFonts w:hint="eastAsia"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（一）项目基本情况</w:t>
      </w:r>
    </w:p>
    <w:p>
      <w:pPr>
        <w:numPr>
          <w:ilvl w:val="0"/>
          <w:numId w:val="0"/>
        </w:numPr>
        <w:adjustRightInd w:val="0"/>
        <w:snapToGrid w:val="0"/>
        <w:spacing w:line="600" w:lineRule="exact"/>
        <w:ind w:firstLine="640" w:firstLineChars="200"/>
        <w:rPr>
          <w:rFonts w:hint="default"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残疾人家庭无障碍改造项目主要是改善低收入贫困残疾人出行和生活条件，提高残疾人总体生活水平的一项惠民工程。2021年我单位从上级资金残疾人事业发展补助资金（川财社【2020】167号和川财社【2021】41号）中央彩票公益金和省级一般公共预算里预算70万元，通过入户调研，实地查看，共为128户贫困重残疾人进行了家庭无障碍改造。后通过检查、验收，及</w:t>
      </w:r>
      <w:r>
        <w:rPr>
          <w:rFonts w:hint="eastAsia" w:eastAsia="方正仿宋_GBK"/>
          <w:color w:val="000000" w:themeColor="text1"/>
          <w:sz w:val="32"/>
          <w:szCs w:val="32"/>
          <w:shd w:val="clear" w:color="auto" w:fill="FFFFFF"/>
          <w:lang w:val="zh-CN" w:eastAsia="zh-CN"/>
          <w14:textFill>
            <w14:solidFill>
              <w14:schemeClr w14:val="tx1"/>
            </w14:solidFill>
          </w14:textFill>
        </w:rPr>
        <w:t>财政相关</w:t>
      </w:r>
      <w:r>
        <w:rPr>
          <w:rFonts w:hint="eastAsia" w:eastAsia="方正仿宋_GBK"/>
          <w:color w:val="000000" w:themeColor="text1"/>
          <w:sz w:val="32"/>
          <w:szCs w:val="32"/>
          <w:shd w:val="clear" w:color="auto" w:fill="FFFFFF"/>
          <w:lang w:val="en-US" w:eastAsia="zh-CN"/>
          <w14:textFill>
            <w14:solidFill>
              <w14:schemeClr w14:val="tx1"/>
            </w14:solidFill>
          </w14:textFill>
        </w:rPr>
        <w:t>股室、</w:t>
      </w:r>
      <w:r>
        <w:rPr>
          <w:rFonts w:hint="eastAsia" w:eastAsia="方正仿宋_GBK"/>
          <w:color w:val="000000" w:themeColor="text1"/>
          <w:sz w:val="32"/>
          <w:szCs w:val="32"/>
          <w:shd w:val="clear" w:color="auto" w:fill="FFFFFF"/>
          <w:lang w:val="zh-CN" w:eastAsia="zh-CN"/>
          <w14:textFill>
            <w14:solidFill>
              <w14:schemeClr w14:val="tx1"/>
            </w14:solidFill>
          </w14:textFill>
        </w:rPr>
        <w:t>负责人</w:t>
      </w:r>
      <w:r>
        <w:rPr>
          <w:rFonts w:hint="eastAsia" w:eastAsia="方正仿宋_GBK"/>
          <w:color w:val="000000" w:themeColor="text1"/>
          <w:sz w:val="32"/>
          <w:szCs w:val="32"/>
          <w:shd w:val="clear" w:color="auto" w:fill="FFFFFF"/>
          <w:lang w:val="en-US" w:eastAsia="zh-CN"/>
          <w14:textFill>
            <w14:solidFill>
              <w14:schemeClr w14:val="tx1"/>
            </w14:solidFill>
          </w14:textFill>
        </w:rPr>
        <w:t>层层签</w:t>
      </w:r>
      <w:r>
        <w:rPr>
          <w:rFonts w:hint="eastAsia" w:eastAsia="方正仿宋_GBK"/>
          <w:color w:val="000000" w:themeColor="text1"/>
          <w:sz w:val="32"/>
          <w:szCs w:val="32"/>
          <w:shd w:val="clear" w:color="auto" w:fill="FFFFFF"/>
          <w:lang w:val="zh-CN" w:eastAsia="zh-CN"/>
          <w14:textFill>
            <w14:solidFill>
              <w14:schemeClr w14:val="tx1"/>
            </w14:solidFill>
          </w14:textFill>
        </w:rPr>
        <w:t>审</w:t>
      </w:r>
      <w:r>
        <w:rPr>
          <w:rFonts w:hint="eastAsia" w:eastAsia="方正仿宋_GBK"/>
          <w:color w:val="000000" w:themeColor="text1"/>
          <w:sz w:val="32"/>
          <w:szCs w:val="32"/>
          <w:shd w:val="clear" w:color="auto" w:fill="FFFFFF"/>
          <w:lang w:val="en-US" w:eastAsia="zh-CN"/>
          <w14:textFill>
            <w14:solidFill>
              <w14:schemeClr w14:val="tx1"/>
            </w14:solidFill>
          </w14:textFill>
        </w:rPr>
        <w:t>核</w:t>
      </w:r>
      <w:r>
        <w:rPr>
          <w:rFonts w:hint="eastAsia" w:eastAsia="方正仿宋_GBK"/>
          <w:color w:val="000000" w:themeColor="text1"/>
          <w:sz w:val="32"/>
          <w:szCs w:val="32"/>
          <w:shd w:val="clear" w:color="auto" w:fill="FFFFFF"/>
          <w:lang w:val="zh-CN" w:eastAsia="zh-CN"/>
          <w14:textFill>
            <w14:solidFill>
              <w14:schemeClr w14:val="tx1"/>
            </w14:solidFill>
          </w14:textFill>
        </w:rPr>
        <w:t>批，</w:t>
      </w:r>
      <w:r>
        <w:rPr>
          <w:rFonts w:hint="eastAsia" w:eastAsia="方正仿宋_GBK"/>
          <w:color w:val="000000" w:themeColor="text1"/>
          <w:sz w:val="32"/>
          <w:szCs w:val="32"/>
          <w:shd w:val="clear" w:color="auto" w:fill="FFFFFF"/>
          <w:lang w:val="en-US" w:eastAsia="zh-CN"/>
          <w14:textFill>
            <w14:solidFill>
              <w14:schemeClr w14:val="tx1"/>
            </w14:solidFill>
          </w14:textFill>
        </w:rPr>
        <w:t>共拨付实际工程款60.31万元（中标价格为63.48万元，目前只拨付了中标价的95%，预留中标价的5%作为质量保证金）</w:t>
      </w:r>
      <w:r>
        <w:rPr>
          <w:rFonts w:hint="eastAsia" w:eastAsia="方正仿宋_GBK"/>
          <w:color w:val="000000" w:themeColor="text1"/>
          <w:sz w:val="32"/>
          <w:szCs w:val="32"/>
          <w:shd w:val="clear" w:color="auto" w:fill="FFFFFF"/>
          <w:lang w:val="zh-CN" w:eastAsia="zh-CN"/>
          <w14:textFill>
            <w14:solidFill>
              <w14:schemeClr w14:val="tx1"/>
            </w14:solidFill>
          </w14:textFill>
        </w:rPr>
        <w:t>。</w:t>
      </w:r>
    </w:p>
    <w:p>
      <w:pPr>
        <w:numPr>
          <w:ilvl w:val="0"/>
          <w:numId w:val="7"/>
        </w:numPr>
        <w:adjustRightInd w:val="0"/>
        <w:snapToGrid w:val="0"/>
        <w:spacing w:line="600" w:lineRule="exact"/>
        <w:ind w:firstLine="663" w:firstLineChars="200"/>
        <w:rPr>
          <w:rFonts w:hint="eastAsia"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项目绩效目标</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zh-CN"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通过对128户贫困残疾家庭进行灶台改造、水冲式座便器、上翻沐浴椅、一字扶手、移动座便器、防滑垫、U型上翻扶手、厕所改建、水管改造、地面硬化或辅道、水泥坡道、楼梯扶手、护栏、可移动坡道、多功能护理床、防褥疮床垫、认知工具、无障碍小钟、脑瘫儿童轮椅等无障碍改造，残疾人的生活条件和生活质量得到了很好改善，让残疾群众获得感、幸福感不断提高，社会反应良好，都感恩于党的关怀和国家好政策。整个项目在</w:t>
      </w:r>
      <w:r>
        <w:rPr>
          <w:rFonts w:hint="eastAsia" w:eastAsia="方正仿宋_GBK"/>
          <w:color w:val="000000" w:themeColor="text1"/>
          <w:sz w:val="32"/>
          <w:szCs w:val="32"/>
          <w:shd w:val="clear" w:color="auto" w:fill="FFFFFF"/>
          <w:lang w:val="zh-CN" w:eastAsia="zh-CN"/>
          <w14:textFill>
            <w14:solidFill>
              <w14:schemeClr w14:val="tx1"/>
            </w14:solidFill>
          </w14:textFill>
        </w:rPr>
        <w:t>申报内容与实际</w:t>
      </w:r>
      <w:r>
        <w:rPr>
          <w:rFonts w:hint="eastAsia" w:eastAsia="方正仿宋_GBK"/>
          <w:color w:val="000000" w:themeColor="text1"/>
          <w:sz w:val="32"/>
          <w:szCs w:val="32"/>
          <w:shd w:val="clear" w:color="auto" w:fill="FFFFFF"/>
          <w:lang w:val="en-US" w:eastAsia="zh-CN"/>
          <w14:textFill>
            <w14:solidFill>
              <w14:schemeClr w14:val="tx1"/>
            </w14:solidFill>
          </w14:textFill>
        </w:rPr>
        <w:t>完全</w:t>
      </w:r>
      <w:r>
        <w:rPr>
          <w:rFonts w:hint="eastAsia" w:eastAsia="方正仿宋_GBK"/>
          <w:color w:val="000000" w:themeColor="text1"/>
          <w:sz w:val="32"/>
          <w:szCs w:val="32"/>
          <w:shd w:val="clear" w:color="auto" w:fill="FFFFFF"/>
          <w:lang w:val="zh-CN" w:eastAsia="zh-CN"/>
          <w14:textFill>
            <w14:solidFill>
              <w14:schemeClr w14:val="tx1"/>
            </w14:solidFill>
          </w14:textFill>
        </w:rPr>
        <w:t>相符，申报目标合理可行。</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（三）项目自评步骤及方法</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zh-CN" w:eastAsia="zh-CN"/>
          <w14:textFill>
            <w14:solidFill>
              <w14:schemeClr w14:val="tx1"/>
            </w14:solidFill>
          </w14:textFill>
        </w:rPr>
      </w:pPr>
      <w:r>
        <w:rPr>
          <w:rFonts w:hint="eastAsia" w:eastAsia="方正仿宋_GBK"/>
          <w:color w:val="000000" w:themeColor="text1"/>
          <w:sz w:val="32"/>
          <w:szCs w:val="32"/>
          <w:shd w:val="clear" w:color="auto" w:fill="FFFFFF"/>
          <w:lang w:val="zh-CN" w:eastAsia="zh-CN"/>
          <w14:textFill>
            <w14:solidFill>
              <w14:schemeClr w14:val="tx1"/>
            </w14:solidFill>
          </w14:textFill>
        </w:rPr>
        <w:t>我单位项目负责人参照县财政局绩效股下发的</w:t>
      </w:r>
      <w:r>
        <w:rPr>
          <w:rFonts w:hint="eastAsia" w:eastAsia="方正仿宋_GBK"/>
          <w:color w:val="000000" w:themeColor="text1"/>
          <w:sz w:val="32"/>
          <w:szCs w:val="32"/>
          <w:shd w:val="clear" w:color="auto" w:fill="FFFFFF"/>
          <w:lang w:val="en-US" w:eastAsia="zh-CN"/>
          <w14:textFill>
            <w14:solidFill>
              <w14:schemeClr w14:val="tx1"/>
            </w14:solidFill>
          </w14:textFill>
        </w:rPr>
        <w:t>县级</w:t>
      </w:r>
      <w:r>
        <w:rPr>
          <w:rFonts w:hint="eastAsia" w:eastAsia="方正仿宋_GBK"/>
          <w:color w:val="000000" w:themeColor="text1"/>
          <w:sz w:val="32"/>
          <w:szCs w:val="32"/>
          <w:shd w:val="clear" w:color="auto" w:fill="FFFFFF"/>
          <w:lang w:val="zh-CN" w:eastAsia="zh-CN"/>
          <w14:textFill>
            <w14:solidFill>
              <w14:schemeClr w14:val="tx1"/>
            </w14:solidFill>
          </w14:textFill>
        </w:rPr>
        <w:t>项目支出绩效评价指标体系中的各指标逐项评分，对不理解的指标各工作人员先进行讨论，确有疑问的便请教绩效股的领导。</w:t>
      </w:r>
    </w:p>
    <w:p>
      <w:pPr>
        <w:adjustRightInd w:val="0"/>
        <w:snapToGrid w:val="0"/>
        <w:spacing w:line="600" w:lineRule="exact"/>
        <w:ind w:firstLine="660" w:firstLineChars="200"/>
        <w:rPr>
          <w:rFonts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二、项目资金申报及使用情况</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（一）项目资金申报及批复情况</w:t>
      </w:r>
    </w:p>
    <w:p>
      <w:pPr>
        <w:numPr>
          <w:ilvl w:val="0"/>
          <w:numId w:val="0"/>
        </w:numPr>
        <w:adjustRightInd w:val="0"/>
        <w:snapToGrid w:val="0"/>
        <w:spacing w:line="600" w:lineRule="exact"/>
        <w:ind w:firstLine="640" w:firstLineChars="200"/>
        <w:rPr>
          <w:rFonts w:hint="default"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残疾人家庭无障碍改造项目</w:t>
      </w:r>
      <w:r>
        <w:rPr>
          <w:rFonts w:hint="eastAsia" w:eastAsia="方正仿宋_GBK"/>
          <w:color w:val="000000" w:themeColor="text1"/>
          <w:sz w:val="32"/>
          <w:szCs w:val="32"/>
          <w:shd w:val="clear" w:color="auto" w:fill="FFFFFF"/>
          <w:lang w:val="zh-CN" w:eastAsia="zh-CN"/>
          <w14:textFill>
            <w14:solidFill>
              <w14:schemeClr w14:val="tx1"/>
            </w14:solidFill>
          </w14:textFill>
        </w:rPr>
        <w:t>资金</w:t>
      </w:r>
      <w:r>
        <w:rPr>
          <w:rFonts w:hint="eastAsia" w:eastAsia="方正仿宋_GBK"/>
          <w:color w:val="000000" w:themeColor="text1"/>
          <w:sz w:val="32"/>
          <w:szCs w:val="32"/>
          <w:shd w:val="clear" w:color="auto" w:fill="FFFFFF"/>
          <w:lang w:val="en-US" w:eastAsia="zh-CN"/>
          <w14:textFill>
            <w14:solidFill>
              <w14:schemeClr w14:val="tx1"/>
            </w14:solidFill>
          </w14:textFill>
        </w:rPr>
        <w:t>从中、省2021年中央和省级财政残疾人事业发展（川财社【2020】167号和川财社【2021】41号）中央彩票公益金和省级一般公共预算下达</w:t>
      </w:r>
      <w:r>
        <w:rPr>
          <w:rFonts w:hint="eastAsia" w:eastAsia="方正仿宋_GBK"/>
          <w:color w:val="000000" w:themeColor="text1"/>
          <w:sz w:val="32"/>
          <w:szCs w:val="32"/>
          <w:shd w:val="clear" w:color="auto" w:fill="FFFFFF"/>
          <w:lang w:val="zh-CN" w:eastAsia="zh-CN"/>
          <w14:textFill>
            <w14:solidFill>
              <w14:schemeClr w14:val="tx1"/>
            </w14:solidFill>
          </w14:textFill>
        </w:rPr>
        <w:t>资金</w:t>
      </w:r>
      <w:r>
        <w:rPr>
          <w:rFonts w:hint="eastAsia" w:eastAsia="方正仿宋_GBK"/>
          <w:color w:val="000000" w:themeColor="text1"/>
          <w:sz w:val="32"/>
          <w:szCs w:val="32"/>
          <w:shd w:val="clear" w:color="auto" w:fill="FFFFFF"/>
          <w:lang w:val="en-US" w:eastAsia="zh-CN"/>
          <w14:textFill>
            <w14:solidFill>
              <w14:schemeClr w14:val="tx1"/>
            </w14:solidFill>
          </w14:textFill>
        </w:rPr>
        <w:t>里进行的申报，县“两会”一致通过并批复。</w:t>
      </w:r>
    </w:p>
    <w:p>
      <w:pPr>
        <w:adjustRightInd w:val="0"/>
        <w:snapToGrid w:val="0"/>
        <w:spacing w:line="600" w:lineRule="exact"/>
        <w:ind w:firstLine="663" w:firstLineChars="200"/>
        <w:rPr>
          <w:rFonts w:eastAsia="方正楷体_GBK"/>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（二）资金计划、到位及使用情况</w:t>
      </w:r>
    </w:p>
    <w:p>
      <w:pPr>
        <w:adjustRightInd w:val="0"/>
        <w:snapToGrid w:val="0"/>
        <w:spacing w:line="600" w:lineRule="exact"/>
        <w:ind w:firstLine="660" w:firstLineChars="200"/>
        <w:rPr>
          <w:rFonts w:hint="eastAsia" w:eastAsia="方正仿宋_GBK"/>
          <w:color w:val="000000" w:themeColor="text1"/>
          <w:sz w:val="33"/>
          <w:szCs w:val="33"/>
          <w:lang w:val="zh-CN"/>
          <w14:textFill>
            <w14:solidFill>
              <w14:schemeClr w14:val="tx1"/>
            </w14:solidFill>
          </w14:textFill>
        </w:rPr>
      </w:pPr>
      <w:r>
        <w:rPr>
          <w:rFonts w:eastAsia="方正仿宋_GBK"/>
          <w:color w:val="000000" w:themeColor="text1"/>
          <w:sz w:val="33"/>
          <w:szCs w:val="33"/>
          <w:lang w:val="zh-CN"/>
          <w14:textFill>
            <w14:solidFill>
              <w14:schemeClr w14:val="tx1"/>
            </w14:solidFill>
          </w14:textFill>
        </w:rPr>
        <w:t>1</w:t>
      </w:r>
      <w:r>
        <w:rPr>
          <w:rFonts w:hint="eastAsia" w:eastAsia="方正仿宋_GBK"/>
          <w:color w:val="000000" w:themeColor="text1"/>
          <w:sz w:val="33"/>
          <w:szCs w:val="33"/>
          <w:lang w:val="zh-CN"/>
          <w14:textFill>
            <w14:solidFill>
              <w14:schemeClr w14:val="tx1"/>
            </w14:solidFill>
          </w14:textFill>
        </w:rPr>
        <w:t>．资金计划。</w:t>
      </w:r>
    </w:p>
    <w:p>
      <w:pPr>
        <w:adjustRightInd w:val="0"/>
        <w:snapToGrid w:val="0"/>
        <w:spacing w:line="600" w:lineRule="exact"/>
        <w:ind w:firstLine="640" w:firstLineChars="200"/>
        <w:rPr>
          <w:rFonts w:eastAsia="方正仿宋_GBK"/>
          <w:color w:val="000000" w:themeColor="text1"/>
          <w:sz w:val="33"/>
          <w:szCs w:val="33"/>
          <w:lang w:val="zh-CN"/>
          <w14:textFill>
            <w14:solidFill>
              <w14:schemeClr w14:val="tx1"/>
            </w14:solidFill>
          </w14:textFill>
        </w:rPr>
      </w:pPr>
      <w:r>
        <w:rPr>
          <w:rFonts w:hint="eastAsia" w:eastAsia="方正仿宋_GBK"/>
          <w:color w:val="000000" w:themeColor="text1"/>
          <w:sz w:val="32"/>
          <w:szCs w:val="32"/>
          <w:shd w:val="clear" w:color="auto" w:fill="FFFFFF"/>
          <w:lang w:val="zh-CN" w:eastAsia="zh-CN"/>
          <w14:textFill>
            <w14:solidFill>
              <w14:schemeClr w14:val="tx1"/>
            </w14:solidFill>
          </w14:textFill>
        </w:rPr>
        <w:t>该项目资金</w:t>
      </w:r>
      <w:r>
        <w:rPr>
          <w:rFonts w:hint="eastAsia" w:eastAsia="方正仿宋_GBK"/>
          <w:color w:val="000000" w:themeColor="text1"/>
          <w:sz w:val="32"/>
          <w:szCs w:val="32"/>
          <w:shd w:val="clear" w:color="auto" w:fill="FFFFFF"/>
          <w:lang w:val="en-US" w:eastAsia="zh-CN"/>
          <w14:textFill>
            <w14:solidFill>
              <w14:schemeClr w14:val="tx1"/>
            </w14:solidFill>
          </w14:textFill>
        </w:rPr>
        <w:t>从四川省财政厅关于提前下达2021年中央和省级财政残疾人事业发展（川财社【2020】167号和川财社【2021】41号）中央彩票公益金和省级一般公共预算计划70万元</w:t>
      </w:r>
      <w:r>
        <w:rPr>
          <w:rFonts w:hint="eastAsia" w:eastAsia="方正仿宋_GBK"/>
          <w:color w:val="000000" w:themeColor="text1"/>
          <w:sz w:val="32"/>
          <w:szCs w:val="32"/>
          <w:shd w:val="clear" w:color="auto" w:fill="FFFFFF"/>
          <w:lang w:val="zh-CN" w:eastAsia="zh-CN"/>
          <w14:textFill>
            <w14:solidFill>
              <w14:schemeClr w14:val="tx1"/>
            </w14:solidFill>
          </w14:textFill>
        </w:rPr>
        <w:t>。</w:t>
      </w:r>
    </w:p>
    <w:p>
      <w:pPr>
        <w:numPr>
          <w:ilvl w:val="0"/>
          <w:numId w:val="8"/>
        </w:numPr>
        <w:adjustRightInd w:val="0"/>
        <w:snapToGrid w:val="0"/>
        <w:spacing w:line="600" w:lineRule="exact"/>
        <w:ind w:firstLine="660" w:firstLineChars="200"/>
        <w:rPr>
          <w:rFonts w:hint="eastAsia" w:eastAsia="方正仿宋_GBK"/>
          <w:color w:val="000000" w:themeColor="text1"/>
          <w:sz w:val="33"/>
          <w:szCs w:val="33"/>
          <w:lang w:val="zh-CN"/>
          <w14:textFill>
            <w14:solidFill>
              <w14:schemeClr w14:val="tx1"/>
            </w14:solidFill>
          </w14:textFill>
        </w:rPr>
      </w:pPr>
      <w:r>
        <w:rPr>
          <w:rFonts w:hint="eastAsia" w:eastAsia="方正仿宋_GBK"/>
          <w:color w:val="000000" w:themeColor="text1"/>
          <w:sz w:val="33"/>
          <w:szCs w:val="33"/>
          <w:lang w:val="zh-CN"/>
          <w14:textFill>
            <w14:solidFill>
              <w14:schemeClr w14:val="tx1"/>
            </w14:solidFill>
          </w14:textFill>
        </w:rPr>
        <w:t>资金到位。</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残疾人家庭无障碍改造项目到位资金70万元，到位率100%。</w:t>
      </w:r>
    </w:p>
    <w:p>
      <w:pPr>
        <w:numPr>
          <w:ilvl w:val="0"/>
          <w:numId w:val="8"/>
        </w:numPr>
        <w:adjustRightInd w:val="0"/>
        <w:snapToGrid w:val="0"/>
        <w:spacing w:line="600" w:lineRule="exact"/>
        <w:ind w:left="0" w:leftChars="0" w:firstLine="660" w:firstLineChars="200"/>
        <w:rPr>
          <w:rFonts w:hint="eastAsia" w:eastAsia="方正仿宋_GBK"/>
          <w:color w:val="000000" w:themeColor="text1"/>
          <w:sz w:val="33"/>
          <w:szCs w:val="33"/>
          <w:lang w:val="zh-CN"/>
          <w14:textFill>
            <w14:solidFill>
              <w14:schemeClr w14:val="tx1"/>
            </w14:solidFill>
          </w14:textFill>
        </w:rPr>
      </w:pPr>
      <w:r>
        <w:rPr>
          <w:rFonts w:hint="eastAsia" w:eastAsia="方正仿宋_GBK"/>
          <w:color w:val="000000" w:themeColor="text1"/>
          <w:sz w:val="33"/>
          <w:szCs w:val="33"/>
          <w:lang w:val="zh-CN"/>
          <w14:textFill>
            <w14:solidFill>
              <w14:schemeClr w14:val="tx1"/>
            </w14:solidFill>
          </w14:textFill>
        </w:rPr>
        <w:t>资金使用。</w:t>
      </w:r>
    </w:p>
    <w:p>
      <w:pPr>
        <w:numPr>
          <w:ilvl w:val="0"/>
          <w:numId w:val="0"/>
        </w:numPr>
        <w:adjustRightInd w:val="0"/>
        <w:snapToGrid w:val="0"/>
        <w:spacing w:line="600" w:lineRule="exact"/>
        <w:ind w:firstLine="640" w:firstLineChars="200"/>
        <w:rPr>
          <w:color w:val="000000" w:themeColor="text1"/>
          <w:lang w:val="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项目竣工并验收</w:t>
      </w:r>
      <w:r>
        <w:rPr>
          <w:rFonts w:hint="default" w:eastAsia="方正仿宋_GBK"/>
          <w:color w:val="000000" w:themeColor="text1"/>
          <w:sz w:val="32"/>
          <w:szCs w:val="32"/>
          <w:shd w:val="clear" w:color="auto" w:fill="FFFFFF"/>
          <w:lang w:val="en-US" w:eastAsia="zh-CN"/>
          <w14:textFill>
            <w14:solidFill>
              <w14:schemeClr w14:val="tx1"/>
            </w14:solidFill>
          </w14:textFill>
        </w:rPr>
        <w:t>合格</w:t>
      </w:r>
      <w:r>
        <w:rPr>
          <w:rFonts w:hint="eastAsia" w:eastAsia="方正仿宋_GBK"/>
          <w:color w:val="000000" w:themeColor="text1"/>
          <w:sz w:val="32"/>
          <w:szCs w:val="32"/>
          <w:shd w:val="clear" w:color="auto" w:fill="FFFFFF"/>
          <w:lang w:val="en-US" w:eastAsia="zh-CN"/>
          <w14:textFill>
            <w14:solidFill>
              <w14:schemeClr w14:val="tx1"/>
            </w14:solidFill>
          </w14:textFill>
        </w:rPr>
        <w:t>后，</w:t>
      </w:r>
      <w:r>
        <w:rPr>
          <w:rFonts w:hint="default" w:eastAsia="方正仿宋_GBK"/>
          <w:color w:val="000000" w:themeColor="text1"/>
          <w:sz w:val="32"/>
          <w:szCs w:val="32"/>
          <w:shd w:val="clear" w:color="auto" w:fill="FFFFFF"/>
          <w:lang w:val="en-US" w:eastAsia="zh-CN"/>
          <w14:textFill>
            <w14:solidFill>
              <w14:schemeClr w14:val="tx1"/>
            </w14:solidFill>
          </w14:textFill>
        </w:rPr>
        <w:t>按照合同约</w:t>
      </w:r>
      <w:r>
        <w:rPr>
          <w:rFonts w:hint="eastAsia" w:eastAsia="方正仿宋_GBK"/>
          <w:color w:val="000000" w:themeColor="text1"/>
          <w:sz w:val="32"/>
          <w:szCs w:val="32"/>
          <w:shd w:val="clear" w:color="auto" w:fill="FFFFFF"/>
          <w:lang w:val="en-US" w:eastAsia="zh-CN"/>
          <w14:textFill>
            <w14:solidFill>
              <w14:schemeClr w14:val="tx1"/>
            </w14:solidFill>
          </w14:textFill>
        </w:rPr>
        <w:t>定，我单位赓即</w:t>
      </w:r>
      <w:bookmarkStart w:id="73" w:name="_GoBack"/>
      <w:bookmarkEnd w:id="73"/>
      <w:r>
        <w:rPr>
          <w:rFonts w:hint="default" w:eastAsia="方正仿宋_GBK"/>
          <w:color w:val="000000" w:themeColor="text1"/>
          <w:sz w:val="32"/>
          <w:szCs w:val="32"/>
          <w:shd w:val="clear" w:color="auto" w:fill="FFFFFF"/>
          <w:lang w:val="en-US" w:eastAsia="zh-CN"/>
          <w14:textFill>
            <w14:solidFill>
              <w14:schemeClr w14:val="tx1"/>
            </w14:solidFill>
          </w14:textFill>
        </w:rPr>
        <w:t>拨付</w:t>
      </w:r>
      <w:r>
        <w:rPr>
          <w:rFonts w:hint="eastAsia" w:eastAsia="方正仿宋_GBK"/>
          <w:color w:val="000000" w:themeColor="text1"/>
          <w:sz w:val="32"/>
          <w:szCs w:val="32"/>
          <w:shd w:val="clear" w:color="auto" w:fill="FFFFFF"/>
          <w:lang w:val="en-US" w:eastAsia="zh-CN"/>
          <w14:textFill>
            <w14:solidFill>
              <w14:schemeClr w14:val="tx1"/>
            </w14:solidFill>
          </w14:textFill>
        </w:rPr>
        <w:t>项目</w:t>
      </w:r>
      <w:r>
        <w:rPr>
          <w:rFonts w:hint="default" w:eastAsia="方正仿宋_GBK"/>
          <w:color w:val="000000" w:themeColor="text1"/>
          <w:sz w:val="32"/>
          <w:szCs w:val="32"/>
          <w:shd w:val="clear" w:color="auto" w:fill="FFFFFF"/>
          <w:lang w:val="en-US" w:eastAsia="zh-CN"/>
          <w14:textFill>
            <w14:solidFill>
              <w14:schemeClr w14:val="tx1"/>
            </w14:solidFill>
          </w14:textFill>
        </w:rPr>
        <w:t>总价95%的</w:t>
      </w:r>
      <w:r>
        <w:rPr>
          <w:rFonts w:hint="eastAsia" w:eastAsia="方正仿宋_GBK"/>
          <w:color w:val="000000" w:themeColor="text1"/>
          <w:sz w:val="32"/>
          <w:szCs w:val="32"/>
          <w:shd w:val="clear" w:color="auto" w:fill="FFFFFF"/>
          <w:lang w:val="en-US" w:eastAsia="zh-CN"/>
          <w14:textFill>
            <w14:solidFill>
              <w14:schemeClr w14:val="tx1"/>
            </w14:solidFill>
          </w14:textFill>
        </w:rPr>
        <w:t>工程</w:t>
      </w:r>
      <w:r>
        <w:rPr>
          <w:rFonts w:hint="default" w:eastAsia="方正仿宋_GBK"/>
          <w:color w:val="000000" w:themeColor="text1"/>
          <w:sz w:val="32"/>
          <w:szCs w:val="32"/>
          <w:shd w:val="clear" w:color="auto" w:fill="FFFFFF"/>
          <w:lang w:val="en-US" w:eastAsia="zh-CN"/>
          <w14:textFill>
            <w14:solidFill>
              <w14:schemeClr w14:val="tx1"/>
            </w14:solidFill>
          </w14:textFill>
        </w:rPr>
        <w:t>款</w:t>
      </w:r>
      <w:r>
        <w:rPr>
          <w:rFonts w:hint="eastAsia" w:eastAsia="方正仿宋_GBK"/>
          <w:color w:val="000000" w:themeColor="text1"/>
          <w:sz w:val="32"/>
          <w:szCs w:val="32"/>
          <w:shd w:val="clear" w:color="auto" w:fill="FFFFFF"/>
          <w:lang w:val="en-US" w:eastAsia="zh-CN"/>
          <w14:textFill>
            <w14:solidFill>
              <w14:schemeClr w14:val="tx1"/>
            </w14:solidFill>
          </w14:textFill>
        </w:rPr>
        <w:t>60.31万</w:t>
      </w:r>
      <w:r>
        <w:rPr>
          <w:rFonts w:hint="default" w:eastAsia="方正仿宋_GBK"/>
          <w:color w:val="000000" w:themeColor="text1"/>
          <w:sz w:val="32"/>
          <w:szCs w:val="32"/>
          <w:shd w:val="clear" w:color="auto" w:fill="FFFFFF"/>
          <w:lang w:val="en-US" w:eastAsia="zh-CN"/>
          <w14:textFill>
            <w14:solidFill>
              <w14:schemeClr w14:val="tx1"/>
            </w14:solidFill>
          </w14:textFill>
        </w:rPr>
        <w:t>元给</w:t>
      </w:r>
      <w:r>
        <w:rPr>
          <w:rFonts w:hint="eastAsia" w:eastAsia="方正仿宋_GBK"/>
          <w:color w:val="000000" w:themeColor="text1"/>
          <w:sz w:val="32"/>
          <w:szCs w:val="32"/>
          <w:shd w:val="clear" w:color="auto" w:fill="FFFFFF"/>
          <w:lang w:val="en-US" w:eastAsia="zh-CN"/>
          <w14:textFill>
            <w14:solidFill>
              <w14:schemeClr w14:val="tx1"/>
            </w14:solidFill>
          </w14:textFill>
        </w:rPr>
        <w:t>中标</w:t>
      </w:r>
      <w:r>
        <w:rPr>
          <w:rFonts w:hint="default" w:eastAsia="方正仿宋_GBK"/>
          <w:color w:val="000000" w:themeColor="text1"/>
          <w:sz w:val="32"/>
          <w:szCs w:val="32"/>
          <w:shd w:val="clear" w:color="auto" w:fill="FFFFFF"/>
          <w:lang w:val="en-US" w:eastAsia="zh-CN"/>
          <w14:textFill>
            <w14:solidFill>
              <w14:schemeClr w14:val="tx1"/>
            </w14:solidFill>
          </w14:textFill>
        </w:rPr>
        <w:t>公司，余款5%作为质保金，质保期一年，一年后无息付清。</w:t>
      </w:r>
      <w:r>
        <w:rPr>
          <w:rFonts w:hint="eastAsia" w:eastAsia="方正仿宋_GBK"/>
          <w:color w:val="000000" w:themeColor="text1"/>
          <w:sz w:val="32"/>
          <w:szCs w:val="32"/>
          <w:shd w:val="clear" w:color="auto" w:fill="FFFFFF"/>
          <w:lang w:val="en-US" w:eastAsia="zh-CN"/>
          <w14:textFill>
            <w14:solidFill>
              <w14:schemeClr w14:val="tx1"/>
            </w14:solidFill>
          </w14:textFill>
        </w:rPr>
        <w:t>现已按合同要求，全部到位，无拖欠情况，并超额完成上级下达的目标任务</w:t>
      </w:r>
      <w:r>
        <w:rPr>
          <w:rFonts w:hint="eastAsia" w:ascii="Times New Roman" w:hAnsi="Times New Roman" w:eastAsia="方正仿宋_GBK" w:cs="Times New Roman"/>
          <w:color w:val="000000" w:themeColor="text1"/>
          <w:sz w:val="33"/>
          <w:szCs w:val="33"/>
          <w:lang w:val="en-US" w:eastAsia="zh-CN"/>
          <w14:textFill>
            <w14:solidFill>
              <w14:schemeClr w14:val="tx1"/>
            </w14:solidFill>
          </w14:textFill>
        </w:rPr>
        <w:t>。</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（三）项目财务管理情况</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zh-CN" w:eastAsia="zh-CN"/>
          <w14:textFill>
            <w14:solidFill>
              <w14:schemeClr w14:val="tx1"/>
            </w14:solidFill>
          </w14:textFill>
        </w:rPr>
      </w:pPr>
      <w:r>
        <w:rPr>
          <w:rFonts w:hint="eastAsia" w:eastAsia="方正仿宋_GBK"/>
          <w:color w:val="000000" w:themeColor="text1"/>
          <w:sz w:val="32"/>
          <w:szCs w:val="32"/>
          <w:shd w:val="clear" w:color="auto" w:fill="FFFFFF"/>
          <w:lang w:val="zh-CN" w:eastAsia="zh-CN"/>
          <w14:textFill>
            <w14:solidFill>
              <w14:schemeClr w14:val="tx1"/>
            </w14:solidFill>
          </w14:textFill>
        </w:rPr>
        <w:t>项目财务管理制度</w:t>
      </w:r>
      <w:r>
        <w:rPr>
          <w:rFonts w:hint="eastAsia" w:eastAsia="方正仿宋_GBK"/>
          <w:color w:val="000000" w:themeColor="text1"/>
          <w:sz w:val="32"/>
          <w:szCs w:val="32"/>
          <w:shd w:val="clear" w:color="auto" w:fill="FFFFFF"/>
          <w:lang w:val="en-US" w:eastAsia="zh-CN"/>
          <w14:textFill>
            <w14:solidFill>
              <w14:schemeClr w14:val="tx1"/>
            </w14:solidFill>
          </w14:textFill>
        </w:rPr>
        <w:t>健全</w:t>
      </w:r>
      <w:r>
        <w:rPr>
          <w:rFonts w:hint="eastAsia" w:eastAsia="方正仿宋_GBK"/>
          <w:color w:val="000000" w:themeColor="text1"/>
          <w:sz w:val="32"/>
          <w:szCs w:val="32"/>
          <w:shd w:val="clear" w:color="auto" w:fill="FFFFFF"/>
          <w:lang w:val="zh-CN" w:eastAsia="zh-CN"/>
          <w14:textFill>
            <w14:solidFill>
              <w14:schemeClr w14:val="tx1"/>
            </w14:solidFill>
          </w14:textFill>
        </w:rPr>
        <w:t>，机构设置、会计核算及账务处理等</w:t>
      </w:r>
      <w:r>
        <w:rPr>
          <w:rFonts w:hint="eastAsia" w:eastAsia="方正仿宋_GBK"/>
          <w:color w:val="000000" w:themeColor="text1"/>
          <w:sz w:val="32"/>
          <w:szCs w:val="32"/>
          <w:shd w:val="clear" w:color="auto" w:fill="FFFFFF"/>
          <w:lang w:val="en-US" w:eastAsia="zh-CN"/>
          <w14:textFill>
            <w14:solidFill>
              <w14:schemeClr w14:val="tx1"/>
            </w14:solidFill>
          </w14:textFill>
        </w:rPr>
        <w:t>均符合规范要求</w:t>
      </w:r>
      <w:r>
        <w:rPr>
          <w:rFonts w:hint="eastAsia" w:eastAsia="方正仿宋_GBK"/>
          <w:color w:val="000000" w:themeColor="text1"/>
          <w:sz w:val="32"/>
          <w:szCs w:val="32"/>
          <w:shd w:val="clear" w:color="auto" w:fill="FFFFFF"/>
          <w:lang w:val="zh-CN" w:eastAsia="zh-CN"/>
          <w14:textFill>
            <w14:solidFill>
              <w14:schemeClr w14:val="tx1"/>
            </w14:solidFill>
          </w14:textFill>
        </w:rPr>
        <w:t>。项目严格执行财务管理制度、财务处理及时、会计核算规范。</w:t>
      </w:r>
    </w:p>
    <w:p>
      <w:pPr>
        <w:adjustRightInd w:val="0"/>
        <w:snapToGrid w:val="0"/>
        <w:spacing w:line="600" w:lineRule="exact"/>
        <w:ind w:firstLine="660" w:firstLineChars="200"/>
        <w:rPr>
          <w:rFonts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三、项目实施及管理情况</w:t>
      </w:r>
    </w:p>
    <w:p>
      <w:pPr>
        <w:numPr>
          <w:ilvl w:val="0"/>
          <w:numId w:val="9"/>
        </w:numPr>
        <w:adjustRightInd w:val="0"/>
        <w:snapToGrid w:val="0"/>
        <w:spacing w:line="600" w:lineRule="exact"/>
        <w:ind w:firstLine="663" w:firstLineChars="200"/>
        <w:rPr>
          <w:rFonts w:hint="eastAsia"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项目组织架构及实施流程</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根据量服调研，登记入户对象的基本信息和需求信息，镇残联初步确定需进行无障碍改造项目的残疾人家庭名单。邻水县残疾人联合会组织人员根据其本人和家人的意向，最终确定是否纳入无障碍项目实施名单，并根据残疾类别、残疾等级、贫困程度、房屋现状等因素，结合当地村社干部意见确定改造项目内容、具体数量、规划草图等，建立家庭无障碍改造档案，并将相关信息数据录入四川省“量体裁衣”式残疾人服务平台系统。</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（二）项目管理情况</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zh-CN" w:eastAsia="zh-CN"/>
          <w14:textFill>
            <w14:solidFill>
              <w14:schemeClr w14:val="tx1"/>
            </w14:solidFill>
          </w14:textFill>
        </w:rPr>
      </w:pPr>
      <w:r>
        <w:rPr>
          <w:rFonts w:hint="eastAsia" w:eastAsia="方正仿宋_GBK"/>
          <w:color w:val="000000" w:themeColor="text1"/>
          <w:sz w:val="32"/>
          <w:szCs w:val="32"/>
          <w:shd w:val="clear" w:color="auto" w:fill="FFFFFF"/>
          <w:lang w:val="zh-CN" w:eastAsia="zh-CN"/>
          <w14:textFill>
            <w14:solidFill>
              <w14:schemeClr w14:val="tx1"/>
            </w14:solidFill>
          </w14:textFill>
        </w:rPr>
        <w:t>根据确定的对象名单及审定的项目内容，进行项目预算，统筹项目资金，严格按照有关规定和程序，由邻水县残疾人联合会进行政府采购，确定有资质的材料供应商和施工单位。中标单位经公示环节取得中标通知后，邻水县残疾人联合会与其签订项目施工合同。同时积极协调镇村干部及残疾人家庭为施工单位提供必要的施工条件，优化施工环境确保施工队伍顺利进场施工。</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（三）项目监管情况</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zh-CN"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邻水县残疾人联合会和镇、村加强工程进度、质量、安全监督。对存在的问题及时进行整改，确保达到合格标准。定期对项目实施对象残疾人家庭进行回访，接受省市残联的监督检查和绩效评估。</w:t>
      </w:r>
    </w:p>
    <w:p>
      <w:pPr>
        <w:adjustRightInd w:val="0"/>
        <w:snapToGrid w:val="0"/>
        <w:spacing w:line="600" w:lineRule="exact"/>
        <w:ind w:firstLine="660" w:firstLineChars="200"/>
        <w:rPr>
          <w:rFonts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四、项目绩效情况</w:t>
      </w:r>
      <w:r>
        <w:rPr>
          <w:rFonts w:eastAsia="方正黑体_GBK"/>
          <w:color w:val="000000" w:themeColor="text1"/>
          <w:sz w:val="33"/>
          <w:szCs w:val="33"/>
          <w14:textFill>
            <w14:solidFill>
              <w14:schemeClr w14:val="tx1"/>
            </w14:solidFill>
          </w14:textFill>
        </w:rPr>
        <w:tab/>
      </w:r>
    </w:p>
    <w:p>
      <w:pPr>
        <w:adjustRightInd w:val="0"/>
        <w:snapToGrid w:val="0"/>
        <w:spacing w:line="600" w:lineRule="exact"/>
        <w:ind w:firstLine="663" w:firstLineChars="200"/>
        <w:rPr>
          <w:rFonts w:hint="eastAsia"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（一）项目完成情况</w:t>
      </w:r>
    </w:p>
    <w:p>
      <w:pPr>
        <w:adjustRightInd w:val="0"/>
        <w:snapToGrid w:val="0"/>
        <w:spacing w:line="600" w:lineRule="exact"/>
        <w:ind w:firstLine="640" w:firstLineChars="200"/>
        <w:rPr>
          <w:rFonts w:hint="default" w:eastAsia="方正仿宋_GBK"/>
          <w:color w:val="000000" w:themeColor="text1"/>
          <w:sz w:val="32"/>
          <w:szCs w:val="32"/>
          <w:shd w:val="clear" w:color="auto" w:fill="FFFFFF"/>
          <w:lang w:val="en-US" w:eastAsia="zh-CN"/>
          <w14:textFill>
            <w14:solidFill>
              <w14:schemeClr w14:val="tx1"/>
            </w14:solidFill>
          </w14:textFill>
        </w:rPr>
      </w:pP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 2</w:t>
      </w:r>
      <w:r>
        <w:rPr>
          <w:rFonts w:hint="eastAsia" w:eastAsia="方正仿宋_GBK"/>
          <w:color w:val="000000" w:themeColor="text1"/>
          <w:sz w:val="32"/>
          <w:szCs w:val="32"/>
          <w:shd w:val="clear" w:color="auto" w:fill="FFFFFF"/>
          <w:lang w:val="en-US" w:eastAsia="zh-CN"/>
          <w14:textFill>
            <w14:solidFill>
              <w14:schemeClr w14:val="tx1"/>
            </w14:solidFill>
          </w14:textFill>
        </w:rPr>
        <w:t>021年128户残疾人家庭无障碍改造已按质按量完成。</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（二）项目效益情况。</w:t>
      </w:r>
    </w:p>
    <w:p>
      <w:pPr>
        <w:numPr>
          <w:ilvl w:val="0"/>
          <w:numId w:val="0"/>
        </w:numPr>
        <w:adjustRightInd w:val="0"/>
        <w:snapToGrid w:val="0"/>
        <w:spacing w:line="600" w:lineRule="exact"/>
        <w:ind w:firstLine="640" w:firstLineChars="200"/>
        <w:rPr>
          <w:rFonts w:hint="eastAsia"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通过对重度残疾人家庭无障碍改造，残疾人的生活条件和生活质量得到了很好改善，让残疾群众获得感、幸福感不断提高，社会反应良好，都感恩于党的关怀和国家好政策。</w:t>
      </w:r>
    </w:p>
    <w:p>
      <w:pPr>
        <w:adjustRightInd w:val="0"/>
        <w:snapToGrid w:val="0"/>
        <w:spacing w:line="600" w:lineRule="exact"/>
        <w:ind w:firstLine="660" w:firstLineChars="200"/>
        <w:rPr>
          <w:rFonts w:eastAsia="方正黑体_GBK"/>
          <w:color w:val="000000" w:themeColor="text1"/>
          <w:sz w:val="33"/>
          <w:szCs w:val="33"/>
          <w14:textFill>
            <w14:solidFill>
              <w14:schemeClr w14:val="tx1"/>
            </w14:solidFill>
          </w14:textFill>
        </w:rPr>
      </w:pPr>
      <w:r>
        <w:rPr>
          <w:rFonts w:hint="eastAsia" w:eastAsia="方正黑体_GBK"/>
          <w:color w:val="000000" w:themeColor="text1"/>
          <w:sz w:val="33"/>
          <w:szCs w:val="33"/>
          <w14:textFill>
            <w14:solidFill>
              <w14:schemeClr w14:val="tx1"/>
            </w14:solidFill>
          </w14:textFill>
        </w:rPr>
        <w:t>五、评价结论及建议</w:t>
      </w:r>
    </w:p>
    <w:p>
      <w:pPr>
        <w:adjustRightInd w:val="0"/>
        <w:snapToGrid w:val="0"/>
        <w:spacing w:line="600" w:lineRule="exact"/>
        <w:ind w:firstLine="663" w:firstLineChars="200"/>
        <w:rPr>
          <w:rFonts w:eastAsia="方正楷体_GBK"/>
          <w:b/>
          <w:color w:val="000000" w:themeColor="text1"/>
          <w:sz w:val="33"/>
          <w:szCs w:val="33"/>
          <w:lang w:val="zh-CN"/>
          <w14:textFill>
            <w14:solidFill>
              <w14:schemeClr w14:val="tx1"/>
            </w14:solidFill>
          </w14:textFill>
        </w:rPr>
      </w:pPr>
      <w:r>
        <w:rPr>
          <w:rFonts w:hint="eastAsia" w:eastAsia="方正楷体_GBK"/>
          <w:b/>
          <w:color w:val="000000" w:themeColor="text1"/>
          <w:sz w:val="33"/>
          <w:szCs w:val="33"/>
          <w:lang w:val="zh-CN"/>
          <w14:textFill>
            <w14:solidFill>
              <w14:schemeClr w14:val="tx1"/>
            </w14:solidFill>
          </w14:textFill>
        </w:rPr>
        <w:t>（一）评价结论</w:t>
      </w:r>
    </w:p>
    <w:p>
      <w:pPr>
        <w:numPr>
          <w:ilvl w:val="0"/>
          <w:numId w:val="0"/>
        </w:numPr>
        <w:adjustRightInd w:val="0"/>
        <w:snapToGrid w:val="0"/>
        <w:spacing w:line="600" w:lineRule="exact"/>
        <w:ind w:firstLine="640" w:firstLineChars="200"/>
        <w:rPr>
          <w:rFonts w:hint="default" w:eastAsia="方正仿宋_GBK"/>
          <w:color w:val="000000" w:themeColor="text1"/>
          <w:sz w:val="32"/>
          <w:szCs w:val="32"/>
          <w:shd w:val="clear" w:color="auto" w:fill="FFFFFF"/>
          <w:lang w:val="en-US" w:eastAsia="zh-CN"/>
          <w14:textFill>
            <w14:solidFill>
              <w14:schemeClr w14:val="tx1"/>
            </w14:solidFill>
          </w14:textFill>
        </w:rPr>
      </w:pPr>
      <w:r>
        <w:rPr>
          <w:rFonts w:hint="eastAsia" w:eastAsia="方正仿宋_GBK"/>
          <w:color w:val="000000" w:themeColor="text1"/>
          <w:sz w:val="32"/>
          <w:szCs w:val="32"/>
          <w:shd w:val="clear" w:color="auto" w:fill="FFFFFF"/>
          <w:lang w:val="en-US" w:eastAsia="zh-CN"/>
          <w14:textFill>
            <w14:solidFill>
              <w14:schemeClr w14:val="tx1"/>
            </w14:solidFill>
          </w14:textFill>
        </w:rPr>
        <w:t>该项目有利于改善残疾人的生活条件和生活质量，社会反应良好。</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en-US" w:eastAsia="zh-CN"/>
        </w:rPr>
        <w:t>无。</w:t>
      </w:r>
      <w:r>
        <w:rPr>
          <w:rFonts w:eastAsia="方正仿宋_GBK"/>
          <w:sz w:val="33"/>
          <w:szCs w:val="33"/>
          <w:lang w:val="zh-CN"/>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（三）相关建议</w:t>
      </w:r>
    </w:p>
    <w:p>
      <w:pPr>
        <w:pStyle w:val="2"/>
        <w:ind w:firstLine="660" w:firstLineChars="200"/>
        <w:rPr>
          <w:rFonts w:hint="eastAsia"/>
          <w:color w:val="auto"/>
          <w:highlight w:val="none"/>
          <w:lang w:val="zh-CN"/>
        </w:rPr>
      </w:pPr>
      <w:r>
        <w:rPr>
          <w:rFonts w:hint="eastAsia" w:eastAsia="方正仿宋_GBK"/>
          <w:sz w:val="33"/>
          <w:szCs w:val="33"/>
          <w:lang w:val="en-US" w:eastAsia="zh-CN"/>
        </w:rPr>
        <w:t>希望在政策方面适当放宽残疾人家庭无障碍改造条件。</w:t>
      </w:r>
    </w:p>
    <w:p>
      <w:pPr>
        <w:pStyle w:val="2"/>
        <w:rPr>
          <w:rFonts w:hint="eastAsia"/>
          <w:color w:val="auto"/>
          <w:highlight w:val="none"/>
          <w:lang w:val="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zh-CN" w:eastAsia="zh-CN" w:bidi="ar-SA"/>
        </w:rPr>
        <w:t>残疾人居家灵活就业预算项目</w:t>
      </w:r>
    </w:p>
    <w:p>
      <w:pPr>
        <w:adjustRightInd w:val="0"/>
        <w:snapToGrid w:val="0"/>
        <w:spacing w:line="600" w:lineRule="exact"/>
        <w:jc w:val="center"/>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en-US" w:eastAsia="zh-CN" w:bidi="ar-SA"/>
        </w:rPr>
        <w:t>2021年</w:t>
      </w:r>
      <w:r>
        <w:rPr>
          <w:rFonts w:hint="eastAsia" w:ascii="方正小标宋_GBK" w:hAnsi="方正小标宋_GBK" w:eastAsia="方正小标宋_GBK" w:cs="方正小标宋_GBK"/>
          <w:b/>
          <w:bCs w:val="0"/>
          <w:kern w:val="44"/>
          <w:sz w:val="44"/>
          <w:szCs w:val="44"/>
          <w:lang w:val="zh-CN" w:eastAsia="zh-CN" w:bidi="ar-SA"/>
        </w:rPr>
        <w:t>绩效评价报告</w:t>
      </w: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（一）项目基本情况</w:t>
      </w:r>
    </w:p>
    <w:p>
      <w:pPr>
        <w:spacing w:beforeLines="0" w:afterLines="0" w:line="590" w:lineRule="atLeast"/>
        <w:ind w:firstLine="660" w:firstLineChars="200"/>
        <w:rPr>
          <w:rFonts w:hint="eastAsia" w:eastAsia="方正仿宋_GBK"/>
          <w:sz w:val="33"/>
          <w:szCs w:val="33"/>
          <w:lang w:val="zh-CN" w:eastAsia="zh-CN"/>
        </w:rPr>
      </w:pPr>
      <w:r>
        <w:rPr>
          <w:rFonts w:eastAsia="方正仿宋_GBK"/>
          <w:sz w:val="33"/>
          <w:szCs w:val="33"/>
          <w:lang w:val="zh-CN"/>
        </w:rPr>
        <w:t>1</w:t>
      </w:r>
      <w:r>
        <w:rPr>
          <w:rFonts w:hint="eastAsia" w:eastAsia="方正仿宋_GBK"/>
          <w:sz w:val="33"/>
          <w:szCs w:val="33"/>
          <w:lang w:val="zh-CN"/>
        </w:rPr>
        <w:t>．说明项目主管部门（单位）</w:t>
      </w:r>
      <w:r>
        <w:rPr>
          <w:rFonts w:hint="eastAsia" w:eastAsia="方正仿宋_GBK"/>
          <w:sz w:val="33"/>
          <w:szCs w:val="33"/>
          <w:lang w:val="zh-CN" w:eastAsia="zh-CN"/>
        </w:rPr>
        <w:t>在该项目管理中的职能。</w:t>
      </w:r>
    </w:p>
    <w:p>
      <w:pPr>
        <w:spacing w:beforeLines="0" w:afterLines="0" w:line="590" w:lineRule="atLeast"/>
        <w:ind w:firstLine="660" w:firstLineChars="200"/>
        <w:rPr>
          <w:rFonts w:hint="eastAsia" w:eastAsia="方正仿宋_GBK"/>
          <w:sz w:val="33"/>
          <w:szCs w:val="33"/>
          <w:lang w:val="zh-CN" w:eastAsia="zh-CN"/>
        </w:rPr>
      </w:pPr>
      <w:r>
        <w:rPr>
          <w:rFonts w:hint="eastAsia" w:eastAsia="方正仿宋_GBK"/>
          <w:sz w:val="33"/>
          <w:szCs w:val="33"/>
          <w:lang w:val="zh-CN" w:eastAsia="zh-CN"/>
        </w:rPr>
        <w:t>我单位在该项目管理中的职能是对各镇</w:t>
      </w:r>
      <w:r>
        <w:rPr>
          <w:rFonts w:hint="default" w:eastAsia="方正仿宋_GBK"/>
          <w:sz w:val="33"/>
          <w:szCs w:val="33"/>
          <w:lang w:val="en-US" w:eastAsia="zh-CN"/>
        </w:rPr>
        <w:t>(</w:t>
      </w:r>
      <w:r>
        <w:rPr>
          <w:rFonts w:hint="eastAsia" w:eastAsia="方正仿宋_GBK"/>
          <w:sz w:val="33"/>
          <w:szCs w:val="33"/>
          <w:lang w:val="zh-CN" w:eastAsia="zh-CN"/>
        </w:rPr>
        <w:t>广安高新区</w:t>
      </w:r>
      <w:r>
        <w:rPr>
          <w:rFonts w:hint="default" w:eastAsia="方正仿宋_GBK"/>
          <w:sz w:val="33"/>
          <w:szCs w:val="33"/>
          <w:lang w:val="en-US" w:eastAsia="zh-CN"/>
        </w:rPr>
        <w:t>)</w:t>
      </w:r>
      <w:r>
        <w:rPr>
          <w:rFonts w:hint="eastAsia" w:eastAsia="方正仿宋_GBK"/>
          <w:sz w:val="33"/>
          <w:szCs w:val="33"/>
          <w:lang w:val="zh-CN" w:eastAsia="zh-CN"/>
        </w:rPr>
        <w:t>上报对象进行严格审查，确定补贴对象。补贴资金由邻水县残疾人联合会通过金保网</w:t>
      </w:r>
      <w:r>
        <w:rPr>
          <w:rFonts w:hint="default" w:eastAsia="方正仿宋_GBK"/>
          <w:sz w:val="33"/>
          <w:szCs w:val="33"/>
          <w:lang w:val="zh-CN" w:eastAsia="zh-CN"/>
        </w:rPr>
        <w:t>“</w:t>
      </w:r>
      <w:r>
        <w:rPr>
          <w:rFonts w:hint="eastAsia" w:eastAsia="方正仿宋_GBK"/>
          <w:sz w:val="33"/>
          <w:szCs w:val="33"/>
          <w:lang w:val="zh-CN" w:eastAsia="zh-CN"/>
        </w:rPr>
        <w:t>一卡通</w:t>
      </w:r>
      <w:r>
        <w:rPr>
          <w:rFonts w:hint="default" w:eastAsia="方正仿宋_GBK"/>
          <w:sz w:val="33"/>
          <w:szCs w:val="33"/>
          <w:lang w:val="zh-CN" w:eastAsia="zh-CN"/>
        </w:rPr>
        <w:t>”</w:t>
      </w:r>
      <w:r>
        <w:rPr>
          <w:rFonts w:hint="eastAsia" w:eastAsia="方正仿宋_GBK"/>
          <w:sz w:val="33"/>
          <w:szCs w:val="33"/>
          <w:lang w:val="zh-CN" w:eastAsia="zh-CN"/>
        </w:rPr>
        <w:t>补贴到具体对象。并督促各镇</w:t>
      </w:r>
      <w:r>
        <w:rPr>
          <w:rFonts w:hint="default" w:eastAsia="方正仿宋_GBK"/>
          <w:sz w:val="33"/>
          <w:szCs w:val="33"/>
          <w:lang w:val="en-US" w:eastAsia="zh-CN"/>
        </w:rPr>
        <w:t>(</w:t>
      </w:r>
      <w:r>
        <w:rPr>
          <w:rFonts w:hint="eastAsia" w:eastAsia="方正仿宋_GBK"/>
          <w:sz w:val="33"/>
          <w:szCs w:val="33"/>
          <w:lang w:val="zh-CN" w:eastAsia="zh-CN"/>
        </w:rPr>
        <w:t>广安高新区</w:t>
      </w:r>
      <w:r>
        <w:rPr>
          <w:rFonts w:hint="default" w:eastAsia="方正仿宋_GBK"/>
          <w:sz w:val="33"/>
          <w:szCs w:val="33"/>
          <w:lang w:val="en-US" w:eastAsia="zh-CN"/>
        </w:rPr>
        <w:t>)</w:t>
      </w:r>
      <w:r>
        <w:rPr>
          <w:rFonts w:hint="eastAsia" w:eastAsia="方正仿宋_GBK"/>
          <w:sz w:val="33"/>
          <w:szCs w:val="33"/>
          <w:lang w:val="zh-CN" w:eastAsia="zh-CN"/>
        </w:rPr>
        <w:t>要及时将每一个扶持对象录入四川省残疾人个性化服务信息平台。各镇（高新区）应遵循公开、公平、公正、真实的原则，如在审核审定过程中滥用职权、玩忽职守、徇私舞弊、失职渎职的工作人员，要依纪依法追究责任。</w:t>
      </w:r>
      <w:r>
        <w:rPr>
          <w:rFonts w:hint="default" w:eastAsia="方正仿宋_GBK"/>
          <w:sz w:val="33"/>
          <w:szCs w:val="33"/>
          <w:lang w:val="en-US" w:eastAsia="zh-CN"/>
        </w:rPr>
        <w:t xml:space="preserve"> </w:t>
      </w:r>
    </w:p>
    <w:p>
      <w:pPr>
        <w:numPr>
          <w:ilvl w:val="0"/>
          <w:numId w:val="1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项目立项、资金申报的依据。</w:t>
      </w:r>
    </w:p>
    <w:p>
      <w:pPr>
        <w:numPr>
          <w:ilvl w:val="0"/>
          <w:numId w:val="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残疾人</w:t>
      </w:r>
      <w:r>
        <w:rPr>
          <w:rFonts w:hint="eastAsia" w:eastAsia="方正仿宋_GBK"/>
          <w:sz w:val="33"/>
          <w:szCs w:val="33"/>
          <w:lang w:val="zh-CN" w:eastAsia="zh-CN"/>
        </w:rPr>
        <w:t>居家灵活就业</w:t>
      </w:r>
      <w:r>
        <w:rPr>
          <w:rFonts w:hint="eastAsia" w:eastAsia="方正仿宋_GBK"/>
          <w:sz w:val="33"/>
          <w:szCs w:val="33"/>
          <w:lang w:val="zh-CN"/>
        </w:rPr>
        <w:t>所需项目资金从（川财社〔20</w:t>
      </w:r>
      <w:r>
        <w:rPr>
          <w:rFonts w:hint="eastAsia" w:eastAsia="方正仿宋_GBK"/>
          <w:sz w:val="33"/>
          <w:szCs w:val="33"/>
          <w:lang w:val="en-US" w:eastAsia="zh-CN"/>
        </w:rPr>
        <w:t>20</w:t>
      </w:r>
      <w:r>
        <w:rPr>
          <w:rFonts w:hint="eastAsia" w:eastAsia="方正仿宋_GBK"/>
          <w:sz w:val="33"/>
          <w:szCs w:val="33"/>
          <w:lang w:val="zh-CN"/>
        </w:rPr>
        <w:t>〕1</w:t>
      </w:r>
      <w:r>
        <w:rPr>
          <w:rFonts w:hint="eastAsia" w:eastAsia="方正仿宋_GBK"/>
          <w:sz w:val="33"/>
          <w:szCs w:val="33"/>
          <w:lang w:val="en-US" w:eastAsia="zh-CN"/>
        </w:rPr>
        <w:t>67</w:t>
      </w:r>
      <w:r>
        <w:rPr>
          <w:rFonts w:hint="eastAsia" w:eastAsia="方正仿宋_GBK"/>
          <w:sz w:val="33"/>
          <w:szCs w:val="33"/>
          <w:lang w:val="zh-CN"/>
        </w:rPr>
        <w:t>号）提前下达202</w:t>
      </w:r>
      <w:r>
        <w:rPr>
          <w:rFonts w:hint="eastAsia" w:eastAsia="方正仿宋_GBK"/>
          <w:sz w:val="33"/>
          <w:szCs w:val="33"/>
          <w:lang w:val="en-US" w:eastAsia="zh-CN"/>
        </w:rPr>
        <w:t>1</w:t>
      </w:r>
      <w:r>
        <w:rPr>
          <w:rFonts w:hint="eastAsia" w:eastAsia="方正仿宋_GBK"/>
          <w:sz w:val="33"/>
          <w:szCs w:val="33"/>
          <w:lang w:val="zh-CN"/>
        </w:rPr>
        <w:t>年中央和省级残疾人事业发展资金列支。</w:t>
      </w:r>
    </w:p>
    <w:p>
      <w:pPr>
        <w:numPr>
          <w:ilvl w:val="0"/>
          <w:numId w:val="10"/>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资金管理办法制定情况，资金支持具体项目的条件、范围与支持方式概况。</w:t>
      </w:r>
    </w:p>
    <w:p>
      <w:pPr>
        <w:numPr>
          <w:ilvl w:val="0"/>
          <w:numId w:val="0"/>
        </w:num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我单位按照邻水县残疾人联合会财务收支审批内部控制制度执行资金的管理和拨付，拨付所有的资金都必须是先由领导签字审批，财务人员再通过金财网做资金计划，财政归口股室及相关领导审核签批后完成资金的拨付程序。</w:t>
      </w:r>
    </w:p>
    <w:p>
      <w:pPr>
        <w:numPr>
          <w:ilvl w:val="0"/>
          <w:numId w:val="10"/>
        </w:numPr>
        <w:adjustRightInd w:val="0"/>
        <w:snapToGrid w:val="0"/>
        <w:spacing w:line="600" w:lineRule="exact"/>
        <w:ind w:left="0" w:leftChars="0" w:firstLine="660" w:firstLineChars="200"/>
        <w:rPr>
          <w:rFonts w:hint="eastAsia" w:eastAsia="方正仿宋_GBK"/>
          <w:sz w:val="33"/>
          <w:szCs w:val="33"/>
          <w:lang w:val="zh-CN"/>
        </w:rPr>
      </w:pPr>
      <w:r>
        <w:rPr>
          <w:rFonts w:hint="eastAsia" w:eastAsia="方正仿宋_GBK"/>
          <w:sz w:val="33"/>
          <w:szCs w:val="33"/>
          <w:lang w:val="zh-CN"/>
        </w:rPr>
        <w:t>资金分配的原则及考虑因素。</w:t>
      </w:r>
    </w:p>
    <w:p>
      <w:pPr>
        <w:numPr>
          <w:ilvl w:val="0"/>
          <w:numId w:val="0"/>
        </w:num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我单位分配资金是根据省市县资金文件的支出方向、各类别来款金额、残疾人合理需求的数量及以前年度各项目执行的绩效确定当年实施的项目和具体数量。</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pPr>
        <w:shd w:val="solid" w:color="FFFFFF" w:fill="auto"/>
        <w:autoSpaceDN w:val="0"/>
        <w:spacing w:line="590" w:lineRule="exact"/>
        <w:ind w:firstLine="663" w:firstLineChars="200"/>
        <w:rPr>
          <w:rFonts w:hint="eastAsia" w:eastAsia="方正仿宋_GBK"/>
          <w:b/>
          <w:bCs/>
          <w:sz w:val="33"/>
          <w:szCs w:val="33"/>
          <w:lang w:val="zh-CN"/>
        </w:rPr>
      </w:pPr>
      <w:r>
        <w:rPr>
          <w:rFonts w:eastAsia="方正仿宋_GBK"/>
          <w:b/>
          <w:bCs/>
          <w:sz w:val="33"/>
          <w:szCs w:val="33"/>
          <w:lang w:val="zh-CN"/>
        </w:rPr>
        <w:t>1</w:t>
      </w:r>
      <w:r>
        <w:rPr>
          <w:rFonts w:hint="eastAsia" w:eastAsia="方正仿宋_GBK"/>
          <w:b/>
          <w:bCs/>
          <w:sz w:val="33"/>
          <w:szCs w:val="33"/>
          <w:lang w:val="zh-CN"/>
        </w:rPr>
        <w:t>．项目主要内容。</w:t>
      </w:r>
    </w:p>
    <w:p>
      <w:pPr>
        <w:shd w:val="solid" w:color="FFFFFF" w:fill="auto"/>
        <w:autoSpaceDE w:val="0"/>
        <w:autoSpaceDN w:val="0"/>
        <w:spacing w:line="620" w:lineRule="exact"/>
        <w:ind w:firstLine="660" w:firstLineChars="200"/>
        <w:rPr>
          <w:rFonts w:eastAsia="方正仿宋_GBK"/>
          <w:color w:val="auto"/>
        </w:rPr>
      </w:pPr>
      <w:r>
        <w:rPr>
          <w:rFonts w:hint="eastAsia" w:eastAsia="方正仿宋_GBK"/>
          <w:sz w:val="33"/>
          <w:szCs w:val="33"/>
          <w:lang w:val="en-US" w:eastAsia="zh-CN"/>
        </w:rPr>
        <w:t>2021年</w:t>
      </w:r>
      <w:r>
        <w:rPr>
          <w:rFonts w:hint="eastAsia" w:eastAsia="方正仿宋_GBK"/>
          <w:sz w:val="33"/>
          <w:szCs w:val="33"/>
          <w:lang w:val="zh-CN"/>
        </w:rPr>
        <w:t>残疾人</w:t>
      </w:r>
      <w:r>
        <w:rPr>
          <w:rFonts w:hint="eastAsia" w:eastAsia="方正仿宋_GBK"/>
          <w:sz w:val="33"/>
          <w:szCs w:val="33"/>
          <w:lang w:val="zh-CN" w:eastAsia="zh-CN"/>
        </w:rPr>
        <w:t>居家灵活就业项目实施对象</w:t>
      </w:r>
      <w:r>
        <w:rPr>
          <w:rFonts w:hint="eastAsia" w:eastAsia="方正仿宋_GBK"/>
          <w:sz w:val="33"/>
          <w:szCs w:val="33"/>
          <w:lang w:val="zh-CN"/>
        </w:rPr>
        <w:t>条件：</w:t>
      </w:r>
      <w:r>
        <w:rPr>
          <w:rFonts w:hint="default" w:eastAsia="方正仿宋_GBK"/>
          <w:sz w:val="33"/>
          <w:szCs w:val="33"/>
          <w:lang w:val="en-US"/>
        </w:rPr>
        <w:t>1</w:t>
      </w:r>
      <w:r>
        <w:rPr>
          <w:rFonts w:hint="eastAsia" w:eastAsia="方正仿宋_GBK"/>
          <w:sz w:val="33"/>
          <w:szCs w:val="33"/>
          <w:lang w:val="en-US" w:eastAsia="zh-CN"/>
        </w:rPr>
        <w:t>.</w:t>
      </w:r>
      <w:r>
        <w:rPr>
          <w:rFonts w:hint="eastAsia" w:eastAsia="方正仿宋_GBK" w:cs="方正仿宋_GBK"/>
          <w:sz w:val="33"/>
          <w:szCs w:val="33"/>
        </w:rPr>
        <w:t>本县</w:t>
      </w:r>
      <w:r>
        <w:rPr>
          <w:rFonts w:hint="eastAsia" w:eastAsia="方正仿宋_GBK"/>
          <w:color w:val="000000"/>
          <w:sz w:val="33"/>
          <w:szCs w:val="33"/>
        </w:rPr>
        <w:t>户籍，就业年龄阶段内（</w:t>
      </w:r>
      <w:r>
        <w:rPr>
          <w:rFonts w:hint="eastAsia" w:eastAsia="方正仿宋_GBK"/>
          <w:color w:val="000000"/>
          <w:sz w:val="33"/>
          <w:szCs w:val="33"/>
          <w:lang w:val="en-US" w:eastAsia="zh-CN"/>
        </w:rPr>
        <w:t>男</w:t>
      </w:r>
      <w:r>
        <w:rPr>
          <w:rFonts w:hint="eastAsia" w:eastAsia="方正仿宋_GBK"/>
          <w:color w:val="000000"/>
          <w:sz w:val="33"/>
          <w:szCs w:val="33"/>
        </w:rPr>
        <w:t>16岁—59周岁</w:t>
      </w:r>
      <w:r>
        <w:rPr>
          <w:rFonts w:hint="eastAsia" w:eastAsia="方正仿宋_GBK"/>
          <w:color w:val="000000"/>
          <w:sz w:val="33"/>
          <w:szCs w:val="33"/>
          <w:lang w:eastAsia="zh-CN"/>
        </w:rPr>
        <w:t>，</w:t>
      </w:r>
      <w:r>
        <w:rPr>
          <w:rFonts w:hint="eastAsia" w:eastAsia="方正仿宋_GBK"/>
          <w:color w:val="000000"/>
          <w:sz w:val="33"/>
          <w:szCs w:val="33"/>
          <w:lang w:val="en-US" w:eastAsia="zh-CN"/>
        </w:rPr>
        <w:t>女16—54周岁</w:t>
      </w:r>
      <w:r>
        <w:rPr>
          <w:rFonts w:hint="eastAsia" w:eastAsia="方正仿宋_GBK"/>
          <w:color w:val="000000"/>
          <w:sz w:val="33"/>
          <w:szCs w:val="33"/>
        </w:rPr>
        <w:t>）；2.持有有效《中华人民共和国残疾人证》的三、四级残疾人（听力、言语、视力等有就业能力的可放宽到一、二级残疾人）；3.扶持对象必须有发展生产项目或实际就业。残疾人生产就业的方式指：</w:t>
      </w:r>
      <w:r>
        <w:rPr>
          <w:rFonts w:eastAsia="方正仿宋_GBK" w:cs="Calibri"/>
          <w:color w:val="000000"/>
          <w:sz w:val="33"/>
          <w:szCs w:val="33"/>
        </w:rPr>
        <w:t>①</w:t>
      </w:r>
      <w:r>
        <w:rPr>
          <w:rFonts w:hint="eastAsia" w:eastAsia="方正仿宋_GBK"/>
          <w:color w:val="000000"/>
          <w:sz w:val="33"/>
          <w:szCs w:val="33"/>
        </w:rPr>
        <w:t>一定规模的农村种养殖业或家庭副业等；</w:t>
      </w:r>
      <w:r>
        <w:rPr>
          <w:rFonts w:eastAsia="方正仿宋_GBK" w:cs="Calibri"/>
          <w:color w:val="000000"/>
          <w:sz w:val="33"/>
          <w:szCs w:val="33"/>
        </w:rPr>
        <w:t>②</w:t>
      </w:r>
      <w:r>
        <w:rPr>
          <w:rFonts w:hint="eastAsia" w:eastAsia="方正仿宋_GBK" w:cs="Calibri"/>
          <w:color w:val="000000"/>
          <w:sz w:val="33"/>
          <w:szCs w:val="33"/>
        </w:rPr>
        <w:t>从事非全日制、临时性和弹性工作的，如</w:t>
      </w:r>
      <w:r>
        <w:rPr>
          <w:rFonts w:hint="eastAsia" w:eastAsia="方正仿宋_GBK"/>
          <w:color w:val="000000"/>
          <w:sz w:val="33"/>
          <w:szCs w:val="33"/>
        </w:rPr>
        <w:t>家政服务、修理装配、便民理发、盲人按摩、绿化保洁、餐饮服务等。</w:t>
      </w:r>
    </w:p>
    <w:p>
      <w:pPr>
        <w:shd w:val="solid" w:color="FFFFFF" w:fill="auto"/>
        <w:autoSpaceDE w:val="0"/>
        <w:autoSpaceDN w:val="0"/>
        <w:spacing w:line="620" w:lineRule="exact"/>
        <w:ind w:firstLine="660" w:firstLineChars="200"/>
        <w:rPr>
          <w:rFonts w:hint="eastAsia" w:eastAsia="方正仿宋_GBK" w:cs="Calibri"/>
          <w:color w:val="000000"/>
          <w:sz w:val="33"/>
          <w:szCs w:val="33"/>
          <w:lang w:val="zh-CN"/>
        </w:rPr>
      </w:pPr>
      <w:r>
        <w:rPr>
          <w:rFonts w:hint="eastAsia" w:eastAsia="方正仿宋_GBK" w:cs="Calibri"/>
          <w:color w:val="000000"/>
          <w:sz w:val="33"/>
          <w:szCs w:val="33"/>
          <w:lang w:eastAsia="zh-CN"/>
        </w:rPr>
        <w:t>实施标准：</w:t>
      </w:r>
      <w:r>
        <w:rPr>
          <w:rFonts w:hint="eastAsia" w:eastAsia="方正仿宋_GBK" w:cs="Calibri"/>
          <w:color w:val="000000"/>
          <w:sz w:val="33"/>
          <w:szCs w:val="33"/>
        </w:rPr>
        <w:t>按每人1000元的标准进行补贴。</w:t>
      </w:r>
    </w:p>
    <w:p>
      <w:pPr>
        <w:numPr>
          <w:ilvl w:val="0"/>
          <w:numId w:val="11"/>
        </w:numPr>
        <w:adjustRightInd w:val="0"/>
        <w:snapToGrid w:val="0"/>
        <w:spacing w:line="600" w:lineRule="exact"/>
        <w:ind w:firstLine="663" w:firstLineChars="200"/>
        <w:rPr>
          <w:rFonts w:hint="eastAsia" w:eastAsia="方正仿宋_GBK"/>
          <w:b/>
          <w:bCs/>
          <w:sz w:val="33"/>
          <w:szCs w:val="33"/>
          <w:lang w:val="zh-CN"/>
        </w:rPr>
      </w:pPr>
      <w:r>
        <w:rPr>
          <w:rFonts w:hint="eastAsia" w:eastAsia="方正仿宋_GBK"/>
          <w:b/>
          <w:bCs/>
          <w:sz w:val="33"/>
          <w:szCs w:val="33"/>
          <w:lang w:val="zh-CN"/>
        </w:rPr>
        <w:t>项目应实现的具体绩效目标，包括目标的量化、细化情况以及项目实施进度计划等。</w:t>
      </w:r>
    </w:p>
    <w:p>
      <w:pPr>
        <w:shd w:val="solid" w:color="FFFFFF" w:fill="auto"/>
        <w:autoSpaceDE w:val="0"/>
        <w:autoSpaceDN w:val="0"/>
        <w:spacing w:line="620" w:lineRule="exact"/>
        <w:ind w:firstLine="660" w:firstLineChars="200"/>
        <w:rPr>
          <w:rFonts w:hint="eastAsia" w:eastAsia="方正仿宋_GBK" w:cs="Calibri"/>
          <w:color w:val="000000"/>
          <w:sz w:val="33"/>
          <w:szCs w:val="33"/>
          <w:lang w:val="zh-CN"/>
        </w:rPr>
      </w:pPr>
      <w:r>
        <w:rPr>
          <w:rFonts w:hint="eastAsia" w:eastAsia="方正仿宋_GBK" w:cs="Calibri"/>
          <w:color w:val="000000"/>
          <w:sz w:val="33"/>
          <w:szCs w:val="33"/>
          <w:lang w:val="en-US" w:eastAsia="zh-CN"/>
        </w:rPr>
        <w:t>2021年</w:t>
      </w:r>
      <w:r>
        <w:rPr>
          <w:rFonts w:hint="eastAsia" w:eastAsia="方正仿宋_GBK" w:cs="Calibri"/>
          <w:color w:val="000000"/>
          <w:sz w:val="33"/>
          <w:szCs w:val="33"/>
        </w:rPr>
        <w:t>全县残疾人</w:t>
      </w:r>
      <w:r>
        <w:rPr>
          <w:rFonts w:hint="eastAsia" w:eastAsia="方正仿宋_GBK" w:cs="Calibri"/>
          <w:color w:val="000000"/>
          <w:sz w:val="33"/>
          <w:szCs w:val="33"/>
          <w:lang w:eastAsia="zh-CN"/>
        </w:rPr>
        <w:t>居家灵活就业</w:t>
      </w:r>
      <w:r>
        <w:rPr>
          <w:rFonts w:hint="eastAsia" w:eastAsia="方正仿宋_GBK" w:cs="Calibri"/>
          <w:color w:val="000000"/>
          <w:sz w:val="33"/>
          <w:szCs w:val="33"/>
        </w:rPr>
        <w:t>1095人，按每人1000元的标准进行补贴。通过金保网打卡直发到残疾人账户中。</w:t>
      </w:r>
    </w:p>
    <w:p>
      <w:pPr>
        <w:numPr>
          <w:ilvl w:val="0"/>
          <w:numId w:val="11"/>
        </w:numPr>
        <w:adjustRightInd w:val="0"/>
        <w:snapToGrid w:val="0"/>
        <w:spacing w:line="600" w:lineRule="exact"/>
        <w:ind w:left="0" w:leftChars="0" w:firstLine="663" w:firstLineChars="200"/>
        <w:rPr>
          <w:rFonts w:hint="eastAsia" w:eastAsia="方正仿宋_GBK"/>
          <w:b/>
          <w:bCs/>
          <w:sz w:val="33"/>
          <w:szCs w:val="33"/>
          <w:lang w:val="zh-CN"/>
        </w:rPr>
      </w:pPr>
      <w:r>
        <w:rPr>
          <w:rFonts w:hint="eastAsia" w:eastAsia="方正仿宋_GBK"/>
          <w:b/>
          <w:bCs/>
          <w:sz w:val="33"/>
          <w:szCs w:val="33"/>
          <w:lang w:val="zh-CN"/>
        </w:rPr>
        <w:t>分析评价申报内容是否与实际相符，申报目标是否合理可行。</w:t>
      </w:r>
    </w:p>
    <w:p>
      <w:pPr>
        <w:numPr>
          <w:ilvl w:val="0"/>
          <w:numId w:val="0"/>
        </w:numPr>
        <w:adjustRightInd w:val="0"/>
        <w:snapToGrid w:val="0"/>
        <w:spacing w:line="600" w:lineRule="exact"/>
        <w:ind w:leftChars="200"/>
        <w:rPr>
          <w:rFonts w:eastAsia="方正仿宋_GBK"/>
          <w:sz w:val="33"/>
          <w:szCs w:val="33"/>
          <w:lang w:val="zh-CN"/>
        </w:rPr>
      </w:pPr>
      <w:r>
        <w:rPr>
          <w:rFonts w:hint="eastAsia" w:eastAsia="方正仿宋_GBK"/>
          <w:sz w:val="33"/>
          <w:szCs w:val="33"/>
          <w:lang w:val="zh-CN"/>
        </w:rPr>
        <w:t>申报内容与实际相符，申报目标合理可行。</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我单位各项目负责人参照县财政局绩效股下发的</w:t>
      </w:r>
      <w:r>
        <w:rPr>
          <w:rFonts w:hint="eastAsia" w:eastAsia="方正仿宋_GBK"/>
          <w:sz w:val="33"/>
          <w:szCs w:val="33"/>
        </w:rPr>
        <w:t>县级</w:t>
      </w:r>
      <w:r>
        <w:rPr>
          <w:rFonts w:hint="eastAsia" w:eastAsia="方正仿宋_GBK"/>
          <w:sz w:val="33"/>
          <w:szCs w:val="33"/>
          <w:lang w:val="zh-CN"/>
        </w:rPr>
        <w:t>项目支出绩效评价指标体系中的各指标逐项评分，对不理解的指标各工作人员先进行讨论，确有疑问的便请教绩效股的领导。</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3" w:firstLineChars="200"/>
        <w:rPr>
          <w:rFonts w:hint="eastAsia"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lang w:val="zh-CN"/>
        </w:rPr>
        <w:t>说明项目资金申报、批复及预算调整等程序的相关情况。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我单位资金由年初县级预算安排和中省市资金下拨构成，本年无资金预算调整。</w:t>
      </w:r>
    </w:p>
    <w:p>
      <w:pPr>
        <w:numPr>
          <w:ilvl w:val="0"/>
          <w:numId w:val="9"/>
        </w:numPr>
        <w:adjustRightInd w:val="0"/>
        <w:snapToGrid w:val="0"/>
        <w:spacing w:line="600" w:lineRule="exact"/>
        <w:ind w:left="0" w:leftChars="0" w:firstLine="663" w:firstLineChars="200"/>
        <w:rPr>
          <w:rFonts w:hint="eastAsia" w:eastAsia="方正仿宋_GBK"/>
          <w:b/>
          <w:bCs/>
          <w:sz w:val="33"/>
          <w:szCs w:val="33"/>
          <w:lang w:val="zh-CN"/>
        </w:rPr>
      </w:pPr>
      <w:r>
        <w:rPr>
          <w:rFonts w:hint="eastAsia" w:eastAsia="方正楷体_GBK"/>
          <w:b/>
          <w:sz w:val="33"/>
          <w:szCs w:val="33"/>
          <w:lang w:val="zh-CN"/>
        </w:rPr>
        <w:t>资金计划、到位及使用情况</w:t>
      </w:r>
    </w:p>
    <w:p>
      <w:pPr>
        <w:numPr>
          <w:ilvl w:val="0"/>
          <w:numId w:val="0"/>
        </w:numPr>
        <w:adjustRightInd w:val="0"/>
        <w:snapToGrid w:val="0"/>
        <w:spacing w:line="600" w:lineRule="exact"/>
        <w:ind w:firstLine="663" w:firstLineChars="200"/>
        <w:rPr>
          <w:rFonts w:hint="eastAsia" w:eastAsia="方正仿宋_GBK"/>
          <w:b/>
          <w:bCs/>
          <w:sz w:val="33"/>
          <w:szCs w:val="33"/>
          <w:lang w:val="zh-CN"/>
        </w:rPr>
      </w:pPr>
      <w:r>
        <w:rPr>
          <w:rFonts w:hint="eastAsia" w:eastAsia="方正楷体_GBK"/>
          <w:b/>
          <w:sz w:val="33"/>
          <w:szCs w:val="33"/>
          <w:lang w:val="en-US" w:eastAsia="zh-CN"/>
        </w:rPr>
        <w:t>1.</w:t>
      </w:r>
      <w:r>
        <w:rPr>
          <w:rFonts w:hint="eastAsia" w:eastAsia="方正仿宋_GBK"/>
          <w:b/>
          <w:bCs/>
          <w:sz w:val="33"/>
          <w:szCs w:val="33"/>
          <w:lang w:val="zh-CN"/>
        </w:rPr>
        <w:t>资金计划。</w:t>
      </w:r>
    </w:p>
    <w:p>
      <w:pPr>
        <w:numPr>
          <w:ilvl w:val="0"/>
          <w:numId w:val="0"/>
        </w:numPr>
        <w:adjustRightInd w:val="0"/>
        <w:snapToGrid w:val="0"/>
        <w:spacing w:line="600" w:lineRule="exact"/>
        <w:ind w:firstLine="660" w:firstLineChars="200"/>
        <w:rPr>
          <w:rFonts w:hint="eastAsia" w:eastAsia="方正仿宋_GBK" w:cs="方正仿宋_GBK"/>
          <w:sz w:val="33"/>
          <w:szCs w:val="33"/>
        </w:rPr>
      </w:pPr>
      <w:r>
        <w:rPr>
          <w:rFonts w:hint="eastAsia" w:eastAsia="方正仿宋_GBK"/>
          <w:sz w:val="33"/>
          <w:szCs w:val="33"/>
          <w:lang w:val="zh-CN"/>
        </w:rPr>
        <w:t>该项目资金是由（川财社〔20</w:t>
      </w:r>
      <w:r>
        <w:rPr>
          <w:rFonts w:hint="eastAsia" w:eastAsia="方正仿宋_GBK" w:cs="方正仿宋_GBK"/>
          <w:sz w:val="33"/>
          <w:szCs w:val="33"/>
          <w:lang w:val="en-US" w:eastAsia="zh-CN"/>
        </w:rPr>
        <w:t>20</w:t>
      </w:r>
      <w:r>
        <w:rPr>
          <w:rFonts w:hint="eastAsia" w:eastAsia="方正仿宋_GBK" w:cs="方正仿宋_GBK"/>
          <w:sz w:val="33"/>
          <w:szCs w:val="33"/>
        </w:rPr>
        <w:t>〕1</w:t>
      </w:r>
      <w:r>
        <w:rPr>
          <w:rFonts w:hint="eastAsia" w:eastAsia="方正仿宋_GBK" w:cs="方正仿宋_GBK"/>
          <w:sz w:val="33"/>
          <w:szCs w:val="33"/>
          <w:lang w:val="en-US" w:eastAsia="zh-CN"/>
        </w:rPr>
        <w:t>67</w:t>
      </w:r>
      <w:r>
        <w:rPr>
          <w:rFonts w:hint="eastAsia" w:eastAsia="方正仿宋_GBK" w:cs="方正仿宋_GBK"/>
          <w:sz w:val="33"/>
          <w:szCs w:val="33"/>
        </w:rPr>
        <w:t>号）提前下达202</w:t>
      </w:r>
      <w:r>
        <w:rPr>
          <w:rFonts w:hint="eastAsia" w:eastAsia="方正仿宋_GBK" w:cs="方正仿宋_GBK"/>
          <w:sz w:val="33"/>
          <w:szCs w:val="33"/>
          <w:lang w:val="en-US" w:eastAsia="zh-CN"/>
        </w:rPr>
        <w:t>1</w:t>
      </w:r>
      <w:r>
        <w:rPr>
          <w:rFonts w:hint="eastAsia" w:eastAsia="方正仿宋_GBK" w:cs="方正仿宋_GBK"/>
          <w:sz w:val="33"/>
          <w:szCs w:val="33"/>
        </w:rPr>
        <w:t>年中央和省级残疾人事业发展资金列支</w:t>
      </w:r>
      <w:r>
        <w:rPr>
          <w:rFonts w:hint="eastAsia" w:eastAsia="方正仿宋_GBK" w:cs="方正仿宋_GBK"/>
          <w:sz w:val="33"/>
          <w:szCs w:val="33"/>
          <w:lang w:val="zh-CN"/>
        </w:rPr>
        <w:t>预算的，总资金</w:t>
      </w:r>
      <w:r>
        <w:rPr>
          <w:rFonts w:hint="eastAsia" w:eastAsia="方正仿宋_GBK" w:cs="方正仿宋_GBK"/>
          <w:sz w:val="33"/>
          <w:szCs w:val="33"/>
        </w:rPr>
        <w:t>109.5万元。</w:t>
      </w:r>
    </w:p>
    <w:p>
      <w:pPr>
        <w:numPr>
          <w:ilvl w:val="0"/>
          <w:numId w:val="0"/>
        </w:numPr>
        <w:adjustRightInd w:val="0"/>
        <w:snapToGrid w:val="0"/>
        <w:spacing w:line="600" w:lineRule="exact"/>
        <w:ind w:firstLine="660" w:firstLineChars="200"/>
        <w:rPr>
          <w:rFonts w:hint="eastAsia" w:eastAsia="方正仿宋_GBK"/>
          <w:b/>
          <w:bCs/>
          <w:sz w:val="33"/>
          <w:szCs w:val="33"/>
          <w:lang w:val="zh-CN"/>
        </w:rPr>
      </w:pPr>
      <w:r>
        <w:rPr>
          <w:rFonts w:hint="eastAsia" w:eastAsia="方正仿宋_GBK" w:cs="方正仿宋_GBK"/>
          <w:sz w:val="33"/>
          <w:szCs w:val="33"/>
          <w:lang w:val="en-US" w:eastAsia="zh-CN"/>
        </w:rPr>
        <w:t>2.</w:t>
      </w:r>
      <w:r>
        <w:rPr>
          <w:rFonts w:hint="eastAsia" w:eastAsia="方正仿宋_GBK"/>
          <w:b/>
          <w:bCs/>
          <w:sz w:val="33"/>
          <w:szCs w:val="33"/>
          <w:lang w:val="zh-CN"/>
        </w:rPr>
        <w:t>资金到位。</w:t>
      </w:r>
    </w:p>
    <w:p>
      <w:pPr>
        <w:numPr>
          <w:ilvl w:val="0"/>
          <w:numId w:val="0"/>
        </w:numPr>
        <w:adjustRightInd w:val="0"/>
        <w:snapToGrid w:val="0"/>
        <w:spacing w:line="600" w:lineRule="exact"/>
        <w:ind w:firstLine="660" w:firstLineChars="200"/>
        <w:rPr>
          <w:rFonts w:hint="eastAsia" w:eastAsia="方正仿宋_GBK"/>
          <w:sz w:val="33"/>
          <w:szCs w:val="33"/>
        </w:rPr>
      </w:pPr>
      <w:r>
        <w:rPr>
          <w:rFonts w:hint="eastAsia" w:eastAsia="方正仿宋_GBK"/>
          <w:sz w:val="33"/>
          <w:szCs w:val="33"/>
        </w:rPr>
        <w:t>该项目到位资金109.5万元，到位率100%。</w:t>
      </w:r>
    </w:p>
    <w:p>
      <w:pPr>
        <w:numPr>
          <w:ilvl w:val="0"/>
          <w:numId w:val="0"/>
        </w:numPr>
        <w:adjustRightInd w:val="0"/>
        <w:snapToGrid w:val="0"/>
        <w:spacing w:line="600" w:lineRule="exact"/>
        <w:ind w:firstLine="660" w:firstLineChars="200"/>
        <w:rPr>
          <w:rFonts w:eastAsia="方正仿宋_GBK"/>
          <w:sz w:val="33"/>
          <w:szCs w:val="33"/>
        </w:rPr>
      </w:pPr>
      <w:r>
        <w:rPr>
          <w:rFonts w:hint="eastAsia" w:eastAsia="方正仿宋_GBK"/>
          <w:sz w:val="33"/>
          <w:szCs w:val="33"/>
          <w:lang w:val="en-US" w:eastAsia="zh-CN"/>
        </w:rPr>
        <w:t>3.</w:t>
      </w:r>
      <w:r>
        <w:rPr>
          <w:rFonts w:hint="eastAsia" w:eastAsia="方正仿宋_GBK"/>
          <w:b/>
          <w:bCs/>
          <w:sz w:val="33"/>
          <w:szCs w:val="33"/>
          <w:lang w:val="zh-CN"/>
        </w:rPr>
        <w:t>资金使用。</w:t>
      </w:r>
    </w:p>
    <w:p>
      <w:pPr>
        <w:numPr>
          <w:ilvl w:val="0"/>
          <w:numId w:val="0"/>
        </w:numPr>
        <w:adjustRightInd w:val="0"/>
        <w:snapToGrid w:val="0"/>
        <w:spacing w:line="600" w:lineRule="exact"/>
        <w:ind w:firstLine="660" w:firstLineChars="200"/>
        <w:rPr>
          <w:rFonts w:eastAsia="方正仿宋_GBK"/>
          <w:sz w:val="33"/>
          <w:szCs w:val="33"/>
        </w:rPr>
      </w:pPr>
      <w:r>
        <w:rPr>
          <w:rFonts w:hint="eastAsia" w:eastAsia="方正仿宋_GBK"/>
          <w:sz w:val="33"/>
          <w:szCs w:val="33"/>
          <w:lang w:val="zh-CN"/>
        </w:rPr>
        <w:t>该项目截止</w:t>
      </w:r>
      <w:r>
        <w:rPr>
          <w:rFonts w:hint="eastAsia" w:eastAsia="方正仿宋_GBK"/>
          <w:sz w:val="33"/>
          <w:szCs w:val="33"/>
        </w:rPr>
        <w:t>2020年12月已使用109.5万元，使用率100%</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rPr>
        <w:t>该项目的支付范围、支付标准、支付进度、支付依据是合规合法的，与预算相符。</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该项目财务管理制度是健全的，严格执行财务管理制度，账务处理及时，会计核算规范。</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结合项目组织实施管理办法，重点围绕以下内容进行分析评价，并对自评中发现的问题分析说明。</w:t>
      </w:r>
    </w:p>
    <w:p>
      <w:pPr>
        <w:numPr>
          <w:ilvl w:val="0"/>
          <w:numId w:val="12"/>
        </w:numPr>
        <w:adjustRightInd w:val="0"/>
        <w:snapToGrid w:val="0"/>
        <w:spacing w:line="600" w:lineRule="exact"/>
        <w:ind w:firstLine="663" w:firstLineChars="200"/>
        <w:rPr>
          <w:rFonts w:hint="eastAsia" w:eastAsia="方正楷体_GBK"/>
          <w:b/>
          <w:sz w:val="33"/>
          <w:szCs w:val="33"/>
          <w:lang w:val="zh-CN"/>
        </w:rPr>
      </w:pPr>
      <w:r>
        <w:rPr>
          <w:rFonts w:hint="eastAsia" w:eastAsia="方正楷体_GBK"/>
          <w:b/>
          <w:sz w:val="33"/>
          <w:szCs w:val="33"/>
          <w:lang w:val="zh-CN"/>
        </w:rPr>
        <w:t>项目组织架构及实施流程</w:t>
      </w:r>
    </w:p>
    <w:p>
      <w:pPr>
        <w:spacing w:beforeLines="0" w:afterLines="0" w:line="590" w:lineRule="atLeast"/>
        <w:ind w:firstLine="632"/>
        <w:rPr>
          <w:rFonts w:hint="default" w:eastAsia="方正仿宋_GBK"/>
          <w:sz w:val="33"/>
          <w:szCs w:val="33"/>
          <w:lang w:val="en-US"/>
        </w:rPr>
      </w:pPr>
      <w:r>
        <w:rPr>
          <w:rFonts w:hint="eastAsia" w:eastAsia="方正仿宋_GBK"/>
          <w:color w:val="0000FF"/>
          <w:sz w:val="33"/>
          <w:szCs w:val="33"/>
        </w:rPr>
        <w:t xml:space="preserve"> </w:t>
      </w:r>
      <w:r>
        <w:rPr>
          <w:rFonts w:hint="eastAsia" w:eastAsia="方正仿宋_GBK"/>
          <w:color w:val="auto"/>
          <w:sz w:val="33"/>
          <w:szCs w:val="33"/>
          <w:lang w:val="en-US" w:eastAsia="zh-CN"/>
        </w:rPr>
        <w:t>1.</w:t>
      </w:r>
      <w:r>
        <w:rPr>
          <w:rFonts w:hint="eastAsia" w:ascii="宋体" w:hAnsi="宋体"/>
          <w:b/>
          <w:color w:val="auto"/>
          <w:sz w:val="32"/>
          <w:szCs w:val="24"/>
          <w:highlight w:val="white"/>
          <w:lang w:val="zh-CN"/>
        </w:rPr>
        <w:t>申报。</w:t>
      </w:r>
      <w:r>
        <w:rPr>
          <w:rFonts w:hint="eastAsia" w:eastAsia="方正仿宋_GBK"/>
          <w:sz w:val="33"/>
          <w:szCs w:val="33"/>
          <w:lang w:val="zh-CN"/>
        </w:rPr>
        <w:t>由符合条件的残疾人向户籍所在地镇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残联提出申请，户籍所在地镇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残联对申请人进行初审。</w:t>
      </w:r>
    </w:p>
    <w:p>
      <w:pPr>
        <w:spacing w:beforeLines="0" w:afterLines="0" w:line="590" w:lineRule="atLeast"/>
        <w:ind w:firstLine="632"/>
        <w:rPr>
          <w:rFonts w:hint="default" w:eastAsia="方正仿宋_GBK"/>
          <w:sz w:val="33"/>
          <w:szCs w:val="33"/>
          <w:lang w:val="en-US"/>
        </w:rPr>
      </w:pPr>
      <w:r>
        <w:rPr>
          <w:rFonts w:hint="eastAsia" w:ascii="宋体" w:hAnsi="宋体"/>
          <w:b/>
          <w:color w:val="auto"/>
          <w:sz w:val="32"/>
          <w:szCs w:val="24"/>
          <w:highlight w:val="white"/>
          <w:lang w:val="en-US" w:eastAsia="zh-CN"/>
        </w:rPr>
        <w:t>2.</w:t>
      </w:r>
      <w:r>
        <w:rPr>
          <w:rFonts w:hint="eastAsia" w:ascii="宋体" w:hAnsi="宋体"/>
          <w:b/>
          <w:color w:val="auto"/>
          <w:sz w:val="32"/>
          <w:szCs w:val="24"/>
          <w:highlight w:val="white"/>
          <w:lang w:val="zh-CN"/>
        </w:rPr>
        <w:t>对象审核确认。</w:t>
      </w:r>
      <w:r>
        <w:rPr>
          <w:rFonts w:hint="eastAsia" w:eastAsia="方正仿宋_GBK"/>
          <w:sz w:val="33"/>
          <w:szCs w:val="33"/>
          <w:lang w:val="zh-CN"/>
        </w:rPr>
        <w:t>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残联对本地拟上报的补贴对象情况进行综合评定，按任务数确定符合条件的申报对象。</w:t>
      </w:r>
    </w:p>
    <w:p>
      <w:pPr>
        <w:spacing w:beforeLines="0" w:afterLines="0" w:line="590" w:lineRule="atLeast"/>
        <w:ind w:firstLine="632"/>
        <w:rPr>
          <w:rFonts w:hint="default" w:eastAsia="方正仿宋_GBK"/>
          <w:sz w:val="33"/>
          <w:szCs w:val="33"/>
          <w:lang w:val="en-US"/>
        </w:rPr>
      </w:pPr>
      <w:r>
        <w:rPr>
          <w:rFonts w:hint="eastAsia" w:ascii="宋体" w:hAnsi="宋体"/>
          <w:b/>
          <w:color w:val="auto"/>
          <w:sz w:val="32"/>
          <w:szCs w:val="24"/>
          <w:highlight w:val="white"/>
          <w:lang w:val="en-US" w:eastAsia="zh-CN"/>
        </w:rPr>
        <w:t>3.</w:t>
      </w:r>
      <w:r>
        <w:rPr>
          <w:rFonts w:hint="eastAsia" w:ascii="宋体" w:hAnsi="宋体"/>
          <w:b/>
          <w:color w:val="auto"/>
          <w:sz w:val="32"/>
          <w:szCs w:val="24"/>
          <w:highlight w:val="white"/>
          <w:lang w:val="zh-CN"/>
        </w:rPr>
        <w:t>公开公示。</w:t>
      </w:r>
      <w:r>
        <w:rPr>
          <w:rFonts w:hint="eastAsia" w:eastAsia="方正仿宋_GBK"/>
          <w:sz w:val="33"/>
          <w:szCs w:val="33"/>
          <w:lang w:val="zh-CN"/>
        </w:rPr>
        <w:t>经镇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初审合格的申报对象，在镇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、村（居）两级进行为期不少于</w:t>
      </w:r>
      <w:r>
        <w:rPr>
          <w:rFonts w:hint="default" w:eastAsia="方正仿宋_GBK"/>
          <w:sz w:val="33"/>
          <w:szCs w:val="33"/>
          <w:lang w:val="en-US"/>
        </w:rPr>
        <w:t>5</w:t>
      </w:r>
      <w:r>
        <w:rPr>
          <w:rFonts w:hint="eastAsia" w:eastAsia="方正仿宋_GBK"/>
          <w:sz w:val="33"/>
          <w:szCs w:val="33"/>
          <w:lang w:val="zh-CN"/>
        </w:rPr>
        <w:t>个工作日的公示。公示无异议的上报邻水县残疾人联合会。</w:t>
      </w:r>
    </w:p>
    <w:p>
      <w:pPr>
        <w:spacing w:beforeLines="0" w:afterLines="0" w:line="590" w:lineRule="atLeast"/>
        <w:ind w:firstLine="632"/>
        <w:rPr>
          <w:rFonts w:hint="eastAsia" w:eastAsia="方正仿宋_GBK"/>
          <w:sz w:val="33"/>
          <w:szCs w:val="33"/>
          <w:lang w:val="zh-CN"/>
        </w:rPr>
      </w:pPr>
      <w:r>
        <w:rPr>
          <w:rFonts w:hint="eastAsia" w:ascii="宋体" w:hAnsi="宋体"/>
          <w:b/>
          <w:color w:val="auto"/>
          <w:sz w:val="32"/>
          <w:szCs w:val="24"/>
          <w:highlight w:val="white"/>
          <w:lang w:val="en-US" w:eastAsia="zh-CN"/>
        </w:rPr>
        <w:t>4.</w:t>
      </w:r>
      <w:r>
        <w:rPr>
          <w:rFonts w:hint="eastAsia" w:ascii="宋体" w:hAnsi="宋体"/>
          <w:b/>
          <w:color w:val="auto"/>
          <w:sz w:val="32"/>
          <w:szCs w:val="24"/>
          <w:highlight w:val="white"/>
          <w:lang w:val="zh-CN"/>
        </w:rPr>
        <w:t>上报资料。</w:t>
      </w:r>
      <w:r>
        <w:rPr>
          <w:rFonts w:hint="eastAsia" w:eastAsia="方正仿宋_GBK"/>
          <w:sz w:val="33"/>
          <w:szCs w:val="33"/>
          <w:lang w:val="zh-CN"/>
        </w:rPr>
        <w:t>各镇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根据公示结果填报《邻水县</w:t>
      </w:r>
      <w:r>
        <w:rPr>
          <w:rFonts w:hint="default" w:eastAsia="方正仿宋_GBK"/>
          <w:sz w:val="33"/>
          <w:szCs w:val="33"/>
          <w:lang w:val="en-US"/>
        </w:rPr>
        <w:t>202</w:t>
      </w:r>
      <w:r>
        <w:rPr>
          <w:rFonts w:hint="eastAsia" w:eastAsia="方正仿宋_GBK"/>
          <w:sz w:val="33"/>
          <w:szCs w:val="33"/>
          <w:lang w:val="en-US" w:eastAsia="zh-CN"/>
        </w:rPr>
        <w:t>1</w:t>
      </w:r>
      <w:r>
        <w:rPr>
          <w:rFonts w:hint="eastAsia" w:eastAsia="方正仿宋_GBK"/>
          <w:sz w:val="33"/>
          <w:szCs w:val="33"/>
          <w:lang w:val="zh-CN"/>
        </w:rPr>
        <w:t>年残疾人居家灵活就业项目汇总表》。</w:t>
      </w:r>
    </w:p>
    <w:p>
      <w:pPr>
        <w:spacing w:beforeLines="0" w:afterLines="0" w:line="590" w:lineRule="atLeast"/>
        <w:ind w:firstLine="632"/>
        <w:rPr>
          <w:rFonts w:hint="default" w:eastAsia="方正仿宋_GBK"/>
          <w:sz w:val="33"/>
          <w:szCs w:val="33"/>
          <w:lang w:val="en-US"/>
        </w:rPr>
      </w:pPr>
      <w:r>
        <w:rPr>
          <w:rFonts w:hint="eastAsia" w:ascii="宋体" w:hAnsi="宋体"/>
          <w:b/>
          <w:color w:val="auto"/>
          <w:sz w:val="32"/>
          <w:szCs w:val="24"/>
          <w:highlight w:val="white"/>
          <w:lang w:val="en-US" w:eastAsia="zh-CN"/>
        </w:rPr>
        <w:t>5.</w:t>
      </w:r>
      <w:r>
        <w:rPr>
          <w:rFonts w:hint="eastAsia" w:ascii="宋体" w:hAnsi="宋体"/>
          <w:b/>
          <w:color w:val="auto"/>
          <w:sz w:val="32"/>
          <w:szCs w:val="24"/>
          <w:highlight w:val="white"/>
          <w:lang w:val="zh-CN"/>
        </w:rPr>
        <w:t>定向补贴。</w:t>
      </w:r>
      <w:r>
        <w:rPr>
          <w:rFonts w:hint="eastAsia" w:eastAsia="方正仿宋_GBK"/>
          <w:sz w:val="33"/>
          <w:szCs w:val="33"/>
          <w:lang w:val="zh-CN"/>
        </w:rPr>
        <w:t>邻水县残疾人联合会对各镇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上报对象进行严格审查，确定补贴对象。补贴资金由邻水县残疾人联合会通过金保网</w:t>
      </w:r>
      <w:r>
        <w:rPr>
          <w:rFonts w:hint="default" w:eastAsia="方正仿宋_GBK"/>
          <w:sz w:val="33"/>
          <w:szCs w:val="33"/>
          <w:lang w:val="zh-CN"/>
        </w:rPr>
        <w:t>“</w:t>
      </w:r>
      <w:r>
        <w:rPr>
          <w:rFonts w:hint="eastAsia" w:eastAsia="方正仿宋_GBK"/>
          <w:sz w:val="33"/>
          <w:szCs w:val="33"/>
          <w:lang w:val="zh-CN"/>
        </w:rPr>
        <w:t>一卡通</w:t>
      </w:r>
      <w:r>
        <w:rPr>
          <w:rFonts w:hint="default" w:eastAsia="方正仿宋_GBK"/>
          <w:sz w:val="33"/>
          <w:szCs w:val="33"/>
          <w:lang w:val="zh-CN"/>
        </w:rPr>
        <w:t>”</w:t>
      </w:r>
      <w:r>
        <w:rPr>
          <w:rFonts w:hint="eastAsia" w:eastAsia="方正仿宋_GBK"/>
          <w:sz w:val="33"/>
          <w:szCs w:val="33"/>
          <w:lang w:val="zh-CN"/>
        </w:rPr>
        <w:t>补贴到具体对象。各镇</w:t>
      </w:r>
      <w:r>
        <w:rPr>
          <w:rFonts w:hint="default" w:eastAsia="方正仿宋_GBK"/>
          <w:sz w:val="33"/>
          <w:szCs w:val="33"/>
          <w:lang w:val="en-US"/>
        </w:rPr>
        <w:t>(</w:t>
      </w:r>
      <w:r>
        <w:rPr>
          <w:rFonts w:hint="eastAsia" w:eastAsia="方正仿宋_GBK"/>
          <w:sz w:val="33"/>
          <w:szCs w:val="33"/>
          <w:lang w:val="zh-CN"/>
        </w:rPr>
        <w:t>广安高新区</w:t>
      </w:r>
      <w:r>
        <w:rPr>
          <w:rFonts w:hint="default" w:eastAsia="方正仿宋_GBK"/>
          <w:sz w:val="33"/>
          <w:szCs w:val="33"/>
          <w:lang w:val="en-US"/>
        </w:rPr>
        <w:t>)</w:t>
      </w:r>
      <w:r>
        <w:rPr>
          <w:rFonts w:hint="eastAsia" w:eastAsia="方正仿宋_GBK"/>
          <w:sz w:val="33"/>
          <w:szCs w:val="33"/>
          <w:lang w:val="zh-CN"/>
        </w:rPr>
        <w:t>要及时督导各村（社区）将每一个扶持对象录入四川省残疾人个性化服务信息平台。</w:t>
      </w:r>
      <w:r>
        <w:rPr>
          <w:rFonts w:hint="default" w:eastAsia="方正仿宋_GBK"/>
          <w:sz w:val="33"/>
          <w:szCs w:val="33"/>
          <w:lang w:val="en-US"/>
        </w:rPr>
        <w:t xml:space="preserve"> </w:t>
      </w:r>
    </w:p>
    <w:p>
      <w:pPr>
        <w:adjustRightInd w:val="0"/>
        <w:snapToGrid w:val="0"/>
        <w:spacing w:line="600" w:lineRule="exact"/>
        <w:ind w:firstLine="663" w:firstLineChars="200"/>
        <w:rPr>
          <w:rFonts w:eastAsia="方正楷体_GBK"/>
          <w:b/>
          <w:color w:val="auto"/>
          <w:sz w:val="33"/>
          <w:szCs w:val="33"/>
          <w:lang w:val="zh-CN"/>
        </w:rPr>
      </w:pPr>
      <w:r>
        <w:rPr>
          <w:rFonts w:hint="eastAsia" w:eastAsia="方正楷体_GBK"/>
          <w:b/>
          <w:color w:val="auto"/>
          <w:sz w:val="33"/>
          <w:szCs w:val="33"/>
          <w:lang w:val="zh-CN"/>
        </w:rPr>
        <w:t>（二）项目管理情况</w:t>
      </w:r>
    </w:p>
    <w:p>
      <w:pPr>
        <w:spacing w:beforeLines="0" w:afterLines="0" w:line="590" w:lineRule="atLeast"/>
        <w:ind w:firstLine="632"/>
        <w:rPr>
          <w:rFonts w:hint="eastAsia" w:eastAsia="方正仿宋_GBK"/>
          <w:sz w:val="33"/>
          <w:szCs w:val="33"/>
          <w:lang w:val="zh-CN"/>
        </w:rPr>
      </w:pPr>
      <w:r>
        <w:rPr>
          <w:rFonts w:hint="eastAsia" w:eastAsia="方正仿宋_GBK"/>
          <w:sz w:val="33"/>
          <w:szCs w:val="33"/>
          <w:lang w:val="zh-CN"/>
        </w:rPr>
        <w:t>各镇（高新区）应遵循公开、公平、公正、真实的原则，如在审核审定过程中滥用职权、玩忽职守、徇私舞弊、失职渎职的工作人员，要依纪依法追究责任。</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（三）项目监管情况</w:t>
      </w:r>
    </w:p>
    <w:p>
      <w:pPr>
        <w:spacing w:beforeLines="0" w:afterLines="0" w:line="590" w:lineRule="atLeast"/>
        <w:ind w:firstLine="632"/>
        <w:rPr>
          <w:rFonts w:hint="eastAsia" w:eastAsia="方正仿宋_GBK"/>
          <w:sz w:val="33"/>
          <w:szCs w:val="33"/>
          <w:lang w:val="zh-CN"/>
        </w:rPr>
      </w:pPr>
      <w:r>
        <w:rPr>
          <w:rFonts w:hint="eastAsia" w:eastAsia="方正仿宋_GBK"/>
          <w:sz w:val="33"/>
          <w:szCs w:val="33"/>
          <w:lang w:val="zh-CN"/>
        </w:rPr>
        <w:t>我会是一级预算单位，所有的支出都是实行主要领导审批制，项目支出不仅需要打资金请示报告而且还需要附上拨款佐证资料给财政的归口股室社保股再次审批。</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60" w:firstLineChars="200"/>
        <w:rPr>
          <w:rFonts w:eastAsia="方正仿宋_GBK"/>
          <w:sz w:val="33"/>
          <w:szCs w:val="33"/>
        </w:rPr>
      </w:pPr>
      <w:r>
        <w:rPr>
          <w:rFonts w:hint="eastAsia" w:eastAsia="方正仿宋_GBK"/>
          <w:sz w:val="33"/>
          <w:szCs w:val="33"/>
          <w:lang w:val="zh-CN"/>
        </w:rPr>
        <w:t>截止</w:t>
      </w:r>
      <w:r>
        <w:rPr>
          <w:rFonts w:hint="eastAsia"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w:t>
      </w:r>
      <w:r>
        <w:rPr>
          <w:rFonts w:hint="eastAsia" w:ascii="Times New Roman" w:hAnsi="Times New Roman" w:eastAsia="方正仿宋_GBK" w:cs="Times New Roman"/>
          <w:kern w:val="2"/>
          <w:sz w:val="33"/>
          <w:szCs w:val="33"/>
          <w:lang w:val="zh-CN" w:eastAsia="zh-CN" w:bidi="ar-SA"/>
        </w:rPr>
        <w:t>12</w:t>
      </w:r>
      <w:r>
        <w:rPr>
          <w:rFonts w:hint="eastAsia" w:eastAsia="方正仿宋_GBK"/>
          <w:sz w:val="33"/>
          <w:szCs w:val="33"/>
        </w:rPr>
        <w:t>月底，我</w:t>
      </w:r>
      <w:r>
        <w:rPr>
          <w:rFonts w:hint="eastAsia" w:eastAsia="方正仿宋_GBK"/>
          <w:sz w:val="33"/>
          <w:szCs w:val="33"/>
          <w:lang w:eastAsia="zh-CN"/>
        </w:rPr>
        <w:t>单位</w:t>
      </w:r>
      <w:r>
        <w:rPr>
          <w:rFonts w:hint="eastAsia" w:eastAsia="方正仿宋_GBK"/>
          <w:sz w:val="33"/>
          <w:szCs w:val="33"/>
        </w:rPr>
        <w:t>完成了202</w:t>
      </w:r>
      <w:r>
        <w:rPr>
          <w:rFonts w:hint="eastAsia" w:eastAsia="方正仿宋_GBK"/>
          <w:sz w:val="33"/>
          <w:szCs w:val="33"/>
          <w:lang w:val="en-US" w:eastAsia="zh-CN"/>
        </w:rPr>
        <w:t>1</w:t>
      </w:r>
      <w:r>
        <w:rPr>
          <w:rFonts w:hint="eastAsia" w:eastAsia="方正仿宋_GBK"/>
          <w:sz w:val="33"/>
          <w:szCs w:val="33"/>
        </w:rPr>
        <w:t>年残疾人</w:t>
      </w:r>
      <w:r>
        <w:rPr>
          <w:rFonts w:hint="eastAsia" w:eastAsia="方正仿宋_GBK"/>
          <w:sz w:val="33"/>
          <w:szCs w:val="33"/>
          <w:lang w:eastAsia="zh-CN"/>
        </w:rPr>
        <w:t>居家灵活就业</w:t>
      </w:r>
      <w:r>
        <w:rPr>
          <w:rFonts w:hint="eastAsia" w:eastAsia="方正仿宋_GBK"/>
          <w:sz w:val="33"/>
          <w:szCs w:val="33"/>
        </w:rPr>
        <w:t>项目，无预算超支现象。</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（二）项目效益情况</w:t>
      </w:r>
    </w:p>
    <w:p>
      <w:pPr>
        <w:widowControl/>
        <w:spacing w:line="590" w:lineRule="exact"/>
        <w:ind w:firstLine="660" w:firstLineChars="200"/>
        <w:jc w:val="left"/>
        <w:rPr>
          <w:rFonts w:ascii="仿宋" w:hAnsi="仿宋" w:eastAsia="方正仿宋_GBK" w:cs="仿宋"/>
          <w:color w:val="000000"/>
          <w:sz w:val="33"/>
          <w:u w:color="000000"/>
        </w:rPr>
      </w:pPr>
      <w:r>
        <w:rPr>
          <w:rFonts w:hint="eastAsia" w:ascii="仿宋" w:hAnsi="仿宋" w:eastAsia="方正仿宋_GBK" w:cs="仿宋"/>
          <w:color w:val="000000"/>
          <w:sz w:val="33"/>
          <w:u w:color="000000"/>
        </w:rPr>
        <w:t>大力实施残疾人就业扶贫，鼓励、扶持、带动残疾人实现就业，对</w:t>
      </w:r>
      <w:r>
        <w:rPr>
          <w:rFonts w:hint="eastAsia" w:ascii="Times New Roman" w:hAnsi="Times New Roman" w:eastAsia="方正仿宋_GBK" w:cs="Times New Roman"/>
          <w:kern w:val="2"/>
          <w:sz w:val="33"/>
          <w:szCs w:val="33"/>
          <w:lang w:val="zh-CN" w:eastAsia="zh-CN" w:bidi="ar-SA"/>
        </w:rPr>
        <w:t>1095</w:t>
      </w:r>
      <w:r>
        <w:rPr>
          <w:rFonts w:hint="eastAsia" w:ascii="仿宋" w:hAnsi="仿宋" w:eastAsia="方正仿宋_GBK" w:cs="仿宋"/>
          <w:color w:val="000000"/>
          <w:sz w:val="33"/>
          <w:u w:color="000000"/>
        </w:rPr>
        <w:t>名就业的城乡残疾人给予直接补助，每人</w:t>
      </w:r>
      <w:r>
        <w:rPr>
          <w:rFonts w:hint="eastAsia" w:ascii="Times New Roman" w:hAnsi="Times New Roman" w:eastAsia="方正仿宋_GBK" w:cs="Times New Roman"/>
          <w:kern w:val="2"/>
          <w:sz w:val="33"/>
          <w:szCs w:val="33"/>
          <w:lang w:val="zh-CN" w:eastAsia="zh-CN" w:bidi="ar-SA"/>
        </w:rPr>
        <w:t>1000</w:t>
      </w:r>
      <w:r>
        <w:rPr>
          <w:rFonts w:hint="eastAsia" w:ascii="仿宋" w:hAnsi="仿宋" w:eastAsia="方正仿宋_GBK" w:cs="仿宋"/>
          <w:color w:val="000000"/>
          <w:sz w:val="33"/>
          <w:u w:color="000000"/>
        </w:rPr>
        <w:t>元。改善了残疾人的生产和生活状况。</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eastAsia="方正仿宋_GBK"/>
          <w:sz w:val="33"/>
          <w:szCs w:val="33"/>
          <w:bdr w:val="single" w:color="auto" w:sz="4" w:space="0"/>
          <w:lang w:val="zh-CN"/>
        </w:rPr>
      </w:pPr>
      <w:r>
        <w:rPr>
          <w:rFonts w:hint="eastAsia" w:eastAsia="方正仿宋_GBK"/>
          <w:sz w:val="33"/>
          <w:szCs w:val="33"/>
          <w:lang w:val="zh-CN"/>
        </w:rPr>
        <w:t>该项目总体评价较好，达到了预期的效果。</w:t>
      </w:r>
      <w:r>
        <w:rPr>
          <w:rFonts w:hint="eastAsia" w:eastAsia="方正仿宋_GBK"/>
          <w:sz w:val="33"/>
          <w:szCs w:val="33"/>
        </w:rPr>
        <w:t>全县1095名残疾人得到有应有的关心关爱和支持帮助，改善了残疾人生产和生活状况</w:t>
      </w:r>
      <w:r>
        <w:rPr>
          <w:rFonts w:hint="eastAsia" w:eastAsia="方正仿宋_GBK"/>
          <w:sz w:val="33"/>
          <w:szCs w:val="33"/>
          <w:lang w:val="zh-CN"/>
        </w:rPr>
        <w:t>。</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990" w:firstLineChars="300"/>
        <w:rPr>
          <w:rFonts w:eastAsia="方正仿宋_GBK"/>
          <w:sz w:val="33"/>
          <w:szCs w:val="33"/>
          <w:lang w:val="zh-CN"/>
        </w:rPr>
      </w:pPr>
      <w:r>
        <w:rPr>
          <w:rFonts w:hint="eastAsia" w:eastAsia="方正仿宋_GBK"/>
          <w:sz w:val="33"/>
          <w:szCs w:val="33"/>
          <w:lang w:val="zh-CN"/>
        </w:rPr>
        <w:t>无。</w:t>
      </w:r>
      <w:r>
        <w:rPr>
          <w:rFonts w:eastAsia="方正仿宋_GBK"/>
          <w:sz w:val="33"/>
          <w:szCs w:val="33"/>
          <w:lang w:val="zh-CN"/>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（三）相关建议</w:t>
      </w:r>
    </w:p>
    <w:p>
      <w:pPr>
        <w:adjustRightInd w:val="0"/>
        <w:snapToGrid w:val="0"/>
        <w:spacing w:line="600" w:lineRule="exact"/>
        <w:ind w:firstLine="990" w:firstLineChars="300"/>
        <w:rPr>
          <w:rFonts w:hint="eastAsia" w:eastAsia="方正仿宋_GBK"/>
          <w:sz w:val="33"/>
          <w:szCs w:val="33"/>
          <w:lang w:val="zh-CN"/>
        </w:rPr>
      </w:pPr>
      <w:r>
        <w:rPr>
          <w:rFonts w:hint="eastAsia" w:eastAsia="方正仿宋_GBK"/>
          <w:sz w:val="33"/>
          <w:szCs w:val="33"/>
          <w:lang w:val="zh-CN"/>
        </w:rPr>
        <w:t>无。</w:t>
      </w:r>
    </w:p>
    <w:p>
      <w:pPr>
        <w:pStyle w:val="2"/>
        <w:rPr>
          <w:rFonts w:hint="eastAsia"/>
          <w:lang w:val="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val="0"/>
          <w:w w:val="90"/>
          <w:kern w:val="44"/>
          <w:sz w:val="44"/>
          <w:szCs w:val="44"/>
          <w:lang w:val="zh-CN" w:eastAsia="zh-CN" w:bidi="ar-SA"/>
        </w:rPr>
      </w:pPr>
      <w:r>
        <w:rPr>
          <w:rFonts w:hint="eastAsia" w:ascii="方正小标宋_GBK" w:hAnsi="方正小标宋_GBK" w:eastAsia="方正小标宋_GBK" w:cs="方正小标宋_GBK"/>
          <w:b/>
          <w:bCs w:val="0"/>
          <w:w w:val="90"/>
          <w:kern w:val="44"/>
          <w:sz w:val="44"/>
          <w:szCs w:val="44"/>
          <w:lang w:val="zh-CN" w:eastAsia="zh-CN" w:bidi="ar-SA"/>
        </w:rPr>
        <w:t>贫困智力、精神和重度残疾人评定补贴预算项目</w:t>
      </w:r>
    </w:p>
    <w:p>
      <w:pPr>
        <w:adjustRightInd w:val="0"/>
        <w:snapToGrid w:val="0"/>
        <w:spacing w:line="600" w:lineRule="exact"/>
        <w:jc w:val="center"/>
        <w:rPr>
          <w:rFonts w:hint="eastAsia" w:ascii="方正小标宋_GBK" w:hAnsi="方正小标宋_GBK" w:eastAsia="方正小标宋_GBK" w:cs="方正小标宋_GBK"/>
          <w:b/>
          <w:bCs w:val="0"/>
          <w:w w:val="90"/>
          <w:kern w:val="44"/>
          <w:sz w:val="44"/>
          <w:szCs w:val="44"/>
          <w:lang w:val="zh-CN" w:eastAsia="zh-CN" w:bidi="ar-SA"/>
        </w:rPr>
      </w:pPr>
      <w:r>
        <w:rPr>
          <w:rFonts w:hint="eastAsia" w:ascii="方正小标宋_GBK" w:hAnsi="方正小标宋_GBK" w:eastAsia="方正小标宋_GBK" w:cs="方正小标宋_GBK"/>
          <w:b/>
          <w:bCs w:val="0"/>
          <w:w w:val="90"/>
          <w:kern w:val="44"/>
          <w:sz w:val="44"/>
          <w:szCs w:val="44"/>
          <w:lang w:val="en-US" w:eastAsia="zh-CN" w:bidi="ar-SA"/>
        </w:rPr>
        <w:t>2021年</w:t>
      </w:r>
      <w:r>
        <w:rPr>
          <w:rFonts w:hint="eastAsia" w:ascii="方正小标宋_GBK" w:hAnsi="方正小标宋_GBK" w:eastAsia="方正小标宋_GBK" w:cs="方正小标宋_GBK"/>
          <w:b/>
          <w:bCs w:val="0"/>
          <w:w w:val="90"/>
          <w:kern w:val="44"/>
          <w:sz w:val="44"/>
          <w:szCs w:val="44"/>
          <w:lang w:val="zh-CN" w:eastAsia="zh-CN" w:bidi="ar-SA"/>
        </w:rPr>
        <w:t>绩效评价报告</w:t>
      </w:r>
    </w:p>
    <w:p>
      <w:pPr>
        <w:adjustRightInd w:val="0"/>
        <w:snapToGrid w:val="0"/>
        <w:spacing w:line="600" w:lineRule="exact"/>
        <w:ind w:firstLine="660" w:firstLineChars="200"/>
        <w:rPr>
          <w:rFonts w:hint="eastAsia" w:eastAsia="方正黑体_GBK"/>
          <w:sz w:val="33"/>
          <w:szCs w:val="33"/>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1</w:t>
      </w:r>
      <w:r>
        <w:rPr>
          <w:rFonts w:hint="eastAsia" w:eastAsia="方正仿宋_GBK"/>
          <w:sz w:val="33"/>
          <w:szCs w:val="33"/>
          <w:lang w:val="zh-CN"/>
        </w:rPr>
        <w:t>．邻水县残疾人联合会负责初次评定的</w:t>
      </w:r>
      <w:r>
        <w:rPr>
          <w:rFonts w:hint="eastAsia" w:eastAsia="方正仿宋_GBK"/>
          <w:sz w:val="33"/>
          <w:szCs w:val="33"/>
        </w:rPr>
        <w:t>贫困智力、精神和重度残疾人残疾</w:t>
      </w:r>
      <w:r>
        <w:rPr>
          <w:rFonts w:hint="eastAsia" w:eastAsia="方正仿宋_GBK"/>
          <w:sz w:val="33"/>
          <w:szCs w:val="33"/>
          <w:lang w:val="zh-CN"/>
        </w:rPr>
        <w:t>的筛查，按照相关规定安排经费，对符合要求的残疾人发放评残补贴，依托全省“量服”平台完善辅具服务数据库。</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2</w:t>
      </w:r>
      <w:r>
        <w:rPr>
          <w:rFonts w:hint="eastAsia" w:eastAsia="方正仿宋_GBK"/>
          <w:sz w:val="33"/>
          <w:szCs w:val="33"/>
          <w:lang w:val="zh-CN"/>
        </w:rPr>
        <w:t>．依据《四川省残疾人事业“ 十四五”发展规划》和市残联相关要求实施</w:t>
      </w:r>
      <w:r>
        <w:rPr>
          <w:rFonts w:hint="eastAsia" w:eastAsia="方正仿宋_GBK"/>
          <w:sz w:val="33"/>
          <w:szCs w:val="33"/>
        </w:rPr>
        <w:t>贫困智力、精神和重度残疾人残疾评定补贴项目，减轻残疾人负担</w:t>
      </w:r>
      <w:r>
        <w:rPr>
          <w:rFonts w:hint="eastAsia" w:eastAsia="方正仿宋_GBK"/>
          <w:sz w:val="33"/>
          <w:szCs w:val="33"/>
          <w:lang w:val="zh-CN"/>
        </w:rPr>
        <w:t>。</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3</w:t>
      </w:r>
      <w:r>
        <w:rPr>
          <w:rFonts w:hint="eastAsia" w:eastAsia="方正仿宋_GBK"/>
          <w:sz w:val="33"/>
          <w:szCs w:val="33"/>
          <w:lang w:val="zh-CN"/>
        </w:rPr>
        <w:t>．</w:t>
      </w:r>
      <w:r>
        <w:rPr>
          <w:rFonts w:hint="eastAsia"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年贫困智力、精神和重度残疾人残疾评定补贴标准为1</w:t>
      </w:r>
      <w:r>
        <w:rPr>
          <w:rFonts w:eastAsia="方正仿宋_GBK"/>
          <w:sz w:val="33"/>
          <w:szCs w:val="33"/>
        </w:rPr>
        <w:t>50</w:t>
      </w:r>
      <w:r>
        <w:rPr>
          <w:rFonts w:hint="eastAsia" w:eastAsia="方正仿宋_GBK"/>
          <w:sz w:val="33"/>
          <w:szCs w:val="33"/>
        </w:rPr>
        <w:t>元/人</w:t>
      </w:r>
      <w:r>
        <w:rPr>
          <w:rFonts w:hint="eastAsia" w:eastAsia="方正仿宋_GBK"/>
          <w:sz w:val="33"/>
          <w:szCs w:val="33"/>
          <w:lang w:val="zh-CN"/>
        </w:rPr>
        <w:t>，为上级下达资金。根据实际评定人数进行补贴。</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4</w:t>
      </w:r>
      <w:r>
        <w:rPr>
          <w:rFonts w:hint="eastAsia" w:eastAsia="方正仿宋_GBK"/>
          <w:sz w:val="33"/>
          <w:szCs w:val="33"/>
          <w:lang w:val="zh-CN"/>
        </w:rPr>
        <w:t>．根据实际办理残疾人证的</w:t>
      </w:r>
      <w:r>
        <w:rPr>
          <w:rFonts w:hint="eastAsia" w:eastAsia="方正仿宋_GBK"/>
          <w:sz w:val="33"/>
          <w:szCs w:val="33"/>
        </w:rPr>
        <w:t>贫困智力、精神和重度残疾人数进行发放。预计补贴人数</w:t>
      </w:r>
      <w:r>
        <w:rPr>
          <w:rFonts w:hint="eastAsia" w:eastAsia="方正仿宋_GBK"/>
          <w:sz w:val="33"/>
          <w:szCs w:val="33"/>
          <w:lang w:val="en-US" w:eastAsia="zh-CN"/>
        </w:rPr>
        <w:t>399</w:t>
      </w:r>
      <w:r>
        <w:rPr>
          <w:rFonts w:hint="eastAsia" w:eastAsia="方正仿宋_GBK"/>
          <w:sz w:val="33"/>
          <w:szCs w:val="33"/>
        </w:rPr>
        <w:t>人。</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．项目主要内容。20</w:t>
      </w:r>
      <w:r>
        <w:rPr>
          <w:rFonts w:eastAsia="方正仿宋_GBK"/>
          <w:sz w:val="33"/>
          <w:szCs w:val="33"/>
          <w:lang w:val="zh-CN"/>
        </w:rPr>
        <w:t>2</w:t>
      </w:r>
      <w:r>
        <w:rPr>
          <w:rFonts w:hint="eastAsia" w:eastAsia="方正仿宋_GBK"/>
          <w:sz w:val="33"/>
          <w:szCs w:val="33"/>
          <w:lang w:val="en-US" w:eastAsia="zh-CN"/>
        </w:rPr>
        <w:t>1</w:t>
      </w:r>
      <w:r>
        <w:rPr>
          <w:rFonts w:hint="eastAsia" w:eastAsia="方正仿宋_GBK"/>
          <w:sz w:val="33"/>
          <w:szCs w:val="33"/>
          <w:lang w:val="zh-CN"/>
        </w:rPr>
        <w:t>年在全县开展</w:t>
      </w:r>
      <w:r>
        <w:rPr>
          <w:rFonts w:hint="eastAsia" w:eastAsia="方正仿宋_GBK"/>
          <w:sz w:val="33"/>
          <w:szCs w:val="33"/>
        </w:rPr>
        <w:t>贫困智力、精神和重度残疾人残疾评定补贴项目</w:t>
      </w:r>
      <w:r>
        <w:rPr>
          <w:rFonts w:hint="eastAsia" w:eastAsia="方正仿宋_GBK"/>
          <w:sz w:val="33"/>
          <w:szCs w:val="33"/>
          <w:lang w:val="zh-CN"/>
        </w:rPr>
        <w:t>工作，对辖区内符合要求的初次评残残疾人发放补贴，每年循环统计时间为1</w:t>
      </w:r>
      <w:r>
        <w:rPr>
          <w:rFonts w:eastAsia="方正仿宋_GBK"/>
          <w:sz w:val="33"/>
          <w:szCs w:val="33"/>
          <w:lang w:val="zh-CN"/>
        </w:rPr>
        <w:t>0</w:t>
      </w:r>
      <w:r>
        <w:rPr>
          <w:rFonts w:hint="eastAsia" w:eastAsia="方正仿宋_GBK"/>
          <w:sz w:val="33"/>
          <w:szCs w:val="33"/>
          <w:lang w:val="zh-CN"/>
        </w:rPr>
        <w:t>月，当年1</w:t>
      </w:r>
      <w:r>
        <w:rPr>
          <w:rFonts w:eastAsia="方正仿宋_GBK"/>
          <w:sz w:val="33"/>
          <w:szCs w:val="33"/>
          <w:lang w:val="zh-CN"/>
        </w:rPr>
        <w:t>2</w:t>
      </w:r>
      <w:r>
        <w:rPr>
          <w:rFonts w:hint="eastAsia" w:eastAsia="方正仿宋_GBK"/>
          <w:sz w:val="33"/>
          <w:szCs w:val="33"/>
          <w:lang w:val="zh-CN"/>
        </w:rPr>
        <w:t>月内完成。</w:t>
      </w:r>
    </w:p>
    <w:p>
      <w:pPr>
        <w:adjustRightInd w:val="0"/>
        <w:snapToGrid w:val="0"/>
        <w:spacing w:line="600" w:lineRule="exact"/>
        <w:ind w:firstLine="660" w:firstLineChars="200"/>
        <w:rPr>
          <w:rFonts w:hint="eastAsia" w:eastAsia="方正仿宋_GBK"/>
          <w:sz w:val="33"/>
          <w:szCs w:val="33"/>
          <w:lang w:val="zh-CN"/>
        </w:rPr>
      </w:pPr>
      <w:r>
        <w:rPr>
          <w:rFonts w:eastAsia="方正仿宋_GBK"/>
          <w:sz w:val="33"/>
          <w:szCs w:val="33"/>
          <w:lang w:val="zh-CN"/>
        </w:rPr>
        <w:t>2</w:t>
      </w:r>
      <w:r>
        <w:rPr>
          <w:rFonts w:hint="eastAsia" w:eastAsia="方正仿宋_GBK"/>
          <w:sz w:val="33"/>
          <w:szCs w:val="33"/>
          <w:lang w:val="zh-CN"/>
        </w:rPr>
        <w:t>．</w:t>
      </w:r>
      <w:r>
        <w:rPr>
          <w:rFonts w:hint="eastAsia" w:eastAsia="方正仿宋_GBK"/>
          <w:sz w:val="33"/>
          <w:szCs w:val="33"/>
        </w:rPr>
        <w:t>对初次评残的贫困智力、精神和重度残疾人残疾发放评定补贴，改善了残疾人困难状况、减轻经济负担，促进残疾人全面平等参与社会生活</w:t>
      </w:r>
      <w:r>
        <w:rPr>
          <w:rFonts w:hint="eastAsia" w:eastAsia="方正仿宋_GBK"/>
          <w:sz w:val="33"/>
          <w:szCs w:val="33"/>
          <w:lang w:val="zh-CN"/>
        </w:rPr>
        <w:t>。</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3</w:t>
      </w:r>
      <w:r>
        <w:rPr>
          <w:rFonts w:hint="eastAsia" w:eastAsia="方正仿宋_GBK"/>
          <w:sz w:val="33"/>
          <w:szCs w:val="33"/>
          <w:lang w:val="zh-CN"/>
        </w:rPr>
        <w:t>．</w:t>
      </w:r>
      <w:r>
        <w:rPr>
          <w:rFonts w:hint="eastAsia" w:eastAsia="方正仿宋_GBK"/>
          <w:sz w:val="33"/>
          <w:szCs w:val="33"/>
        </w:rPr>
        <w:t>残疾评定补贴</w:t>
      </w:r>
      <w:r>
        <w:rPr>
          <w:rFonts w:hint="eastAsia" w:eastAsia="方正仿宋_GBK"/>
          <w:sz w:val="33"/>
          <w:szCs w:val="33"/>
          <w:lang w:val="zh-CN"/>
        </w:rPr>
        <w:t>标准为</w:t>
      </w:r>
      <w:r>
        <w:rPr>
          <w:rFonts w:eastAsia="方正仿宋_GBK"/>
          <w:sz w:val="33"/>
          <w:szCs w:val="33"/>
          <w:lang w:val="zh-CN"/>
        </w:rPr>
        <w:t>15</w:t>
      </w:r>
      <w:r>
        <w:rPr>
          <w:rFonts w:hint="eastAsia" w:eastAsia="方正仿宋_GBK"/>
          <w:sz w:val="33"/>
          <w:szCs w:val="33"/>
          <w:lang w:val="zh-CN"/>
        </w:rPr>
        <w:t>0元/人。年初计划</w:t>
      </w:r>
      <w:r>
        <w:rPr>
          <w:rFonts w:hint="eastAsia" w:eastAsia="方正仿宋_GBK"/>
          <w:sz w:val="33"/>
          <w:szCs w:val="33"/>
          <w:lang w:val="en-US" w:eastAsia="zh-CN"/>
        </w:rPr>
        <w:t>399</w:t>
      </w:r>
      <w:r>
        <w:rPr>
          <w:rFonts w:hint="eastAsia" w:ascii="TimesNewRomanPSMT" w:hAnsi="Calibri" w:eastAsia="TimesNewRomanPSMT" w:cs="TimesNewRomanPSMT"/>
          <w:kern w:val="0"/>
        </w:rPr>
        <w:t>人</w:t>
      </w:r>
      <w:r>
        <w:rPr>
          <w:rFonts w:hint="eastAsia" w:eastAsia="方正仿宋_GBK"/>
          <w:sz w:val="33"/>
          <w:szCs w:val="33"/>
          <w:lang w:val="zh-CN"/>
        </w:rPr>
        <w:t>，安排资金</w:t>
      </w:r>
      <w:r>
        <w:rPr>
          <w:rFonts w:hint="eastAsia" w:eastAsia="方正仿宋_GBK"/>
          <w:sz w:val="33"/>
          <w:szCs w:val="33"/>
          <w:lang w:val="en-US" w:eastAsia="zh-CN"/>
        </w:rPr>
        <w:t>5.985</w:t>
      </w:r>
      <w:r>
        <w:rPr>
          <w:rFonts w:hint="eastAsia" w:eastAsia="方正仿宋_GBK"/>
          <w:sz w:val="33"/>
          <w:szCs w:val="33"/>
          <w:lang w:val="zh-CN"/>
        </w:rPr>
        <w:t>万元，实际完成发放</w:t>
      </w:r>
      <w:r>
        <w:rPr>
          <w:rFonts w:hint="eastAsia" w:eastAsia="方正仿宋_GBK"/>
          <w:sz w:val="33"/>
          <w:szCs w:val="33"/>
          <w:lang w:val="en-US" w:eastAsia="zh-CN"/>
        </w:rPr>
        <w:t>399</w:t>
      </w:r>
      <w:r>
        <w:rPr>
          <w:rFonts w:hint="eastAsia" w:eastAsia="方正仿宋_GBK"/>
          <w:sz w:val="33"/>
          <w:szCs w:val="33"/>
          <w:lang w:val="zh-CN"/>
        </w:rPr>
        <w:t>人。</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根据县财政局有关文件要求，邻水县残疾人联合会成立项目绩效自评工作小组，对照资料清单收集基础资料，根据自评提纲完成自评报告，并及时整改发现问题，所有工作完成后资料归档。</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邻水县残疾人联合会根据年初预算安排，</w:t>
      </w:r>
      <w:bookmarkStart w:id="58" w:name="_Hlk71537508"/>
      <w:r>
        <w:rPr>
          <w:rFonts w:hint="eastAsia" w:eastAsia="方正仿宋_GBK"/>
          <w:sz w:val="33"/>
          <w:szCs w:val="33"/>
          <w:lang w:val="zh-CN"/>
        </w:rPr>
        <w:t>202</w:t>
      </w:r>
      <w:r>
        <w:rPr>
          <w:rFonts w:hint="eastAsia" w:eastAsia="方正仿宋_GBK"/>
          <w:sz w:val="33"/>
          <w:szCs w:val="33"/>
          <w:lang w:val="en-US" w:eastAsia="zh-CN"/>
        </w:rPr>
        <w:t>1</w:t>
      </w:r>
      <w:r>
        <w:rPr>
          <w:rFonts w:hint="eastAsia" w:eastAsia="方正仿宋_GBK"/>
          <w:sz w:val="33"/>
          <w:szCs w:val="33"/>
          <w:lang w:val="zh-CN"/>
        </w:rPr>
        <w:t>年为初次评定的贫困智力、精神和重度残疾人残疾发放评残补贴资金</w:t>
      </w:r>
      <w:bookmarkEnd w:id="58"/>
      <w:r>
        <w:rPr>
          <w:rFonts w:hint="eastAsia" w:eastAsia="方正仿宋_GBK"/>
          <w:sz w:val="33"/>
          <w:szCs w:val="33"/>
          <w:lang w:val="en-US" w:eastAsia="zh-CN"/>
        </w:rPr>
        <w:t>5.985</w:t>
      </w:r>
      <w:r>
        <w:rPr>
          <w:rFonts w:hint="eastAsia" w:eastAsia="方正仿宋_GBK"/>
          <w:sz w:val="33"/>
          <w:szCs w:val="33"/>
          <w:lang w:val="zh-CN"/>
        </w:rPr>
        <w:t>万元，为上级下达资金，实际发放金额</w:t>
      </w:r>
      <w:r>
        <w:rPr>
          <w:rFonts w:hint="eastAsia" w:eastAsia="方正仿宋_GBK"/>
          <w:sz w:val="33"/>
          <w:szCs w:val="33"/>
          <w:lang w:val="en-US" w:eastAsia="zh-CN"/>
        </w:rPr>
        <w:t>5.985</w:t>
      </w:r>
      <w:r>
        <w:rPr>
          <w:rFonts w:hint="eastAsia" w:eastAsia="方正仿宋_GBK"/>
          <w:sz w:val="33"/>
          <w:szCs w:val="33"/>
          <w:lang w:val="zh-CN"/>
        </w:rPr>
        <w:t>万元。</w:t>
      </w:r>
    </w:p>
    <w:p>
      <w:pPr>
        <w:numPr>
          <w:ilvl w:val="0"/>
          <w:numId w:val="12"/>
        </w:numPr>
        <w:adjustRightInd w:val="0"/>
        <w:snapToGrid w:val="0"/>
        <w:spacing w:line="600" w:lineRule="exact"/>
        <w:ind w:left="0" w:leftChars="0" w:firstLine="663" w:firstLineChars="200"/>
        <w:rPr>
          <w:rFonts w:hint="eastAsia" w:eastAsia="方正楷体_GBK"/>
          <w:b/>
          <w:sz w:val="33"/>
          <w:szCs w:val="33"/>
          <w:lang w:val="zh-CN"/>
        </w:rPr>
      </w:pPr>
      <w:r>
        <w:rPr>
          <w:rFonts w:hint="eastAsia" w:eastAsia="方正楷体_GBK"/>
          <w:b/>
          <w:sz w:val="33"/>
          <w:szCs w:val="33"/>
          <w:lang w:val="zh-CN"/>
        </w:rPr>
        <w:t>资金计划、到位及使用情况</w:t>
      </w:r>
    </w:p>
    <w:p>
      <w:pPr>
        <w:numPr>
          <w:ilvl w:val="0"/>
          <w:numId w:val="0"/>
        </w:numPr>
        <w:adjustRightInd w:val="0"/>
        <w:snapToGrid w:val="0"/>
        <w:spacing w:line="600" w:lineRule="exact"/>
        <w:ind w:firstLine="663" w:firstLineChars="200"/>
        <w:rPr>
          <w:rFonts w:eastAsia="方正仿宋_GBK"/>
          <w:sz w:val="33"/>
          <w:szCs w:val="33"/>
          <w:lang w:val="zh-CN"/>
        </w:rPr>
      </w:pPr>
      <w:r>
        <w:rPr>
          <w:rFonts w:eastAsia="方正仿宋_GBK"/>
          <w:b/>
          <w:bCs/>
          <w:sz w:val="33"/>
          <w:szCs w:val="33"/>
          <w:lang w:val="zh-CN"/>
        </w:rPr>
        <w:t>1</w:t>
      </w:r>
      <w:r>
        <w:rPr>
          <w:rFonts w:hint="eastAsia" w:eastAsia="方正仿宋_GBK"/>
          <w:b/>
          <w:bCs/>
          <w:sz w:val="33"/>
          <w:szCs w:val="33"/>
          <w:lang w:val="zh-CN"/>
        </w:rPr>
        <w:t>．资金计划。</w:t>
      </w:r>
      <w:r>
        <w:rPr>
          <w:rFonts w:hint="eastAsia" w:eastAsia="方正仿宋_GBK"/>
          <w:sz w:val="33"/>
          <w:szCs w:val="33"/>
        </w:rPr>
        <w:t>202</w:t>
      </w:r>
      <w:r>
        <w:rPr>
          <w:rFonts w:hint="eastAsia" w:eastAsia="方正仿宋_GBK"/>
          <w:sz w:val="33"/>
          <w:szCs w:val="33"/>
          <w:lang w:val="en-US" w:eastAsia="zh-CN"/>
        </w:rPr>
        <w:t>1</w:t>
      </w:r>
      <w:r>
        <w:rPr>
          <w:rFonts w:hint="eastAsia" w:eastAsia="方正仿宋_GBK"/>
          <w:sz w:val="33"/>
          <w:szCs w:val="33"/>
        </w:rPr>
        <w:t>年贫困智力、精神和重度残疾人残疾评定补贴项目</w:t>
      </w:r>
      <w:r>
        <w:rPr>
          <w:rFonts w:hint="eastAsia" w:eastAsia="方正仿宋_GBK"/>
          <w:sz w:val="33"/>
          <w:szCs w:val="33"/>
          <w:lang w:val="zh-CN"/>
        </w:rPr>
        <w:t>在上级下达资金内安排</w:t>
      </w:r>
      <w:r>
        <w:rPr>
          <w:rFonts w:hint="eastAsia" w:eastAsia="方正仿宋_GBK"/>
          <w:sz w:val="33"/>
          <w:szCs w:val="33"/>
          <w:lang w:val="en-US" w:eastAsia="zh-CN"/>
        </w:rPr>
        <w:t>5.985</w:t>
      </w:r>
      <w:r>
        <w:rPr>
          <w:rFonts w:hint="eastAsia" w:eastAsia="方正仿宋_GBK"/>
          <w:sz w:val="33"/>
          <w:szCs w:val="33"/>
          <w:lang w:val="zh-CN"/>
        </w:rPr>
        <w:t>万元，共</w:t>
      </w:r>
      <w:r>
        <w:rPr>
          <w:rFonts w:hint="eastAsia" w:eastAsia="方正仿宋_GBK"/>
          <w:sz w:val="33"/>
          <w:szCs w:val="33"/>
          <w:lang w:val="en-US" w:eastAsia="zh-CN"/>
        </w:rPr>
        <w:t>5.985</w:t>
      </w:r>
      <w:r>
        <w:rPr>
          <w:rFonts w:hint="eastAsia" w:eastAsia="方正仿宋_GBK"/>
          <w:sz w:val="33"/>
          <w:szCs w:val="33"/>
          <w:lang w:val="zh-CN"/>
        </w:rPr>
        <w:t>万元。</w:t>
      </w:r>
    </w:p>
    <w:p>
      <w:pPr>
        <w:adjustRightInd w:val="0"/>
        <w:snapToGrid w:val="0"/>
        <w:spacing w:line="600" w:lineRule="exact"/>
        <w:ind w:firstLine="663" w:firstLineChars="200"/>
        <w:rPr>
          <w:rFonts w:hint="eastAsia" w:eastAsia="方正仿宋_GBK"/>
          <w:sz w:val="33"/>
          <w:szCs w:val="33"/>
          <w:lang w:val="zh-CN"/>
        </w:rPr>
      </w:pPr>
      <w:r>
        <w:rPr>
          <w:rFonts w:eastAsia="方正仿宋_GBK"/>
          <w:b/>
          <w:bCs/>
          <w:sz w:val="33"/>
          <w:szCs w:val="33"/>
          <w:lang w:val="zh-CN"/>
        </w:rPr>
        <w:t>2</w:t>
      </w:r>
      <w:r>
        <w:rPr>
          <w:rFonts w:hint="eastAsia" w:eastAsia="方正仿宋_GBK"/>
          <w:b/>
          <w:bCs/>
          <w:sz w:val="33"/>
          <w:szCs w:val="33"/>
          <w:lang w:val="zh-CN"/>
        </w:rPr>
        <w:t>．资金到位。</w:t>
      </w:r>
      <w:r>
        <w:rPr>
          <w:rFonts w:hint="eastAsia" w:eastAsia="方正仿宋_GBK"/>
          <w:sz w:val="33"/>
          <w:szCs w:val="33"/>
          <w:lang w:val="zh-CN"/>
        </w:rPr>
        <w:t>上级下达资金</w:t>
      </w:r>
      <w:r>
        <w:rPr>
          <w:rFonts w:hint="eastAsia" w:eastAsia="方正仿宋_GBK"/>
          <w:sz w:val="33"/>
          <w:szCs w:val="33"/>
          <w:lang w:val="en-US" w:eastAsia="zh-CN"/>
        </w:rPr>
        <w:t>5.985</w:t>
      </w:r>
      <w:r>
        <w:rPr>
          <w:rFonts w:hint="eastAsia" w:eastAsia="方正仿宋_GBK"/>
          <w:sz w:val="33"/>
          <w:szCs w:val="33"/>
          <w:lang w:val="zh-CN"/>
        </w:rPr>
        <w:t>万元</w:t>
      </w:r>
      <w:r>
        <w:rPr>
          <w:rFonts w:hint="eastAsia" w:eastAsia="方正仿宋_GBK"/>
          <w:sz w:val="33"/>
          <w:szCs w:val="33"/>
        </w:rPr>
        <w:t>全部及时足额拨付到位，共计</w:t>
      </w:r>
      <w:r>
        <w:rPr>
          <w:rFonts w:hint="eastAsia" w:eastAsia="方正仿宋_GBK"/>
          <w:sz w:val="33"/>
          <w:szCs w:val="33"/>
          <w:lang w:val="en-US" w:eastAsia="zh-CN"/>
        </w:rPr>
        <w:t>5.985</w:t>
      </w:r>
      <w:r>
        <w:rPr>
          <w:rFonts w:hint="eastAsia" w:eastAsia="方正仿宋_GBK"/>
          <w:sz w:val="33"/>
          <w:szCs w:val="33"/>
          <w:lang w:val="zh-CN"/>
        </w:rPr>
        <w:t>万元</w:t>
      </w:r>
      <w:r>
        <w:rPr>
          <w:rFonts w:hint="eastAsia" w:eastAsia="方正仿宋_GBK"/>
          <w:sz w:val="33"/>
          <w:szCs w:val="33"/>
        </w:rPr>
        <w:t>。</w:t>
      </w:r>
    </w:p>
    <w:p>
      <w:pPr>
        <w:adjustRightInd w:val="0"/>
        <w:snapToGrid w:val="0"/>
        <w:spacing w:line="600" w:lineRule="exact"/>
        <w:ind w:firstLine="663" w:firstLineChars="200"/>
        <w:rPr>
          <w:rFonts w:eastAsia="方正仿宋_GBK"/>
          <w:sz w:val="33"/>
          <w:szCs w:val="33"/>
          <w:lang w:val="zh-CN"/>
        </w:rPr>
      </w:pPr>
      <w:r>
        <w:rPr>
          <w:rFonts w:eastAsia="方正仿宋_GBK"/>
          <w:b/>
          <w:bCs/>
          <w:sz w:val="33"/>
          <w:szCs w:val="33"/>
          <w:lang w:val="zh-CN"/>
        </w:rPr>
        <w:t>3</w:t>
      </w:r>
      <w:r>
        <w:rPr>
          <w:rFonts w:hint="eastAsia" w:eastAsia="方正仿宋_GBK"/>
          <w:b/>
          <w:bCs/>
          <w:sz w:val="33"/>
          <w:szCs w:val="33"/>
          <w:lang w:val="zh-CN"/>
        </w:rPr>
        <w:t>．资金使用。</w:t>
      </w:r>
      <w:r>
        <w:rPr>
          <w:rFonts w:hint="eastAsia" w:eastAsia="方正仿宋_GBK"/>
          <w:sz w:val="33"/>
          <w:szCs w:val="33"/>
          <w:lang w:val="zh-CN"/>
        </w:rPr>
        <w:t>每年1</w:t>
      </w:r>
      <w:r>
        <w:rPr>
          <w:rFonts w:eastAsia="方正仿宋_GBK"/>
          <w:sz w:val="33"/>
          <w:szCs w:val="33"/>
          <w:lang w:val="zh-CN"/>
        </w:rPr>
        <w:t>0</w:t>
      </w:r>
      <w:r>
        <w:rPr>
          <w:rFonts w:hint="eastAsia" w:eastAsia="方正仿宋_GBK"/>
          <w:sz w:val="33"/>
          <w:szCs w:val="33"/>
          <w:lang w:val="zh-CN"/>
        </w:rPr>
        <w:t>月统计上年1</w:t>
      </w:r>
      <w:r>
        <w:rPr>
          <w:rFonts w:eastAsia="方正仿宋_GBK"/>
          <w:sz w:val="33"/>
          <w:szCs w:val="33"/>
          <w:lang w:val="zh-CN"/>
        </w:rPr>
        <w:t>1</w:t>
      </w:r>
      <w:r>
        <w:rPr>
          <w:rFonts w:hint="eastAsia" w:eastAsia="方正仿宋_GBK"/>
          <w:sz w:val="33"/>
          <w:szCs w:val="33"/>
          <w:lang w:val="zh-CN"/>
        </w:rPr>
        <w:t>月至当年1</w:t>
      </w:r>
      <w:r>
        <w:rPr>
          <w:rFonts w:eastAsia="方正仿宋_GBK"/>
          <w:sz w:val="33"/>
          <w:szCs w:val="33"/>
          <w:lang w:val="zh-CN"/>
        </w:rPr>
        <w:t>0</w:t>
      </w:r>
      <w:r>
        <w:rPr>
          <w:rFonts w:hint="eastAsia" w:eastAsia="方正仿宋_GBK"/>
          <w:sz w:val="33"/>
          <w:szCs w:val="33"/>
          <w:lang w:val="zh-CN"/>
        </w:rPr>
        <w:t>月符合条件的残疾人，共发放补贴</w:t>
      </w:r>
      <w:r>
        <w:rPr>
          <w:rFonts w:hint="eastAsia" w:eastAsia="方正仿宋_GBK"/>
          <w:sz w:val="33"/>
          <w:szCs w:val="33"/>
          <w:lang w:val="en-US" w:eastAsia="zh-CN"/>
        </w:rPr>
        <w:t>5.985</w:t>
      </w:r>
      <w:r>
        <w:rPr>
          <w:rFonts w:hint="eastAsia" w:eastAsia="方正仿宋_GBK"/>
          <w:sz w:val="33"/>
          <w:szCs w:val="33"/>
          <w:lang w:val="zh-CN"/>
        </w:rPr>
        <w:t>万元，全部按规定范围、标准及进度支付，支付依据合规合法。</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项目实施单位邻水县残疾人联合会财务管理制度健全，严格执行财务管理制度，账务处理及时，会计核算规范。</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numPr>
          <w:ilvl w:val="0"/>
          <w:numId w:val="13"/>
        </w:numPr>
        <w:adjustRightInd w:val="0"/>
        <w:snapToGrid w:val="0"/>
        <w:spacing w:line="600" w:lineRule="exact"/>
        <w:rPr>
          <w:rFonts w:eastAsia="方正楷体_GBK"/>
          <w:b/>
          <w:sz w:val="33"/>
          <w:szCs w:val="33"/>
          <w:lang w:val="zh-CN"/>
        </w:rPr>
      </w:pPr>
      <w:r>
        <w:rPr>
          <w:rFonts w:hint="eastAsia" w:eastAsia="方正楷体_GBK"/>
          <w:b/>
          <w:sz w:val="33"/>
          <w:szCs w:val="33"/>
          <w:lang w:val="zh-CN"/>
        </w:rPr>
        <w:t>项目组织架构及实施流程</w:t>
      </w:r>
    </w:p>
    <w:p>
      <w:pPr>
        <w:adjustRightInd w:val="0"/>
        <w:snapToGrid w:val="0"/>
        <w:spacing w:line="600" w:lineRule="exact"/>
        <w:ind w:firstLine="660" w:firstLineChars="200"/>
        <w:rPr>
          <w:rFonts w:ascii="方正仿宋_GBK" w:eastAsia="方正仿宋_GBK"/>
          <w:sz w:val="33"/>
          <w:szCs w:val="33"/>
          <w:lang w:val="zh-CN"/>
        </w:rPr>
      </w:pPr>
      <w:r>
        <w:rPr>
          <w:rFonts w:hint="eastAsia" w:ascii="方正仿宋_GBK" w:eastAsia="方正仿宋_GBK"/>
          <w:sz w:val="33"/>
          <w:szCs w:val="33"/>
          <w:lang w:val="zh-CN"/>
        </w:rPr>
        <w:t>该项目由</w:t>
      </w:r>
      <w:r>
        <w:rPr>
          <w:rFonts w:hint="eastAsia" w:eastAsia="方正仿宋_GBK"/>
          <w:sz w:val="33"/>
          <w:szCs w:val="33"/>
          <w:lang w:val="zh-CN"/>
        </w:rPr>
        <w:t>邻水县残疾人联合会</w:t>
      </w:r>
      <w:r>
        <w:rPr>
          <w:rFonts w:hint="eastAsia" w:ascii="方正仿宋_GBK" w:eastAsia="方正仿宋_GBK"/>
          <w:sz w:val="33"/>
          <w:szCs w:val="33"/>
          <w:lang w:val="zh-CN"/>
        </w:rPr>
        <w:t>组织实施，在全县内实施，由邻水县残疾人联合会统计符合的新办证</w:t>
      </w:r>
      <w:r>
        <w:rPr>
          <w:rFonts w:hint="eastAsia" w:eastAsia="方正仿宋_GBK"/>
          <w:sz w:val="33"/>
          <w:szCs w:val="33"/>
        </w:rPr>
        <w:t>智力、精神和重度残疾人残疾人，民政局、扶贫移民局和</w:t>
      </w:r>
      <w:r>
        <w:rPr>
          <w:rFonts w:hint="eastAsia" w:ascii="方正仿宋_GBK" w:eastAsia="方正仿宋_GBK"/>
          <w:sz w:val="33"/>
          <w:szCs w:val="33"/>
          <w:lang w:val="zh-CN"/>
        </w:rPr>
        <w:t>各镇负责核实贫困情况，统计汇总，公示后发放。</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邻水县残疾人联合会</w:t>
      </w:r>
      <w:r>
        <w:rPr>
          <w:rFonts w:hint="eastAsia" w:ascii="方正仿宋_GBK" w:eastAsia="方正仿宋_GBK"/>
          <w:sz w:val="33"/>
          <w:szCs w:val="33"/>
          <w:lang w:val="zh-CN"/>
        </w:rPr>
        <w:t>将评残补贴通过一卡通平台发放至残疾人</w:t>
      </w:r>
      <w:r>
        <w:rPr>
          <w:rFonts w:hint="eastAsia" w:eastAsia="方正仿宋_GBK"/>
          <w:sz w:val="33"/>
          <w:szCs w:val="33"/>
          <w:lang w:val="zh-CN"/>
        </w:rPr>
        <w:t>，基本信息全部录入四川省“量服”平台。</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60" w:firstLineChars="200"/>
        <w:rPr>
          <w:rFonts w:eastAsia="方正仿宋_GBK"/>
          <w:sz w:val="33"/>
          <w:szCs w:val="33"/>
          <w:lang w:val="zh-CN"/>
        </w:rPr>
      </w:pPr>
      <w:r>
        <w:rPr>
          <w:rFonts w:hint="eastAsia" w:ascii="方正仿宋_GBK" w:eastAsia="方正仿宋_GBK"/>
          <w:sz w:val="33"/>
          <w:szCs w:val="33"/>
          <w:lang w:val="zh-CN"/>
        </w:rPr>
        <w:t>县残疾人联合会</w:t>
      </w:r>
      <w:r>
        <w:rPr>
          <w:rFonts w:hint="eastAsia" w:eastAsia="方正仿宋_GBK"/>
          <w:sz w:val="33"/>
          <w:szCs w:val="33"/>
          <w:lang w:val="zh-CN"/>
        </w:rPr>
        <w:t>全程参与项目实施每个环节并实施监督。</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60" w:firstLineChars="200"/>
        <w:rPr>
          <w:rFonts w:eastAsia="方正仿宋_GBK"/>
          <w:b/>
          <w:sz w:val="33"/>
          <w:szCs w:val="33"/>
          <w:lang w:val="zh-CN"/>
        </w:rPr>
      </w:pPr>
      <w:r>
        <w:rPr>
          <w:rFonts w:hint="eastAsia" w:eastAsia="方正仿宋_GBK"/>
          <w:sz w:val="33"/>
          <w:szCs w:val="33"/>
          <w:lang w:val="zh-CN"/>
        </w:rPr>
        <w:t>20</w:t>
      </w:r>
      <w:r>
        <w:rPr>
          <w:rFonts w:eastAsia="方正仿宋_GBK"/>
          <w:sz w:val="33"/>
          <w:szCs w:val="33"/>
          <w:lang w:val="zh-CN"/>
        </w:rPr>
        <w:t>2</w:t>
      </w:r>
      <w:r>
        <w:rPr>
          <w:rFonts w:hint="eastAsia" w:eastAsia="方正仿宋_GBK"/>
          <w:sz w:val="33"/>
          <w:szCs w:val="33"/>
          <w:lang w:val="en-US" w:eastAsia="zh-CN"/>
        </w:rPr>
        <w:t>1</w:t>
      </w:r>
      <w:r>
        <w:rPr>
          <w:rFonts w:hint="eastAsia" w:eastAsia="方正仿宋_GBK"/>
          <w:sz w:val="33"/>
          <w:szCs w:val="33"/>
          <w:lang w:val="zh-CN"/>
        </w:rPr>
        <w:t>年共发放评残补贴</w:t>
      </w:r>
      <w:r>
        <w:rPr>
          <w:rFonts w:hint="eastAsia" w:eastAsia="方正仿宋_GBK"/>
          <w:sz w:val="33"/>
          <w:szCs w:val="33"/>
          <w:lang w:val="en-US" w:eastAsia="zh-CN"/>
        </w:rPr>
        <w:t>399</w:t>
      </w:r>
      <w:r>
        <w:rPr>
          <w:rFonts w:hint="eastAsia" w:eastAsia="方正仿宋_GBK"/>
          <w:sz w:val="33"/>
          <w:szCs w:val="33"/>
          <w:lang w:val="zh-CN"/>
        </w:rPr>
        <w:t>人，共</w:t>
      </w:r>
      <w:r>
        <w:rPr>
          <w:rFonts w:hint="eastAsia" w:eastAsia="方正仿宋_GBK"/>
          <w:sz w:val="33"/>
          <w:szCs w:val="33"/>
          <w:lang w:val="en-US" w:eastAsia="zh-CN"/>
        </w:rPr>
        <w:t>5.985</w:t>
      </w:r>
      <w:r>
        <w:rPr>
          <w:rFonts w:hint="eastAsia" w:eastAsia="方正仿宋_GBK"/>
          <w:sz w:val="33"/>
          <w:szCs w:val="33"/>
          <w:lang w:val="zh-CN"/>
        </w:rPr>
        <w:t>万元，已于1</w:t>
      </w:r>
      <w:r>
        <w:rPr>
          <w:rFonts w:eastAsia="方正仿宋_GBK"/>
          <w:sz w:val="33"/>
          <w:szCs w:val="33"/>
          <w:lang w:val="zh-CN"/>
        </w:rPr>
        <w:t>2</w:t>
      </w:r>
      <w:r>
        <w:rPr>
          <w:rFonts w:hint="eastAsia" w:eastAsia="方正仿宋_GBK"/>
          <w:sz w:val="33"/>
          <w:szCs w:val="33"/>
          <w:lang w:val="zh-CN"/>
        </w:rPr>
        <w:t>月发放到位。</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通过发放评残补贴项目减少了残疾人的支出，受益残疾人及家属满意度达90%以上。</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hint="eastAsia" w:eastAsia="方正仿宋_GBK"/>
          <w:sz w:val="33"/>
          <w:szCs w:val="33"/>
          <w:lang w:val="zh-CN"/>
        </w:rPr>
      </w:pPr>
      <w:r>
        <w:rPr>
          <w:rFonts w:hint="eastAsia" w:eastAsia="方正仿宋_GBK"/>
          <w:sz w:val="33"/>
          <w:szCs w:val="33"/>
        </w:rPr>
        <w:t>贫困智力、精神和重度残疾人残疾评定补贴</w:t>
      </w:r>
      <w:r>
        <w:rPr>
          <w:rFonts w:hint="eastAsia" w:eastAsia="方正仿宋_GBK"/>
          <w:sz w:val="33"/>
          <w:szCs w:val="33"/>
          <w:lang w:val="zh-CN"/>
        </w:rPr>
        <w:t>项目决策正确可行，是四川省残疾人事业“ 十四五”发展规划要求，该项目的实施改善了残疾人困难状况、减轻经济负担，促进残疾人全面平等参与社会生活，得到残疾人及残疾人家庭的高度赞誉，项目管理规范有序，项目绩效达到预期的社会效益。</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残疾人评残补贴仅针对新办证的残疾人，换证残疾人尚未纳入。</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（三）相关建议</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向上级和县财政局申请补贴范围，争取将到期换证的</w:t>
      </w:r>
      <w:r>
        <w:rPr>
          <w:rFonts w:hint="eastAsia" w:eastAsia="方正仿宋_GBK"/>
          <w:sz w:val="33"/>
          <w:szCs w:val="33"/>
        </w:rPr>
        <w:t>贫困智力、精神和重度残疾人也纳入补贴内</w:t>
      </w:r>
      <w:r>
        <w:rPr>
          <w:rFonts w:hint="eastAsia" w:eastAsia="方正仿宋_GBK"/>
          <w:sz w:val="33"/>
          <w:szCs w:val="33"/>
          <w:lang w:val="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zh-CN" w:eastAsia="zh-CN" w:bidi="ar-SA"/>
        </w:rPr>
        <w:t>残疾人基本型辅助器具适配预算项目</w:t>
      </w:r>
    </w:p>
    <w:p>
      <w:pPr>
        <w:adjustRightInd w:val="0"/>
        <w:snapToGrid w:val="0"/>
        <w:spacing w:line="600" w:lineRule="exact"/>
        <w:jc w:val="center"/>
        <w:rPr>
          <w:rFonts w:hint="eastAsia" w:ascii="方正小标宋_GBK" w:hAnsi="方正小标宋_GBK" w:eastAsia="方正小标宋_GBK" w:cs="方正小标宋_GBK"/>
          <w:b/>
          <w:bCs w:val="0"/>
          <w:kern w:val="44"/>
          <w:sz w:val="44"/>
          <w:szCs w:val="44"/>
          <w:lang w:val="zh-CN" w:eastAsia="zh-CN" w:bidi="ar-SA"/>
        </w:rPr>
      </w:pPr>
      <w:r>
        <w:rPr>
          <w:rFonts w:hint="eastAsia" w:ascii="方正小标宋_GBK" w:hAnsi="方正小标宋_GBK" w:eastAsia="方正小标宋_GBK" w:cs="方正小标宋_GBK"/>
          <w:b/>
          <w:bCs w:val="0"/>
          <w:kern w:val="44"/>
          <w:sz w:val="44"/>
          <w:szCs w:val="44"/>
          <w:lang w:val="en-US" w:eastAsia="zh-CN" w:bidi="ar-SA"/>
        </w:rPr>
        <w:t>2021年</w:t>
      </w:r>
      <w:r>
        <w:rPr>
          <w:rFonts w:hint="eastAsia" w:ascii="方正小标宋_GBK" w:hAnsi="方正小标宋_GBK" w:eastAsia="方正小标宋_GBK" w:cs="方正小标宋_GBK"/>
          <w:b/>
          <w:bCs w:val="0"/>
          <w:kern w:val="44"/>
          <w:sz w:val="44"/>
          <w:szCs w:val="44"/>
          <w:lang w:val="zh-CN" w:eastAsia="zh-CN" w:bidi="ar-SA"/>
        </w:rPr>
        <w:t>绩效评价报告</w:t>
      </w:r>
    </w:p>
    <w:p>
      <w:pPr>
        <w:adjustRightInd w:val="0"/>
        <w:snapToGrid w:val="0"/>
        <w:spacing w:line="600" w:lineRule="exact"/>
        <w:ind w:firstLine="660" w:firstLineChars="200"/>
        <w:rPr>
          <w:rFonts w:hint="eastAsia" w:eastAsia="方正黑体_GBK"/>
          <w:sz w:val="33"/>
          <w:szCs w:val="33"/>
        </w:rPr>
      </w:pPr>
    </w:p>
    <w:p>
      <w:pPr>
        <w:adjustRightInd w:val="0"/>
        <w:snapToGrid w:val="0"/>
        <w:spacing w:line="600" w:lineRule="exact"/>
        <w:ind w:firstLine="660" w:firstLineChars="200"/>
        <w:rPr>
          <w:rFonts w:eastAsia="方正黑体_GBK"/>
          <w:sz w:val="33"/>
          <w:szCs w:val="33"/>
          <w:lang w:val="zh-CN"/>
        </w:rPr>
      </w:pPr>
      <w:r>
        <w:rPr>
          <w:rFonts w:hint="eastAsia" w:eastAsia="方正黑体_GBK"/>
          <w:sz w:val="33"/>
          <w:szCs w:val="33"/>
        </w:rPr>
        <w:t>一、</w:t>
      </w:r>
      <w:r>
        <w:rPr>
          <w:rFonts w:hint="eastAsia" w:eastAsia="方正黑体_GBK"/>
          <w:sz w:val="33"/>
          <w:szCs w:val="33"/>
          <w:lang w:val="zh-CN"/>
        </w:rPr>
        <w:t>项目概况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（一）项目基本情况</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1</w:t>
      </w:r>
      <w:r>
        <w:rPr>
          <w:rFonts w:hint="eastAsia" w:eastAsia="方正仿宋_GBK"/>
          <w:sz w:val="33"/>
          <w:szCs w:val="33"/>
          <w:lang w:val="zh-CN"/>
        </w:rPr>
        <w:t>．邻水县残疾人联合会负责各类残疾人</w:t>
      </w:r>
      <w:r>
        <w:rPr>
          <w:rFonts w:hint="eastAsia" w:eastAsia="方正仿宋_GBK"/>
          <w:sz w:val="33"/>
          <w:szCs w:val="33"/>
        </w:rPr>
        <w:t>基本型辅助器具</w:t>
      </w:r>
      <w:r>
        <w:rPr>
          <w:rFonts w:hint="eastAsia" w:eastAsia="方正仿宋_GBK"/>
          <w:sz w:val="33"/>
          <w:szCs w:val="33"/>
          <w:lang w:val="zh-CN"/>
        </w:rPr>
        <w:t>需求的筛查，按照相关规定安排经费，购买所需辅具，开展适配评估和配发等工作，做好受助残疾人的跟踪随访及后续服务，依托全省“量服”平台完善辅具服务数据库。</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2</w:t>
      </w:r>
      <w:r>
        <w:rPr>
          <w:rFonts w:hint="eastAsia" w:eastAsia="方正仿宋_GBK"/>
          <w:sz w:val="33"/>
          <w:szCs w:val="33"/>
          <w:lang w:val="zh-CN"/>
        </w:rPr>
        <w:t>．依据《四川省残疾人联合会关于在全省开展残疾人辅助器具全覆盖工作的通知》（川残函〔2017〕91号）和《广安市残疾人联合会关于2021年康复工作任务分配的通知》实施为</w:t>
      </w:r>
      <w:r>
        <w:rPr>
          <w:rFonts w:hint="eastAsia" w:eastAsia="方正仿宋_GBK"/>
          <w:sz w:val="33"/>
          <w:szCs w:val="33"/>
        </w:rPr>
        <w:t>贫困残疾人适配亟需的基本型辅助器具项目</w:t>
      </w:r>
      <w:r>
        <w:rPr>
          <w:rFonts w:hint="eastAsia" w:eastAsia="方正仿宋_GBK"/>
          <w:sz w:val="33"/>
          <w:szCs w:val="33"/>
          <w:lang w:val="zh-CN"/>
        </w:rPr>
        <w:t>。</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3</w:t>
      </w:r>
      <w:r>
        <w:rPr>
          <w:rFonts w:hint="eastAsia" w:eastAsia="方正仿宋_GBK"/>
          <w:sz w:val="33"/>
          <w:szCs w:val="33"/>
          <w:lang w:val="zh-CN"/>
        </w:rPr>
        <w:t>．20</w:t>
      </w:r>
      <w:r>
        <w:rPr>
          <w:rFonts w:eastAsia="方正仿宋_GBK"/>
          <w:sz w:val="33"/>
          <w:szCs w:val="33"/>
          <w:lang w:val="zh-CN"/>
        </w:rPr>
        <w:t>2</w:t>
      </w:r>
      <w:r>
        <w:rPr>
          <w:rFonts w:hint="eastAsia" w:eastAsia="方正仿宋_GBK"/>
          <w:sz w:val="33"/>
          <w:szCs w:val="33"/>
        </w:rPr>
        <w:t>1</w:t>
      </w:r>
      <w:r>
        <w:rPr>
          <w:rFonts w:hint="eastAsia" w:eastAsia="方正仿宋_GBK"/>
          <w:sz w:val="33"/>
          <w:szCs w:val="33"/>
          <w:lang w:val="zh-CN"/>
        </w:rPr>
        <w:t>年年初预算残疾人</w:t>
      </w:r>
      <w:r>
        <w:rPr>
          <w:rFonts w:hint="eastAsia" w:eastAsia="方正仿宋_GBK"/>
          <w:sz w:val="33"/>
          <w:szCs w:val="33"/>
        </w:rPr>
        <w:t>基本型辅助器具</w:t>
      </w:r>
      <w:r>
        <w:rPr>
          <w:rFonts w:hint="eastAsia" w:eastAsia="方正仿宋_GBK"/>
          <w:sz w:val="33"/>
          <w:szCs w:val="33"/>
          <w:lang w:val="zh-CN"/>
        </w:rPr>
        <w:t>适配项目资金</w:t>
      </w:r>
      <w:r>
        <w:rPr>
          <w:rFonts w:hint="eastAsia" w:eastAsia="方正仿宋_GBK"/>
          <w:sz w:val="33"/>
          <w:szCs w:val="33"/>
        </w:rPr>
        <w:t>40</w:t>
      </w:r>
      <w:r>
        <w:rPr>
          <w:rFonts w:hint="eastAsia" w:eastAsia="方正仿宋_GBK"/>
          <w:sz w:val="33"/>
          <w:szCs w:val="33"/>
          <w:lang w:val="zh-CN"/>
        </w:rPr>
        <w:t>万元，为上级下达资金。根据中标通知书或合同，按进度申请及拨付。</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4</w:t>
      </w:r>
      <w:r>
        <w:rPr>
          <w:rFonts w:hint="eastAsia" w:eastAsia="方正仿宋_GBK"/>
          <w:sz w:val="33"/>
          <w:szCs w:val="33"/>
          <w:lang w:val="zh-CN"/>
        </w:rPr>
        <w:t>．根据往年残疾人辅助器具需求进行预算，确保残疾人基本型辅具全覆盖。</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（二）项目绩效目标</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1</w:t>
      </w:r>
      <w:r>
        <w:rPr>
          <w:rFonts w:hint="eastAsia" w:eastAsia="方正仿宋_GBK"/>
          <w:sz w:val="33"/>
          <w:szCs w:val="33"/>
          <w:lang w:val="zh-CN"/>
        </w:rPr>
        <w:t>．项目主要内容。20</w:t>
      </w:r>
      <w:r>
        <w:rPr>
          <w:rFonts w:eastAsia="方正仿宋_GBK"/>
          <w:sz w:val="33"/>
          <w:szCs w:val="33"/>
          <w:lang w:val="zh-CN"/>
        </w:rPr>
        <w:t>2</w:t>
      </w:r>
      <w:r>
        <w:rPr>
          <w:rFonts w:hint="eastAsia" w:eastAsia="方正仿宋_GBK"/>
          <w:sz w:val="33"/>
          <w:szCs w:val="33"/>
        </w:rPr>
        <w:t>1</w:t>
      </w:r>
      <w:r>
        <w:rPr>
          <w:rFonts w:hint="eastAsia" w:eastAsia="方正仿宋_GBK"/>
          <w:sz w:val="33"/>
          <w:szCs w:val="33"/>
          <w:lang w:val="zh-CN"/>
        </w:rPr>
        <w:t>年计划在</w:t>
      </w:r>
      <w:r>
        <w:rPr>
          <w:rFonts w:eastAsia="方正仿宋_GBK"/>
          <w:sz w:val="33"/>
          <w:szCs w:val="33"/>
          <w:lang w:val="zh-CN"/>
        </w:rPr>
        <w:t>25</w:t>
      </w:r>
      <w:r>
        <w:rPr>
          <w:rFonts w:hint="eastAsia" w:eastAsia="方正仿宋_GBK"/>
          <w:sz w:val="33"/>
          <w:szCs w:val="33"/>
          <w:lang w:val="zh-CN"/>
        </w:rPr>
        <w:t>个镇和广安高新区开展</w:t>
      </w:r>
      <w:r>
        <w:rPr>
          <w:rFonts w:hint="eastAsia" w:eastAsia="方正仿宋_GBK"/>
          <w:sz w:val="33"/>
          <w:szCs w:val="33"/>
        </w:rPr>
        <w:t>基本型辅助器具</w:t>
      </w:r>
      <w:r>
        <w:rPr>
          <w:rFonts w:hint="eastAsia" w:eastAsia="方正仿宋_GBK"/>
          <w:sz w:val="33"/>
          <w:szCs w:val="33"/>
          <w:lang w:val="zh-CN"/>
        </w:rPr>
        <w:t>适配全工作，对辖区内有基本型辅具适配需求的肢体、视力贫困残疾人进行基本型辅具适配，覆盖人数不低于</w:t>
      </w:r>
      <w:r>
        <w:rPr>
          <w:rFonts w:eastAsia="方正仿宋_GBK"/>
          <w:sz w:val="33"/>
          <w:szCs w:val="33"/>
          <w:lang w:val="zh-CN"/>
        </w:rPr>
        <w:t>7</w:t>
      </w:r>
      <w:r>
        <w:rPr>
          <w:rFonts w:hint="eastAsia" w:eastAsia="方正仿宋_GBK"/>
          <w:sz w:val="33"/>
          <w:szCs w:val="33"/>
        </w:rPr>
        <w:t>50</w:t>
      </w:r>
      <w:r>
        <w:rPr>
          <w:rFonts w:hint="eastAsia" w:eastAsia="方正仿宋_GBK"/>
          <w:sz w:val="33"/>
          <w:szCs w:val="33"/>
          <w:lang w:val="zh-CN"/>
        </w:rPr>
        <w:t>人，在20</w:t>
      </w:r>
      <w:r>
        <w:rPr>
          <w:rFonts w:eastAsia="方正仿宋_GBK"/>
          <w:sz w:val="33"/>
          <w:szCs w:val="33"/>
          <w:lang w:val="zh-CN"/>
        </w:rPr>
        <w:t>2</w:t>
      </w:r>
      <w:r>
        <w:rPr>
          <w:rFonts w:hint="eastAsia" w:eastAsia="方正仿宋_GBK"/>
          <w:sz w:val="33"/>
          <w:szCs w:val="33"/>
        </w:rPr>
        <w:t>1</w:t>
      </w:r>
      <w:r>
        <w:rPr>
          <w:rFonts w:hint="eastAsia" w:eastAsia="方正仿宋_GBK"/>
          <w:sz w:val="33"/>
          <w:szCs w:val="33"/>
          <w:lang w:val="zh-CN"/>
        </w:rPr>
        <w:t>年年底前完成。</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2</w:t>
      </w:r>
      <w:r>
        <w:rPr>
          <w:rFonts w:hint="eastAsia" w:eastAsia="方正仿宋_GBK"/>
          <w:sz w:val="33"/>
          <w:szCs w:val="33"/>
          <w:lang w:val="zh-CN"/>
        </w:rPr>
        <w:t>．通过配置基本辅具，改善残疾人生活状况，提高残疾人生活水平，提升残疾人融入社会的能力，共享经济社会发展成果。</w:t>
      </w:r>
    </w:p>
    <w:p>
      <w:pPr>
        <w:adjustRightInd w:val="0"/>
        <w:snapToGrid w:val="0"/>
        <w:spacing w:line="600" w:lineRule="exact"/>
        <w:ind w:firstLine="660" w:firstLineChars="200"/>
        <w:rPr>
          <w:rFonts w:eastAsia="方正仿宋_GBK"/>
          <w:sz w:val="33"/>
          <w:szCs w:val="33"/>
          <w:lang w:val="zh-CN"/>
        </w:rPr>
      </w:pPr>
      <w:r>
        <w:rPr>
          <w:rFonts w:eastAsia="方正仿宋_GBK"/>
          <w:sz w:val="33"/>
          <w:szCs w:val="33"/>
          <w:lang w:val="zh-CN"/>
        </w:rPr>
        <w:t>3</w:t>
      </w:r>
      <w:r>
        <w:rPr>
          <w:rFonts w:hint="eastAsia" w:eastAsia="方正仿宋_GBK"/>
          <w:sz w:val="33"/>
          <w:szCs w:val="33"/>
          <w:lang w:val="zh-CN"/>
        </w:rPr>
        <w:t>．年初计划</w:t>
      </w:r>
      <w:r>
        <w:rPr>
          <w:rFonts w:eastAsia="方正仿宋_GBK"/>
          <w:sz w:val="33"/>
          <w:szCs w:val="33"/>
          <w:lang w:val="zh-CN"/>
        </w:rPr>
        <w:t>7</w:t>
      </w:r>
      <w:r>
        <w:rPr>
          <w:rFonts w:hint="eastAsia" w:eastAsia="方正仿宋_GBK"/>
          <w:sz w:val="33"/>
          <w:szCs w:val="33"/>
        </w:rPr>
        <w:t>50</w:t>
      </w:r>
      <w:r>
        <w:rPr>
          <w:rFonts w:hint="eastAsia" w:eastAsia="方正仿宋_GBK"/>
          <w:sz w:val="33"/>
          <w:szCs w:val="33"/>
          <w:lang w:val="zh-CN"/>
        </w:rPr>
        <w:t>件，安排资金</w:t>
      </w:r>
      <w:r>
        <w:rPr>
          <w:rFonts w:hint="eastAsia" w:eastAsia="方正仿宋_GBK"/>
          <w:sz w:val="33"/>
          <w:szCs w:val="33"/>
        </w:rPr>
        <w:t>40</w:t>
      </w:r>
      <w:r>
        <w:rPr>
          <w:rFonts w:hint="eastAsia" w:eastAsia="方正仿宋_GBK"/>
          <w:sz w:val="33"/>
          <w:szCs w:val="33"/>
          <w:lang w:val="zh-CN"/>
        </w:rPr>
        <w:t>万元。实际完成发放</w:t>
      </w:r>
      <w:r>
        <w:rPr>
          <w:rFonts w:hint="eastAsia" w:eastAsia="方正仿宋_GBK"/>
          <w:sz w:val="33"/>
          <w:szCs w:val="33"/>
        </w:rPr>
        <w:t>875</w:t>
      </w:r>
      <w:r>
        <w:rPr>
          <w:rFonts w:hint="eastAsia" w:eastAsia="方正仿宋_GBK"/>
          <w:sz w:val="33"/>
          <w:szCs w:val="33"/>
          <w:lang w:eastAsia="zh-CN"/>
        </w:rPr>
        <w:t>人</w:t>
      </w:r>
      <w:r>
        <w:rPr>
          <w:rFonts w:hint="eastAsia" w:eastAsia="方正仿宋_GBK"/>
          <w:sz w:val="33"/>
          <w:szCs w:val="33"/>
          <w:lang w:val="zh-CN"/>
        </w:rPr>
        <w:t>。</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（三）项目自评步骤及方法</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根据县财政局有关文件要求，邻水县残疾人联合会成立项目绩效自评工作小组，对照资料清单收集基础资料，根据自评提纲完成自评报告，并及时整改发现问题，所有工作完成后资料归档。</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二、项目资金申报及使用情况</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（一）项目资金申报及批复情况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邻水县残疾人联合会根据年初预算安排，202</w:t>
      </w:r>
      <w:r>
        <w:rPr>
          <w:rFonts w:hint="eastAsia" w:eastAsia="方正仿宋_GBK"/>
          <w:sz w:val="33"/>
          <w:szCs w:val="33"/>
        </w:rPr>
        <w:t>1</w:t>
      </w:r>
      <w:r>
        <w:rPr>
          <w:rFonts w:hint="eastAsia" w:eastAsia="方正仿宋_GBK"/>
          <w:sz w:val="33"/>
          <w:szCs w:val="33"/>
          <w:lang w:val="zh-CN"/>
        </w:rPr>
        <w:t xml:space="preserve"> 年为贫困残疾人适配亟需的基本型辅助器具项目资金</w:t>
      </w:r>
      <w:r>
        <w:rPr>
          <w:rFonts w:hint="eastAsia" w:eastAsia="方正仿宋_GBK"/>
          <w:sz w:val="33"/>
          <w:szCs w:val="33"/>
        </w:rPr>
        <w:t>40</w:t>
      </w:r>
      <w:r>
        <w:rPr>
          <w:rFonts w:hint="eastAsia" w:eastAsia="方正仿宋_GBK"/>
          <w:sz w:val="33"/>
          <w:szCs w:val="33"/>
          <w:lang w:val="zh-CN"/>
        </w:rPr>
        <w:t>万元，为上级下达资金，实际中标金额</w:t>
      </w:r>
      <w:r>
        <w:rPr>
          <w:rFonts w:hint="eastAsia" w:eastAsia="方正仿宋_GBK"/>
          <w:sz w:val="33"/>
          <w:szCs w:val="33"/>
        </w:rPr>
        <w:t>39</w:t>
      </w:r>
      <w:r>
        <w:rPr>
          <w:rFonts w:hint="eastAsia" w:eastAsia="方正仿宋_GBK"/>
          <w:sz w:val="33"/>
          <w:szCs w:val="33"/>
          <w:lang w:val="zh-CN"/>
        </w:rPr>
        <w:t>万元。</w:t>
      </w:r>
    </w:p>
    <w:p>
      <w:pPr>
        <w:numPr>
          <w:ilvl w:val="0"/>
          <w:numId w:val="13"/>
        </w:numPr>
        <w:adjustRightInd w:val="0"/>
        <w:snapToGrid w:val="0"/>
        <w:spacing w:line="600" w:lineRule="exact"/>
        <w:ind w:left="1698" w:leftChars="0" w:hanging="1035" w:firstLineChars="0"/>
        <w:rPr>
          <w:rFonts w:hint="eastAsia" w:eastAsia="方正楷体_GBK"/>
          <w:b/>
          <w:sz w:val="33"/>
          <w:szCs w:val="33"/>
          <w:lang w:val="zh-CN"/>
        </w:rPr>
      </w:pPr>
      <w:r>
        <w:rPr>
          <w:rFonts w:hint="eastAsia" w:eastAsia="方正楷体_GBK"/>
          <w:b/>
          <w:sz w:val="33"/>
          <w:szCs w:val="33"/>
          <w:lang w:val="zh-CN"/>
        </w:rPr>
        <w:t>资金计划、到位及使用情况</w:t>
      </w:r>
    </w:p>
    <w:p>
      <w:pPr>
        <w:numPr>
          <w:ilvl w:val="0"/>
          <w:numId w:val="0"/>
        </w:numPr>
        <w:adjustRightInd w:val="0"/>
        <w:snapToGrid w:val="0"/>
        <w:spacing w:line="600" w:lineRule="exact"/>
        <w:ind w:firstLine="663" w:firstLineChars="200"/>
        <w:rPr>
          <w:rFonts w:eastAsia="方正仿宋_GBK"/>
          <w:sz w:val="33"/>
          <w:szCs w:val="33"/>
          <w:lang w:val="zh-CN"/>
        </w:rPr>
      </w:pPr>
      <w:r>
        <w:rPr>
          <w:rFonts w:eastAsia="方正仿宋_GBK"/>
          <w:b/>
          <w:bCs/>
          <w:sz w:val="33"/>
          <w:szCs w:val="33"/>
          <w:lang w:val="zh-CN"/>
        </w:rPr>
        <w:t>1</w:t>
      </w:r>
      <w:r>
        <w:rPr>
          <w:rFonts w:hint="eastAsia" w:eastAsia="方正仿宋_GBK"/>
          <w:b/>
          <w:bCs/>
          <w:sz w:val="33"/>
          <w:szCs w:val="33"/>
          <w:lang w:val="zh-CN"/>
        </w:rPr>
        <w:t>．资金计划。</w:t>
      </w:r>
      <w:r>
        <w:rPr>
          <w:rFonts w:hint="eastAsia" w:eastAsia="方正仿宋_GBK"/>
          <w:sz w:val="33"/>
          <w:szCs w:val="33"/>
          <w:lang w:val="zh-CN"/>
        </w:rPr>
        <w:t>202</w:t>
      </w:r>
      <w:r>
        <w:rPr>
          <w:rFonts w:hint="eastAsia" w:eastAsia="方正仿宋_GBK"/>
          <w:sz w:val="33"/>
          <w:szCs w:val="33"/>
        </w:rPr>
        <w:t>1</w:t>
      </w:r>
      <w:r>
        <w:rPr>
          <w:rFonts w:hint="eastAsia" w:eastAsia="方正仿宋_GBK"/>
          <w:sz w:val="33"/>
          <w:szCs w:val="33"/>
          <w:lang w:val="zh-CN"/>
        </w:rPr>
        <w:t xml:space="preserve"> 年为贫困残疾人适配亟需的基本型辅助器具项目在川财社【20</w:t>
      </w:r>
      <w:r>
        <w:rPr>
          <w:rFonts w:hint="eastAsia" w:eastAsia="方正仿宋_GBK"/>
          <w:sz w:val="33"/>
          <w:szCs w:val="33"/>
        </w:rPr>
        <w:t>20</w:t>
      </w:r>
      <w:r>
        <w:rPr>
          <w:rFonts w:hint="eastAsia" w:eastAsia="方正仿宋_GBK"/>
          <w:sz w:val="33"/>
          <w:szCs w:val="33"/>
          <w:lang w:val="zh-CN"/>
        </w:rPr>
        <w:t>】1</w:t>
      </w:r>
      <w:r>
        <w:rPr>
          <w:rFonts w:hint="eastAsia" w:eastAsia="方正仿宋_GBK"/>
          <w:sz w:val="33"/>
          <w:szCs w:val="33"/>
        </w:rPr>
        <w:t>67</w:t>
      </w:r>
      <w:r>
        <w:rPr>
          <w:rFonts w:hint="eastAsia" w:eastAsia="方正仿宋_GBK"/>
          <w:sz w:val="33"/>
          <w:szCs w:val="33"/>
          <w:lang w:val="zh-CN"/>
        </w:rPr>
        <w:t>号中央一般公共预算和中央彩票公益金内安排</w:t>
      </w:r>
      <w:r>
        <w:rPr>
          <w:rFonts w:hint="eastAsia" w:eastAsia="方正仿宋_GBK"/>
          <w:sz w:val="33"/>
          <w:szCs w:val="33"/>
        </w:rPr>
        <w:t>40</w:t>
      </w:r>
      <w:r>
        <w:rPr>
          <w:rFonts w:hint="eastAsia" w:eastAsia="方正仿宋_GBK"/>
          <w:sz w:val="33"/>
          <w:szCs w:val="33"/>
          <w:lang w:val="zh-CN"/>
        </w:rPr>
        <w:t>万元。</w:t>
      </w:r>
    </w:p>
    <w:p>
      <w:pPr>
        <w:adjustRightInd w:val="0"/>
        <w:snapToGrid w:val="0"/>
        <w:spacing w:line="600" w:lineRule="exact"/>
        <w:ind w:firstLine="663" w:firstLineChars="200"/>
        <w:rPr>
          <w:rFonts w:eastAsia="方正仿宋_GBK"/>
          <w:sz w:val="33"/>
          <w:szCs w:val="33"/>
          <w:lang w:val="zh-CN"/>
        </w:rPr>
      </w:pPr>
      <w:r>
        <w:rPr>
          <w:rFonts w:eastAsia="方正仿宋_GBK"/>
          <w:b/>
          <w:bCs/>
          <w:sz w:val="33"/>
          <w:szCs w:val="33"/>
          <w:lang w:val="zh-CN"/>
        </w:rPr>
        <w:t>2</w:t>
      </w:r>
      <w:r>
        <w:rPr>
          <w:rFonts w:hint="eastAsia" w:eastAsia="方正仿宋_GBK"/>
          <w:b/>
          <w:bCs/>
          <w:sz w:val="33"/>
          <w:szCs w:val="33"/>
          <w:lang w:val="zh-CN"/>
        </w:rPr>
        <w:t>．资金到位。</w:t>
      </w:r>
      <w:r>
        <w:rPr>
          <w:rFonts w:hint="eastAsia" w:eastAsia="方正仿宋_GBK"/>
          <w:sz w:val="33"/>
          <w:szCs w:val="33"/>
          <w:lang w:val="zh-CN"/>
        </w:rPr>
        <w:t>川财社【20</w:t>
      </w:r>
      <w:r>
        <w:rPr>
          <w:rFonts w:hint="eastAsia" w:eastAsia="方正仿宋_GBK"/>
          <w:sz w:val="33"/>
          <w:szCs w:val="33"/>
        </w:rPr>
        <w:t>20</w:t>
      </w:r>
      <w:r>
        <w:rPr>
          <w:rFonts w:hint="eastAsia" w:eastAsia="方正仿宋_GBK"/>
          <w:sz w:val="33"/>
          <w:szCs w:val="33"/>
          <w:lang w:val="zh-CN"/>
        </w:rPr>
        <w:t>】1</w:t>
      </w:r>
      <w:r>
        <w:rPr>
          <w:rFonts w:hint="eastAsia" w:eastAsia="方正仿宋_GBK"/>
          <w:sz w:val="33"/>
          <w:szCs w:val="33"/>
        </w:rPr>
        <w:t>67</w:t>
      </w:r>
      <w:r>
        <w:rPr>
          <w:rFonts w:hint="eastAsia" w:eastAsia="方正仿宋_GBK"/>
          <w:sz w:val="33"/>
          <w:szCs w:val="33"/>
          <w:lang w:val="zh-CN"/>
        </w:rPr>
        <w:t>号中央一般公共预算和中央彩票公益金内安排</w:t>
      </w:r>
      <w:r>
        <w:rPr>
          <w:rFonts w:hint="eastAsia" w:eastAsia="方正仿宋_GBK"/>
          <w:sz w:val="33"/>
          <w:szCs w:val="33"/>
        </w:rPr>
        <w:t>40</w:t>
      </w:r>
      <w:r>
        <w:rPr>
          <w:rFonts w:hint="eastAsia" w:eastAsia="方正仿宋_GBK"/>
          <w:sz w:val="33"/>
          <w:szCs w:val="33"/>
          <w:lang w:val="zh-CN"/>
        </w:rPr>
        <w:t>万元全部及时足额拨付到位。</w:t>
      </w:r>
    </w:p>
    <w:p>
      <w:pPr>
        <w:adjustRightInd w:val="0"/>
        <w:snapToGrid w:val="0"/>
        <w:spacing w:line="600" w:lineRule="exact"/>
        <w:ind w:firstLine="663" w:firstLineChars="200"/>
        <w:rPr>
          <w:rFonts w:eastAsia="方正仿宋_GBK"/>
          <w:sz w:val="33"/>
          <w:szCs w:val="33"/>
          <w:lang w:val="zh-CN"/>
        </w:rPr>
      </w:pPr>
      <w:r>
        <w:rPr>
          <w:rFonts w:eastAsia="方正仿宋_GBK"/>
          <w:b/>
          <w:bCs/>
          <w:sz w:val="33"/>
          <w:szCs w:val="33"/>
          <w:lang w:val="zh-CN"/>
        </w:rPr>
        <w:t>3</w:t>
      </w:r>
      <w:r>
        <w:rPr>
          <w:rFonts w:hint="eastAsia" w:eastAsia="方正仿宋_GBK"/>
          <w:b/>
          <w:bCs/>
          <w:sz w:val="33"/>
          <w:szCs w:val="33"/>
          <w:lang w:val="zh-CN"/>
        </w:rPr>
        <w:t>．资金使用。</w:t>
      </w:r>
      <w:r>
        <w:rPr>
          <w:rFonts w:hint="eastAsia" w:eastAsia="方正仿宋_GBK"/>
          <w:sz w:val="33"/>
          <w:szCs w:val="33"/>
          <w:lang w:val="zh-CN"/>
        </w:rPr>
        <w:t>为稳步推进该项目工作，汇总残疾人实际需求后采取招标采购，中标价</w:t>
      </w:r>
      <w:r>
        <w:rPr>
          <w:rFonts w:hint="eastAsia" w:eastAsia="方正仿宋_GBK"/>
          <w:sz w:val="33"/>
          <w:szCs w:val="33"/>
        </w:rPr>
        <w:t>39</w:t>
      </w:r>
      <w:r>
        <w:rPr>
          <w:rFonts w:hint="eastAsia" w:eastAsia="方正仿宋_GBK"/>
          <w:sz w:val="33"/>
          <w:szCs w:val="33"/>
          <w:lang w:val="zh-CN"/>
        </w:rPr>
        <w:t>万元，全部按规定范围、标准及进度支付，支付依据合规合法，与预算相符。</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（三）项目财务管理情况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项目实施单位邻水县残疾人联合会财务管理制度健全，严格执行财务管理制度，账务处理及时，会计核算规范。</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三、项目实施及管理情况</w:t>
      </w:r>
    </w:p>
    <w:p>
      <w:pPr>
        <w:numPr>
          <w:ilvl w:val="0"/>
          <w:numId w:val="13"/>
        </w:numPr>
        <w:adjustRightInd w:val="0"/>
        <w:snapToGrid w:val="0"/>
        <w:spacing w:line="600" w:lineRule="exact"/>
        <w:rPr>
          <w:rFonts w:eastAsia="方正楷体_GBK"/>
          <w:b/>
          <w:sz w:val="33"/>
          <w:szCs w:val="33"/>
          <w:lang w:val="zh-CN"/>
        </w:rPr>
      </w:pPr>
      <w:r>
        <w:rPr>
          <w:rFonts w:hint="eastAsia" w:eastAsia="方正楷体_GBK"/>
          <w:b/>
          <w:sz w:val="33"/>
          <w:szCs w:val="33"/>
          <w:lang w:val="zh-CN"/>
        </w:rPr>
        <w:t>项目组织架构及实施流程</w:t>
      </w:r>
    </w:p>
    <w:p>
      <w:pPr>
        <w:adjustRightInd w:val="0"/>
        <w:snapToGrid w:val="0"/>
        <w:spacing w:line="600" w:lineRule="exact"/>
        <w:ind w:firstLine="660" w:firstLineChars="200"/>
        <w:rPr>
          <w:rFonts w:ascii="方正仿宋_GBK" w:eastAsia="方正仿宋_GBK"/>
          <w:sz w:val="33"/>
          <w:szCs w:val="33"/>
          <w:lang w:val="zh-CN"/>
        </w:rPr>
      </w:pPr>
      <w:r>
        <w:rPr>
          <w:rFonts w:hint="eastAsia" w:ascii="方正仿宋_GBK" w:eastAsia="方正仿宋_GBK"/>
          <w:sz w:val="33"/>
          <w:szCs w:val="33"/>
          <w:lang w:val="zh-CN"/>
        </w:rPr>
        <w:t>该项目由邻水县残疾人联合会组织实施，根据全年目标任务，在</w:t>
      </w:r>
      <w:r>
        <w:rPr>
          <w:rFonts w:ascii="方正仿宋_GBK" w:eastAsia="方正仿宋_GBK"/>
          <w:sz w:val="33"/>
          <w:szCs w:val="33"/>
          <w:lang w:val="zh-CN"/>
        </w:rPr>
        <w:t>2</w:t>
      </w:r>
      <w:r>
        <w:rPr>
          <w:rFonts w:hint="eastAsia" w:ascii="方正仿宋_GBK" w:eastAsia="方正仿宋_GBK"/>
          <w:sz w:val="33"/>
          <w:szCs w:val="33"/>
        </w:rPr>
        <w:t>5</w:t>
      </w:r>
      <w:r>
        <w:rPr>
          <w:rFonts w:hint="eastAsia" w:ascii="方正仿宋_GBK" w:eastAsia="方正仿宋_GBK"/>
          <w:sz w:val="33"/>
          <w:szCs w:val="33"/>
          <w:lang w:val="zh-CN"/>
        </w:rPr>
        <w:t>个镇和广安高新区实施，由各镇残联负责排查摸底，对需求对象逐一筛查，提供评估结果，统计汇总后，实行网上招标。</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（二）项目管理情况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邻水县残疾人联合会与中标单位签订合同，验收合格后及时组织发放，基本信息全部录入四川省“量服”平台。</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（三）项目监管情况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邻水县残疾人联合会全程参与项目实施每个环节并实施监督。</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四、项目绩效情况</w:t>
      </w:r>
      <w:r>
        <w:rPr>
          <w:rFonts w:eastAsia="方正黑体_GBK"/>
          <w:sz w:val="33"/>
          <w:szCs w:val="33"/>
        </w:rPr>
        <w:tab/>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（一）项目完成情况</w:t>
      </w:r>
    </w:p>
    <w:p>
      <w:pPr>
        <w:adjustRightInd w:val="0"/>
        <w:snapToGrid w:val="0"/>
        <w:spacing w:line="600" w:lineRule="exact"/>
        <w:ind w:firstLine="660" w:firstLineChars="200"/>
        <w:rPr>
          <w:rFonts w:eastAsia="方正仿宋_GBK"/>
          <w:b/>
          <w:sz w:val="33"/>
          <w:szCs w:val="33"/>
          <w:lang w:val="zh-CN"/>
        </w:rPr>
      </w:pPr>
      <w:r>
        <w:rPr>
          <w:rFonts w:hint="eastAsia" w:eastAsia="方正仿宋_GBK"/>
          <w:sz w:val="33"/>
          <w:szCs w:val="33"/>
          <w:lang w:val="zh-CN"/>
        </w:rPr>
        <w:t>20</w:t>
      </w:r>
      <w:r>
        <w:rPr>
          <w:rFonts w:eastAsia="方正仿宋_GBK"/>
          <w:sz w:val="33"/>
          <w:szCs w:val="33"/>
          <w:lang w:val="zh-CN"/>
        </w:rPr>
        <w:t>2</w:t>
      </w:r>
      <w:r>
        <w:rPr>
          <w:rFonts w:hint="eastAsia" w:eastAsia="方正仿宋_GBK"/>
          <w:sz w:val="33"/>
          <w:szCs w:val="33"/>
        </w:rPr>
        <w:t>1</w:t>
      </w:r>
      <w:r>
        <w:rPr>
          <w:rFonts w:hint="eastAsia" w:eastAsia="方正仿宋_GBK"/>
          <w:sz w:val="33"/>
          <w:szCs w:val="33"/>
          <w:lang w:val="zh-CN"/>
        </w:rPr>
        <w:t>年</w:t>
      </w:r>
      <w:r>
        <w:rPr>
          <w:rFonts w:eastAsia="方正仿宋_GBK"/>
          <w:sz w:val="33"/>
          <w:szCs w:val="33"/>
          <w:lang w:val="zh-CN"/>
        </w:rPr>
        <w:t>1</w:t>
      </w:r>
      <w:r>
        <w:rPr>
          <w:rFonts w:hint="eastAsia" w:eastAsia="方正仿宋_GBK"/>
          <w:sz w:val="33"/>
          <w:szCs w:val="33"/>
        </w:rPr>
        <w:t>2</w:t>
      </w:r>
      <w:r>
        <w:rPr>
          <w:rFonts w:hint="eastAsia" w:eastAsia="方正仿宋_GBK"/>
          <w:sz w:val="33"/>
          <w:szCs w:val="33"/>
          <w:lang w:val="zh-CN"/>
        </w:rPr>
        <w:t xml:space="preserve">月完成招标，共采购 </w:t>
      </w:r>
      <w:r>
        <w:rPr>
          <w:rFonts w:hint="eastAsia" w:eastAsia="方正仿宋_GBK"/>
          <w:sz w:val="33"/>
          <w:szCs w:val="33"/>
        </w:rPr>
        <w:t>875</w:t>
      </w:r>
      <w:r>
        <w:rPr>
          <w:rFonts w:hint="eastAsia" w:eastAsia="方正仿宋_GBK"/>
          <w:sz w:val="33"/>
          <w:szCs w:val="33"/>
          <w:lang w:val="zh-CN"/>
        </w:rPr>
        <w:t xml:space="preserve"> 件辅具，验收合格后在</w:t>
      </w:r>
      <w:r>
        <w:rPr>
          <w:rFonts w:hint="eastAsia" w:eastAsia="方正仿宋_GBK"/>
          <w:sz w:val="33"/>
          <w:szCs w:val="33"/>
        </w:rPr>
        <w:t>12</w:t>
      </w:r>
      <w:r>
        <w:rPr>
          <w:rFonts w:hint="eastAsia" w:eastAsia="方正仿宋_GBK"/>
          <w:sz w:val="33"/>
          <w:szCs w:val="33"/>
          <w:lang w:val="zh-CN"/>
        </w:rPr>
        <w:t>月前完成发放。</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（二）项目效益情况。</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通过适配基本型辅具，改善了残疾人生活状况，提高了残疾人生活水平，提升残疾人融入社会的能力，共享经济社会发展成果。受益残疾人及家属满意度达90%以上。</w:t>
      </w:r>
    </w:p>
    <w:p>
      <w:pPr>
        <w:adjustRightInd w:val="0"/>
        <w:snapToGrid w:val="0"/>
        <w:spacing w:line="600" w:lineRule="exact"/>
        <w:ind w:firstLine="660" w:firstLineChars="200"/>
        <w:rPr>
          <w:rFonts w:eastAsia="方正黑体_GBK"/>
          <w:sz w:val="33"/>
          <w:szCs w:val="33"/>
        </w:rPr>
      </w:pPr>
      <w:r>
        <w:rPr>
          <w:rFonts w:hint="eastAsia" w:eastAsia="方正黑体_GBK"/>
          <w:sz w:val="33"/>
          <w:szCs w:val="33"/>
        </w:rPr>
        <w:t>五、评价结论及建议</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（一）评价结论</w:t>
      </w:r>
    </w:p>
    <w:p>
      <w:pPr>
        <w:adjustRightInd w:val="0"/>
        <w:snapToGrid w:val="0"/>
        <w:spacing w:line="600" w:lineRule="exact"/>
        <w:ind w:firstLine="660" w:firstLineChars="200"/>
        <w:rPr>
          <w:rFonts w:eastAsia="方正仿宋_GBK"/>
          <w:sz w:val="33"/>
          <w:szCs w:val="33"/>
          <w:bdr w:val="single" w:color="auto" w:sz="4" w:space="0"/>
          <w:lang w:val="zh-CN"/>
        </w:rPr>
      </w:pPr>
      <w:r>
        <w:rPr>
          <w:rFonts w:hint="eastAsia" w:eastAsia="方正仿宋_GBK"/>
          <w:sz w:val="33"/>
          <w:szCs w:val="33"/>
          <w:lang w:val="zh-CN"/>
        </w:rPr>
        <w:t>为残疾人配发亟需的基本型辅助器具项目决策正确可行，是四川省残疾人事业“ 十四五”发展规划要求，该项目的实施为残疾人解决所盼所需，得到残疾人及残疾人家庭的高度赞誉，项目管理规范有序，项目绩效达到预期的社会效益。</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（二）存在的问题</w:t>
      </w:r>
    </w:p>
    <w:p>
      <w:pPr>
        <w:adjustRightInd w:val="0"/>
        <w:snapToGrid w:val="0"/>
        <w:spacing w:line="600" w:lineRule="exact"/>
        <w:ind w:firstLine="660" w:firstLineChars="200"/>
        <w:rPr>
          <w:rFonts w:eastAsia="方正仿宋_GBK"/>
          <w:sz w:val="33"/>
          <w:szCs w:val="33"/>
          <w:lang w:val="zh-CN"/>
        </w:rPr>
      </w:pPr>
      <w:r>
        <w:rPr>
          <w:rFonts w:hint="eastAsia" w:eastAsia="方正仿宋_GBK"/>
          <w:sz w:val="33"/>
          <w:szCs w:val="33"/>
          <w:lang w:val="zh-CN"/>
        </w:rPr>
        <w:t>无。</w:t>
      </w:r>
    </w:p>
    <w:p>
      <w:pPr>
        <w:adjustRightInd w:val="0"/>
        <w:snapToGrid w:val="0"/>
        <w:spacing w:line="600" w:lineRule="exact"/>
        <w:ind w:firstLine="663" w:firstLineChars="200"/>
        <w:rPr>
          <w:rFonts w:eastAsia="方正楷体_GBK"/>
          <w:b/>
          <w:sz w:val="33"/>
          <w:szCs w:val="33"/>
          <w:lang w:val="zh-CN"/>
        </w:rPr>
      </w:pPr>
      <w:r>
        <w:rPr>
          <w:rFonts w:hint="eastAsia" w:eastAsia="方正楷体_GBK"/>
          <w:b/>
          <w:sz w:val="33"/>
          <w:szCs w:val="33"/>
          <w:lang w:val="zh-CN"/>
        </w:rPr>
        <w:t>（三）相关建议</w:t>
      </w:r>
    </w:p>
    <w:p>
      <w:pPr>
        <w:adjustRightInd w:val="0"/>
        <w:snapToGrid w:val="0"/>
        <w:spacing w:line="600" w:lineRule="exact"/>
        <w:ind w:firstLine="660" w:firstLineChars="200"/>
        <w:rPr>
          <w:rFonts w:hint="eastAsia" w:ascii="方正小标宋_GBK" w:hAnsi="方正小标宋_GBK" w:eastAsia="方正小标宋_GBK" w:cs="方正小标宋_GBK"/>
          <w:b/>
          <w:bCs w:val="0"/>
          <w:kern w:val="44"/>
          <w:sz w:val="44"/>
          <w:szCs w:val="44"/>
          <w:lang w:val="en-US" w:eastAsia="zh-CN" w:bidi="ar-SA"/>
        </w:rPr>
      </w:pPr>
      <w:r>
        <w:rPr>
          <w:rFonts w:hint="eastAsia" w:eastAsia="方正仿宋_GBK"/>
          <w:sz w:val="33"/>
          <w:szCs w:val="33"/>
          <w:lang w:val="zh-CN"/>
        </w:rPr>
        <w:t>加强对镇残联和村（社区）残协加强培训，提高残疾人辅助器具摸排的准确度。对残疾人基本辅具需求、辅具发放、使用及损坏情况等进行台账管理。</w:t>
      </w:r>
      <w:bookmarkStart w:id="59" w:name="_Toc15396618"/>
    </w:p>
    <w:tbl>
      <w:tblPr>
        <w:tblStyle w:val="14"/>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2"/>
        <w:gridCol w:w="2"/>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spacing w:line="580" w:lineRule="exact"/>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附件</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lang w:eastAsia="zh-CN"/>
              </w:rPr>
              <w:t>：</w:t>
            </w:r>
          </w:p>
          <w:p>
            <w:pPr>
              <w:spacing w:line="580" w:lineRule="exact"/>
              <w:jc w:val="center"/>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2021年100万元以上（含）特定目标类</w:t>
            </w:r>
          </w:p>
          <w:p>
            <w:pPr>
              <w:spacing w:line="580" w:lineRule="exact"/>
              <w:ind w:firstLine="640"/>
              <w:jc w:val="center"/>
              <w:rPr>
                <w:rFonts w:hint="default"/>
                <w:lang w:val="en-US" w:eastAsia="zh-CN"/>
              </w:rPr>
            </w:pPr>
            <w:r>
              <w:rPr>
                <w:rFonts w:hint="default" w:ascii="Times New Roman" w:hAnsi="Times New Roman" w:eastAsia="仿宋_GB2312" w:cs="Times New Roman"/>
                <w:b/>
                <w:bCs/>
                <w:color w:val="auto"/>
                <w:sz w:val="32"/>
                <w:szCs w:val="32"/>
                <w:highlight w:val="none"/>
                <w:lang w:val="en-US" w:eastAsia="zh-CN"/>
              </w:rPr>
              <w:t>部门预算项目绩效目标自评表</w:t>
            </w:r>
          </w:p>
          <w:p>
            <w:pPr>
              <w:widowControl/>
              <w:jc w:val="center"/>
              <w:textAlignment w:val="center"/>
              <w:rPr>
                <w:rFonts w:ascii="宋体" w:hAnsi="宋体" w:cs="宋体"/>
                <w:color w:val="000000"/>
                <w:sz w:val="36"/>
                <w:szCs w:val="36"/>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2021年部门预算项目绩效目标自评表</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kern w:val="0"/>
                <w:sz w:val="24"/>
                <w:lang w:val="zh-CN"/>
              </w:rPr>
              <w:t>残疾人</w:t>
            </w:r>
            <w:r>
              <w:rPr>
                <w:rFonts w:hint="eastAsia" w:ascii="宋体" w:hAnsi="宋体" w:eastAsia="宋体" w:cs="宋体"/>
                <w:color w:val="000000"/>
                <w:kern w:val="0"/>
                <w:sz w:val="24"/>
                <w:lang w:val="zh-CN" w:eastAsia="zh-CN"/>
              </w:rPr>
              <w:t>居家灵活就业</w:t>
            </w:r>
            <w:r>
              <w:rPr>
                <w:rFonts w:hint="eastAsia" w:ascii="宋体" w:hAnsi="宋体" w:eastAsia="宋体" w:cs="宋体"/>
                <w:color w:val="000000"/>
                <w:kern w:val="0"/>
                <w:sz w:val="24"/>
              </w:rPr>
              <w:t>项目</w:t>
            </w:r>
          </w:p>
        </w:tc>
      </w:tr>
      <w:tr>
        <w:tblPrEx>
          <w:tblCellMar>
            <w:top w:w="0" w:type="dxa"/>
            <w:left w:w="0" w:type="dxa"/>
            <w:bottom w:w="0" w:type="dxa"/>
            <w:right w:w="0" w:type="dxa"/>
          </w:tblCellMar>
        </w:tblPrEx>
        <w:trPr>
          <w:trHeight w:val="554"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val="en-US" w:eastAsia="zh-CN"/>
              </w:rPr>
              <w:t>主管部门及代码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邻水县残疾人联合会</w:t>
            </w:r>
            <w:r>
              <w:rPr>
                <w:rFonts w:hint="eastAsia" w:ascii="宋体" w:hAnsi="宋体" w:cs="宋体"/>
                <w:color w:val="000000"/>
                <w:sz w:val="24"/>
                <w:lang w:val="en-US" w:eastAsia="zh-CN"/>
              </w:rPr>
              <w:t>509001</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kern w:val="2"/>
                <w:sz w:val="20"/>
                <w:szCs w:val="20"/>
                <w:lang w:val="en-US" w:eastAsia="zh-CN" w:bidi="ar-SA"/>
              </w:rPr>
            </w:pPr>
            <w:r>
              <w:rPr>
                <w:rFonts w:hint="eastAsia" w:ascii="宋体" w:hAnsi="宋体" w:eastAsia="宋体" w:cs="宋体"/>
                <w:spacing w:val="6"/>
                <w:sz w:val="20"/>
                <w:szCs w:val="20"/>
                <w:lang w:val="en-US" w:eastAsia="zh-CN"/>
              </w:rPr>
              <w:t>实施单位</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spacing w:val="6"/>
                <w:kern w:val="2"/>
                <w:sz w:val="20"/>
                <w:szCs w:val="20"/>
                <w:lang w:val="en-US" w:eastAsia="zh-CN" w:bidi="ar-SA"/>
              </w:rPr>
            </w:pPr>
            <w:r>
              <w:rPr>
                <w:rFonts w:hint="eastAsia" w:ascii="宋体" w:hAnsi="宋体" w:cs="宋体"/>
                <w:color w:val="000000"/>
                <w:sz w:val="24"/>
                <w:lang w:eastAsia="zh-CN"/>
              </w:rPr>
              <w:t>邻水县残疾人联合会</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r>
      <w:tr>
        <w:tblPrEx>
          <w:tblCellMar>
            <w:top w:w="0" w:type="dxa"/>
            <w:left w:w="0" w:type="dxa"/>
            <w:bottom w:w="0" w:type="dxa"/>
            <w:right w:w="0" w:type="dxa"/>
          </w:tblCellMar>
        </w:tblPrEx>
        <w:trPr>
          <w:trHeight w:val="276"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109.5万元</w:t>
            </w:r>
          </w:p>
        </w:tc>
      </w:tr>
      <w:tr>
        <w:tblPrEx>
          <w:tblCellMar>
            <w:top w:w="0" w:type="dxa"/>
            <w:left w:w="0" w:type="dxa"/>
            <w:bottom w:w="0" w:type="dxa"/>
            <w:right w:w="0" w:type="dxa"/>
          </w:tblCellMar>
        </w:tblPrEx>
        <w:trPr>
          <w:trHeight w:val="1511"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0万元</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4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val="zh-CN"/>
              </w:rPr>
              <w:t>标准为1</w:t>
            </w:r>
            <w:r>
              <w:rPr>
                <w:rFonts w:hint="eastAsia" w:ascii="宋体" w:hAnsi="宋体" w:eastAsia="宋体" w:cs="宋体"/>
                <w:color w:val="000000"/>
                <w:kern w:val="0"/>
                <w:sz w:val="24"/>
                <w:lang w:val="en-US" w:eastAsia="zh-CN"/>
              </w:rPr>
              <w:t>000</w:t>
            </w:r>
            <w:r>
              <w:rPr>
                <w:rFonts w:hint="eastAsia" w:ascii="宋体" w:hAnsi="宋体" w:eastAsia="宋体" w:cs="宋体"/>
                <w:color w:val="000000"/>
                <w:kern w:val="0"/>
                <w:sz w:val="24"/>
                <w:lang w:val="zh-CN"/>
              </w:rPr>
              <w:t>元/人，年初计划实施</w:t>
            </w: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rPr>
              <w:t>人</w:t>
            </w:r>
            <w:r>
              <w:rPr>
                <w:rFonts w:hint="eastAsia" w:ascii="宋体" w:hAnsi="宋体" w:eastAsia="宋体" w:cs="宋体"/>
                <w:color w:val="000000"/>
                <w:kern w:val="0"/>
                <w:sz w:val="24"/>
                <w:lang w:eastAsia="zh-CN"/>
              </w:rPr>
              <w:t>。</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zh-CN"/>
              </w:rPr>
              <w:t>实际完成发放</w:t>
            </w: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val="zh-CN"/>
              </w:rPr>
              <w:t>人</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rPr>
              <w:t>实施</w:t>
            </w:r>
            <w:r>
              <w:rPr>
                <w:rFonts w:hint="eastAsia" w:ascii="宋体" w:hAnsi="宋体" w:cs="宋体"/>
                <w:color w:val="000000"/>
                <w:sz w:val="24"/>
                <w:lang w:eastAsia="zh-CN"/>
              </w:rPr>
              <w:t>人数</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val="zh-CN"/>
              </w:rPr>
              <w:t>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rPr>
            </w:pPr>
            <w:r>
              <w:rPr>
                <w:rFonts w:hint="eastAsia" w:ascii="宋体" w:hAnsi="宋体" w:eastAsia="宋体" w:cs="宋体"/>
                <w:color w:val="000000"/>
                <w:kern w:val="0"/>
                <w:sz w:val="24"/>
                <w:lang w:val="en-US" w:eastAsia="zh-CN"/>
              </w:rPr>
              <w:t>1000</w:t>
            </w:r>
            <w:r>
              <w:rPr>
                <w:rFonts w:hint="eastAsia" w:ascii="宋体" w:hAnsi="宋体" w:eastAsia="宋体" w:cs="宋体"/>
                <w:color w:val="000000"/>
                <w:kern w:val="0"/>
                <w:sz w:val="24"/>
                <w:lang w:eastAsia="zh-CN"/>
              </w:rPr>
              <w:t>人</w:t>
            </w:r>
          </w:p>
        </w:tc>
      </w:tr>
      <w:tr>
        <w:tblPrEx>
          <w:tblCellMar>
            <w:top w:w="0" w:type="dxa"/>
            <w:left w:w="0" w:type="dxa"/>
            <w:bottom w:w="0" w:type="dxa"/>
            <w:right w:w="0" w:type="dxa"/>
          </w:tblCellMar>
        </w:tblPrEx>
        <w:trPr>
          <w:trHeight w:val="106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时效指标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12月底前</w:t>
            </w:r>
          </w:p>
        </w:tc>
      </w:tr>
      <w:tr>
        <w:tblPrEx>
          <w:tblCellMar>
            <w:top w:w="0" w:type="dxa"/>
            <w:left w:w="0" w:type="dxa"/>
            <w:bottom w:w="0" w:type="dxa"/>
            <w:right w:w="0" w:type="dxa"/>
          </w:tblCellMar>
        </w:tblPrEx>
        <w:trPr>
          <w:trHeight w:val="8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sz w:val="24"/>
                <w:lang w:val="zh-CN"/>
              </w:rPr>
              <w:t>残疾人生活状况</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有所提高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有所提高</w:t>
            </w:r>
          </w:p>
        </w:tc>
      </w:tr>
      <w:tr>
        <w:tblPrEx>
          <w:tblCellMar>
            <w:top w:w="0" w:type="dxa"/>
            <w:left w:w="0" w:type="dxa"/>
            <w:bottom w:w="0" w:type="dxa"/>
            <w:right w:w="0" w:type="dxa"/>
          </w:tblCellMar>
        </w:tblPrEx>
        <w:trPr>
          <w:trHeight w:val="890"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eastAsia="宋体" w:cs="宋体"/>
                <w:color w:val="000000"/>
                <w:sz w:val="24"/>
                <w:lang w:val="zh-CN"/>
              </w:rPr>
              <w:t>受益残疾人及家属满意度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大于</w:t>
            </w:r>
            <w:r>
              <w:rPr>
                <w:rFonts w:hint="eastAsia" w:ascii="宋体" w:hAns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90%</w:t>
            </w:r>
          </w:p>
        </w:tc>
      </w:tr>
    </w:tbl>
    <w:p>
      <w:pPr>
        <w:spacing w:line="600" w:lineRule="exact"/>
        <w:jc w:val="center"/>
        <w:outlineLvl w:val="0"/>
        <w:rPr>
          <w:rFonts w:hint="eastAsia" w:ascii="方正小标宋_GBK" w:hAnsi="方正小标宋_GBK" w:eastAsia="方正小标宋_GBK" w:cs="方正小标宋_GBK"/>
          <w:b/>
          <w:bCs w:val="0"/>
          <w:kern w:val="44"/>
          <w:sz w:val="44"/>
          <w:szCs w:val="44"/>
          <w:lang w:val="en-US" w:eastAsia="zh-CN" w:bidi="ar-SA"/>
        </w:rPr>
      </w:pPr>
      <w:r>
        <w:rPr>
          <w:rFonts w:hint="eastAsia" w:ascii="方正小标宋_GBK" w:hAnsi="方正小标宋_GBK" w:eastAsia="方正小标宋_GBK" w:cs="方正小标宋_GBK"/>
          <w:b/>
          <w:bCs w:val="0"/>
          <w:kern w:val="44"/>
          <w:sz w:val="44"/>
          <w:szCs w:val="44"/>
          <w:lang w:val="en-US" w:eastAsia="zh-CN" w:bidi="ar-SA"/>
        </w:rPr>
        <w:t>第五部分 附表</w:t>
      </w:r>
      <w:bookmarkEnd w:id="57"/>
      <w:bookmarkEnd w:id="59"/>
    </w:p>
    <w:p>
      <w:pPr>
        <w:pStyle w:val="5"/>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5"/>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61"/>
    </w:p>
    <w:p>
      <w:pPr>
        <w:pStyle w:val="5"/>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62"/>
    </w:p>
    <w:p>
      <w:pPr>
        <w:pStyle w:val="5"/>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5"/>
        <w:rPr>
          <w:rStyle w:val="27"/>
          <w:rFonts w:ascii="仿宋" w:hAnsi="仿宋" w:eastAsia="仿宋"/>
          <w:b w:val="0"/>
          <w:bCs w:val="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64"/>
      <w:bookmarkStart w:id="65" w:name="_Toc15396624"/>
    </w:p>
    <w:p>
      <w:pPr>
        <w:pStyle w:val="5"/>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5"/>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5"/>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5"/>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5"/>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5"/>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5"/>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5"/>
        <w:rPr>
          <w:rStyle w:val="27"/>
          <w:rFonts w:ascii="仿宋" w:hAnsi="仿宋" w:eastAsia="仿宋"/>
          <w:b w:val="0"/>
          <w:bCs w:val="0"/>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国有资本经营预算财政拨款收入支出决算表</w:t>
      </w:r>
    </w:p>
    <w:p>
      <w:pPr>
        <w:pStyle w:val="5"/>
        <w:rPr>
          <w:rFonts w:ascii="仿宋" w:hAnsi="仿宋" w:eastAsia="仿宋"/>
          <w:color w:val="000000" w:themeColor="text1"/>
          <w14:textFill>
            <w14:solidFill>
              <w14:schemeClr w14:val="tx1"/>
            </w14:solidFill>
          </w14:textFill>
        </w:rPr>
      </w:pPr>
      <w:r>
        <w:rPr>
          <w:rFonts w:hint="eastAsia" w:ascii="仿宋" w:hAnsi="仿宋" w:eastAsia="仿宋"/>
          <w:b w:val="0"/>
          <w:color w:val="000000"/>
        </w:rPr>
        <w:t>十四、国</w:t>
      </w:r>
      <w:r>
        <w:rPr>
          <w:rStyle w:val="27"/>
          <w:rFonts w:hint="eastAsia" w:ascii="仿宋" w:hAnsi="仿宋" w:eastAsia="仿宋"/>
          <w:b w:val="0"/>
          <w:bCs w:val="0"/>
        </w:rPr>
        <w:t>有资本经营预算财政拨款支出决算表</w:t>
      </w:r>
      <w:bookmarkEnd w:id="72"/>
    </w:p>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EndPr>
      <w:rPr>
        <w:rFonts w:hint="eastAsia" w:asciiTheme="minorEastAsia" w:hAnsiTheme="minorEastAsia" w:eastAsiaTheme="minorEastAsia" w:cstheme="minorEastAsia"/>
        <w:sz w:val="32"/>
        <w:szCs w:val="32"/>
      </w:rPr>
    </w:sdtEndPr>
    <w:sdtContent>
      <w:p>
        <w:pPr>
          <w:pStyle w:val="9"/>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PAGE   \* MERGEFORMAT</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lang w:val="zh-CN"/>
          </w:rPr>
          <w:t>2</w:t>
        </w:r>
        <w:r>
          <w:rPr>
            <w:rFonts w:hint="eastAsia" w:asciiTheme="minorEastAsia" w:hAnsiTheme="minorEastAsia" w:eastAsiaTheme="minorEastAsia" w:cstheme="minorEastAsia"/>
            <w:sz w:val="32"/>
            <w:szCs w:val="32"/>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F052C"/>
    <w:multiLevelType w:val="singleLevel"/>
    <w:tmpl w:val="845F052C"/>
    <w:lvl w:ilvl="0" w:tentative="0">
      <w:start w:val="1"/>
      <w:numFmt w:val="chineseCounting"/>
      <w:suff w:val="nothing"/>
      <w:lvlText w:val="（%1）"/>
      <w:lvlJc w:val="left"/>
      <w:rPr>
        <w:rFonts w:hint="eastAsia"/>
      </w:rPr>
    </w:lvl>
  </w:abstractNum>
  <w:abstractNum w:abstractNumId="1">
    <w:nsid w:val="9214F70C"/>
    <w:multiLevelType w:val="singleLevel"/>
    <w:tmpl w:val="9214F70C"/>
    <w:lvl w:ilvl="0" w:tentative="0">
      <w:start w:val="7"/>
      <w:numFmt w:val="chineseCounting"/>
      <w:suff w:val="nothing"/>
      <w:lvlText w:val="%1、"/>
      <w:lvlJc w:val="left"/>
      <w:rPr>
        <w:rFonts w:hint="eastAsia"/>
      </w:rPr>
    </w:lvl>
  </w:abstractNum>
  <w:abstractNum w:abstractNumId="2">
    <w:nsid w:val="CFE78E37"/>
    <w:multiLevelType w:val="singleLevel"/>
    <w:tmpl w:val="CFE78E37"/>
    <w:lvl w:ilvl="0" w:tentative="0">
      <w:start w:val="2"/>
      <w:numFmt w:val="decimal"/>
      <w:suff w:val="nothing"/>
      <w:lvlText w:val="%1．"/>
      <w:lvlJc w:val="left"/>
    </w:lvl>
  </w:abstractNum>
  <w:abstractNum w:abstractNumId="3">
    <w:nsid w:val="D8F563C6"/>
    <w:multiLevelType w:val="singleLevel"/>
    <w:tmpl w:val="D8F563C6"/>
    <w:lvl w:ilvl="0" w:tentative="0">
      <w:start w:val="1"/>
      <w:numFmt w:val="chineseCounting"/>
      <w:suff w:val="nothing"/>
      <w:lvlText w:val="（%1）"/>
      <w:lvlJc w:val="left"/>
      <w:rPr>
        <w:rFonts w:hint="eastAsia"/>
      </w:rPr>
    </w:lvl>
  </w:abstractNum>
  <w:abstractNum w:abstractNumId="4">
    <w:nsid w:val="DA3A0049"/>
    <w:multiLevelType w:val="singleLevel"/>
    <w:tmpl w:val="DA3A0049"/>
    <w:lvl w:ilvl="0" w:tentative="0">
      <w:start w:val="2"/>
      <w:numFmt w:val="decimal"/>
      <w:suff w:val="nothing"/>
      <w:lvlText w:val="%1．"/>
      <w:lvlJc w:val="left"/>
    </w:lvl>
  </w:abstractNum>
  <w:abstractNum w:abstractNumId="5">
    <w:nsid w:val="E2FA047D"/>
    <w:multiLevelType w:val="singleLevel"/>
    <w:tmpl w:val="E2FA047D"/>
    <w:lvl w:ilvl="0" w:tentative="0">
      <w:start w:val="3"/>
      <w:numFmt w:val="chineseCounting"/>
      <w:suff w:val="space"/>
      <w:lvlText w:val="第%1部分"/>
      <w:lvlJc w:val="left"/>
      <w:rPr>
        <w:rFonts w:hint="eastAsia"/>
      </w:rPr>
    </w:lvl>
  </w:abstractNum>
  <w:abstractNum w:abstractNumId="6">
    <w:nsid w:val="E3439715"/>
    <w:multiLevelType w:val="singleLevel"/>
    <w:tmpl w:val="E3439715"/>
    <w:lvl w:ilvl="0" w:tentative="0">
      <w:start w:val="3"/>
      <w:numFmt w:val="decimal"/>
      <w:suff w:val="nothing"/>
      <w:lvlText w:val="%1．"/>
      <w:lvlJc w:val="left"/>
    </w:lvl>
  </w:abstractNum>
  <w:abstractNum w:abstractNumId="7">
    <w:nsid w:val="E631AF23"/>
    <w:multiLevelType w:val="singleLevel"/>
    <w:tmpl w:val="E631AF23"/>
    <w:lvl w:ilvl="0" w:tentative="0">
      <w:start w:val="2"/>
      <w:numFmt w:val="chineseCounting"/>
      <w:suff w:val="nothing"/>
      <w:lvlText w:val="（%1）"/>
      <w:lvlJc w:val="left"/>
      <w:rPr>
        <w:rFonts w:hint="eastAsia"/>
      </w:rPr>
    </w:lvl>
  </w:abstractNum>
  <w:abstractNum w:abstractNumId="8">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3303030"/>
    <w:multiLevelType w:val="multilevel"/>
    <w:tmpl w:val="23303030"/>
    <w:lvl w:ilvl="0" w:tentative="0">
      <w:start w:val="1"/>
      <w:numFmt w:val="japaneseCounting"/>
      <w:lvlText w:val="（%1）"/>
      <w:lvlJc w:val="left"/>
      <w:pPr>
        <w:ind w:left="1698" w:hanging="1035"/>
      </w:pPr>
      <w:rPr>
        <w:rFonts w:hint="default"/>
      </w:rPr>
    </w:lvl>
    <w:lvl w:ilvl="1" w:tentative="0">
      <w:start w:val="1"/>
      <w:numFmt w:val="lowerLetter"/>
      <w:lvlText w:val="%2)"/>
      <w:lvlJc w:val="left"/>
      <w:pPr>
        <w:ind w:left="1503" w:hanging="420"/>
      </w:pPr>
    </w:lvl>
    <w:lvl w:ilvl="2" w:tentative="0">
      <w:start w:val="1"/>
      <w:numFmt w:val="lowerRoman"/>
      <w:lvlText w:val="%3."/>
      <w:lvlJc w:val="right"/>
      <w:pPr>
        <w:ind w:left="1923" w:hanging="420"/>
      </w:pPr>
    </w:lvl>
    <w:lvl w:ilvl="3" w:tentative="0">
      <w:start w:val="1"/>
      <w:numFmt w:val="decimal"/>
      <w:lvlText w:val="%4."/>
      <w:lvlJc w:val="left"/>
      <w:pPr>
        <w:ind w:left="2343" w:hanging="420"/>
      </w:pPr>
    </w:lvl>
    <w:lvl w:ilvl="4" w:tentative="0">
      <w:start w:val="1"/>
      <w:numFmt w:val="lowerLetter"/>
      <w:lvlText w:val="%5)"/>
      <w:lvlJc w:val="left"/>
      <w:pPr>
        <w:ind w:left="2763" w:hanging="420"/>
      </w:pPr>
    </w:lvl>
    <w:lvl w:ilvl="5" w:tentative="0">
      <w:start w:val="1"/>
      <w:numFmt w:val="lowerRoman"/>
      <w:lvlText w:val="%6."/>
      <w:lvlJc w:val="right"/>
      <w:pPr>
        <w:ind w:left="3183" w:hanging="420"/>
      </w:pPr>
    </w:lvl>
    <w:lvl w:ilvl="6" w:tentative="0">
      <w:start w:val="1"/>
      <w:numFmt w:val="decimal"/>
      <w:lvlText w:val="%7."/>
      <w:lvlJc w:val="left"/>
      <w:pPr>
        <w:ind w:left="3603" w:hanging="420"/>
      </w:pPr>
    </w:lvl>
    <w:lvl w:ilvl="7" w:tentative="0">
      <w:start w:val="1"/>
      <w:numFmt w:val="lowerLetter"/>
      <w:lvlText w:val="%8)"/>
      <w:lvlJc w:val="left"/>
      <w:pPr>
        <w:ind w:left="4023" w:hanging="420"/>
      </w:pPr>
    </w:lvl>
    <w:lvl w:ilvl="8" w:tentative="0">
      <w:start w:val="1"/>
      <w:numFmt w:val="lowerRoman"/>
      <w:lvlText w:val="%9."/>
      <w:lvlJc w:val="right"/>
      <w:pPr>
        <w:ind w:left="4443" w:hanging="420"/>
      </w:pPr>
    </w:lvl>
  </w:abstractNum>
  <w:abstractNum w:abstractNumId="10">
    <w:nsid w:val="29B58388"/>
    <w:multiLevelType w:val="singleLevel"/>
    <w:tmpl w:val="29B58388"/>
    <w:lvl w:ilvl="0" w:tentative="0">
      <w:start w:val="2"/>
      <w:numFmt w:val="decimal"/>
      <w:suff w:val="nothing"/>
      <w:lvlText w:val="%1．"/>
      <w:lvlJc w:val="left"/>
    </w:lvl>
  </w:abstractNum>
  <w:abstractNum w:abstractNumId="11">
    <w:nsid w:val="54566D41"/>
    <w:multiLevelType w:val="singleLevel"/>
    <w:tmpl w:val="54566D41"/>
    <w:lvl w:ilvl="0" w:tentative="0">
      <w:start w:val="2"/>
      <w:numFmt w:val="chineseCounting"/>
      <w:suff w:val="nothing"/>
      <w:lvlText w:val="（%1）"/>
      <w:lvlJc w:val="left"/>
      <w:rPr>
        <w:rFonts w:hint="eastAsia"/>
      </w:rPr>
    </w:lvl>
  </w:abstractNum>
  <w:abstractNum w:abstractNumId="12">
    <w:nsid w:val="5540510B"/>
    <w:multiLevelType w:val="singleLevel"/>
    <w:tmpl w:val="5540510B"/>
    <w:lvl w:ilvl="0" w:tentative="0">
      <w:start w:val="1"/>
      <w:numFmt w:val="chineseCounting"/>
      <w:suff w:val="nothing"/>
      <w:lvlText w:val="（%1）"/>
      <w:lvlJc w:val="left"/>
      <w:rPr>
        <w:rFonts w:hint="eastAsia"/>
      </w:rPr>
    </w:lvl>
  </w:abstractNum>
  <w:num w:numId="1">
    <w:abstractNumId w:val="8"/>
  </w:num>
  <w:num w:numId="2">
    <w:abstractNumId w:val="1"/>
  </w:num>
  <w:num w:numId="3">
    <w:abstractNumId w:val="5"/>
  </w:num>
  <w:num w:numId="4">
    <w:abstractNumId w:val="11"/>
  </w:num>
  <w:num w:numId="5">
    <w:abstractNumId w:val="6"/>
  </w:num>
  <w:num w:numId="6">
    <w:abstractNumId w:val="0"/>
  </w:num>
  <w:num w:numId="7">
    <w:abstractNumId w:val="7"/>
  </w:num>
  <w:num w:numId="8">
    <w:abstractNumId w:val="4"/>
  </w:num>
  <w:num w:numId="9">
    <w:abstractNumId w:val="12"/>
  </w:num>
  <w:num w:numId="10">
    <w:abstractNumId w:val="10"/>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zNTU4MTFlZGNkYjNlYzkzOTI3ZTZjY2JmYTRlMmYifQ=="/>
  </w:docVars>
  <w:rsids>
    <w:rsidRoot w:val="00F1361C"/>
    <w:rsid w:val="000222C6"/>
    <w:rsid w:val="0002549F"/>
    <w:rsid w:val="000468DB"/>
    <w:rsid w:val="00055A8A"/>
    <w:rsid w:val="0006487A"/>
    <w:rsid w:val="00065F8F"/>
    <w:rsid w:val="00070A43"/>
    <w:rsid w:val="0007547B"/>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3D69"/>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3980"/>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07A95"/>
    <w:rsid w:val="003216A9"/>
    <w:rsid w:val="00335A74"/>
    <w:rsid w:val="0036561B"/>
    <w:rsid w:val="0037013F"/>
    <w:rsid w:val="00377BF7"/>
    <w:rsid w:val="00380C92"/>
    <w:rsid w:val="003A484F"/>
    <w:rsid w:val="003A4883"/>
    <w:rsid w:val="003B0BE0"/>
    <w:rsid w:val="003B0C1B"/>
    <w:rsid w:val="003B39D8"/>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2798"/>
    <w:rsid w:val="004A711F"/>
    <w:rsid w:val="004B199D"/>
    <w:rsid w:val="004B4690"/>
    <w:rsid w:val="004E0A2D"/>
    <w:rsid w:val="004E206B"/>
    <w:rsid w:val="004E6DF7"/>
    <w:rsid w:val="004F0FBD"/>
    <w:rsid w:val="00505A47"/>
    <w:rsid w:val="00512FDA"/>
    <w:rsid w:val="00520DA0"/>
    <w:rsid w:val="005602B0"/>
    <w:rsid w:val="005664BB"/>
    <w:rsid w:val="00566FFA"/>
    <w:rsid w:val="0057481D"/>
    <w:rsid w:val="0058486E"/>
    <w:rsid w:val="00585B33"/>
    <w:rsid w:val="005863E1"/>
    <w:rsid w:val="0059014D"/>
    <w:rsid w:val="00593175"/>
    <w:rsid w:val="005A304C"/>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6051"/>
    <w:rsid w:val="00767B7E"/>
    <w:rsid w:val="007770C3"/>
    <w:rsid w:val="00784D24"/>
    <w:rsid w:val="00785FBA"/>
    <w:rsid w:val="00786E4A"/>
    <w:rsid w:val="007875EB"/>
    <w:rsid w:val="0079426B"/>
    <w:rsid w:val="007A7F8A"/>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69DF"/>
    <w:rsid w:val="00871F71"/>
    <w:rsid w:val="00872FD8"/>
    <w:rsid w:val="00885AF4"/>
    <w:rsid w:val="008939CD"/>
    <w:rsid w:val="008B768C"/>
    <w:rsid w:val="008C4DB1"/>
    <w:rsid w:val="008C4EAF"/>
    <w:rsid w:val="008C5176"/>
    <w:rsid w:val="008C7FD0"/>
    <w:rsid w:val="008E1DE7"/>
    <w:rsid w:val="008E707C"/>
    <w:rsid w:val="008F43BF"/>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A13B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3B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C6B58"/>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1D89"/>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2F9D"/>
    <w:rsid w:val="00F2408F"/>
    <w:rsid w:val="00F240E9"/>
    <w:rsid w:val="00F36D8F"/>
    <w:rsid w:val="00F417B1"/>
    <w:rsid w:val="00F45853"/>
    <w:rsid w:val="00F602DF"/>
    <w:rsid w:val="00F754A1"/>
    <w:rsid w:val="00F81FD9"/>
    <w:rsid w:val="00F841AA"/>
    <w:rsid w:val="00F84A94"/>
    <w:rsid w:val="00F87E96"/>
    <w:rsid w:val="00F9257D"/>
    <w:rsid w:val="00FA23E8"/>
    <w:rsid w:val="00FD3CC1"/>
    <w:rsid w:val="00FD7009"/>
    <w:rsid w:val="00FF1E02"/>
    <w:rsid w:val="00FF30B4"/>
    <w:rsid w:val="010D7DD7"/>
    <w:rsid w:val="01373638"/>
    <w:rsid w:val="01395070"/>
    <w:rsid w:val="01431A4A"/>
    <w:rsid w:val="02104022"/>
    <w:rsid w:val="02781BC8"/>
    <w:rsid w:val="02B97CE0"/>
    <w:rsid w:val="036A1510"/>
    <w:rsid w:val="03E5503B"/>
    <w:rsid w:val="040354C1"/>
    <w:rsid w:val="043F71FA"/>
    <w:rsid w:val="045225FE"/>
    <w:rsid w:val="047775AF"/>
    <w:rsid w:val="049F168E"/>
    <w:rsid w:val="04CB5FDF"/>
    <w:rsid w:val="05C05314"/>
    <w:rsid w:val="05F01366"/>
    <w:rsid w:val="06420522"/>
    <w:rsid w:val="065A0C9D"/>
    <w:rsid w:val="0669648E"/>
    <w:rsid w:val="066F5090"/>
    <w:rsid w:val="06896151"/>
    <w:rsid w:val="068F0ACF"/>
    <w:rsid w:val="06935222"/>
    <w:rsid w:val="06B801E1"/>
    <w:rsid w:val="06E933ED"/>
    <w:rsid w:val="06F3181D"/>
    <w:rsid w:val="0753050D"/>
    <w:rsid w:val="07EA4488"/>
    <w:rsid w:val="081E6D6D"/>
    <w:rsid w:val="0842786A"/>
    <w:rsid w:val="084E7652"/>
    <w:rsid w:val="08954103"/>
    <w:rsid w:val="08A51783"/>
    <w:rsid w:val="08AB6853"/>
    <w:rsid w:val="08EB30F3"/>
    <w:rsid w:val="08FC3F59"/>
    <w:rsid w:val="09093579"/>
    <w:rsid w:val="091C32AD"/>
    <w:rsid w:val="09440A55"/>
    <w:rsid w:val="098D41AA"/>
    <w:rsid w:val="09B3669D"/>
    <w:rsid w:val="0A2032A3"/>
    <w:rsid w:val="0A6273E5"/>
    <w:rsid w:val="0A747118"/>
    <w:rsid w:val="0A8A693C"/>
    <w:rsid w:val="0A92134D"/>
    <w:rsid w:val="0AA55524"/>
    <w:rsid w:val="0ACB72E5"/>
    <w:rsid w:val="0AF142C5"/>
    <w:rsid w:val="0B116715"/>
    <w:rsid w:val="0B1526A9"/>
    <w:rsid w:val="0B3F14D4"/>
    <w:rsid w:val="0B460AB5"/>
    <w:rsid w:val="0B473408"/>
    <w:rsid w:val="0B58443E"/>
    <w:rsid w:val="0B7218AA"/>
    <w:rsid w:val="0B965FF8"/>
    <w:rsid w:val="0BAB6B6A"/>
    <w:rsid w:val="0BD1285F"/>
    <w:rsid w:val="0C915D60"/>
    <w:rsid w:val="0CAC2B9A"/>
    <w:rsid w:val="0CC872A8"/>
    <w:rsid w:val="0CDA7707"/>
    <w:rsid w:val="0D116EA1"/>
    <w:rsid w:val="0D1A400D"/>
    <w:rsid w:val="0DC3019B"/>
    <w:rsid w:val="0DE21480"/>
    <w:rsid w:val="0E1A1D85"/>
    <w:rsid w:val="0E6A4ABA"/>
    <w:rsid w:val="0E763A4A"/>
    <w:rsid w:val="0EAA135B"/>
    <w:rsid w:val="0ECE5049"/>
    <w:rsid w:val="0F9067A2"/>
    <w:rsid w:val="10352EA6"/>
    <w:rsid w:val="103F5AD3"/>
    <w:rsid w:val="10C055FF"/>
    <w:rsid w:val="11196324"/>
    <w:rsid w:val="11294683"/>
    <w:rsid w:val="11427629"/>
    <w:rsid w:val="118107EC"/>
    <w:rsid w:val="11B83D8F"/>
    <w:rsid w:val="11F823DD"/>
    <w:rsid w:val="121948C4"/>
    <w:rsid w:val="121D74BC"/>
    <w:rsid w:val="12720E4C"/>
    <w:rsid w:val="127C7ED8"/>
    <w:rsid w:val="13294F44"/>
    <w:rsid w:val="13A20852"/>
    <w:rsid w:val="14424A3B"/>
    <w:rsid w:val="144F735B"/>
    <w:rsid w:val="14D62EA9"/>
    <w:rsid w:val="15712BD2"/>
    <w:rsid w:val="15A76053"/>
    <w:rsid w:val="15C50828"/>
    <w:rsid w:val="15CC605B"/>
    <w:rsid w:val="15DB3330"/>
    <w:rsid w:val="15EF3529"/>
    <w:rsid w:val="1623745E"/>
    <w:rsid w:val="162E2871"/>
    <w:rsid w:val="164E081E"/>
    <w:rsid w:val="16563C35"/>
    <w:rsid w:val="167F131F"/>
    <w:rsid w:val="16BB723D"/>
    <w:rsid w:val="16E55626"/>
    <w:rsid w:val="16EB42BE"/>
    <w:rsid w:val="16FB7731"/>
    <w:rsid w:val="173B5246"/>
    <w:rsid w:val="17456D78"/>
    <w:rsid w:val="17563E2E"/>
    <w:rsid w:val="17602EFE"/>
    <w:rsid w:val="17620A24"/>
    <w:rsid w:val="177C13BA"/>
    <w:rsid w:val="1793097A"/>
    <w:rsid w:val="17A10E21"/>
    <w:rsid w:val="17C36FE9"/>
    <w:rsid w:val="17F51899"/>
    <w:rsid w:val="180715CC"/>
    <w:rsid w:val="18534BA8"/>
    <w:rsid w:val="1888270D"/>
    <w:rsid w:val="18910E95"/>
    <w:rsid w:val="18CE2AA5"/>
    <w:rsid w:val="18DA6CE0"/>
    <w:rsid w:val="18DE057F"/>
    <w:rsid w:val="190E39D2"/>
    <w:rsid w:val="19375FF7"/>
    <w:rsid w:val="19377C8F"/>
    <w:rsid w:val="196F567B"/>
    <w:rsid w:val="19832ED4"/>
    <w:rsid w:val="19CA47CC"/>
    <w:rsid w:val="1A0A7151"/>
    <w:rsid w:val="1A710F7F"/>
    <w:rsid w:val="1A864A2A"/>
    <w:rsid w:val="1A900F54"/>
    <w:rsid w:val="1ACE017F"/>
    <w:rsid w:val="1ADD03C2"/>
    <w:rsid w:val="1B1A7868"/>
    <w:rsid w:val="1B43291B"/>
    <w:rsid w:val="1B762CF0"/>
    <w:rsid w:val="1BD6553D"/>
    <w:rsid w:val="1CBD04AB"/>
    <w:rsid w:val="1CD35F20"/>
    <w:rsid w:val="1CD87093"/>
    <w:rsid w:val="1CE912A0"/>
    <w:rsid w:val="1D155CEE"/>
    <w:rsid w:val="1D51673F"/>
    <w:rsid w:val="1D554B87"/>
    <w:rsid w:val="1D5E5763"/>
    <w:rsid w:val="1DB93368"/>
    <w:rsid w:val="1DC54782"/>
    <w:rsid w:val="1E007DCC"/>
    <w:rsid w:val="1E1773AB"/>
    <w:rsid w:val="1E220F0E"/>
    <w:rsid w:val="1E340C41"/>
    <w:rsid w:val="1E5D1F46"/>
    <w:rsid w:val="1E872B9C"/>
    <w:rsid w:val="1E8B5456"/>
    <w:rsid w:val="1EEC32CA"/>
    <w:rsid w:val="1F1F544D"/>
    <w:rsid w:val="1F5A6485"/>
    <w:rsid w:val="20384A18"/>
    <w:rsid w:val="209956DE"/>
    <w:rsid w:val="20E911C5"/>
    <w:rsid w:val="20FB5A46"/>
    <w:rsid w:val="2116462E"/>
    <w:rsid w:val="212E5E1B"/>
    <w:rsid w:val="21423675"/>
    <w:rsid w:val="21442F49"/>
    <w:rsid w:val="2177331E"/>
    <w:rsid w:val="21A734D8"/>
    <w:rsid w:val="22617B2B"/>
    <w:rsid w:val="2297354C"/>
    <w:rsid w:val="22A7378F"/>
    <w:rsid w:val="22B934C3"/>
    <w:rsid w:val="233F2B43"/>
    <w:rsid w:val="236C49D9"/>
    <w:rsid w:val="23E46C65"/>
    <w:rsid w:val="23FD3B14"/>
    <w:rsid w:val="240371BF"/>
    <w:rsid w:val="24270C66"/>
    <w:rsid w:val="24445A19"/>
    <w:rsid w:val="24455956"/>
    <w:rsid w:val="24A3267C"/>
    <w:rsid w:val="24E30CCB"/>
    <w:rsid w:val="251F6D55"/>
    <w:rsid w:val="252E0198"/>
    <w:rsid w:val="25AB47DA"/>
    <w:rsid w:val="25F211C5"/>
    <w:rsid w:val="26172211"/>
    <w:rsid w:val="26465658"/>
    <w:rsid w:val="265C0D35"/>
    <w:rsid w:val="26AA1AA0"/>
    <w:rsid w:val="26B97F35"/>
    <w:rsid w:val="2758774E"/>
    <w:rsid w:val="27710810"/>
    <w:rsid w:val="27734588"/>
    <w:rsid w:val="27764078"/>
    <w:rsid w:val="27930786"/>
    <w:rsid w:val="27E26D38"/>
    <w:rsid w:val="280276BA"/>
    <w:rsid w:val="289E3886"/>
    <w:rsid w:val="28BA1D43"/>
    <w:rsid w:val="28EC2844"/>
    <w:rsid w:val="292E2149"/>
    <w:rsid w:val="294F2AF5"/>
    <w:rsid w:val="29565F0F"/>
    <w:rsid w:val="296C3C2C"/>
    <w:rsid w:val="29F86FC6"/>
    <w:rsid w:val="29FD04D3"/>
    <w:rsid w:val="2A0616E3"/>
    <w:rsid w:val="2A351FC9"/>
    <w:rsid w:val="2ABF7AE4"/>
    <w:rsid w:val="2AF27EBA"/>
    <w:rsid w:val="2B2362C5"/>
    <w:rsid w:val="2B886128"/>
    <w:rsid w:val="2B993309"/>
    <w:rsid w:val="2BA07258"/>
    <w:rsid w:val="2BB67139"/>
    <w:rsid w:val="2BD58DEE"/>
    <w:rsid w:val="2BDC73E3"/>
    <w:rsid w:val="2BEC4909"/>
    <w:rsid w:val="2C1D1163"/>
    <w:rsid w:val="2C3B112F"/>
    <w:rsid w:val="2C42277B"/>
    <w:rsid w:val="2C697D08"/>
    <w:rsid w:val="2C831E54"/>
    <w:rsid w:val="2CDA6E57"/>
    <w:rsid w:val="2CF92D3D"/>
    <w:rsid w:val="2CFC5020"/>
    <w:rsid w:val="2D2A3A58"/>
    <w:rsid w:val="2DAE631A"/>
    <w:rsid w:val="2E175188"/>
    <w:rsid w:val="2E3D144C"/>
    <w:rsid w:val="2E6D7F83"/>
    <w:rsid w:val="2EB3170E"/>
    <w:rsid w:val="2EC13E2B"/>
    <w:rsid w:val="2ED56FD0"/>
    <w:rsid w:val="2EDA2FEB"/>
    <w:rsid w:val="2EE95130"/>
    <w:rsid w:val="2EED2E72"/>
    <w:rsid w:val="2EFB29AB"/>
    <w:rsid w:val="2EFE484A"/>
    <w:rsid w:val="2F171C9D"/>
    <w:rsid w:val="2F1F6DA3"/>
    <w:rsid w:val="2F5D990D"/>
    <w:rsid w:val="2F631386"/>
    <w:rsid w:val="2F755BC5"/>
    <w:rsid w:val="2F990904"/>
    <w:rsid w:val="2FDE27BA"/>
    <w:rsid w:val="2FE53B49"/>
    <w:rsid w:val="303348B4"/>
    <w:rsid w:val="30406FD1"/>
    <w:rsid w:val="309C1E01"/>
    <w:rsid w:val="30B97C74"/>
    <w:rsid w:val="30FD765B"/>
    <w:rsid w:val="311A5A74"/>
    <w:rsid w:val="313C3C3D"/>
    <w:rsid w:val="31815AF3"/>
    <w:rsid w:val="31864EB8"/>
    <w:rsid w:val="31981078"/>
    <w:rsid w:val="319F7F4E"/>
    <w:rsid w:val="31C06AA2"/>
    <w:rsid w:val="32432DA9"/>
    <w:rsid w:val="324C6101"/>
    <w:rsid w:val="324F174E"/>
    <w:rsid w:val="32715B68"/>
    <w:rsid w:val="32B12408"/>
    <w:rsid w:val="32B83797"/>
    <w:rsid w:val="32D14858"/>
    <w:rsid w:val="32F02F31"/>
    <w:rsid w:val="33B95A18"/>
    <w:rsid w:val="33BC72B7"/>
    <w:rsid w:val="33E365F1"/>
    <w:rsid w:val="34200103"/>
    <w:rsid w:val="34525525"/>
    <w:rsid w:val="347D6A46"/>
    <w:rsid w:val="34D66C80"/>
    <w:rsid w:val="34E268A9"/>
    <w:rsid w:val="35170C48"/>
    <w:rsid w:val="35596882"/>
    <w:rsid w:val="35C91817"/>
    <w:rsid w:val="35CB558F"/>
    <w:rsid w:val="3608233F"/>
    <w:rsid w:val="3634002D"/>
    <w:rsid w:val="365461BB"/>
    <w:rsid w:val="36796661"/>
    <w:rsid w:val="367E2601"/>
    <w:rsid w:val="36A003AE"/>
    <w:rsid w:val="36DD6847"/>
    <w:rsid w:val="36E032BC"/>
    <w:rsid w:val="36F358E7"/>
    <w:rsid w:val="373D426B"/>
    <w:rsid w:val="376143FD"/>
    <w:rsid w:val="37AB5678"/>
    <w:rsid w:val="38292086"/>
    <w:rsid w:val="383C4522"/>
    <w:rsid w:val="384F1DA4"/>
    <w:rsid w:val="385555E4"/>
    <w:rsid w:val="387E2D8D"/>
    <w:rsid w:val="387E5813"/>
    <w:rsid w:val="38912AC0"/>
    <w:rsid w:val="38A30A45"/>
    <w:rsid w:val="38A76CF6"/>
    <w:rsid w:val="38E20912"/>
    <w:rsid w:val="38E52E0C"/>
    <w:rsid w:val="39212B6B"/>
    <w:rsid w:val="39400042"/>
    <w:rsid w:val="39B90593"/>
    <w:rsid w:val="39CB2002"/>
    <w:rsid w:val="39EC3D26"/>
    <w:rsid w:val="3A092B2A"/>
    <w:rsid w:val="3A555D6F"/>
    <w:rsid w:val="3A8B515E"/>
    <w:rsid w:val="3AB64A60"/>
    <w:rsid w:val="3B027CA5"/>
    <w:rsid w:val="3B5E2A01"/>
    <w:rsid w:val="3B654CCE"/>
    <w:rsid w:val="3BB371F1"/>
    <w:rsid w:val="3BBF5B96"/>
    <w:rsid w:val="3BC13F0D"/>
    <w:rsid w:val="3BE059FA"/>
    <w:rsid w:val="3BEB0739"/>
    <w:rsid w:val="3C4B742A"/>
    <w:rsid w:val="3C66733D"/>
    <w:rsid w:val="3CC505C3"/>
    <w:rsid w:val="3D065BAF"/>
    <w:rsid w:val="3D3F73AB"/>
    <w:rsid w:val="3D6205CB"/>
    <w:rsid w:val="3D8C1AA8"/>
    <w:rsid w:val="3DDC2A2F"/>
    <w:rsid w:val="3DDD2303"/>
    <w:rsid w:val="3E027FBC"/>
    <w:rsid w:val="3E6E11AD"/>
    <w:rsid w:val="3E8409D1"/>
    <w:rsid w:val="3EB554EF"/>
    <w:rsid w:val="3EC11C25"/>
    <w:rsid w:val="3EC50118"/>
    <w:rsid w:val="3EEB463E"/>
    <w:rsid w:val="3F12422F"/>
    <w:rsid w:val="3F1955BD"/>
    <w:rsid w:val="3F1E0E25"/>
    <w:rsid w:val="3F454604"/>
    <w:rsid w:val="3FD60CF3"/>
    <w:rsid w:val="3FFA232E"/>
    <w:rsid w:val="40FF07E3"/>
    <w:rsid w:val="41195D48"/>
    <w:rsid w:val="411C3143"/>
    <w:rsid w:val="41326E0A"/>
    <w:rsid w:val="41524DB6"/>
    <w:rsid w:val="41826907"/>
    <w:rsid w:val="4194777E"/>
    <w:rsid w:val="41CF6407"/>
    <w:rsid w:val="421666B2"/>
    <w:rsid w:val="422E312E"/>
    <w:rsid w:val="425E3A0A"/>
    <w:rsid w:val="426B25D4"/>
    <w:rsid w:val="427A45C5"/>
    <w:rsid w:val="42823479"/>
    <w:rsid w:val="433E1A96"/>
    <w:rsid w:val="435E3EE6"/>
    <w:rsid w:val="436B092E"/>
    <w:rsid w:val="443D58AA"/>
    <w:rsid w:val="44E126D9"/>
    <w:rsid w:val="45132AAF"/>
    <w:rsid w:val="45701CAF"/>
    <w:rsid w:val="4574072F"/>
    <w:rsid w:val="45F428E0"/>
    <w:rsid w:val="46022BE9"/>
    <w:rsid w:val="4670640B"/>
    <w:rsid w:val="47022DDB"/>
    <w:rsid w:val="470703F1"/>
    <w:rsid w:val="47262F6D"/>
    <w:rsid w:val="47B01E42"/>
    <w:rsid w:val="47B36031"/>
    <w:rsid w:val="47D77545"/>
    <w:rsid w:val="47EA7AF7"/>
    <w:rsid w:val="48052B82"/>
    <w:rsid w:val="481D611E"/>
    <w:rsid w:val="482A15FB"/>
    <w:rsid w:val="482D69F6"/>
    <w:rsid w:val="48455675"/>
    <w:rsid w:val="4869579D"/>
    <w:rsid w:val="489535DE"/>
    <w:rsid w:val="48B3438D"/>
    <w:rsid w:val="48E64762"/>
    <w:rsid w:val="492B303E"/>
    <w:rsid w:val="498E6BA8"/>
    <w:rsid w:val="49A30776"/>
    <w:rsid w:val="49AA1C33"/>
    <w:rsid w:val="49D96075"/>
    <w:rsid w:val="4A45195C"/>
    <w:rsid w:val="4ABE526B"/>
    <w:rsid w:val="4AEC627C"/>
    <w:rsid w:val="4AF62C56"/>
    <w:rsid w:val="4B5A09F3"/>
    <w:rsid w:val="4CBF4540"/>
    <w:rsid w:val="4CC0215B"/>
    <w:rsid w:val="4CE23492"/>
    <w:rsid w:val="4CFE1F10"/>
    <w:rsid w:val="4D111FCA"/>
    <w:rsid w:val="4D1A2C2C"/>
    <w:rsid w:val="4D387556"/>
    <w:rsid w:val="4D3C27BC"/>
    <w:rsid w:val="4D602923"/>
    <w:rsid w:val="4D73233C"/>
    <w:rsid w:val="4D950505"/>
    <w:rsid w:val="4DE17BEE"/>
    <w:rsid w:val="4E257ADB"/>
    <w:rsid w:val="4ECE2238"/>
    <w:rsid w:val="4EDD03B5"/>
    <w:rsid w:val="4F493C9D"/>
    <w:rsid w:val="4F513B54"/>
    <w:rsid w:val="50667B86"/>
    <w:rsid w:val="507341EC"/>
    <w:rsid w:val="50AA44A9"/>
    <w:rsid w:val="50EF59E7"/>
    <w:rsid w:val="51654692"/>
    <w:rsid w:val="516721B8"/>
    <w:rsid w:val="51B3364F"/>
    <w:rsid w:val="52287B99"/>
    <w:rsid w:val="52462715"/>
    <w:rsid w:val="52A15B9E"/>
    <w:rsid w:val="530C784E"/>
    <w:rsid w:val="53277E51"/>
    <w:rsid w:val="532A5B93"/>
    <w:rsid w:val="5394125E"/>
    <w:rsid w:val="53D61B0F"/>
    <w:rsid w:val="54077C82"/>
    <w:rsid w:val="54181E8F"/>
    <w:rsid w:val="5484281F"/>
    <w:rsid w:val="54901A26"/>
    <w:rsid w:val="549239F0"/>
    <w:rsid w:val="549459BA"/>
    <w:rsid w:val="54C33BA9"/>
    <w:rsid w:val="54FB0785"/>
    <w:rsid w:val="55286102"/>
    <w:rsid w:val="5596306C"/>
    <w:rsid w:val="55C04EA2"/>
    <w:rsid w:val="55C63809"/>
    <w:rsid w:val="560426CB"/>
    <w:rsid w:val="561346BC"/>
    <w:rsid w:val="561A3C9D"/>
    <w:rsid w:val="56A1616C"/>
    <w:rsid w:val="56C1236A"/>
    <w:rsid w:val="56C9FFDE"/>
    <w:rsid w:val="56D7393C"/>
    <w:rsid w:val="575E22AF"/>
    <w:rsid w:val="57713D91"/>
    <w:rsid w:val="579936E6"/>
    <w:rsid w:val="57BE4AFC"/>
    <w:rsid w:val="580249E9"/>
    <w:rsid w:val="5898534D"/>
    <w:rsid w:val="58BC728D"/>
    <w:rsid w:val="593C3F2A"/>
    <w:rsid w:val="594F0101"/>
    <w:rsid w:val="59C6644B"/>
    <w:rsid w:val="59F36CDF"/>
    <w:rsid w:val="5A105AE3"/>
    <w:rsid w:val="5ADE798F"/>
    <w:rsid w:val="5B4A4FC7"/>
    <w:rsid w:val="5B4B48F9"/>
    <w:rsid w:val="5B955B74"/>
    <w:rsid w:val="5BAF6C35"/>
    <w:rsid w:val="5BBB382C"/>
    <w:rsid w:val="5C3F445D"/>
    <w:rsid w:val="5C6519EA"/>
    <w:rsid w:val="5C9018ED"/>
    <w:rsid w:val="5CB14DA2"/>
    <w:rsid w:val="5CBA1D36"/>
    <w:rsid w:val="5D177188"/>
    <w:rsid w:val="5DBF512A"/>
    <w:rsid w:val="5F342B25"/>
    <w:rsid w:val="5F3B02CD"/>
    <w:rsid w:val="5F4E2C09"/>
    <w:rsid w:val="5F6D308F"/>
    <w:rsid w:val="5FA236FB"/>
    <w:rsid w:val="5FD21144"/>
    <w:rsid w:val="5FDE21DF"/>
    <w:rsid w:val="60912DAE"/>
    <w:rsid w:val="610F0176"/>
    <w:rsid w:val="614442C4"/>
    <w:rsid w:val="615327FE"/>
    <w:rsid w:val="61630BEE"/>
    <w:rsid w:val="61720E31"/>
    <w:rsid w:val="618B1EF3"/>
    <w:rsid w:val="62143C96"/>
    <w:rsid w:val="621E0449"/>
    <w:rsid w:val="625209B9"/>
    <w:rsid w:val="625B6E07"/>
    <w:rsid w:val="630755A9"/>
    <w:rsid w:val="631122C9"/>
    <w:rsid w:val="632B74E9"/>
    <w:rsid w:val="6372336F"/>
    <w:rsid w:val="63A1155A"/>
    <w:rsid w:val="63A92B04"/>
    <w:rsid w:val="63BE65AF"/>
    <w:rsid w:val="63C82F8A"/>
    <w:rsid w:val="64195594"/>
    <w:rsid w:val="64354398"/>
    <w:rsid w:val="646A0640"/>
    <w:rsid w:val="646D13C5"/>
    <w:rsid w:val="647B56B6"/>
    <w:rsid w:val="64921A25"/>
    <w:rsid w:val="64947640"/>
    <w:rsid w:val="649E1F3D"/>
    <w:rsid w:val="64BE25DF"/>
    <w:rsid w:val="64D15E6F"/>
    <w:rsid w:val="65242442"/>
    <w:rsid w:val="65A7460D"/>
    <w:rsid w:val="65D53C9E"/>
    <w:rsid w:val="65EB11B2"/>
    <w:rsid w:val="66B75538"/>
    <w:rsid w:val="66F67E0E"/>
    <w:rsid w:val="671169F6"/>
    <w:rsid w:val="67281F92"/>
    <w:rsid w:val="674C151B"/>
    <w:rsid w:val="67650AF0"/>
    <w:rsid w:val="67704F2B"/>
    <w:rsid w:val="67B07479"/>
    <w:rsid w:val="67E22141"/>
    <w:rsid w:val="682656FE"/>
    <w:rsid w:val="683A1F7D"/>
    <w:rsid w:val="683D381B"/>
    <w:rsid w:val="68541290"/>
    <w:rsid w:val="68FE744E"/>
    <w:rsid w:val="6934747A"/>
    <w:rsid w:val="69C266CE"/>
    <w:rsid w:val="69CB5582"/>
    <w:rsid w:val="6A58493C"/>
    <w:rsid w:val="6A7A0D56"/>
    <w:rsid w:val="6ABA73A5"/>
    <w:rsid w:val="6B4849B1"/>
    <w:rsid w:val="6B6932A5"/>
    <w:rsid w:val="6B913BAF"/>
    <w:rsid w:val="6B9F7ED9"/>
    <w:rsid w:val="6BB64010"/>
    <w:rsid w:val="6BD12BF8"/>
    <w:rsid w:val="6BF40694"/>
    <w:rsid w:val="6C014D94"/>
    <w:rsid w:val="6C1256EA"/>
    <w:rsid w:val="6C4A05C8"/>
    <w:rsid w:val="6C5465F2"/>
    <w:rsid w:val="6CEE2D6F"/>
    <w:rsid w:val="6D0D7C60"/>
    <w:rsid w:val="6D3E250F"/>
    <w:rsid w:val="6D4D6A44"/>
    <w:rsid w:val="6D5447F3"/>
    <w:rsid w:val="6D702D90"/>
    <w:rsid w:val="6DFD7CD4"/>
    <w:rsid w:val="6E027099"/>
    <w:rsid w:val="6E8468DA"/>
    <w:rsid w:val="6EB34837"/>
    <w:rsid w:val="6ED36BA4"/>
    <w:rsid w:val="6EFE3D04"/>
    <w:rsid w:val="6F072F89"/>
    <w:rsid w:val="6F1572A0"/>
    <w:rsid w:val="6F79782E"/>
    <w:rsid w:val="6F9E7295"/>
    <w:rsid w:val="6FC62348"/>
    <w:rsid w:val="6FD66A2F"/>
    <w:rsid w:val="709A3F00"/>
    <w:rsid w:val="70B36ADA"/>
    <w:rsid w:val="70C075D3"/>
    <w:rsid w:val="70C40F7D"/>
    <w:rsid w:val="70C42D2B"/>
    <w:rsid w:val="70E37BA3"/>
    <w:rsid w:val="71072C18"/>
    <w:rsid w:val="711F4406"/>
    <w:rsid w:val="713752AB"/>
    <w:rsid w:val="71E36184"/>
    <w:rsid w:val="72423914"/>
    <w:rsid w:val="72483D31"/>
    <w:rsid w:val="72734D90"/>
    <w:rsid w:val="72A22FB4"/>
    <w:rsid w:val="72BD7A32"/>
    <w:rsid w:val="72E6342D"/>
    <w:rsid w:val="72E90A0B"/>
    <w:rsid w:val="746F2FAE"/>
    <w:rsid w:val="74C162D5"/>
    <w:rsid w:val="74CE4179"/>
    <w:rsid w:val="74DF0134"/>
    <w:rsid w:val="75585ABA"/>
    <w:rsid w:val="759B6318"/>
    <w:rsid w:val="760A3A78"/>
    <w:rsid w:val="762436BA"/>
    <w:rsid w:val="762705B1"/>
    <w:rsid w:val="762A3631"/>
    <w:rsid w:val="765F33E2"/>
    <w:rsid w:val="76950A1B"/>
    <w:rsid w:val="76966F18"/>
    <w:rsid w:val="76BF021D"/>
    <w:rsid w:val="770C2D36"/>
    <w:rsid w:val="774F572B"/>
    <w:rsid w:val="77674410"/>
    <w:rsid w:val="77E617D9"/>
    <w:rsid w:val="77F17B5B"/>
    <w:rsid w:val="780D6D66"/>
    <w:rsid w:val="78236589"/>
    <w:rsid w:val="78395EF6"/>
    <w:rsid w:val="783C589D"/>
    <w:rsid w:val="7858261A"/>
    <w:rsid w:val="787B7DC5"/>
    <w:rsid w:val="78DD498A"/>
    <w:rsid w:val="7908556B"/>
    <w:rsid w:val="790C1713"/>
    <w:rsid w:val="793A002E"/>
    <w:rsid w:val="793B5B55"/>
    <w:rsid w:val="795A247F"/>
    <w:rsid w:val="79AC25AE"/>
    <w:rsid w:val="79D57D57"/>
    <w:rsid w:val="79FA77BE"/>
    <w:rsid w:val="7A1268B5"/>
    <w:rsid w:val="7A794B87"/>
    <w:rsid w:val="7ABB4647"/>
    <w:rsid w:val="7B0A57DF"/>
    <w:rsid w:val="7B29035B"/>
    <w:rsid w:val="7B317F7F"/>
    <w:rsid w:val="7B3959DA"/>
    <w:rsid w:val="7B641393"/>
    <w:rsid w:val="7B6BF4D3"/>
    <w:rsid w:val="7B8E01BE"/>
    <w:rsid w:val="7C896BD7"/>
    <w:rsid w:val="7C945CA8"/>
    <w:rsid w:val="7C9E6B26"/>
    <w:rsid w:val="7CA26617"/>
    <w:rsid w:val="7CDC7CD3"/>
    <w:rsid w:val="7CDE2E78"/>
    <w:rsid w:val="7CEA1D6C"/>
    <w:rsid w:val="7D39684F"/>
    <w:rsid w:val="7D537911"/>
    <w:rsid w:val="7D7F0706"/>
    <w:rsid w:val="7D893333"/>
    <w:rsid w:val="7DA0067C"/>
    <w:rsid w:val="7E851D4C"/>
    <w:rsid w:val="7EAF7023"/>
    <w:rsid w:val="7EB02B41"/>
    <w:rsid w:val="7EBF4B32"/>
    <w:rsid w:val="7ED22AB7"/>
    <w:rsid w:val="7EDC56E4"/>
    <w:rsid w:val="7EEF3669"/>
    <w:rsid w:val="7EFC5D86"/>
    <w:rsid w:val="7F032C71"/>
    <w:rsid w:val="7F8B2110"/>
    <w:rsid w:val="7FAF5630"/>
    <w:rsid w:val="7FC468A4"/>
    <w:rsid w:val="B9BDA6A3"/>
    <w:rsid w:val="EFFEF9CE"/>
    <w:rsid w:val="F73557F3"/>
    <w:rsid w:val="FDEA2DE3"/>
    <w:rsid w:val="FED51A50"/>
    <w:rsid w:val="FEEFAD60"/>
    <w:rsid w:val="FFFF39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26"/>
    <w:qFormat/>
    <w:uiPriority w:val="9"/>
    <w:pPr>
      <w:keepNext/>
      <w:keepLines/>
      <w:spacing w:before="340" w:after="330" w:line="578" w:lineRule="auto"/>
      <w:outlineLvl w:val="0"/>
    </w:pPr>
    <w:rPr>
      <w:bCs/>
      <w:kern w:val="44"/>
      <w:sz w:val="44"/>
      <w:szCs w:val="44"/>
    </w:rPr>
  </w:style>
  <w:style w:type="paragraph" w:styleId="5">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4">
    <w:name w:val="Title"/>
    <w:basedOn w:val="1"/>
    <w:next w:val="3"/>
    <w:qFormat/>
    <w:uiPriority w:val="0"/>
    <w:pPr>
      <w:spacing w:before="240" w:beforeLines="0" w:beforeAutospacing="0" w:after="60" w:afterLines="0" w:afterAutospacing="0"/>
      <w:jc w:val="center"/>
      <w:outlineLvl w:val="0"/>
    </w:pPr>
    <w:rPr>
      <w:rFonts w:ascii="Arial" w:hAnsi="Arial"/>
      <w:b/>
      <w:sz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spacing w:beforeAutospacing="1" w:afterAutospacing="1"/>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5">
    <w:name w:val="列出段落1"/>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5"/>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6"/>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57</Pages>
  <Words>20128</Words>
  <Characters>23804</Characters>
  <Lines>61</Lines>
  <Paragraphs>17</Paragraphs>
  <TotalTime>80</TotalTime>
  <ScaleCrop>false</ScaleCrop>
  <LinksUpToDate>false</LinksUpToDate>
  <CharactersWithSpaces>23861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告一段落</cp:lastModifiedBy>
  <cp:lastPrinted>2023-04-23T08:44:00Z</cp:lastPrinted>
  <dcterms:modified xsi:type="dcterms:W3CDTF">2023-06-07T03:33:50Z</dcterms:modified>
  <dc:title>四川省***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F0E4AD3386594EBD8E706276907861AB_13</vt:lpwstr>
  </property>
</Properties>
</file>