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小标宋_GBK" w:cs="Times New Roman"/>
          <w:b w:val="0"/>
          <w:bCs w:val="0"/>
          <w:sz w:val="44"/>
          <w:szCs w:val="44"/>
          <w:highlight w:val="none"/>
          <w:lang w:val="en-US" w:eastAsia="zh-CN"/>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800" w:lineRule="exact"/>
        <w:jc w:val="center"/>
        <w:rPr>
          <w:rFonts w:hint="eastAsia" w:ascii="方正小标宋_GBK" w:hAnsi="方正小标宋_GBK" w:eastAsia="方正小标宋_GBK" w:cs="方正小标宋_GBK"/>
          <w:sz w:val="72"/>
          <w:szCs w:val="72"/>
          <w:highlight w:val="none"/>
        </w:rPr>
      </w:pPr>
      <w:r>
        <w:rPr>
          <w:rFonts w:hint="eastAsia" w:ascii="方正小标宋_GBK" w:hAnsi="方正小标宋_GBK" w:eastAsia="方正小标宋_GBK" w:cs="方正小标宋_GBK"/>
          <w:sz w:val="72"/>
          <w:szCs w:val="72"/>
          <w:highlight w:val="none"/>
          <w:lang w:val="en-US" w:eastAsia="zh-CN"/>
        </w:rPr>
        <w:t>中国国际贸易促进委员会邻水县委员会2024</w:t>
      </w:r>
      <w:r>
        <w:rPr>
          <w:rFonts w:hint="eastAsia" w:ascii="方正小标宋_GBK" w:hAnsi="方正小标宋_GBK" w:eastAsia="方正小标宋_GBK" w:cs="方正小标宋_GBK"/>
          <w:sz w:val="72"/>
          <w:szCs w:val="72"/>
          <w:highlight w:val="none"/>
        </w:rPr>
        <w:t>年部门预算</w:t>
      </w:r>
    </w:p>
    <w:p>
      <w:pP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br w:type="page"/>
      </w:r>
    </w:p>
    <w:p>
      <w:pPr>
        <w:jc w:val="cente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t>目</w:t>
      </w:r>
      <w:r>
        <w:rPr>
          <w:rFonts w:hint="default" w:ascii="Times New Roman" w:hAnsi="Times New Roman" w:eastAsia="方正小标宋_GBK" w:cs="Times New Roman"/>
          <w:sz w:val="44"/>
          <w:szCs w:val="44"/>
          <w:highlight w:val="none"/>
          <w:lang w:val="en-US" w:eastAsia="zh-CN"/>
        </w:rPr>
        <w:t xml:space="preserve">  </w:t>
      </w:r>
      <w:r>
        <w:rPr>
          <w:rFonts w:hint="default" w:ascii="Times New Roman" w:hAnsi="Times New Roman" w:eastAsia="方正小标宋_GBK" w:cs="Times New Roman"/>
          <w:sz w:val="44"/>
          <w:szCs w:val="44"/>
          <w:highlight w:val="none"/>
          <w:lang w:eastAsia="zh-CN"/>
        </w:rPr>
        <w:t>录</w:t>
      </w:r>
    </w:p>
    <w:p>
      <w:pPr>
        <w:jc w:val="center"/>
        <w:rPr>
          <w:rFonts w:hint="default" w:ascii="Times New Roman" w:hAnsi="Times New Roman" w:eastAsia="方正小标宋_GBK" w:cs="Times New Roman"/>
          <w:sz w:val="44"/>
          <w:szCs w:val="44"/>
          <w:highlight w:val="none"/>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 xml:space="preserve">第一部分  </w:t>
      </w:r>
      <w:r>
        <w:rPr>
          <w:rFonts w:hint="eastAsia" w:eastAsia="黑体" w:cs="Times New Roman"/>
          <w:kern w:val="0"/>
          <w:sz w:val="32"/>
          <w:szCs w:val="32"/>
          <w:highlight w:val="none"/>
          <w:lang w:val="en-US" w:eastAsia="zh-CN" w:bidi="ar"/>
        </w:rPr>
        <w:t>中国国际贸易促进委员会邻水县委员会</w:t>
      </w:r>
      <w:r>
        <w:rPr>
          <w:rFonts w:hint="default" w:ascii="Times New Roman" w:hAnsi="Times New Roman" w:eastAsia="黑体" w:cs="Times New Roman"/>
          <w:kern w:val="0"/>
          <w:sz w:val="32"/>
          <w:szCs w:val="32"/>
          <w:highlight w:val="none"/>
          <w:lang w:val="en-US" w:eastAsia="zh-CN" w:bidi="ar"/>
        </w:rPr>
        <w:t>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lang w:eastAsia="zh-CN"/>
        </w:rPr>
      </w:pPr>
      <w:r>
        <w:rPr>
          <w:rFonts w:hint="eastAsia" w:ascii="Times New Roman" w:hAnsi="Times New Roman" w:eastAsia="仿宋_GB2312" w:cs="仿宋_GB2312"/>
          <w:i w:val="0"/>
          <w:caps w:val="0"/>
          <w:color w:val="333333"/>
          <w:spacing w:val="0"/>
          <w:sz w:val="32"/>
          <w:szCs w:val="32"/>
          <w:highlight w:val="none"/>
          <w:shd w:val="clear" w:color="auto" w:fill="auto"/>
        </w:rPr>
        <w:t>一、</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基本职能及主要工作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二、</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部门</w:t>
      </w:r>
      <w:r>
        <w:rPr>
          <w:rFonts w:hint="eastAsia" w:ascii="Times New Roman" w:hAnsi="Times New Roman" w:eastAsia="仿宋_GB2312" w:cs="仿宋_GB2312"/>
          <w:i w:val="0"/>
          <w:caps w:val="0"/>
          <w:color w:val="333333"/>
          <w:spacing w:val="0"/>
          <w:sz w:val="32"/>
          <w:szCs w:val="32"/>
          <w:highlight w:val="none"/>
          <w:shd w:val="clear" w:color="auto" w:fill="auto"/>
        </w:rPr>
        <w:t>预算单位构成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二</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w:t>
      </w:r>
      <w:r>
        <w:rPr>
          <w:rFonts w:hint="eastAsia" w:eastAsia="黑体" w:cs="Times New Roman"/>
          <w:kern w:val="0"/>
          <w:sz w:val="32"/>
          <w:szCs w:val="32"/>
          <w:highlight w:val="none"/>
          <w:lang w:val="en-US" w:eastAsia="zh-CN" w:bidi="ar"/>
        </w:rPr>
        <w:t>中国国际贸易促进委员会邻水县委员会</w:t>
      </w:r>
      <w:r>
        <w:rPr>
          <w:rFonts w:hint="default" w:ascii="Times New Roman" w:hAnsi="Times New Roman" w:eastAsia="黑体" w:cs="Times New Roman"/>
          <w:kern w:val="0"/>
          <w:sz w:val="32"/>
          <w:szCs w:val="32"/>
          <w:highlight w:val="none"/>
          <w:lang w:val="en-US" w:eastAsia="zh-CN" w:bidi="ar"/>
        </w:rPr>
        <w:t>202</w:t>
      </w:r>
      <w:r>
        <w:rPr>
          <w:rFonts w:hint="eastAsia" w:ascii="Times New Roman" w:hAnsi="Times New Roman" w:eastAsia="黑体" w:cs="Times New Roman"/>
          <w:kern w:val="0"/>
          <w:sz w:val="32"/>
          <w:szCs w:val="32"/>
          <w:highlight w:val="none"/>
          <w:lang w:val="en-US" w:eastAsia="zh-CN" w:bidi="ar"/>
        </w:rPr>
        <w:t>4</w:t>
      </w:r>
      <w:r>
        <w:rPr>
          <w:rFonts w:hint="default" w:ascii="Times New Roman" w:hAnsi="Times New Roman" w:eastAsia="黑体" w:cs="Times New Roman"/>
          <w:kern w:val="0"/>
          <w:sz w:val="32"/>
          <w:szCs w:val="32"/>
          <w:highlight w:val="none"/>
          <w:lang w:val="en-US" w:eastAsia="zh-CN" w:bidi="ar"/>
        </w:rPr>
        <w:t>年部门预算情况说明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三</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val="en-US" w:eastAsia="zh-CN" w:bidi="ar"/>
        </w:rPr>
        <w:t>名词解释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四</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val="en-US" w:eastAsia="zh-CN" w:bidi="ar"/>
        </w:rPr>
        <w:t xml:space="preserve"> </w:t>
      </w:r>
      <w:r>
        <w:rPr>
          <w:rFonts w:hint="eastAsia" w:eastAsia="黑体" w:cs="Times New Roman"/>
          <w:kern w:val="0"/>
          <w:sz w:val="32"/>
          <w:szCs w:val="32"/>
          <w:highlight w:val="none"/>
          <w:lang w:val="en-US" w:eastAsia="zh-CN" w:bidi="ar"/>
        </w:rPr>
        <w:t>中国国际贸易促进委员会邻水县委员会</w:t>
      </w:r>
      <w:r>
        <w:rPr>
          <w:rFonts w:hint="default" w:ascii="Times New Roman" w:hAnsi="Times New Roman" w:eastAsia="黑体" w:cs="Times New Roman"/>
          <w:kern w:val="0"/>
          <w:sz w:val="32"/>
          <w:szCs w:val="32"/>
          <w:highlight w:val="none"/>
          <w:lang w:val="en-US" w:eastAsia="zh-CN" w:bidi="ar"/>
        </w:rPr>
        <w:t>202</w:t>
      </w:r>
      <w:r>
        <w:rPr>
          <w:rFonts w:hint="eastAsia" w:ascii="Times New Roman" w:hAnsi="Times New Roman" w:eastAsia="黑体" w:cs="Times New Roman"/>
          <w:kern w:val="0"/>
          <w:sz w:val="32"/>
          <w:szCs w:val="32"/>
          <w:highlight w:val="none"/>
          <w:lang w:val="en-US" w:eastAsia="zh-CN" w:bidi="ar"/>
        </w:rPr>
        <w:t>4</w:t>
      </w:r>
      <w:r>
        <w:rPr>
          <w:rFonts w:hint="default" w:ascii="Times New Roman" w:hAnsi="Times New Roman" w:eastAsia="黑体" w:cs="Times New Roman"/>
          <w:kern w:val="0"/>
          <w:sz w:val="32"/>
          <w:szCs w:val="32"/>
          <w:highlight w:val="none"/>
          <w:lang w:val="en-US" w:eastAsia="zh-CN" w:bidi="ar"/>
        </w:rPr>
        <w:t>年部门预算表</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表1 部门收支总表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表1-1 部门收入总表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表1-2 部门支出总表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 财政拨款收支</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表2-1财政拨款支出预算表（</w:t>
      </w:r>
      <w:r>
        <w:rPr>
          <w:rFonts w:hint="default" w:ascii="Times New Roman" w:hAnsi="Times New Roman" w:eastAsia="仿宋_GB2312" w:cs="Times New Roman"/>
          <w:sz w:val="32"/>
          <w:szCs w:val="32"/>
          <w:highlight w:val="none"/>
          <w:lang w:eastAsia="zh-CN"/>
        </w:rPr>
        <w:t>部门</w:t>
      </w:r>
      <w:r>
        <w:rPr>
          <w:rFonts w:hint="default" w:ascii="Times New Roman" w:hAnsi="Times New Roman" w:eastAsia="仿宋_GB2312" w:cs="Times New Roman"/>
          <w:sz w:val="32"/>
          <w:szCs w:val="32"/>
          <w:highlight w:val="none"/>
        </w:rPr>
        <w:t>经济分类科目）</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 一般公共预算支出预算表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表3-1 一般公共预算基本支出预算表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表3-2一般公共预算项目支出预算表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表3-3 一般公共预算</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三公</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经费支出</w:t>
      </w:r>
      <w:r>
        <w:rPr>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 政府性基金</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表4-1 政府性基金预算</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三公</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经费支出预算表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表5 国有资本经营预算支出预算表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表6 部门预算项目绩效目标</w:t>
      </w:r>
      <w:r>
        <w:rPr>
          <w:rFonts w:hint="default" w:ascii="Times New Roman" w:hAnsi="Times New Roman" w:eastAsia="仿宋_GB2312" w:cs="Times New Roman"/>
          <w:sz w:val="32"/>
          <w:szCs w:val="32"/>
          <w:highlight w:val="none"/>
          <w:lang w:eastAsia="zh-CN"/>
        </w:rPr>
        <w:t>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表</w:t>
      </w:r>
      <w:r>
        <w:rPr>
          <w:rFonts w:hint="default" w:ascii="Times New Roman" w:hAnsi="Times New Roman" w:eastAsia="仿宋_GB2312" w:cs="Times New Roman"/>
          <w:sz w:val="32"/>
          <w:szCs w:val="32"/>
          <w:highlight w:val="none"/>
          <w:lang w:val="en-US" w:eastAsia="zh-CN"/>
        </w:rPr>
        <w:t>7 部门整体支出绩效目标表</w:t>
      </w:r>
    </w:p>
    <w:p>
      <w:pPr>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br w:type="page"/>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第一部分  中国国际贸易促进委员会邻水县委员会概况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240" w:lineRule="auto"/>
        <w:ind w:right="0" w:rightChars="0" w:firstLine="640" w:firstLineChars="200"/>
        <w:jc w:val="both"/>
        <w:textAlignment w:val="auto"/>
        <w:rPr>
          <w:rStyle w:val="8"/>
          <w:rFonts w:hint="eastAsia" w:ascii="Times New Roman" w:hAnsi="Times New Roman" w:eastAsia="黑体" w:cs="宋体"/>
          <w:b w:val="0"/>
          <w:bCs/>
          <w:i w:val="0"/>
          <w:caps w:val="0"/>
          <w:color w:val="333333"/>
          <w:spacing w:val="0"/>
          <w:sz w:val="32"/>
          <w:szCs w:val="21"/>
          <w:highlight w:val="none"/>
          <w:shd w:val="clear" w:color="auto" w:fill="auto"/>
          <w:lang w:eastAsia="zh-CN"/>
        </w:rPr>
        <w:sectPr>
          <w:footerReference r:id="rId3" w:type="default"/>
          <w:footerReference r:id="rId4" w:type="even"/>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p>
    <w:p>
      <w:pPr>
        <w:spacing w:line="600" w:lineRule="exact"/>
        <w:ind w:firstLine="640" w:firstLineChars="200"/>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一、基本职能及主要工作</w:t>
      </w:r>
    </w:p>
    <w:p>
      <w:pPr>
        <w:spacing w:line="600" w:lineRule="exact"/>
        <w:ind w:firstLine="643" w:firstLineChars="200"/>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w:t>
      </w:r>
      <w:r>
        <w:rPr>
          <w:rFonts w:hint="eastAsia" w:ascii="Times New Roman" w:hAnsi="Times New Roman" w:eastAsia="楷体_GB2312" w:cs="Times New Roman"/>
          <w:b/>
          <w:sz w:val="32"/>
          <w:szCs w:val="32"/>
          <w:highlight w:val="none"/>
          <w:lang w:val="en-US" w:eastAsia="zh-CN"/>
        </w:rPr>
        <w:t>邻水县贸促会</w:t>
      </w:r>
      <w:r>
        <w:rPr>
          <w:rFonts w:hint="default" w:ascii="Times New Roman" w:hAnsi="Times New Roman" w:eastAsia="楷体_GB2312" w:cs="Times New Roman"/>
          <w:b/>
          <w:sz w:val="32"/>
          <w:szCs w:val="32"/>
          <w:highlight w:val="none"/>
        </w:rPr>
        <w:t>职能简介。</w:t>
      </w:r>
    </w:p>
    <w:p>
      <w:pPr>
        <w:spacing w:line="600" w:lineRule="exact"/>
        <w:ind w:firstLine="640" w:firstLineChars="200"/>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lang w:val="en-US" w:eastAsia="zh-CN"/>
        </w:rPr>
        <w:t>1.</w:t>
      </w:r>
      <w:r>
        <w:rPr>
          <w:rFonts w:hint="default" w:ascii="Times New Roman" w:hAnsi="Times New Roman" w:eastAsia="方正仿宋_GBK" w:cs="Times New Roman"/>
          <w:b w:val="0"/>
          <w:bCs/>
          <w:sz w:val="32"/>
          <w:szCs w:val="32"/>
          <w:highlight w:val="none"/>
        </w:rPr>
        <w:t>代言工商。开展调查研究，征询了解会员的需求和意愿，及时向有关政府部门反映会员单位的意见和建议，参加政府举办的有关听证会，提出有关经济政策和立法的建议。</w:t>
      </w:r>
    </w:p>
    <w:p>
      <w:pPr>
        <w:spacing w:line="600" w:lineRule="exact"/>
        <w:ind w:firstLine="640" w:firstLineChars="200"/>
        <w:rPr>
          <w:rFonts w:hint="eastAsia" w:ascii="方正仿宋_GBK" w:hAnsi="方正仿宋_GBK" w:eastAsia="方正仿宋_GBK" w:cs="方正仿宋_GBK"/>
          <w:b w:val="0"/>
          <w:bCs/>
          <w:sz w:val="32"/>
          <w:szCs w:val="32"/>
          <w:highlight w:val="none"/>
        </w:rPr>
      </w:pPr>
      <w:r>
        <w:rPr>
          <w:rFonts w:hint="eastAsia" w:ascii="Times New Roman" w:hAnsi="Times New Roman" w:eastAsia="方正仿宋_GBK" w:cs="Times New Roman"/>
          <w:b w:val="0"/>
          <w:bCs/>
          <w:sz w:val="32"/>
          <w:szCs w:val="32"/>
          <w:highlight w:val="none"/>
          <w:lang w:val="en-US" w:eastAsia="zh-CN"/>
        </w:rPr>
        <w:t>2.</w:t>
      </w:r>
      <w:r>
        <w:rPr>
          <w:rFonts w:hint="default" w:ascii="Times New Roman" w:hAnsi="Times New Roman" w:eastAsia="方正仿宋_GBK" w:cs="Times New Roman"/>
          <w:b w:val="0"/>
          <w:bCs/>
          <w:sz w:val="32"/>
          <w:szCs w:val="32"/>
          <w:highlight w:val="none"/>
        </w:rPr>
        <w:t>协调关系。协助会员与有关政府部门、业务主管单位、国内国际组织等进行沟通，帮助企业解决经营活动中遇到的问题，切实维护</w:t>
      </w:r>
      <w:r>
        <w:rPr>
          <w:rFonts w:hint="eastAsia" w:ascii="方正仿宋_GBK" w:hAnsi="方正仿宋_GBK" w:eastAsia="方正仿宋_GBK" w:cs="方正仿宋_GBK"/>
          <w:b w:val="0"/>
          <w:bCs/>
          <w:sz w:val="32"/>
          <w:szCs w:val="32"/>
          <w:highlight w:val="none"/>
        </w:rPr>
        <w:t>会员单位合法权益。</w:t>
      </w:r>
    </w:p>
    <w:p>
      <w:pPr>
        <w:spacing w:line="600" w:lineRule="exact"/>
        <w:ind w:firstLine="640" w:firstLineChars="200"/>
        <w:rPr>
          <w:rFonts w:hint="eastAsia" w:ascii="方正仿宋_GBK" w:hAnsi="方正仿宋_GBK" w:eastAsia="方正仿宋_GBK" w:cs="方正仿宋_GBK"/>
          <w:b w:val="0"/>
          <w:bCs/>
          <w:sz w:val="32"/>
          <w:szCs w:val="32"/>
          <w:highlight w:val="none"/>
        </w:rPr>
      </w:pPr>
      <w:r>
        <w:rPr>
          <w:rFonts w:hint="default" w:ascii="Times New Roman" w:hAnsi="Times New Roman" w:eastAsia="方正仿宋_GBK" w:cs="Times New Roman"/>
          <w:b w:val="0"/>
          <w:bCs/>
          <w:sz w:val="32"/>
          <w:szCs w:val="32"/>
          <w:highlight w:val="none"/>
          <w:lang w:val="en-US" w:eastAsia="zh-CN"/>
        </w:rPr>
        <w:t>3.</w:t>
      </w:r>
      <w:r>
        <w:rPr>
          <w:rFonts w:hint="default" w:ascii="Times New Roman" w:hAnsi="Times New Roman" w:eastAsia="方正仿宋_GBK" w:cs="Times New Roman"/>
          <w:b w:val="0"/>
          <w:bCs/>
          <w:sz w:val="32"/>
          <w:szCs w:val="32"/>
          <w:highlight w:val="none"/>
        </w:rPr>
        <w:t>友好往</w:t>
      </w:r>
      <w:r>
        <w:rPr>
          <w:rFonts w:hint="eastAsia" w:ascii="方正仿宋_GBK" w:hAnsi="方正仿宋_GBK" w:eastAsia="方正仿宋_GBK" w:cs="方正仿宋_GBK"/>
          <w:b w:val="0"/>
          <w:bCs/>
          <w:sz w:val="32"/>
          <w:szCs w:val="32"/>
          <w:highlight w:val="none"/>
        </w:rPr>
        <w:t>来。开展同国际国内商协会、工商界的交流与合作，邀请和接待国内外经贸代表团来邻水开展贸易和投资活动，组织会员单位走出去拓展国际业务。</w:t>
      </w:r>
    </w:p>
    <w:p>
      <w:pPr>
        <w:spacing w:line="600" w:lineRule="exact"/>
        <w:ind w:firstLine="640" w:firstLineChars="200"/>
        <w:rPr>
          <w:rFonts w:hint="eastAsia" w:ascii="方正仿宋_GBK" w:hAnsi="方正仿宋_GBK" w:eastAsia="方正仿宋_GBK" w:cs="方正仿宋_GBK"/>
          <w:b w:val="0"/>
          <w:bCs/>
          <w:sz w:val="32"/>
          <w:szCs w:val="32"/>
          <w:highlight w:val="none"/>
        </w:rPr>
      </w:pPr>
      <w:r>
        <w:rPr>
          <w:rFonts w:hint="default" w:ascii="Times New Roman" w:hAnsi="Times New Roman" w:eastAsia="方正仿宋_GBK" w:cs="Times New Roman"/>
          <w:b w:val="0"/>
          <w:bCs/>
          <w:sz w:val="32"/>
          <w:szCs w:val="32"/>
          <w:highlight w:val="none"/>
          <w:lang w:eastAsia="zh-CN"/>
        </w:rPr>
        <w:t>4</w:t>
      </w:r>
      <w:r>
        <w:rPr>
          <w:rFonts w:hint="default" w:ascii="Times New Roman" w:hAnsi="Times New Roman" w:eastAsia="方正仿宋_GBK" w:cs="Times New Roman"/>
          <w:b w:val="0"/>
          <w:bCs/>
          <w:sz w:val="32"/>
          <w:szCs w:val="32"/>
          <w:highlight w:val="none"/>
          <w:lang w:val="en-US" w:eastAsia="zh-CN"/>
        </w:rPr>
        <w:t>.</w:t>
      </w:r>
      <w:r>
        <w:rPr>
          <w:rFonts w:hint="eastAsia" w:ascii="方正仿宋_GBK" w:hAnsi="方正仿宋_GBK" w:eastAsia="方正仿宋_GBK" w:cs="方正仿宋_GBK"/>
          <w:b w:val="0"/>
          <w:bCs/>
          <w:sz w:val="32"/>
          <w:szCs w:val="32"/>
          <w:highlight w:val="none"/>
        </w:rPr>
        <w:t>组织活动。组织会员单位在国内外参加展览会、洽谈会、峰会、论坛活动；邀请和接待国内外经贸代表团在本地区举办展览会、洽谈会、峰会、论坛活动；在境内外主办和承办各类博览会、洽谈会、峰会、论坛活动，为会员提供交流、沟通、商谈、推介、宣传的机会和平台，帮助会员获得更多发展机会、提高知名度和国际竞争力。</w:t>
      </w:r>
    </w:p>
    <w:p>
      <w:pPr>
        <w:spacing w:line="600" w:lineRule="exact"/>
        <w:ind w:firstLine="640" w:firstLineChars="200"/>
        <w:rPr>
          <w:rFonts w:hint="eastAsia" w:ascii="方正仿宋_GBK" w:hAnsi="方正仿宋_GBK" w:eastAsia="方正仿宋_GBK" w:cs="方正仿宋_GBK"/>
          <w:b w:val="0"/>
          <w:bCs/>
          <w:sz w:val="32"/>
          <w:szCs w:val="32"/>
          <w:highlight w:val="none"/>
        </w:rPr>
      </w:pPr>
      <w:r>
        <w:rPr>
          <w:rFonts w:hint="default" w:ascii="Times New Roman" w:hAnsi="Times New Roman" w:eastAsia="方正仿宋_GBK" w:cs="Times New Roman"/>
          <w:b w:val="0"/>
          <w:bCs/>
          <w:sz w:val="32"/>
          <w:szCs w:val="32"/>
          <w:highlight w:val="none"/>
          <w:lang w:eastAsia="zh-CN"/>
        </w:rPr>
        <w:t>5</w:t>
      </w:r>
      <w:r>
        <w:rPr>
          <w:rFonts w:hint="default" w:ascii="Times New Roman" w:hAnsi="Times New Roman" w:eastAsia="方正仿宋_GBK" w:cs="Times New Roman"/>
          <w:b w:val="0"/>
          <w:bCs/>
          <w:sz w:val="32"/>
          <w:szCs w:val="32"/>
          <w:highlight w:val="none"/>
          <w:lang w:val="en-US" w:eastAsia="zh-CN"/>
        </w:rPr>
        <w:t>.</w:t>
      </w:r>
      <w:r>
        <w:rPr>
          <w:rFonts w:hint="eastAsia" w:ascii="方正仿宋_GBK" w:hAnsi="方正仿宋_GBK" w:eastAsia="方正仿宋_GBK" w:cs="方正仿宋_GBK"/>
          <w:b w:val="0"/>
          <w:bCs/>
          <w:sz w:val="32"/>
          <w:szCs w:val="32"/>
          <w:highlight w:val="none"/>
        </w:rPr>
        <w:t>服务企业。为会员单位介绍国内外的经济贸易法规政策和投资环境等；为会员经营提供商务信息和咨询、法律顾问、仲裁调解等服务；为会员单位推荐法律顾问、委托代理及调解等法律服务；经政府相关部门授权出具商事纠纷的公评意见和各种商事证明、签发原产地证和</w:t>
      </w:r>
      <w:r>
        <w:rPr>
          <w:rFonts w:hint="default" w:ascii="Times New Roman" w:hAnsi="Times New Roman" w:eastAsia="方正仿宋_GBK" w:cs="Times New Roman"/>
          <w:b w:val="0"/>
          <w:bCs/>
          <w:sz w:val="32"/>
          <w:szCs w:val="32"/>
          <w:highlight w:val="none"/>
        </w:rPr>
        <w:t>ATA单证</w:t>
      </w:r>
      <w:r>
        <w:rPr>
          <w:rFonts w:hint="eastAsia" w:ascii="方正仿宋_GBK" w:hAnsi="方正仿宋_GBK" w:eastAsia="方正仿宋_GBK" w:cs="方正仿宋_GBK"/>
          <w:b w:val="0"/>
          <w:bCs/>
          <w:sz w:val="32"/>
          <w:szCs w:val="32"/>
          <w:highlight w:val="none"/>
        </w:rPr>
        <w:t>册，代办对外贸易经营许可证照等。收集、整理并为会员单位提供国际国内经贸信息；加强会员之间以及会员与境外企业之间的信息交流。</w:t>
      </w:r>
    </w:p>
    <w:p>
      <w:pPr>
        <w:spacing w:line="600" w:lineRule="exact"/>
        <w:ind w:firstLine="640" w:firstLineChars="200"/>
        <w:rPr>
          <w:rFonts w:hint="eastAsia" w:ascii="方正仿宋_GBK" w:hAnsi="方正仿宋_GBK" w:eastAsia="方正仿宋_GBK" w:cs="方正仿宋_GBK"/>
          <w:b w:val="0"/>
          <w:bCs/>
          <w:sz w:val="32"/>
          <w:szCs w:val="32"/>
          <w:highlight w:val="none"/>
        </w:rPr>
      </w:pPr>
      <w:r>
        <w:rPr>
          <w:rFonts w:hint="default" w:ascii="Times New Roman" w:hAnsi="Times New Roman" w:eastAsia="方正仿宋_GBK" w:cs="Times New Roman"/>
          <w:b w:val="0"/>
          <w:bCs/>
          <w:sz w:val="32"/>
          <w:szCs w:val="32"/>
          <w:highlight w:val="none"/>
          <w:lang w:eastAsia="zh-CN"/>
        </w:rPr>
        <w:t>6</w:t>
      </w:r>
      <w:r>
        <w:rPr>
          <w:rFonts w:hint="default" w:ascii="Times New Roman" w:hAnsi="Times New Roman" w:eastAsia="方正仿宋_GBK" w:cs="Times New Roman"/>
          <w:b w:val="0"/>
          <w:bCs/>
          <w:sz w:val="32"/>
          <w:szCs w:val="32"/>
          <w:highlight w:val="none"/>
          <w:lang w:val="en-US" w:eastAsia="zh-CN"/>
        </w:rPr>
        <w:t>.</w:t>
      </w:r>
      <w:r>
        <w:rPr>
          <w:rFonts w:hint="eastAsia" w:ascii="方正仿宋_GBK" w:hAnsi="方正仿宋_GBK" w:eastAsia="方正仿宋_GBK" w:cs="方正仿宋_GBK"/>
          <w:b w:val="0"/>
          <w:bCs/>
          <w:sz w:val="32"/>
          <w:szCs w:val="32"/>
          <w:highlight w:val="none"/>
        </w:rPr>
        <w:t>商会建设。发展新会员，优化会员结构，协调会员关系，促进公平贸易，并在市场竞争中，对企业自律行为进行监督，维护邻水国际商会会员企业诚信形象。</w:t>
      </w:r>
    </w:p>
    <w:p>
      <w:pPr>
        <w:spacing w:line="600" w:lineRule="exact"/>
        <w:ind w:firstLine="640" w:firstLineChars="200"/>
        <w:rPr>
          <w:rFonts w:hint="eastAsia" w:ascii="方正仿宋_GBK" w:hAnsi="方正仿宋_GBK" w:eastAsia="方正仿宋_GBK" w:cs="方正仿宋_GBK"/>
          <w:b w:val="0"/>
          <w:bCs/>
          <w:sz w:val="32"/>
          <w:szCs w:val="32"/>
          <w:highlight w:val="none"/>
        </w:rPr>
      </w:pPr>
      <w:r>
        <w:rPr>
          <w:rFonts w:hint="default" w:ascii="Times New Roman" w:hAnsi="Times New Roman" w:eastAsia="方正仿宋_GBK" w:cs="Times New Roman"/>
          <w:b w:val="0"/>
          <w:bCs/>
          <w:sz w:val="32"/>
          <w:szCs w:val="32"/>
          <w:highlight w:val="none"/>
          <w:lang w:eastAsia="zh-CN"/>
        </w:rPr>
        <w:t>7</w:t>
      </w:r>
      <w:r>
        <w:rPr>
          <w:rFonts w:hint="default" w:ascii="Times New Roman" w:hAnsi="Times New Roman" w:eastAsia="方正仿宋_GBK" w:cs="Times New Roman"/>
          <w:b w:val="0"/>
          <w:bCs/>
          <w:sz w:val="32"/>
          <w:szCs w:val="32"/>
          <w:highlight w:val="none"/>
          <w:lang w:val="en-US" w:eastAsia="zh-CN"/>
        </w:rPr>
        <w:t>.</w:t>
      </w:r>
      <w:r>
        <w:rPr>
          <w:rFonts w:hint="eastAsia" w:ascii="方正仿宋_GBK" w:hAnsi="方正仿宋_GBK" w:eastAsia="方正仿宋_GBK" w:cs="方正仿宋_GBK"/>
          <w:b w:val="0"/>
          <w:bCs/>
          <w:sz w:val="32"/>
          <w:szCs w:val="32"/>
          <w:highlight w:val="none"/>
        </w:rPr>
        <w:t>培训指导。按照国际现代企业的要求，通过各种形式为企业提供培训指导，帮助会员积极应对市场竞争。</w:t>
      </w:r>
    </w:p>
    <w:p>
      <w:pPr>
        <w:spacing w:line="600" w:lineRule="exact"/>
        <w:ind w:firstLine="640" w:firstLineChars="200"/>
        <w:rPr>
          <w:rFonts w:hint="eastAsia" w:ascii="方正仿宋_GBK" w:hAnsi="方正仿宋_GBK" w:eastAsia="方正仿宋_GBK" w:cs="方正仿宋_GBK"/>
          <w:b w:val="0"/>
          <w:bCs/>
          <w:sz w:val="32"/>
          <w:szCs w:val="32"/>
          <w:highlight w:val="none"/>
        </w:rPr>
      </w:pPr>
      <w:r>
        <w:rPr>
          <w:rFonts w:hint="eastAsia" w:ascii="方正仿宋_GBK" w:hAnsi="方正仿宋_GBK" w:eastAsia="方正仿宋_GBK" w:cs="方正仿宋_GBK"/>
          <w:b w:val="0"/>
          <w:bCs/>
          <w:sz w:val="32"/>
          <w:szCs w:val="32"/>
          <w:highlight w:val="none"/>
        </w:rPr>
        <w:t>（八）出版刊物。出版发行有关刊物、书籍。</w:t>
      </w:r>
    </w:p>
    <w:p>
      <w:pPr>
        <w:spacing w:line="600" w:lineRule="exact"/>
        <w:ind w:firstLine="640" w:firstLineChars="200"/>
        <w:rPr>
          <w:rFonts w:hint="eastAsia" w:ascii="方正仿宋_GBK" w:hAnsi="方正仿宋_GBK" w:eastAsia="方正仿宋_GBK" w:cs="方正仿宋_GBK"/>
          <w:b w:val="0"/>
          <w:bCs/>
          <w:sz w:val="32"/>
          <w:szCs w:val="32"/>
          <w:highlight w:val="none"/>
        </w:rPr>
      </w:pPr>
      <w:r>
        <w:rPr>
          <w:rFonts w:hint="eastAsia" w:ascii="方正仿宋_GBK" w:hAnsi="方正仿宋_GBK" w:eastAsia="方正仿宋_GBK" w:cs="方正仿宋_GBK"/>
          <w:b w:val="0"/>
          <w:bCs/>
          <w:sz w:val="32"/>
          <w:szCs w:val="32"/>
          <w:highlight w:val="none"/>
        </w:rPr>
        <w:t>（九）根据会员意愿，依法开展其他有益的社会活动。</w:t>
      </w:r>
    </w:p>
    <w:p>
      <w:pPr>
        <w:spacing w:line="600" w:lineRule="exact"/>
        <w:ind w:firstLine="640" w:firstLineChars="200"/>
        <w:rPr>
          <w:rFonts w:hint="eastAsia" w:ascii="方正仿宋_GBK" w:hAnsi="方正仿宋_GBK" w:eastAsia="方正仿宋_GBK" w:cs="方正仿宋_GBK"/>
          <w:b w:val="0"/>
          <w:bCs/>
          <w:sz w:val="32"/>
          <w:szCs w:val="32"/>
          <w:highlight w:val="none"/>
        </w:rPr>
      </w:pPr>
      <w:r>
        <w:rPr>
          <w:rFonts w:hint="eastAsia" w:ascii="方正仿宋_GBK" w:hAnsi="方正仿宋_GBK" w:eastAsia="方正仿宋_GBK" w:cs="方正仿宋_GBK"/>
          <w:b w:val="0"/>
          <w:bCs/>
          <w:sz w:val="32"/>
          <w:szCs w:val="32"/>
          <w:highlight w:val="none"/>
        </w:rPr>
        <w:t>（十）办理邻水县人民政府及相关部门和单位授权或委托交办的其它工作。</w:t>
      </w:r>
    </w:p>
    <w:p>
      <w:pPr>
        <w:spacing w:line="600" w:lineRule="exact"/>
        <w:ind w:firstLine="643" w:firstLineChars="200"/>
        <w:rPr>
          <w:rFonts w:hint="eastAsia" w:ascii="方正楷体_GBK" w:hAnsi="方正楷体_GBK" w:eastAsia="方正楷体_GBK" w:cs="方正楷体_GBK"/>
          <w:b/>
          <w:sz w:val="32"/>
          <w:szCs w:val="32"/>
          <w:highlight w:val="none"/>
        </w:rPr>
      </w:pPr>
      <w:r>
        <w:rPr>
          <w:rFonts w:hint="eastAsia" w:ascii="方正楷体_GBK" w:hAnsi="方正楷体_GBK" w:eastAsia="方正楷体_GBK" w:cs="方正楷体_GBK"/>
          <w:b/>
          <w:sz w:val="32"/>
          <w:szCs w:val="32"/>
          <w:highlight w:val="none"/>
        </w:rPr>
        <w:t>（二）</w:t>
      </w:r>
      <w:r>
        <w:rPr>
          <w:rFonts w:hint="eastAsia" w:ascii="方正楷体_GBK" w:hAnsi="方正楷体_GBK" w:eastAsia="方正楷体_GBK" w:cs="方正楷体_GBK"/>
          <w:b/>
          <w:sz w:val="32"/>
          <w:szCs w:val="32"/>
          <w:highlight w:val="none"/>
          <w:lang w:val="en-US" w:eastAsia="zh-CN"/>
        </w:rPr>
        <w:t>邻水县贸促会</w:t>
      </w:r>
      <w:r>
        <w:rPr>
          <w:rFonts w:hint="eastAsia" w:ascii="方正楷体_GBK" w:hAnsi="方正楷体_GBK" w:eastAsia="方正楷体_GBK" w:cs="方正楷体_GBK"/>
          <w:b/>
          <w:sz w:val="32"/>
          <w:szCs w:val="32"/>
          <w:highlight w:val="none"/>
          <w:lang w:eastAsia="zh-CN"/>
        </w:rPr>
        <w:t>2024年</w:t>
      </w:r>
      <w:r>
        <w:rPr>
          <w:rFonts w:hint="eastAsia" w:ascii="方正楷体_GBK" w:hAnsi="方正楷体_GBK" w:eastAsia="方正楷体_GBK" w:cs="方正楷体_GBK"/>
          <w:b/>
          <w:sz w:val="32"/>
          <w:szCs w:val="32"/>
          <w:highlight w:val="none"/>
        </w:rPr>
        <w:t>重点工作</w:t>
      </w:r>
    </w:p>
    <w:p>
      <w:pPr>
        <w:spacing w:line="60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val="en-US" w:eastAsia="zh-CN"/>
        </w:rPr>
        <w:t>一是</w:t>
      </w:r>
      <w:r>
        <w:rPr>
          <w:rFonts w:hint="default" w:ascii="Times New Roman" w:hAnsi="Times New Roman" w:eastAsia="仿宋_GB2312" w:cs="Times New Roman"/>
          <w:sz w:val="32"/>
          <w:szCs w:val="32"/>
          <w:highlight w:val="none"/>
        </w:rPr>
        <w:t>深化对外交流联络，提升对外影响力</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抢抓邓小平同志诞辰120周年契机，围绕邻水县装备制造产业优势，深度参与驻川渝领馆、商协会</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广安行</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活动，提升邻水对外影响力</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参加第十三届中国（四川）—南亚东南亚国家工商领袖峰会</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突出重点国家、重点领域、重点项目，结合邻水特色产业发展实际，积极开展项目推介、对接洽谈等。参与贸促系统驻外机构建设，持续推进与柬埔寨的联系，搭建稳定的经贸促进渠道和网络，助力外商投资增长。</w:t>
      </w:r>
      <w:r>
        <w:rPr>
          <w:rFonts w:hint="eastAsia" w:ascii="Times New Roman" w:hAnsi="Times New Roman" w:eastAsia="仿宋_GB2312" w:cs="Times New Roman"/>
          <w:b/>
          <w:bCs/>
          <w:sz w:val="32"/>
          <w:szCs w:val="32"/>
          <w:highlight w:val="none"/>
          <w:lang w:val="en-US" w:eastAsia="zh-CN"/>
        </w:rPr>
        <w:t>二是</w:t>
      </w:r>
      <w:r>
        <w:rPr>
          <w:rFonts w:hint="default" w:ascii="Times New Roman" w:hAnsi="Times New Roman" w:eastAsia="仿宋_GB2312" w:cs="Times New Roman"/>
          <w:sz w:val="32"/>
          <w:szCs w:val="32"/>
          <w:highlight w:val="none"/>
        </w:rPr>
        <w:t>深化贸易投资促进，提升对外合作交流平台能级</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对接中国汽车工业协会，强化与市贸促会沟通协调，做好中国国际汽车改装产业链大会活动策划、嘉宾邀请、场地准备等工作，提升活动实效和影响力，为邻水汽车产业赋能。立足邻水汽配企业发展需求及优势，全力配合市贸促会探索在</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一带一路</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沿线国家（地区）打造辐射中亚地区汽摩配综合专业市场，促进双边经贸合作</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围绕服务建设双城经济圈建设，组织企业参加川渝贸促系统举办的遇见巴蜀·国际融合采洽会、中国西部重庆国际物流博览会、重庆国际摩托车展等重大活动，借势借力融入成渝地区产业体系，助推我县产业发展壮大。组织企业重点参加第二届中国国际供应链促进博览会、第十届成都国际汽车零配件及售后服务展览会、第九届中国（成都）智慧产业国际博览会、中国国际地理标志品牌合作大会等，针对性强链补链。加强与川东北地区贸促系统合作交流，促进优势产业联动发展。融入</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一带一路</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建设。深化</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川行天下</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国际市场拓展活动，组织企业重点参加韩国国际食品展、法兰克福国际汽车零部件展览会、遇见四川·法国川货精品展等国际知名展会，帮助外贸企业抢订单、拓市场。</w:t>
      </w:r>
      <w:r>
        <w:rPr>
          <w:rFonts w:hint="eastAsia" w:ascii="Times New Roman" w:hAnsi="Times New Roman" w:eastAsia="仿宋_GB2312" w:cs="Times New Roman"/>
          <w:b/>
          <w:bCs/>
          <w:sz w:val="32"/>
          <w:szCs w:val="32"/>
          <w:highlight w:val="none"/>
          <w:lang w:val="en-US" w:eastAsia="zh-CN"/>
        </w:rPr>
        <w:t>三是</w:t>
      </w:r>
      <w:r>
        <w:rPr>
          <w:rFonts w:hint="default" w:ascii="Times New Roman" w:hAnsi="Times New Roman" w:eastAsia="仿宋_GB2312" w:cs="Times New Roman"/>
          <w:sz w:val="32"/>
          <w:szCs w:val="32"/>
          <w:highlight w:val="none"/>
        </w:rPr>
        <w:t>深化商事法律服务，提升国际竞争力</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做好经贸摩擦预警。组织重点外贸外资企业参与经贸摩擦预警点建设，拓宽预警信息收集和发布渠道，及时为企业提供风险预警和法律服务。扩大营商环境监测覆盖面，配合开展营商环境年度调研、外贸外资季度调研，深入开展外向型企业专题调研，积极代言工商。组织企业参与涉外商事法律专题培训，用好贸法通等平台，为企业国际化经营提供专业培训、法律咨询等服务。</w:t>
      </w:r>
    </w:p>
    <w:p>
      <w:pPr>
        <w:spacing w:line="600" w:lineRule="exact"/>
        <w:ind w:firstLine="640" w:firstLineChars="200"/>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二、部门预算单位构成情况</w:t>
      </w:r>
    </w:p>
    <w:p>
      <w:pPr>
        <w:pStyle w:val="4"/>
        <w:adjustRightInd w:val="0"/>
        <w:spacing w:before="130" w:line="580" w:lineRule="exact"/>
        <w:ind w:firstLine="672" w:firstLineChars="21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highlight w:val="none"/>
          <w:u w:val="none"/>
          <w:lang w:val="en-US" w:eastAsia="zh-CN"/>
        </w:rPr>
        <w:t>邻水县贸促会</w:t>
      </w:r>
      <w:r>
        <w:rPr>
          <w:rFonts w:hint="default" w:ascii="Times New Roman" w:hAnsi="Times New Roman" w:eastAsia="仿宋_GB2312" w:cs="Times New Roman"/>
          <w:sz w:val="32"/>
          <w:highlight w:val="none"/>
        </w:rPr>
        <w:t>下属参照公务员法管理的事业单位</w:t>
      </w:r>
      <w:r>
        <w:rPr>
          <w:rFonts w:hint="eastAsia" w:ascii="Times New Roman" w:hAnsi="Times New Roman" w:eastAsia="仿宋_GB2312" w:cs="Times New Roman"/>
          <w:sz w:val="32"/>
          <w:highlight w:val="none"/>
          <w:lang w:val="en-US" w:eastAsia="zh-CN"/>
        </w:rPr>
        <w:t>1</w:t>
      </w:r>
      <w:r>
        <w:rPr>
          <w:rFonts w:hint="default" w:ascii="Times New Roman" w:hAnsi="Times New Roman" w:eastAsia="仿宋_GB2312" w:cs="Times New Roman"/>
          <w:sz w:val="32"/>
          <w:highlight w:val="none"/>
        </w:rPr>
        <w:t>个</w:t>
      </w:r>
      <w:r>
        <w:rPr>
          <w:rFonts w:hint="eastAsia" w:ascii="Times New Roman" w:hAnsi="Times New Roman" w:eastAsia="仿宋_GB2312" w:cs="Times New Roman"/>
          <w:sz w:val="32"/>
          <w:highlight w:val="none"/>
          <w:lang w:eastAsia="zh-CN"/>
        </w:rPr>
        <w:t>，为</w:t>
      </w:r>
      <w:r>
        <w:rPr>
          <w:rFonts w:hint="eastAsia" w:ascii="Times New Roman" w:hAnsi="Times New Roman" w:eastAsia="仿宋_GB2312" w:cs="Times New Roman"/>
          <w:sz w:val="32"/>
          <w:highlight w:val="none"/>
          <w:lang w:val="en-US" w:eastAsia="zh-CN"/>
        </w:rPr>
        <w:t>邻水县贸促会</w:t>
      </w:r>
      <w:r>
        <w:rPr>
          <w:rFonts w:hint="default" w:ascii="Times New Roman" w:hAnsi="Times New Roman" w:eastAsia="仿宋_GB2312" w:cs="Times New Roman"/>
          <w:sz w:val="32"/>
          <w:highlight w:val="none"/>
          <w:lang w:eastAsia="zh-CN"/>
        </w:rPr>
        <w:t>机关</w:t>
      </w:r>
      <w:r>
        <w:rPr>
          <w:rFonts w:hint="eastAsia" w:ascii="Times New Roman" w:hAnsi="Times New Roman" w:eastAsia="仿宋_GB2312" w:cs="Times New Roman"/>
          <w:sz w:val="32"/>
          <w:highlight w:val="none"/>
          <w:lang w:eastAsia="zh-CN"/>
        </w:rPr>
        <w:t>，</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内设</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个</w:t>
      </w:r>
      <w:r>
        <w:rPr>
          <w:rFonts w:hint="eastAsia" w:ascii="Times New Roman" w:hAnsi="Times New Roman" w:eastAsia="仿宋_GB2312" w:cs="Times New Roman"/>
          <w:sz w:val="32"/>
          <w:szCs w:val="32"/>
          <w:highlight w:val="none"/>
          <w:lang w:val="en-US" w:eastAsia="zh-CN"/>
        </w:rPr>
        <w:t>股</w:t>
      </w:r>
      <w:r>
        <w:rPr>
          <w:rFonts w:hint="default" w:ascii="Times New Roman" w:hAnsi="Times New Roman" w:eastAsia="仿宋_GB2312" w:cs="Times New Roman"/>
          <w:sz w:val="32"/>
          <w:szCs w:val="32"/>
          <w:highlight w:val="none"/>
        </w:rPr>
        <w:t>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即综合股</w:t>
      </w:r>
      <w:r>
        <w:rPr>
          <w:rFonts w:hint="default" w:ascii="Times New Roman" w:hAnsi="Times New Roman" w:eastAsia="仿宋_GB2312" w:cs="Times New Roman"/>
          <w:sz w:val="32"/>
          <w:highlight w:val="none"/>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第二部分  中国国际贸易促进委员会邻水县委员会2024年部门预算情况说明</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450" w:beforeAutospacing="0" w:after="0" w:afterAutospacing="0" w:line="360" w:lineRule="atLeast"/>
        <w:ind w:left="420" w:leftChars="0" w:right="0" w:rightChars="0"/>
        <w:jc w:val="both"/>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sectPr>
          <w:footerReference r:id="rId5" w:type="default"/>
          <w:pgSz w:w="11906" w:h="16838"/>
          <w:pgMar w:top="2041" w:right="1531" w:bottom="1701" w:left="1531" w:header="850" w:footer="1474" w:gutter="0"/>
          <w:pgBorders w:offsetFrom="page">
            <w:top w:val="none" w:sz="0" w:space="0"/>
            <w:left w:val="none" w:sz="0" w:space="0"/>
            <w:bottom w:val="none" w:sz="0" w:space="0"/>
            <w:right w:val="none" w:sz="0" w:space="0"/>
          </w:pgBorders>
          <w:pgNumType w:fmt="numberInDash" w:start="1"/>
          <w:cols w:space="0" w:num="1"/>
          <w:rtlGutter w:val="0"/>
          <w:docGrid w:type="lines" w:linePitch="595" w:charSpace="0"/>
        </w:sect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一</w:t>
      </w:r>
      <w:r>
        <w:rPr>
          <w:rFonts w:hint="default" w:ascii="Times New Roman" w:hAnsi="Times New Roman" w:eastAsia="黑体" w:cs="Times New Roman"/>
          <w:sz w:val="32"/>
          <w:szCs w:val="32"/>
          <w:highlight w:val="none"/>
        </w:rPr>
        <w:t>、收支</w:t>
      </w:r>
      <w:r>
        <w:rPr>
          <w:rFonts w:hint="default" w:ascii="Times New Roman" w:hAnsi="Times New Roman" w:eastAsia="黑体" w:cs="Times New Roman"/>
          <w:sz w:val="32"/>
          <w:szCs w:val="32"/>
          <w:highlight w:val="none"/>
          <w:lang w:eastAsia="zh-CN"/>
        </w:rPr>
        <w:t>预算情况</w:t>
      </w:r>
      <w:r>
        <w:rPr>
          <w:rFonts w:hint="eastAsia" w:ascii="Times New Roman" w:hAnsi="Times New Roman" w:eastAsia="黑体" w:cs="Times New Roman"/>
          <w:sz w:val="32"/>
          <w:szCs w:val="32"/>
          <w:highlight w:val="none"/>
        </w:rPr>
        <w:t>说明</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按照综合预算的原则，</w:t>
      </w:r>
      <w:r>
        <w:rPr>
          <w:rFonts w:hint="eastAsia" w:ascii="Times New Roman" w:hAnsi="Times New Roman" w:eastAsia="仿宋_GB2312" w:cs="Times New Roman"/>
          <w:sz w:val="32"/>
          <w:szCs w:val="32"/>
          <w:highlight w:val="none"/>
          <w:lang w:val="en-US" w:eastAsia="zh-CN"/>
        </w:rPr>
        <w:t>邻水县贸促会</w:t>
      </w:r>
      <w:r>
        <w:rPr>
          <w:rFonts w:hint="default" w:ascii="Times New Roman" w:hAnsi="Times New Roman" w:eastAsia="仿宋_GB2312" w:cs="Times New Roman"/>
          <w:sz w:val="32"/>
          <w:szCs w:val="32"/>
          <w:highlight w:val="none"/>
        </w:rPr>
        <w:t>所有收入和支出均纳入部门预算管理。收入包括：一般公共预算拨款收入；支出包括：一般公共服务支出、社会保障和就业支出、卫生健康支出</w:t>
      </w:r>
      <w:r>
        <w:rPr>
          <w:rFonts w:hint="eastAsia" w:ascii="Times New Roman" w:hAnsi="Times New Roman" w:eastAsia="仿宋_GB2312" w:cs="Times New Roman"/>
          <w:sz w:val="32"/>
          <w:szCs w:val="32"/>
          <w:highlight w:val="none"/>
          <w:lang w:eastAsia="zh-CN"/>
        </w:rPr>
        <w:t>、住房保障支出</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邻水县贸促会</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收支预算</w:t>
      </w:r>
      <w:r>
        <w:rPr>
          <w:rFonts w:hint="default" w:ascii="Times New Roman" w:hAnsi="Times New Roman" w:eastAsia="仿宋_GB2312" w:cs="Times New Roman"/>
          <w:sz w:val="32"/>
          <w:szCs w:val="32"/>
          <w:highlight w:val="none"/>
          <w:lang w:eastAsia="zh-CN"/>
        </w:rPr>
        <w:t>总数</w:t>
      </w:r>
      <w:r>
        <w:rPr>
          <w:rFonts w:hint="eastAsia" w:ascii="Times New Roman" w:hAnsi="Times New Roman" w:eastAsia="仿宋_GB2312" w:cs="Times New Roman"/>
          <w:sz w:val="32"/>
          <w:szCs w:val="32"/>
          <w:highlight w:val="none"/>
          <w:lang w:val="en-US" w:eastAsia="zh-CN"/>
        </w:rPr>
        <w:t>88.56</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比</w:t>
      </w:r>
      <w:r>
        <w:rPr>
          <w:rFonts w:hint="eastAsia" w:ascii="Times New Roman" w:hAnsi="Times New Roman" w:eastAsia="仿宋_GB2312" w:cs="Times New Roman"/>
          <w:sz w:val="32"/>
          <w:szCs w:val="32"/>
          <w:highlight w:val="none"/>
          <w:lang w:eastAsia="zh-CN"/>
        </w:rPr>
        <w:t>2023</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收支预算总数</w:t>
      </w:r>
      <w:r>
        <w:rPr>
          <w:rFonts w:hint="default" w:ascii="Times New Roman" w:hAnsi="Times New Roman" w:eastAsia="仿宋_GB2312" w:cs="Times New Roman"/>
          <w:sz w:val="32"/>
          <w:szCs w:val="32"/>
          <w:highlight w:val="none"/>
          <w:u w:val="none"/>
        </w:rPr>
        <w:t>增加</w:t>
      </w:r>
      <w:r>
        <w:rPr>
          <w:rFonts w:hint="eastAsia" w:ascii="Times New Roman" w:hAnsi="Times New Roman" w:eastAsia="仿宋_GB2312" w:cs="Times New Roman"/>
          <w:sz w:val="32"/>
          <w:szCs w:val="32"/>
          <w:highlight w:val="none"/>
          <w:u w:val="none"/>
          <w:lang w:val="en-US" w:eastAsia="zh-CN"/>
        </w:rPr>
        <w:t>0.49</w:t>
      </w:r>
      <w:r>
        <w:rPr>
          <w:rFonts w:hint="default" w:ascii="Times New Roman" w:hAnsi="Times New Roman" w:eastAsia="仿宋_GB2312" w:cs="Times New Roman"/>
          <w:sz w:val="32"/>
          <w:szCs w:val="32"/>
          <w:highlight w:val="none"/>
        </w:rPr>
        <w:t>万元，主要原因</w:t>
      </w:r>
      <w:r>
        <w:rPr>
          <w:rFonts w:hint="eastAsia" w:ascii="Times New Roman" w:hAnsi="Times New Roman" w:eastAsia="仿宋_GB2312" w:cs="Times New Roman"/>
          <w:sz w:val="32"/>
          <w:szCs w:val="32"/>
          <w:highlight w:val="none"/>
          <w:lang w:val="en-US" w:eastAsia="zh-CN"/>
        </w:rPr>
        <w:t>是部分职工工资上涨导致相应社会保障费用增加</w:t>
      </w:r>
      <w:r>
        <w:rPr>
          <w:rFonts w:hint="default" w:ascii="Times New Roman" w:hAnsi="Times New Roman" w:eastAsia="仿宋_GB2312" w:cs="Times New Roman"/>
          <w:sz w:val="32"/>
          <w:szCs w:val="32"/>
          <w:highlight w:val="none"/>
        </w:rPr>
        <w:t>。</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val="en-US" w:eastAsia="zh-CN"/>
        </w:rPr>
      </w:pPr>
      <w:r>
        <w:rPr>
          <w:rFonts w:hint="default" w:ascii="Times New Roman" w:hAnsi="Times New Roman" w:eastAsia="楷体_GB2312" w:cs="Times New Roman"/>
          <w:b/>
          <w:sz w:val="32"/>
          <w:szCs w:val="32"/>
          <w:highlight w:val="none"/>
          <w:lang w:val="en-US" w:eastAsia="zh-CN"/>
        </w:rPr>
        <w:t>（一）收入预算情况</w:t>
      </w:r>
    </w:p>
    <w:p>
      <w:pPr>
        <w:numPr>
          <w:ilvl w:val="0"/>
          <w:numId w:val="0"/>
        </w:num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邻水县贸促会</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收入预算</w:t>
      </w:r>
      <w:r>
        <w:rPr>
          <w:rFonts w:hint="eastAsia" w:ascii="Times New Roman" w:hAnsi="Times New Roman" w:eastAsia="仿宋_GB2312" w:cs="Times New Roman"/>
          <w:sz w:val="32"/>
          <w:szCs w:val="32"/>
          <w:highlight w:val="none"/>
          <w:lang w:val="en-US" w:eastAsia="zh-CN"/>
        </w:rPr>
        <w:t>88.56</w:t>
      </w:r>
      <w:r>
        <w:rPr>
          <w:rFonts w:hint="default" w:ascii="Times New Roman" w:hAnsi="Times New Roman" w:eastAsia="仿宋_GB2312" w:cs="Times New Roman"/>
          <w:sz w:val="32"/>
          <w:szCs w:val="32"/>
          <w:highlight w:val="none"/>
        </w:rPr>
        <w:t>万元，其中：上年结转</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%；一般公共预算拨款收入</w:t>
      </w:r>
      <w:r>
        <w:rPr>
          <w:rFonts w:hint="eastAsia" w:ascii="Times New Roman" w:hAnsi="Times New Roman" w:eastAsia="仿宋_GB2312" w:cs="Times New Roman"/>
          <w:sz w:val="32"/>
          <w:szCs w:val="32"/>
          <w:highlight w:val="none"/>
          <w:lang w:val="en-US" w:eastAsia="zh-CN"/>
        </w:rPr>
        <w:t>88.56</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%；政府性基金预算拨款收入</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%；事业收入</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val="en-US" w:eastAsia="zh-CN"/>
        </w:rPr>
      </w:pPr>
      <w:r>
        <w:rPr>
          <w:rFonts w:hint="default" w:ascii="Times New Roman" w:hAnsi="Times New Roman" w:eastAsia="楷体_GB2312" w:cs="Times New Roman"/>
          <w:b/>
          <w:sz w:val="32"/>
          <w:szCs w:val="32"/>
          <w:highlight w:val="none"/>
          <w:lang w:val="en-US" w:eastAsia="zh-CN"/>
        </w:rPr>
        <w:t>（二）支出预算情况</w:t>
      </w:r>
    </w:p>
    <w:p>
      <w:pPr>
        <w:suppressAutoHyphens/>
        <w:bidi w:val="0"/>
        <w:spacing w:line="580" w:lineRule="exact"/>
        <w:ind w:firstLine="640" w:firstLineChars="200"/>
        <w:rPr>
          <w:rFonts w:hint="default" w:ascii="Times New Roman" w:hAnsi="Times New Roman" w:eastAsia="仿宋_GB2312" w:cs="Times New Roman"/>
          <w:sz w:val="32"/>
          <w:szCs w:val="32"/>
          <w:highlight w:val="none"/>
          <w:u w:val="single"/>
        </w:rPr>
      </w:pPr>
      <w:r>
        <w:rPr>
          <w:rFonts w:hint="eastAsia" w:ascii="Times New Roman" w:hAnsi="Times New Roman" w:eastAsia="仿宋_GB2312" w:cs="Times New Roman"/>
          <w:sz w:val="32"/>
          <w:szCs w:val="32"/>
          <w:highlight w:val="none"/>
          <w:lang w:val="en-US" w:eastAsia="zh-CN"/>
        </w:rPr>
        <w:t>邻水县贸促会</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支出预算</w:t>
      </w:r>
      <w:r>
        <w:rPr>
          <w:rFonts w:hint="eastAsia" w:ascii="Times New Roman" w:hAnsi="Times New Roman" w:eastAsia="仿宋_GB2312" w:cs="Times New Roman"/>
          <w:sz w:val="32"/>
          <w:szCs w:val="32"/>
          <w:highlight w:val="none"/>
          <w:lang w:val="en-US" w:eastAsia="zh-CN"/>
        </w:rPr>
        <w:t>88.56</w:t>
      </w:r>
      <w:r>
        <w:rPr>
          <w:rFonts w:hint="default" w:ascii="Times New Roman" w:hAnsi="Times New Roman" w:eastAsia="仿宋_GB2312" w:cs="Times New Roman"/>
          <w:sz w:val="32"/>
          <w:szCs w:val="32"/>
          <w:highlight w:val="none"/>
        </w:rPr>
        <w:t>万元，其中：基本支出</w:t>
      </w:r>
      <w:r>
        <w:rPr>
          <w:rFonts w:hint="eastAsia" w:ascii="Times New Roman" w:hAnsi="Times New Roman" w:eastAsia="仿宋_GB2312" w:cs="Times New Roman"/>
          <w:sz w:val="32"/>
          <w:szCs w:val="32"/>
          <w:highlight w:val="none"/>
          <w:lang w:val="en-US" w:eastAsia="zh-CN"/>
        </w:rPr>
        <w:t>88.56</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%；项目支出</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u w:val="none"/>
        </w:rPr>
        <w:t>%。</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二</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财政拨款收支</w:t>
      </w:r>
      <w:r>
        <w:rPr>
          <w:rFonts w:hint="default" w:ascii="Times New Roman" w:hAnsi="Times New Roman" w:eastAsia="黑体" w:cs="Times New Roman"/>
          <w:sz w:val="32"/>
          <w:szCs w:val="32"/>
          <w:highlight w:val="none"/>
          <w:lang w:eastAsia="zh-CN"/>
        </w:rPr>
        <w:t>预算情况</w:t>
      </w:r>
      <w:r>
        <w:rPr>
          <w:rFonts w:hint="eastAsia" w:ascii="Times New Roman" w:hAnsi="Times New Roman" w:eastAsia="黑体" w:cs="Times New Roman"/>
          <w:sz w:val="32"/>
          <w:szCs w:val="32"/>
          <w:highlight w:val="none"/>
          <w:lang w:eastAsia="zh-CN"/>
        </w:rPr>
        <w:t>说明</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邻水县贸促会</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财政拨款收支预算</w:t>
      </w:r>
      <w:r>
        <w:rPr>
          <w:rFonts w:hint="default" w:ascii="Times New Roman" w:hAnsi="Times New Roman" w:eastAsia="仿宋_GB2312" w:cs="Times New Roman"/>
          <w:sz w:val="32"/>
          <w:szCs w:val="32"/>
          <w:highlight w:val="none"/>
          <w:lang w:eastAsia="zh-CN"/>
        </w:rPr>
        <w:t>总数</w:t>
      </w:r>
      <w:r>
        <w:rPr>
          <w:rFonts w:hint="eastAsia" w:ascii="Times New Roman" w:hAnsi="Times New Roman" w:eastAsia="仿宋_GB2312" w:cs="Times New Roman"/>
          <w:sz w:val="32"/>
          <w:szCs w:val="32"/>
          <w:highlight w:val="none"/>
          <w:lang w:val="en-US" w:eastAsia="zh-CN"/>
        </w:rPr>
        <w:t>88.56</w:t>
      </w:r>
      <w:r>
        <w:rPr>
          <w:rFonts w:hint="default" w:ascii="Times New Roman" w:hAnsi="Times New Roman" w:eastAsia="仿宋_GB2312" w:cs="Times New Roman"/>
          <w:sz w:val="32"/>
          <w:szCs w:val="32"/>
          <w:highlight w:val="none"/>
        </w:rPr>
        <w:t>万元,比</w:t>
      </w:r>
      <w:r>
        <w:rPr>
          <w:rFonts w:hint="eastAsia" w:ascii="Times New Roman" w:hAnsi="Times New Roman" w:eastAsia="仿宋_GB2312" w:cs="Times New Roman"/>
          <w:sz w:val="32"/>
          <w:szCs w:val="32"/>
          <w:highlight w:val="none"/>
          <w:lang w:eastAsia="zh-CN"/>
        </w:rPr>
        <w:t>2023</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财政拨款收支预算</w:t>
      </w:r>
      <w:r>
        <w:rPr>
          <w:rFonts w:hint="default" w:ascii="Times New Roman" w:hAnsi="Times New Roman" w:eastAsia="仿宋_GB2312" w:cs="Times New Roman"/>
          <w:sz w:val="32"/>
          <w:szCs w:val="32"/>
          <w:highlight w:val="none"/>
          <w:lang w:eastAsia="zh-CN"/>
        </w:rPr>
        <w:t>总数</w:t>
      </w:r>
      <w:r>
        <w:rPr>
          <w:rFonts w:hint="default" w:ascii="Times New Roman" w:hAnsi="Times New Roman" w:eastAsia="仿宋_GB2312" w:cs="Times New Roman"/>
          <w:sz w:val="32"/>
          <w:szCs w:val="32"/>
          <w:highlight w:val="none"/>
          <w:u w:val="none"/>
        </w:rPr>
        <w:t>增加</w:t>
      </w:r>
      <w:r>
        <w:rPr>
          <w:rFonts w:hint="eastAsia" w:ascii="Times New Roman" w:hAnsi="Times New Roman" w:eastAsia="仿宋_GB2312" w:cs="Times New Roman"/>
          <w:sz w:val="32"/>
          <w:szCs w:val="32"/>
          <w:highlight w:val="none"/>
          <w:u w:val="none"/>
          <w:lang w:val="en-US" w:eastAsia="zh-CN"/>
        </w:rPr>
        <w:t>0.49</w:t>
      </w:r>
      <w:r>
        <w:rPr>
          <w:rFonts w:hint="default" w:ascii="Times New Roman" w:hAnsi="Times New Roman" w:eastAsia="仿宋_GB2312" w:cs="Times New Roman"/>
          <w:sz w:val="32"/>
          <w:szCs w:val="32"/>
          <w:highlight w:val="none"/>
        </w:rPr>
        <w:t>万元，主要原因是</w:t>
      </w:r>
      <w:r>
        <w:rPr>
          <w:rFonts w:hint="eastAsia" w:ascii="Times New Roman" w:hAnsi="Times New Roman" w:eastAsia="仿宋_GB2312" w:cs="Times New Roman"/>
          <w:sz w:val="32"/>
          <w:szCs w:val="32"/>
          <w:highlight w:val="none"/>
          <w:lang w:val="en-US" w:eastAsia="zh-CN"/>
        </w:rPr>
        <w:t>部分职工工资上涨导致相应社会保障费用增加</w:t>
      </w:r>
      <w:r>
        <w:rPr>
          <w:rFonts w:hint="default" w:ascii="Times New Roman" w:hAnsi="Times New Roman" w:eastAsia="仿宋_GB2312" w:cs="Times New Roman"/>
          <w:sz w:val="32"/>
          <w:szCs w:val="32"/>
          <w:highlight w:val="none"/>
        </w:rPr>
        <w:t>。</w:t>
      </w:r>
    </w:p>
    <w:p>
      <w:pPr>
        <w:suppressAutoHyphens/>
        <w:bidi w:val="0"/>
        <w:spacing w:line="580" w:lineRule="exact"/>
        <w:ind w:firstLine="640" w:firstLineChars="200"/>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收入包括：本年一般公共预算拨款收入</w:t>
      </w:r>
      <w:r>
        <w:rPr>
          <w:rFonts w:hint="eastAsia" w:ascii="Times New Roman" w:hAnsi="Times New Roman" w:eastAsia="仿宋_GB2312" w:cs="Times New Roman"/>
          <w:sz w:val="32"/>
          <w:szCs w:val="32"/>
          <w:highlight w:val="none"/>
          <w:lang w:val="en-US" w:eastAsia="zh-CN"/>
        </w:rPr>
        <w:t>88.56</w:t>
      </w:r>
      <w:r>
        <w:rPr>
          <w:rFonts w:hint="default" w:ascii="Times New Roman" w:hAnsi="Times New Roman" w:eastAsia="仿宋_GB2312" w:cs="Times New Roman"/>
          <w:sz w:val="32"/>
          <w:szCs w:val="32"/>
          <w:highlight w:val="none"/>
        </w:rPr>
        <w:t>万元、本年政府性基金预算拨款收入</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万元；支出包括：一般公共服务支出</w:t>
      </w:r>
      <w:r>
        <w:rPr>
          <w:rFonts w:hint="eastAsia" w:ascii="Times New Roman" w:hAnsi="Times New Roman" w:eastAsia="仿宋_GB2312" w:cs="Times New Roman"/>
          <w:sz w:val="32"/>
          <w:szCs w:val="32"/>
          <w:highlight w:val="none"/>
          <w:lang w:val="en-US" w:eastAsia="zh-CN"/>
        </w:rPr>
        <w:t>68.02</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val="en-US" w:eastAsia="zh-CN"/>
        </w:rPr>
        <w:t>社会保障和就业支出9.65</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val="en-US" w:eastAsia="zh-CN"/>
        </w:rPr>
        <w:t>卫生健康支出3.65</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住房保障支出7.24万元</w:t>
      </w:r>
      <w:r>
        <w:rPr>
          <w:rFonts w:hint="default" w:ascii="Times New Roman" w:hAnsi="Times New Roman" w:eastAsia="仿宋_GB2312" w:cs="Times New Roman"/>
          <w:sz w:val="32"/>
          <w:szCs w:val="32"/>
          <w:highlight w:val="none"/>
          <w:u w:val="none"/>
        </w:rPr>
        <w:t>。</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一般公共预算</w:t>
      </w:r>
      <w:r>
        <w:rPr>
          <w:rFonts w:hint="default" w:ascii="Times New Roman" w:hAnsi="Times New Roman" w:eastAsia="黑体" w:cs="Times New Roman"/>
          <w:sz w:val="32"/>
          <w:szCs w:val="32"/>
          <w:highlight w:val="none"/>
          <w:lang w:eastAsia="zh-CN"/>
        </w:rPr>
        <w:t>当年拨款情况</w:t>
      </w:r>
      <w:r>
        <w:rPr>
          <w:rFonts w:hint="eastAsia" w:ascii="Times New Roman" w:hAnsi="Times New Roman" w:eastAsia="黑体" w:cs="Times New Roman"/>
          <w:sz w:val="32"/>
          <w:szCs w:val="32"/>
          <w:highlight w:val="none"/>
          <w:lang w:eastAsia="zh-CN"/>
        </w:rPr>
        <w:t>说明</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（一）一般公共预算当年拨款规模变化情况</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邻水县贸促会</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一般公共预算当年拨款</w:t>
      </w:r>
      <w:r>
        <w:rPr>
          <w:rFonts w:hint="eastAsia" w:ascii="Times New Roman" w:hAnsi="Times New Roman" w:eastAsia="仿宋_GB2312" w:cs="Times New Roman"/>
          <w:sz w:val="32"/>
          <w:szCs w:val="32"/>
          <w:highlight w:val="none"/>
          <w:lang w:val="en-US" w:eastAsia="zh-CN"/>
        </w:rPr>
        <w:t>88.56</w:t>
      </w:r>
      <w:r>
        <w:rPr>
          <w:rFonts w:hint="default" w:ascii="Times New Roman" w:hAnsi="Times New Roman" w:eastAsia="仿宋_GB2312" w:cs="Times New Roman"/>
          <w:sz w:val="32"/>
          <w:szCs w:val="32"/>
          <w:highlight w:val="none"/>
        </w:rPr>
        <w:t>万元，比</w:t>
      </w:r>
      <w:r>
        <w:rPr>
          <w:rFonts w:hint="eastAsia" w:ascii="Times New Roman" w:hAnsi="Times New Roman" w:eastAsia="仿宋_GB2312" w:cs="Times New Roman"/>
          <w:sz w:val="32"/>
          <w:szCs w:val="32"/>
          <w:highlight w:val="none"/>
          <w:lang w:eastAsia="zh-CN"/>
        </w:rPr>
        <w:t>2023</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预算数</w:t>
      </w:r>
      <w:r>
        <w:rPr>
          <w:rFonts w:hint="default" w:ascii="Times New Roman" w:hAnsi="Times New Roman" w:eastAsia="仿宋_GB2312" w:cs="Times New Roman"/>
          <w:sz w:val="32"/>
          <w:szCs w:val="32"/>
          <w:highlight w:val="none"/>
          <w:u w:val="none"/>
        </w:rPr>
        <w:t>增加</w:t>
      </w:r>
      <w:r>
        <w:rPr>
          <w:rFonts w:hint="eastAsia" w:ascii="Times New Roman" w:hAnsi="Times New Roman" w:eastAsia="仿宋_GB2312" w:cs="Times New Roman"/>
          <w:sz w:val="32"/>
          <w:szCs w:val="32"/>
          <w:highlight w:val="none"/>
          <w:u w:val="none"/>
          <w:lang w:val="en-US" w:eastAsia="zh-CN"/>
        </w:rPr>
        <w:t>0.49</w:t>
      </w:r>
      <w:r>
        <w:rPr>
          <w:rFonts w:hint="default" w:ascii="Times New Roman" w:hAnsi="Times New Roman" w:eastAsia="仿宋_GB2312" w:cs="Times New Roman"/>
          <w:sz w:val="32"/>
          <w:szCs w:val="32"/>
          <w:highlight w:val="none"/>
        </w:rPr>
        <w:t>万元，主要原因是</w:t>
      </w:r>
      <w:r>
        <w:rPr>
          <w:rFonts w:hint="eastAsia" w:ascii="Times New Roman" w:hAnsi="Times New Roman" w:eastAsia="仿宋_GB2312" w:cs="Times New Roman"/>
          <w:sz w:val="32"/>
          <w:szCs w:val="32"/>
          <w:highlight w:val="none"/>
          <w:lang w:val="en-US" w:eastAsia="zh-CN"/>
        </w:rPr>
        <w:t>部分职工工资上涨导致相应卫生健康、住房保障等费用增加</w:t>
      </w:r>
      <w:r>
        <w:rPr>
          <w:rFonts w:hint="default" w:ascii="Times New Roman" w:hAnsi="Times New Roman" w:eastAsia="仿宋_GB2312" w:cs="Times New Roman"/>
          <w:sz w:val="32"/>
          <w:szCs w:val="32"/>
          <w:highlight w:val="none"/>
        </w:rPr>
        <w:t>。</w:t>
      </w:r>
    </w:p>
    <w:p>
      <w:pPr>
        <w:suppressAutoHyphens/>
        <w:bidi w:val="0"/>
        <w:spacing w:line="580" w:lineRule="exact"/>
        <w:ind w:firstLine="643" w:firstLineChars="200"/>
        <w:outlineLvl w:val="2"/>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（二）一般公共预算当年拨款结构情况</w:t>
      </w:r>
    </w:p>
    <w:p>
      <w:pPr>
        <w:suppressAutoHyphens/>
        <w:bidi w:val="0"/>
        <w:spacing w:line="580" w:lineRule="exact"/>
        <w:ind w:firstLine="640" w:firstLineChars="200"/>
        <w:rPr>
          <w:rFonts w:hint="default" w:ascii="Times New Roman" w:hAnsi="Times New Roman" w:eastAsia="仿宋_GB2312" w:cs="Times New Roman"/>
          <w:color w:val="0000FF"/>
          <w:sz w:val="32"/>
          <w:szCs w:val="32"/>
          <w:highlight w:val="none"/>
        </w:rPr>
      </w:pPr>
      <w:r>
        <w:rPr>
          <w:rFonts w:hint="default" w:ascii="Times New Roman" w:hAnsi="Times New Roman" w:eastAsia="仿宋_GB2312" w:cs="Times New Roman"/>
          <w:color w:val="auto"/>
          <w:sz w:val="32"/>
          <w:szCs w:val="32"/>
          <w:highlight w:val="none"/>
        </w:rPr>
        <w:t>一般公共服务支出</w:t>
      </w:r>
      <w:r>
        <w:rPr>
          <w:rFonts w:hint="eastAsia" w:ascii="Times New Roman" w:hAnsi="Times New Roman" w:eastAsia="仿宋_GB2312" w:cs="Times New Roman"/>
          <w:color w:val="auto"/>
          <w:sz w:val="32"/>
          <w:szCs w:val="32"/>
          <w:highlight w:val="none"/>
          <w:lang w:eastAsia="zh-CN"/>
        </w:rPr>
        <w:t>6</w:t>
      </w:r>
      <w:r>
        <w:rPr>
          <w:rFonts w:hint="eastAsia" w:ascii="Times New Roman" w:hAnsi="Times New Roman" w:eastAsia="仿宋_GB2312" w:cs="Times New Roman"/>
          <w:color w:val="auto"/>
          <w:sz w:val="32"/>
          <w:szCs w:val="32"/>
          <w:highlight w:val="none"/>
          <w:lang w:val="en-US" w:eastAsia="zh-CN"/>
        </w:rPr>
        <w:t>8.02</w:t>
      </w:r>
      <w:r>
        <w:rPr>
          <w:rFonts w:hint="default" w:ascii="Times New Roman" w:hAnsi="Times New Roman" w:eastAsia="仿宋_GB2312" w:cs="Times New Roman"/>
          <w:color w:val="auto"/>
          <w:sz w:val="32"/>
          <w:szCs w:val="32"/>
          <w:highlight w:val="none"/>
        </w:rPr>
        <w:t>万元，占</w:t>
      </w:r>
      <w:r>
        <w:rPr>
          <w:rFonts w:hint="eastAsia" w:ascii="Times New Roman" w:hAnsi="Times New Roman" w:eastAsia="仿宋_GB2312" w:cs="Times New Roman"/>
          <w:color w:val="auto"/>
          <w:sz w:val="32"/>
          <w:szCs w:val="32"/>
          <w:highlight w:val="none"/>
          <w:lang w:eastAsia="zh-CN"/>
        </w:rPr>
        <w:t>7</w:t>
      </w: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%；社会保障和就业</w:t>
      </w:r>
      <w:r>
        <w:rPr>
          <w:rFonts w:hint="eastAsia" w:ascii="Times New Roman" w:hAnsi="Times New Roman" w:eastAsia="仿宋_GB2312" w:cs="Times New Roman"/>
          <w:color w:val="auto"/>
          <w:sz w:val="32"/>
          <w:szCs w:val="32"/>
          <w:highlight w:val="none"/>
          <w:lang w:val="en-US" w:eastAsia="zh-CN"/>
        </w:rPr>
        <w:t>支出9.65</w:t>
      </w:r>
      <w:r>
        <w:rPr>
          <w:rFonts w:hint="default" w:ascii="Times New Roman" w:hAnsi="Times New Roman" w:eastAsia="仿宋_GB2312" w:cs="Times New Roman"/>
          <w:color w:val="auto"/>
          <w:sz w:val="32"/>
          <w:szCs w:val="32"/>
          <w:highlight w:val="none"/>
        </w:rPr>
        <w:t>万元，占</w:t>
      </w:r>
      <w:r>
        <w:rPr>
          <w:rFonts w:hint="eastAsia" w:ascii="Times New Roman" w:hAnsi="Times New Roman" w:eastAsia="仿宋_GB2312" w:cs="Times New Roman"/>
          <w:color w:val="auto"/>
          <w:sz w:val="32"/>
          <w:szCs w:val="32"/>
          <w:highlight w:val="none"/>
          <w:lang w:eastAsia="zh-CN"/>
        </w:rPr>
        <w:t>1</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%；卫生健康</w:t>
      </w:r>
      <w:r>
        <w:rPr>
          <w:rFonts w:hint="eastAsia" w:ascii="Times New Roman" w:hAnsi="Times New Roman" w:eastAsia="仿宋_GB2312" w:cs="Times New Roman"/>
          <w:color w:val="auto"/>
          <w:sz w:val="32"/>
          <w:szCs w:val="32"/>
          <w:highlight w:val="none"/>
          <w:lang w:val="en-US" w:eastAsia="zh-CN"/>
        </w:rPr>
        <w:t>支出3.65万元，占4%；住房保障支出7.24万元，占8%。</w:t>
      </w:r>
    </w:p>
    <w:p>
      <w:pPr>
        <w:suppressAutoHyphens/>
        <w:bidi w:val="0"/>
        <w:spacing w:line="580" w:lineRule="exact"/>
        <w:ind w:firstLine="643" w:firstLineChars="200"/>
        <w:outlineLvl w:val="2"/>
        <w:rPr>
          <w:rFonts w:hint="default" w:ascii="Times New Roman" w:hAnsi="Times New Roman" w:eastAsia="楷体_GB2312" w:cs="Times New Roman"/>
          <w:b/>
          <w:bCs w:val="0"/>
          <w:color w:val="auto"/>
          <w:sz w:val="32"/>
          <w:szCs w:val="32"/>
          <w:highlight w:val="none"/>
        </w:rPr>
      </w:pPr>
      <w:r>
        <w:rPr>
          <w:rFonts w:hint="default" w:ascii="Times New Roman" w:hAnsi="Times New Roman" w:eastAsia="楷体_GB2312" w:cs="Times New Roman"/>
          <w:b/>
          <w:bCs w:val="0"/>
          <w:color w:val="auto"/>
          <w:sz w:val="32"/>
          <w:szCs w:val="32"/>
          <w:highlight w:val="none"/>
        </w:rPr>
        <w:t>（三）一般公共预算当年拨款具体使用情况</w:t>
      </w:r>
    </w:p>
    <w:p>
      <w:pPr>
        <w:suppressAutoHyphens/>
        <w:bidi w:val="0"/>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1.一般公共服务（类）</w:t>
      </w:r>
      <w:r>
        <w:rPr>
          <w:rFonts w:hint="eastAsia" w:ascii="Times New Roman" w:hAnsi="Times New Roman" w:eastAsia="仿宋_GB2312" w:cs="Times New Roman"/>
          <w:color w:val="auto"/>
          <w:sz w:val="32"/>
          <w:szCs w:val="32"/>
          <w:highlight w:val="none"/>
          <w:lang w:val="en-US" w:eastAsia="zh-CN"/>
        </w:rPr>
        <w:t>商贸</w:t>
      </w:r>
      <w:r>
        <w:rPr>
          <w:rFonts w:hint="default" w:ascii="Times New Roman" w:hAnsi="Times New Roman" w:eastAsia="仿宋_GB2312" w:cs="Times New Roman"/>
          <w:color w:val="auto"/>
          <w:sz w:val="32"/>
          <w:szCs w:val="32"/>
          <w:highlight w:val="none"/>
        </w:rPr>
        <w:t>事务（款）行政运行（项）</w:t>
      </w:r>
      <w:r>
        <w:rPr>
          <w:rFonts w:hint="eastAsia" w:ascii="Times New Roman" w:hAnsi="Times New Roman" w:eastAsia="仿宋_GB2312" w:cs="Times New Roman"/>
          <w:color w:val="auto"/>
          <w:sz w:val="32"/>
          <w:szCs w:val="32"/>
          <w:highlight w:val="none"/>
          <w:lang w:eastAsia="zh-CN"/>
        </w:rPr>
        <w:t>2024</w:t>
      </w:r>
      <w:r>
        <w:rPr>
          <w:rFonts w:hint="default" w:ascii="Times New Roman" w:hAnsi="Times New Roman" w:eastAsia="仿宋_GB2312" w:cs="Times New Roman"/>
          <w:color w:val="auto"/>
          <w:sz w:val="32"/>
          <w:szCs w:val="32"/>
          <w:highlight w:val="none"/>
          <w:lang w:eastAsia="zh-CN"/>
        </w:rPr>
        <w:t>年</w:t>
      </w:r>
      <w:r>
        <w:rPr>
          <w:rFonts w:hint="default" w:ascii="Times New Roman" w:hAnsi="Times New Roman" w:eastAsia="仿宋_GB2312" w:cs="Times New Roman"/>
          <w:color w:val="auto"/>
          <w:sz w:val="32"/>
          <w:szCs w:val="32"/>
          <w:highlight w:val="none"/>
        </w:rPr>
        <w:t>预算数为</w:t>
      </w:r>
      <w:r>
        <w:rPr>
          <w:rFonts w:hint="eastAsia" w:ascii="Times New Roman" w:hAnsi="Times New Roman" w:eastAsia="仿宋_GB2312" w:cs="Times New Roman"/>
          <w:color w:val="auto"/>
          <w:sz w:val="32"/>
          <w:szCs w:val="32"/>
          <w:highlight w:val="none"/>
          <w:lang w:eastAsia="zh-CN"/>
        </w:rPr>
        <w:t>6</w:t>
      </w:r>
      <w:r>
        <w:rPr>
          <w:rFonts w:hint="eastAsia" w:ascii="Times New Roman" w:hAnsi="Times New Roman" w:eastAsia="仿宋_GB2312" w:cs="Times New Roman"/>
          <w:color w:val="auto"/>
          <w:sz w:val="32"/>
          <w:szCs w:val="32"/>
          <w:highlight w:val="none"/>
          <w:lang w:val="en-US" w:eastAsia="zh-CN"/>
        </w:rPr>
        <w:t>8.02</w:t>
      </w:r>
      <w:r>
        <w:rPr>
          <w:rFonts w:hint="default" w:ascii="Times New Roman" w:hAnsi="Times New Roman" w:eastAsia="仿宋_GB2312" w:cs="Times New Roman"/>
          <w:color w:val="auto"/>
          <w:sz w:val="32"/>
          <w:szCs w:val="32"/>
          <w:highlight w:val="none"/>
        </w:rPr>
        <w:t>万元，主要用于：</w:t>
      </w:r>
      <w:r>
        <w:rPr>
          <w:rFonts w:hint="eastAsia" w:ascii="Times New Roman" w:hAnsi="Times New Roman" w:eastAsia="仿宋_GB2312" w:cs="Times New Roman"/>
          <w:color w:val="auto"/>
          <w:sz w:val="32"/>
          <w:szCs w:val="32"/>
          <w:highlight w:val="none"/>
          <w:lang w:val="en-US" w:eastAsia="zh-CN"/>
        </w:rPr>
        <w:t>部门</w:t>
      </w:r>
      <w:r>
        <w:rPr>
          <w:rFonts w:hint="default" w:ascii="Times New Roman" w:hAnsi="Times New Roman" w:eastAsia="仿宋_GB2312" w:cs="Times New Roman"/>
          <w:color w:val="auto"/>
          <w:sz w:val="32"/>
          <w:szCs w:val="32"/>
          <w:highlight w:val="none"/>
        </w:rPr>
        <w:t>日常运转、职工</w:t>
      </w:r>
      <w:r>
        <w:rPr>
          <w:rFonts w:hint="eastAsia" w:ascii="Times New Roman" w:hAnsi="Times New Roman" w:eastAsia="仿宋_GB2312" w:cs="Times New Roman"/>
          <w:color w:val="auto"/>
          <w:sz w:val="32"/>
          <w:szCs w:val="32"/>
          <w:highlight w:val="none"/>
          <w:lang w:val="en-US" w:eastAsia="zh-CN"/>
        </w:rPr>
        <w:t>工资、绩效等</w:t>
      </w:r>
      <w:r>
        <w:rPr>
          <w:rFonts w:hint="default" w:ascii="Times New Roman" w:hAnsi="Times New Roman" w:eastAsia="仿宋_GB2312" w:cs="Times New Roman"/>
          <w:color w:val="auto"/>
          <w:sz w:val="32"/>
          <w:szCs w:val="32"/>
          <w:highlight w:val="none"/>
        </w:rPr>
        <w:t>支出</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保障部门正常开展工作，职工福利待遇按时发放</w:t>
      </w:r>
      <w:r>
        <w:rPr>
          <w:rFonts w:hint="default" w:ascii="Times New Roman" w:hAnsi="Times New Roman" w:eastAsia="仿宋_GB2312" w:cs="Times New Roman"/>
          <w:color w:val="auto"/>
          <w:sz w:val="32"/>
          <w:szCs w:val="32"/>
          <w:highlight w:val="none"/>
        </w:rPr>
        <w:t>。</w:t>
      </w:r>
    </w:p>
    <w:p>
      <w:pPr>
        <w:suppressAutoHyphens/>
        <w:bidi w:val="0"/>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sz w:val="32"/>
          <w:szCs w:val="32"/>
          <w:highlight w:val="none"/>
        </w:rPr>
        <w:t>社会保障和就业</w:t>
      </w:r>
      <w:r>
        <w:rPr>
          <w:rFonts w:hint="default" w:ascii="Times New Roman" w:hAnsi="Times New Roman" w:eastAsia="仿宋_GB2312" w:cs="Times New Roman"/>
          <w:color w:val="auto"/>
          <w:sz w:val="32"/>
          <w:szCs w:val="32"/>
          <w:highlight w:val="none"/>
        </w:rPr>
        <w:t>（类）人力资源和社会保障管理服务（款）一般行政管理事务（项）</w:t>
      </w:r>
      <w:r>
        <w:rPr>
          <w:rFonts w:hint="eastAsia" w:ascii="Times New Roman" w:hAnsi="Times New Roman" w:eastAsia="仿宋_GB2312" w:cs="Times New Roman"/>
          <w:color w:val="auto"/>
          <w:sz w:val="32"/>
          <w:szCs w:val="32"/>
          <w:highlight w:val="none"/>
          <w:lang w:eastAsia="zh-CN"/>
        </w:rPr>
        <w:t>2024</w:t>
      </w:r>
      <w:r>
        <w:rPr>
          <w:rFonts w:hint="default" w:ascii="Times New Roman" w:hAnsi="Times New Roman" w:eastAsia="仿宋_GB2312" w:cs="Times New Roman"/>
          <w:color w:val="auto"/>
          <w:sz w:val="32"/>
          <w:szCs w:val="32"/>
          <w:highlight w:val="none"/>
          <w:lang w:eastAsia="zh-CN"/>
        </w:rPr>
        <w:t>年</w:t>
      </w:r>
      <w:r>
        <w:rPr>
          <w:rFonts w:hint="default" w:ascii="Times New Roman" w:hAnsi="Times New Roman" w:eastAsia="仿宋_GB2312" w:cs="Times New Roman"/>
          <w:color w:val="auto"/>
          <w:sz w:val="32"/>
          <w:szCs w:val="32"/>
          <w:highlight w:val="none"/>
        </w:rPr>
        <w:t>预算数为</w:t>
      </w:r>
      <w:r>
        <w:rPr>
          <w:rFonts w:hint="eastAsia" w:ascii="Times New Roman" w:hAnsi="Times New Roman" w:eastAsia="仿宋_GB2312" w:cs="Times New Roman"/>
          <w:color w:val="auto"/>
          <w:sz w:val="32"/>
          <w:szCs w:val="32"/>
          <w:highlight w:val="none"/>
          <w:lang w:val="en-US" w:eastAsia="zh-CN"/>
        </w:rPr>
        <w:t>9.65</w:t>
      </w:r>
      <w:r>
        <w:rPr>
          <w:rFonts w:hint="default" w:ascii="Times New Roman" w:hAnsi="Times New Roman" w:eastAsia="仿宋_GB2312" w:cs="Times New Roman"/>
          <w:color w:val="auto"/>
          <w:sz w:val="32"/>
          <w:szCs w:val="32"/>
          <w:highlight w:val="none"/>
        </w:rPr>
        <w:t>万元，主要用于：在职人员基本养老保险缴纳支出</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确保职工养老保险费用按月及时缴纳</w:t>
      </w:r>
      <w:r>
        <w:rPr>
          <w:rFonts w:hint="default" w:ascii="Times New Roman" w:hAnsi="Times New Roman" w:eastAsia="仿宋_GB2312" w:cs="Times New Roman"/>
          <w:color w:val="auto"/>
          <w:sz w:val="32"/>
          <w:szCs w:val="32"/>
          <w:highlight w:val="none"/>
        </w:rPr>
        <w:t>。</w:t>
      </w:r>
    </w:p>
    <w:p>
      <w:pPr>
        <w:suppressAutoHyphens/>
        <w:bidi w:val="0"/>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3.卫生健康（类）行政事业单位医疗（款）行政单位医疗（项）</w:t>
      </w:r>
      <w:r>
        <w:rPr>
          <w:rFonts w:hint="eastAsia" w:ascii="Times New Roman" w:hAnsi="Times New Roman" w:eastAsia="仿宋_GB2312" w:cs="Times New Roman"/>
          <w:color w:val="auto"/>
          <w:sz w:val="32"/>
          <w:szCs w:val="32"/>
          <w:highlight w:val="none"/>
          <w:lang w:eastAsia="zh-CN"/>
        </w:rPr>
        <w:t>2024</w:t>
      </w:r>
      <w:r>
        <w:rPr>
          <w:rFonts w:hint="default" w:ascii="Times New Roman" w:hAnsi="Times New Roman" w:eastAsia="仿宋_GB2312" w:cs="Times New Roman"/>
          <w:color w:val="auto"/>
          <w:sz w:val="32"/>
          <w:szCs w:val="32"/>
          <w:highlight w:val="none"/>
          <w:lang w:eastAsia="zh-CN"/>
        </w:rPr>
        <w:t>年</w:t>
      </w:r>
      <w:r>
        <w:rPr>
          <w:rFonts w:hint="default" w:ascii="Times New Roman" w:hAnsi="Times New Roman" w:eastAsia="仿宋_GB2312" w:cs="Times New Roman"/>
          <w:color w:val="auto"/>
          <w:sz w:val="32"/>
          <w:szCs w:val="32"/>
          <w:highlight w:val="none"/>
        </w:rPr>
        <w:t>预算数为</w:t>
      </w:r>
      <w:r>
        <w:rPr>
          <w:rFonts w:hint="eastAsia" w:ascii="Times New Roman" w:hAnsi="Times New Roman" w:eastAsia="仿宋_GB2312" w:cs="Times New Roman"/>
          <w:color w:val="auto"/>
          <w:sz w:val="32"/>
          <w:szCs w:val="32"/>
          <w:highlight w:val="none"/>
          <w:lang w:eastAsia="zh-CN"/>
        </w:rPr>
        <w:t>3</w:t>
      </w:r>
      <w:r>
        <w:rPr>
          <w:rFonts w:hint="eastAsia" w:ascii="Times New Roman" w:hAnsi="Times New Roman" w:eastAsia="仿宋_GB2312" w:cs="Times New Roman"/>
          <w:color w:val="auto"/>
          <w:sz w:val="32"/>
          <w:szCs w:val="32"/>
          <w:highlight w:val="none"/>
          <w:lang w:val="en-US" w:eastAsia="zh-CN"/>
        </w:rPr>
        <w:t>.65</w:t>
      </w:r>
      <w:r>
        <w:rPr>
          <w:rFonts w:hint="default" w:ascii="Times New Roman" w:hAnsi="Times New Roman" w:eastAsia="仿宋_GB2312" w:cs="Times New Roman"/>
          <w:color w:val="auto"/>
          <w:sz w:val="32"/>
          <w:szCs w:val="32"/>
          <w:highlight w:val="none"/>
        </w:rPr>
        <w:t>万元，主要用于：在职职工医疗保险</w:t>
      </w:r>
      <w:r>
        <w:rPr>
          <w:rFonts w:hint="eastAsia" w:ascii="Times New Roman" w:hAnsi="Times New Roman" w:eastAsia="仿宋_GB2312" w:cs="Times New Roman"/>
          <w:color w:val="auto"/>
          <w:sz w:val="32"/>
          <w:szCs w:val="32"/>
          <w:highlight w:val="none"/>
          <w:lang w:val="en-US" w:eastAsia="zh-CN"/>
        </w:rPr>
        <w:t>支出</w:t>
      </w:r>
      <w:r>
        <w:rPr>
          <w:rFonts w:hint="default" w:ascii="Times New Roman" w:hAnsi="Times New Roman" w:eastAsia="仿宋_GB2312" w:cs="Times New Roman"/>
          <w:color w:val="auto"/>
          <w:sz w:val="32"/>
          <w:szCs w:val="32"/>
          <w:highlight w:val="none"/>
        </w:rPr>
        <w:t>。</w:t>
      </w:r>
    </w:p>
    <w:p>
      <w:pPr>
        <w:suppressAutoHyphens/>
        <w:bidi w:val="0"/>
        <w:spacing w:line="580" w:lineRule="exact"/>
        <w:ind w:firstLine="640" w:firstLineChars="200"/>
        <w:rPr>
          <w:rFonts w:hint="default" w:ascii="Times New Roman" w:hAnsi="Times New Roman" w:eastAsia="仿宋_GB2312" w:cs="Times New Roman"/>
          <w:color w:val="auto"/>
          <w:sz w:val="32"/>
          <w:szCs w:val="32"/>
          <w:highlight w:val="none"/>
          <w:u w:val="single"/>
        </w:rPr>
      </w:pP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住房保障（类）住房改革（款）住房公积金（项）202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年预算</w:t>
      </w:r>
      <w:r>
        <w:rPr>
          <w:rFonts w:hint="eastAsia" w:ascii="Times New Roman" w:hAnsi="Times New Roman" w:eastAsia="仿宋_GB2312" w:cs="Times New Roman"/>
          <w:color w:val="auto"/>
          <w:sz w:val="32"/>
          <w:szCs w:val="32"/>
          <w:highlight w:val="none"/>
          <w:lang w:val="en-US" w:eastAsia="zh-CN"/>
        </w:rPr>
        <w:t>7.24</w:t>
      </w:r>
      <w:r>
        <w:rPr>
          <w:rFonts w:hint="default" w:ascii="Times New Roman" w:hAnsi="Times New Roman" w:eastAsia="仿宋_GB2312" w:cs="Times New Roman"/>
          <w:color w:val="auto"/>
          <w:sz w:val="32"/>
          <w:szCs w:val="32"/>
          <w:highlight w:val="none"/>
          <w:lang w:val="en-US" w:eastAsia="zh-CN"/>
        </w:rPr>
        <w:t>万元，主要用于：职工住房保障支出</w:t>
      </w:r>
      <w:r>
        <w:rPr>
          <w:rFonts w:hint="eastAsia" w:ascii="Times New Roman" w:hAnsi="Times New Roman" w:eastAsia="仿宋_GB2312" w:cs="Times New Roman"/>
          <w:color w:val="auto"/>
          <w:sz w:val="32"/>
          <w:szCs w:val="32"/>
          <w:highlight w:val="none"/>
          <w:lang w:val="en-US" w:eastAsia="zh-CN"/>
        </w:rPr>
        <w:t>。</w:t>
      </w:r>
    </w:p>
    <w:p>
      <w:pPr>
        <w:numPr>
          <w:ilvl w:val="0"/>
          <w:numId w:val="0"/>
        </w:num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四</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一般公共预算基本支出</w:t>
      </w:r>
      <w:r>
        <w:rPr>
          <w:rFonts w:hint="default" w:ascii="Times New Roman" w:hAnsi="Times New Roman" w:eastAsia="黑体" w:cs="Times New Roman"/>
          <w:sz w:val="32"/>
          <w:szCs w:val="32"/>
          <w:highlight w:val="none"/>
          <w:lang w:eastAsia="zh-CN"/>
        </w:rPr>
        <w:t>情况说明</w:t>
      </w:r>
    </w:p>
    <w:p>
      <w:pPr>
        <w:numPr>
          <w:ilvl w:val="0"/>
          <w:numId w:val="0"/>
        </w:num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邻水县贸促会</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一般公共预算基本支出</w:t>
      </w:r>
      <w:r>
        <w:rPr>
          <w:rFonts w:hint="eastAsia" w:ascii="Times New Roman" w:hAnsi="Times New Roman" w:eastAsia="仿宋_GB2312" w:cs="Times New Roman"/>
          <w:sz w:val="32"/>
          <w:szCs w:val="32"/>
          <w:highlight w:val="none"/>
          <w:lang w:val="en-US" w:eastAsia="zh-CN"/>
        </w:rPr>
        <w:t>88.56</w:t>
      </w:r>
      <w:r>
        <w:rPr>
          <w:rFonts w:hint="default" w:ascii="Times New Roman" w:hAnsi="Times New Roman" w:eastAsia="仿宋_GB2312" w:cs="Times New Roman"/>
          <w:sz w:val="32"/>
          <w:szCs w:val="32"/>
          <w:highlight w:val="none"/>
        </w:rPr>
        <w:t>万元，其中：</w:t>
      </w:r>
    </w:p>
    <w:p>
      <w:pPr>
        <w:suppressAutoHyphens/>
        <w:bidi w:val="0"/>
        <w:spacing w:line="580" w:lineRule="exact"/>
        <w:ind w:firstLine="640" w:firstLineChars="200"/>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人员经费</w:t>
      </w:r>
      <w:r>
        <w:rPr>
          <w:rFonts w:hint="eastAsia" w:ascii="Times New Roman" w:hAnsi="Times New Roman" w:eastAsia="仿宋_GB2312" w:cs="Times New Roman"/>
          <w:sz w:val="32"/>
          <w:szCs w:val="32"/>
          <w:highlight w:val="none"/>
          <w:lang w:val="en-US" w:eastAsia="zh-CN"/>
        </w:rPr>
        <w:t>80.84</w:t>
      </w:r>
      <w:r>
        <w:rPr>
          <w:rFonts w:hint="default" w:ascii="Times New Roman" w:hAnsi="Times New Roman" w:eastAsia="仿宋_GB2312" w:cs="Times New Roman"/>
          <w:sz w:val="32"/>
          <w:szCs w:val="32"/>
          <w:highlight w:val="none"/>
        </w:rPr>
        <w:t>万元，主要包括：基本工资、津贴补贴、奖金、社会保险缴费</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住房公积金缴费。</w:t>
      </w:r>
    </w:p>
    <w:p>
      <w:pPr>
        <w:suppressAutoHyphens/>
        <w:bidi w:val="0"/>
        <w:spacing w:line="580" w:lineRule="exact"/>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rPr>
        <w:t>公用经费</w:t>
      </w:r>
      <w:r>
        <w:rPr>
          <w:rFonts w:hint="eastAsia" w:ascii="Times New Roman" w:hAnsi="Times New Roman" w:eastAsia="仿宋_GB2312" w:cs="Times New Roman"/>
          <w:sz w:val="32"/>
          <w:szCs w:val="32"/>
          <w:highlight w:val="none"/>
          <w:lang w:val="en-US" w:eastAsia="zh-CN"/>
        </w:rPr>
        <w:t>7.72</w:t>
      </w:r>
      <w:r>
        <w:rPr>
          <w:rFonts w:hint="default" w:ascii="Times New Roman" w:hAnsi="Times New Roman" w:eastAsia="仿宋_GB2312" w:cs="Times New Roman"/>
          <w:sz w:val="32"/>
          <w:szCs w:val="32"/>
          <w:highlight w:val="none"/>
        </w:rPr>
        <w:t>万元，主要包括：办公费、印刷费、</w:t>
      </w:r>
      <w:r>
        <w:rPr>
          <w:rFonts w:hint="eastAsia" w:ascii="Times New Roman" w:hAnsi="Times New Roman" w:eastAsia="仿宋_GB2312" w:cs="Times New Roman"/>
          <w:sz w:val="32"/>
          <w:szCs w:val="32"/>
          <w:highlight w:val="none"/>
          <w:lang w:val="en-US" w:eastAsia="zh-CN"/>
        </w:rPr>
        <w:t>水电费、差旅费、会议费、劳务费、公务接待费、工会经费、其他交通费用、其他商品和服务支出</w:t>
      </w:r>
      <w:r>
        <w:rPr>
          <w:rFonts w:hint="default" w:ascii="Times New Roman" w:hAnsi="Times New Roman" w:eastAsia="仿宋_GB2312" w:cs="Times New Roman"/>
          <w:sz w:val="32"/>
          <w:szCs w:val="32"/>
          <w:highlight w:val="none"/>
          <w:u w:val="none"/>
        </w:rPr>
        <w:t>。</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lang w:eastAsia="zh-CN"/>
        </w:rPr>
        <w:t>、</w:t>
      </w:r>
      <w:r>
        <w:rPr>
          <w:rFonts w:hint="eastAsia"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三公</w:t>
      </w:r>
      <w:r>
        <w:rPr>
          <w:rFonts w:hint="eastAsia"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经费财政拨款预算安排情况说明</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邻水县贸促会</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三公</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经费财政拨款预算数</w:t>
      </w:r>
      <w:r>
        <w:rPr>
          <w:rFonts w:hint="eastAsia" w:ascii="Times New Roman" w:hAnsi="Times New Roman" w:eastAsia="仿宋_GB2312" w:cs="Times New Roman"/>
          <w:sz w:val="32"/>
          <w:szCs w:val="32"/>
          <w:highlight w:val="none"/>
          <w:lang w:val="en-US" w:eastAsia="zh-CN"/>
        </w:rPr>
        <w:t>0.2</w:t>
      </w:r>
      <w:r>
        <w:rPr>
          <w:rFonts w:hint="default" w:ascii="Times New Roman" w:hAnsi="Times New Roman" w:eastAsia="仿宋_GB2312" w:cs="Times New Roman"/>
          <w:sz w:val="32"/>
          <w:szCs w:val="32"/>
          <w:highlight w:val="none"/>
        </w:rPr>
        <w:t>万元，其中：公务接待费</w:t>
      </w:r>
      <w:r>
        <w:rPr>
          <w:rFonts w:hint="eastAsia" w:ascii="Times New Roman" w:hAnsi="Times New Roman" w:eastAsia="仿宋_GB2312" w:cs="Times New Roman"/>
          <w:sz w:val="32"/>
          <w:szCs w:val="32"/>
          <w:highlight w:val="none"/>
          <w:lang w:val="en-US" w:eastAsia="zh-CN"/>
        </w:rPr>
        <w:t>0.2</w:t>
      </w:r>
      <w:r>
        <w:rPr>
          <w:rFonts w:hint="default" w:ascii="Times New Roman" w:hAnsi="Times New Roman" w:eastAsia="仿宋_GB2312" w:cs="Times New Roman"/>
          <w:sz w:val="32"/>
          <w:szCs w:val="32"/>
          <w:highlight w:val="none"/>
        </w:rPr>
        <w:t>万元，公务用车购置及运行维护费</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，因公出国（境）经费</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p>
    <w:p>
      <w:pPr>
        <w:suppressAutoHyphens/>
        <w:bidi w:val="0"/>
        <w:spacing w:line="580" w:lineRule="exact"/>
        <w:ind w:firstLine="643" w:firstLineChars="200"/>
        <w:rPr>
          <w:rFonts w:hint="default" w:ascii="Times New Roman" w:hAnsi="Times New Roman" w:eastAsia="仿宋_GB2312" w:cs="Times New Roman"/>
          <w:sz w:val="32"/>
          <w:szCs w:val="32"/>
          <w:highlight w:val="none"/>
          <w:u w:val="single"/>
        </w:rPr>
      </w:pPr>
      <w:r>
        <w:rPr>
          <w:rFonts w:hint="default" w:ascii="Times New Roman" w:hAnsi="Times New Roman" w:eastAsia="楷体_GB2312" w:cs="Times New Roman"/>
          <w:b/>
          <w:sz w:val="32"/>
          <w:szCs w:val="32"/>
          <w:highlight w:val="none"/>
        </w:rPr>
        <w:t>（</w:t>
      </w:r>
      <w:r>
        <w:rPr>
          <w:rFonts w:hint="default" w:ascii="Times New Roman" w:hAnsi="Times New Roman" w:eastAsia="楷体_GB2312" w:cs="Times New Roman"/>
          <w:b/>
          <w:sz w:val="32"/>
          <w:szCs w:val="32"/>
          <w:highlight w:val="none"/>
          <w:lang w:eastAsia="zh-CN"/>
        </w:rPr>
        <w:t>一</w:t>
      </w:r>
      <w:r>
        <w:rPr>
          <w:rFonts w:hint="default" w:ascii="Times New Roman" w:hAnsi="Times New Roman" w:eastAsia="楷体_GB2312" w:cs="Times New Roman"/>
          <w:b/>
          <w:sz w:val="32"/>
          <w:szCs w:val="32"/>
          <w:highlight w:val="none"/>
        </w:rPr>
        <w:t>）因公出国（境）经费</w:t>
      </w:r>
      <w:r>
        <w:rPr>
          <w:rFonts w:hint="default" w:ascii="Times New Roman" w:hAnsi="Times New Roman" w:eastAsia="楷体_GB2312" w:cs="Times New Roman"/>
          <w:b/>
          <w:sz w:val="32"/>
          <w:szCs w:val="32"/>
          <w:highlight w:val="none"/>
          <w:u w:val="none"/>
        </w:rPr>
        <w:t>与</w:t>
      </w:r>
      <w:r>
        <w:rPr>
          <w:rFonts w:hint="eastAsia" w:ascii="Times New Roman" w:hAnsi="Times New Roman" w:eastAsia="楷体_GB2312" w:cs="Times New Roman"/>
          <w:b/>
          <w:sz w:val="32"/>
          <w:szCs w:val="32"/>
          <w:highlight w:val="none"/>
          <w:u w:val="none"/>
          <w:lang w:eastAsia="zh-CN"/>
        </w:rPr>
        <w:t>2023</w:t>
      </w:r>
      <w:r>
        <w:rPr>
          <w:rFonts w:hint="default" w:ascii="Times New Roman" w:hAnsi="Times New Roman" w:eastAsia="楷体_GB2312" w:cs="Times New Roman"/>
          <w:b/>
          <w:sz w:val="32"/>
          <w:szCs w:val="32"/>
          <w:highlight w:val="none"/>
          <w:u w:val="none"/>
          <w:lang w:eastAsia="zh-CN"/>
        </w:rPr>
        <w:t>年</w:t>
      </w:r>
      <w:r>
        <w:rPr>
          <w:rFonts w:hint="default" w:ascii="Times New Roman" w:hAnsi="Times New Roman" w:eastAsia="楷体_GB2312" w:cs="Times New Roman"/>
          <w:b/>
          <w:sz w:val="32"/>
          <w:szCs w:val="32"/>
          <w:highlight w:val="none"/>
          <w:u w:val="none"/>
        </w:rPr>
        <w:t>预算持平</w:t>
      </w:r>
      <w:r>
        <w:rPr>
          <w:rFonts w:hint="default" w:ascii="Times New Roman" w:hAnsi="Times New Roman" w:eastAsia="楷体_GB2312" w:cs="Times New Roman"/>
          <w:b/>
          <w:sz w:val="32"/>
          <w:szCs w:val="32"/>
          <w:highlight w:val="none"/>
        </w:rPr>
        <w:t>。</w:t>
      </w:r>
      <w:r>
        <w:rPr>
          <w:rFonts w:hint="eastAsia" w:ascii="方正仿宋_GBK" w:hAnsi="方正仿宋_GBK" w:eastAsia="方正仿宋_GBK" w:cs="方正仿宋_GBK"/>
          <w:b w:val="0"/>
          <w:bCs/>
          <w:sz w:val="32"/>
          <w:szCs w:val="32"/>
          <w:highlight w:val="none"/>
          <w:lang w:val="en-US" w:eastAsia="zh-CN"/>
        </w:rPr>
        <w:t>均无</w:t>
      </w:r>
      <w:r>
        <w:rPr>
          <w:rFonts w:hint="eastAsia" w:ascii="方正仿宋_GBK" w:hAnsi="方正仿宋_GBK" w:eastAsia="方正仿宋_GBK" w:cs="方正仿宋_GBK"/>
          <w:b w:val="0"/>
          <w:bCs/>
          <w:sz w:val="32"/>
          <w:szCs w:val="32"/>
          <w:highlight w:val="none"/>
        </w:rPr>
        <w:t>因公出国（境）经费</w:t>
      </w:r>
      <w:r>
        <w:rPr>
          <w:rFonts w:hint="eastAsia" w:ascii="方正仿宋_GBK" w:hAnsi="方正仿宋_GBK" w:eastAsia="方正仿宋_GBK" w:cs="方正仿宋_GBK"/>
          <w:b w:val="0"/>
          <w:bCs/>
          <w:sz w:val="32"/>
          <w:szCs w:val="32"/>
          <w:highlight w:val="none"/>
          <w:lang w:val="en-US" w:eastAsia="zh-CN"/>
        </w:rPr>
        <w:t>预算</w:t>
      </w:r>
      <w:r>
        <w:rPr>
          <w:rFonts w:hint="eastAsia" w:ascii="方正仿宋_GBK" w:hAnsi="方正仿宋_GBK" w:eastAsia="方正仿宋_GBK" w:cs="方正仿宋_GBK"/>
          <w:bCs/>
          <w:sz w:val="32"/>
          <w:szCs w:val="32"/>
          <w:highlight w:val="none"/>
        </w:rPr>
        <w:t>。</w:t>
      </w:r>
    </w:p>
    <w:p>
      <w:pPr>
        <w:suppressAutoHyphens/>
        <w:bidi w:val="0"/>
        <w:spacing w:line="58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sz w:val="32"/>
          <w:szCs w:val="32"/>
          <w:highlight w:val="none"/>
        </w:rPr>
        <w:t>（</w:t>
      </w:r>
      <w:r>
        <w:rPr>
          <w:rFonts w:hint="default" w:ascii="Times New Roman" w:hAnsi="Times New Roman" w:eastAsia="楷体_GB2312" w:cs="Times New Roman"/>
          <w:b/>
          <w:sz w:val="32"/>
          <w:szCs w:val="32"/>
          <w:highlight w:val="none"/>
          <w:lang w:eastAsia="zh-CN"/>
        </w:rPr>
        <w:t>二</w:t>
      </w:r>
      <w:r>
        <w:rPr>
          <w:rFonts w:hint="default" w:ascii="Times New Roman" w:hAnsi="Times New Roman" w:eastAsia="楷体_GB2312" w:cs="Times New Roman"/>
          <w:b/>
          <w:sz w:val="32"/>
          <w:szCs w:val="32"/>
          <w:highlight w:val="none"/>
        </w:rPr>
        <w:t>）公务接待费</w:t>
      </w:r>
      <w:r>
        <w:rPr>
          <w:rFonts w:hint="default" w:ascii="Times New Roman" w:hAnsi="Times New Roman" w:eastAsia="楷体_GB2312" w:cs="Times New Roman"/>
          <w:b/>
          <w:bCs w:val="0"/>
          <w:sz w:val="32"/>
          <w:szCs w:val="32"/>
          <w:highlight w:val="none"/>
          <w:u w:val="none"/>
        </w:rPr>
        <w:t>与</w:t>
      </w:r>
      <w:r>
        <w:rPr>
          <w:rFonts w:hint="eastAsia" w:ascii="Times New Roman" w:hAnsi="Times New Roman" w:eastAsia="楷体_GB2312" w:cs="Times New Roman"/>
          <w:b/>
          <w:bCs w:val="0"/>
          <w:sz w:val="32"/>
          <w:szCs w:val="32"/>
          <w:highlight w:val="none"/>
          <w:u w:val="none"/>
          <w:lang w:eastAsia="zh-CN"/>
        </w:rPr>
        <w:t>2023</w:t>
      </w:r>
      <w:r>
        <w:rPr>
          <w:rFonts w:hint="default" w:ascii="Times New Roman" w:hAnsi="Times New Roman" w:eastAsia="楷体_GB2312" w:cs="Times New Roman"/>
          <w:b/>
          <w:bCs w:val="0"/>
          <w:sz w:val="32"/>
          <w:szCs w:val="32"/>
          <w:highlight w:val="none"/>
          <w:u w:val="none"/>
          <w:lang w:eastAsia="zh-CN"/>
        </w:rPr>
        <w:t>年</w:t>
      </w:r>
      <w:r>
        <w:rPr>
          <w:rFonts w:hint="default" w:ascii="Times New Roman" w:hAnsi="Times New Roman" w:eastAsia="楷体_GB2312" w:cs="Times New Roman"/>
          <w:b/>
          <w:bCs w:val="0"/>
          <w:sz w:val="32"/>
          <w:szCs w:val="32"/>
          <w:highlight w:val="none"/>
          <w:u w:val="none"/>
        </w:rPr>
        <w:t>预算持平）</w:t>
      </w:r>
      <w:r>
        <w:rPr>
          <w:rFonts w:hint="default" w:ascii="Times New Roman" w:hAnsi="Times New Roman" w:eastAsia="楷体_GB2312" w:cs="Times New Roman"/>
          <w:b/>
          <w:sz w:val="32"/>
          <w:szCs w:val="32"/>
          <w:highlight w:val="none"/>
        </w:rPr>
        <w:t>。</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公务接待费计划用</w:t>
      </w:r>
      <w:r>
        <w:rPr>
          <w:rFonts w:hint="eastAsia" w:ascii="Times New Roman" w:hAnsi="Times New Roman" w:eastAsia="仿宋_GB2312" w:cs="Times New Roman"/>
          <w:sz w:val="32"/>
          <w:szCs w:val="32"/>
          <w:highlight w:val="none"/>
          <w:lang w:val="en-US" w:eastAsia="zh-CN"/>
        </w:rPr>
        <w:t>于省市贸促系统或外地商协会等来邻调研考察接待</w:t>
      </w:r>
      <w:r>
        <w:rPr>
          <w:rFonts w:hint="default" w:ascii="Times New Roman" w:hAnsi="Times New Roman" w:eastAsia="仿宋_GB2312" w:cs="Times New Roman"/>
          <w:sz w:val="32"/>
          <w:szCs w:val="32"/>
          <w:highlight w:val="none"/>
        </w:rPr>
        <w:t>。</w:t>
      </w:r>
    </w:p>
    <w:p>
      <w:pPr>
        <w:suppressAutoHyphens/>
        <w:bidi w:val="0"/>
        <w:spacing w:line="580" w:lineRule="exact"/>
        <w:ind w:firstLine="640"/>
        <w:rPr>
          <w:rFonts w:hint="default" w:ascii="Times New Roman" w:hAnsi="Times New Roman" w:eastAsia="黑体" w:cs="Times New Roman"/>
          <w:b/>
          <w:sz w:val="32"/>
          <w:szCs w:val="32"/>
          <w:highlight w:val="none"/>
        </w:rPr>
      </w:pPr>
      <w:r>
        <w:rPr>
          <w:rFonts w:hint="default" w:ascii="Times New Roman" w:hAnsi="Times New Roman" w:eastAsia="楷体_GB2312" w:cs="Times New Roman"/>
          <w:b/>
          <w:sz w:val="32"/>
          <w:szCs w:val="32"/>
          <w:highlight w:val="none"/>
        </w:rPr>
        <w:t>（</w:t>
      </w:r>
      <w:r>
        <w:rPr>
          <w:rFonts w:hint="default" w:ascii="Times New Roman" w:hAnsi="Times New Roman" w:eastAsia="楷体_GB2312" w:cs="Times New Roman"/>
          <w:b/>
          <w:sz w:val="32"/>
          <w:szCs w:val="32"/>
          <w:highlight w:val="none"/>
          <w:lang w:eastAsia="zh-CN"/>
        </w:rPr>
        <w:t>三</w:t>
      </w:r>
      <w:r>
        <w:rPr>
          <w:rFonts w:hint="default" w:ascii="Times New Roman" w:hAnsi="Times New Roman" w:eastAsia="楷体_GB2312" w:cs="Times New Roman"/>
          <w:b/>
          <w:sz w:val="32"/>
          <w:szCs w:val="32"/>
          <w:highlight w:val="none"/>
        </w:rPr>
        <w:t>）公务用车购置及运行维护费</w:t>
      </w:r>
      <w:r>
        <w:rPr>
          <w:rFonts w:hint="default" w:ascii="Times New Roman" w:hAnsi="Times New Roman" w:eastAsia="楷体_GB2312" w:cs="Times New Roman"/>
          <w:b/>
          <w:sz w:val="32"/>
          <w:szCs w:val="32"/>
          <w:highlight w:val="none"/>
          <w:u w:val="none"/>
        </w:rPr>
        <w:t>与</w:t>
      </w:r>
      <w:r>
        <w:rPr>
          <w:rFonts w:hint="eastAsia" w:ascii="Times New Roman" w:hAnsi="Times New Roman" w:eastAsia="楷体_GB2312" w:cs="Times New Roman"/>
          <w:b/>
          <w:sz w:val="32"/>
          <w:szCs w:val="32"/>
          <w:highlight w:val="none"/>
          <w:u w:val="none"/>
          <w:lang w:eastAsia="zh-CN"/>
        </w:rPr>
        <w:t>2023</w:t>
      </w:r>
      <w:r>
        <w:rPr>
          <w:rFonts w:hint="default" w:ascii="Times New Roman" w:hAnsi="Times New Roman" w:eastAsia="楷体_GB2312" w:cs="Times New Roman"/>
          <w:b/>
          <w:sz w:val="32"/>
          <w:szCs w:val="32"/>
          <w:highlight w:val="none"/>
          <w:u w:val="none"/>
          <w:lang w:eastAsia="zh-CN"/>
        </w:rPr>
        <w:t>年</w:t>
      </w:r>
      <w:r>
        <w:rPr>
          <w:rFonts w:hint="default" w:ascii="Times New Roman" w:hAnsi="Times New Roman" w:eastAsia="楷体_GB2312" w:cs="Times New Roman"/>
          <w:b/>
          <w:sz w:val="32"/>
          <w:szCs w:val="32"/>
          <w:highlight w:val="none"/>
          <w:u w:val="none"/>
        </w:rPr>
        <w:t>预算持平）</w:t>
      </w:r>
      <w:r>
        <w:rPr>
          <w:rFonts w:hint="default" w:ascii="Times New Roman" w:hAnsi="Times New Roman" w:eastAsia="楷体_GB2312" w:cs="Times New Roman"/>
          <w:b/>
          <w:sz w:val="32"/>
          <w:szCs w:val="32"/>
          <w:highlight w:val="none"/>
        </w:rPr>
        <w:t>。</w:t>
      </w:r>
      <w:r>
        <w:rPr>
          <w:rFonts w:hint="eastAsia" w:ascii="方正仿宋_GBK" w:hAnsi="方正仿宋_GBK" w:eastAsia="方正仿宋_GBK" w:cs="方正仿宋_GBK"/>
          <w:b w:val="0"/>
          <w:bCs/>
          <w:sz w:val="32"/>
          <w:szCs w:val="32"/>
          <w:highlight w:val="none"/>
          <w:lang w:val="en-US" w:eastAsia="zh-CN"/>
        </w:rPr>
        <w:t>均无公务用车购置及运行维护费预算</w:t>
      </w:r>
      <w:r>
        <w:rPr>
          <w:rFonts w:hint="eastAsia" w:ascii="方正仿宋_GBK" w:hAnsi="方正仿宋_GBK" w:eastAsia="方正仿宋_GBK" w:cs="方正仿宋_GBK"/>
          <w:bCs/>
          <w:sz w:val="32"/>
          <w:szCs w:val="32"/>
          <w:highlight w:val="none"/>
        </w:rPr>
        <w:t>。</w:t>
      </w:r>
    </w:p>
    <w:p>
      <w:pPr>
        <w:suppressAutoHyphens/>
        <w:bidi w:val="0"/>
        <w:spacing w:line="58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单位现有公务用车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辆，其中：轿车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辆，旅行车（含商务车）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辆，越野车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辆，大型客、货车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w:t>
      </w:r>
    </w:p>
    <w:p>
      <w:pPr>
        <w:suppressAutoHyphens/>
        <w:bidi w:val="0"/>
        <w:spacing w:line="580" w:lineRule="exact"/>
        <w:ind w:firstLine="64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安排公务用车购置费</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拟</w:t>
      </w:r>
      <w:r>
        <w:rPr>
          <w:rFonts w:hint="default" w:ascii="Times New Roman" w:hAnsi="Times New Roman" w:eastAsia="仿宋_GB2312" w:cs="Times New Roman"/>
          <w:sz w:val="32"/>
          <w:szCs w:val="32"/>
          <w:highlight w:val="none"/>
        </w:rPr>
        <w:t>购置公务用车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辆，其中：轿车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辆，旅行车（含商务车）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辆，越野车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辆，大型客、货车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w:t>
      </w:r>
    </w:p>
    <w:p>
      <w:pPr>
        <w:suppressAutoHyphens/>
        <w:bidi w:val="0"/>
        <w:spacing w:line="580" w:lineRule="exact"/>
        <w:ind w:firstLine="64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安排公务用车运行维护费</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六</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政府性基金预算支出</w:t>
      </w:r>
      <w:r>
        <w:rPr>
          <w:rFonts w:hint="default" w:ascii="Times New Roman" w:hAnsi="Times New Roman" w:eastAsia="黑体" w:cs="Times New Roman"/>
          <w:sz w:val="32"/>
          <w:szCs w:val="32"/>
          <w:highlight w:val="none"/>
          <w:lang w:eastAsia="zh-CN"/>
        </w:rPr>
        <w:t>情况说明</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u w:val="none"/>
          <w:lang w:val="en-US" w:eastAsia="zh-CN"/>
        </w:rPr>
        <w:t>邻水县贸促会</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没有使用政府性基金预算拨款安排的支出。</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七</w:t>
      </w:r>
      <w:r>
        <w:rPr>
          <w:rFonts w:hint="default" w:ascii="Times New Roman" w:hAnsi="Times New Roman" w:eastAsia="黑体" w:cs="Times New Roman"/>
          <w:sz w:val="32"/>
          <w:szCs w:val="32"/>
          <w:highlight w:val="none"/>
        </w:rPr>
        <w:t>、国有资本经营预算</w:t>
      </w:r>
      <w:r>
        <w:rPr>
          <w:rFonts w:hint="default" w:ascii="Times New Roman" w:hAnsi="Times New Roman" w:eastAsia="黑体" w:cs="Times New Roman"/>
          <w:sz w:val="32"/>
          <w:szCs w:val="32"/>
          <w:highlight w:val="none"/>
          <w:lang w:eastAsia="zh-CN"/>
        </w:rPr>
        <w:t>情况说明</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u w:val="none"/>
          <w:lang w:val="en-US" w:eastAsia="zh-CN"/>
        </w:rPr>
        <w:t>邻水县贸促会</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没有使用国有资本经营预算拨款安排的支出。</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八</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其他重要事项的情况说明</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eastAsia="zh-CN"/>
        </w:rPr>
      </w:pPr>
      <w:r>
        <w:rPr>
          <w:rFonts w:hint="default" w:ascii="Times New Roman" w:hAnsi="Times New Roman" w:eastAsia="楷体_GB2312" w:cs="Times New Roman"/>
          <w:b/>
          <w:sz w:val="32"/>
          <w:szCs w:val="32"/>
          <w:highlight w:val="none"/>
        </w:rPr>
        <w:t>（一）机关运行经费</w:t>
      </w:r>
      <w:r>
        <w:rPr>
          <w:rFonts w:hint="default" w:ascii="Times New Roman" w:hAnsi="Times New Roman" w:eastAsia="楷体_GB2312" w:cs="Times New Roman"/>
          <w:b/>
          <w:sz w:val="32"/>
          <w:szCs w:val="32"/>
          <w:highlight w:val="none"/>
          <w:lang w:eastAsia="zh-CN"/>
        </w:rPr>
        <w:t>情况</w:t>
      </w:r>
    </w:p>
    <w:p>
      <w:pPr>
        <w:suppressAutoHyphens/>
        <w:bidi w:val="0"/>
        <w:spacing w:line="580" w:lineRule="exact"/>
        <w:ind w:firstLine="64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邻水县贸促会</w:t>
      </w:r>
      <w:r>
        <w:rPr>
          <w:rFonts w:hint="default" w:ascii="Times New Roman" w:hAnsi="Times New Roman" w:eastAsia="仿宋_GB2312" w:cs="Times New Roman"/>
          <w:sz w:val="32"/>
          <w:szCs w:val="32"/>
          <w:highlight w:val="none"/>
        </w:rPr>
        <w:t>的机关运行经费财政拨款预算为</w:t>
      </w:r>
      <w:r>
        <w:rPr>
          <w:rFonts w:hint="eastAsia" w:ascii="Times New Roman" w:hAnsi="Times New Roman" w:eastAsia="仿宋_GB2312" w:cs="Times New Roman"/>
          <w:sz w:val="32"/>
          <w:szCs w:val="32"/>
          <w:highlight w:val="none"/>
          <w:lang w:val="en-US" w:eastAsia="zh-CN"/>
        </w:rPr>
        <w:t>7.72</w:t>
      </w:r>
      <w:r>
        <w:rPr>
          <w:rFonts w:hint="default"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val="en-US" w:eastAsia="zh-CN"/>
        </w:rPr>
        <w:t>与</w:t>
      </w:r>
      <w:r>
        <w:rPr>
          <w:rFonts w:hint="eastAsia" w:ascii="Times New Roman" w:hAnsi="Times New Roman" w:eastAsia="仿宋_GB2312" w:cs="Times New Roman"/>
          <w:sz w:val="32"/>
          <w:szCs w:val="32"/>
          <w:highlight w:val="none"/>
          <w:lang w:eastAsia="zh-CN"/>
        </w:rPr>
        <w:t>2023</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w:t>
      </w:r>
      <w:r>
        <w:rPr>
          <w:rFonts w:hint="eastAsia" w:ascii="Times New Roman" w:hAnsi="Times New Roman" w:eastAsia="仿宋_GB2312" w:cs="Times New Roman"/>
          <w:sz w:val="32"/>
          <w:szCs w:val="32"/>
          <w:highlight w:val="none"/>
          <w:u w:val="none"/>
          <w:lang w:val="en-US" w:eastAsia="zh-CN"/>
        </w:rPr>
        <w:t>持平</w:t>
      </w:r>
      <w:r>
        <w:rPr>
          <w:rFonts w:hint="default" w:ascii="Times New Roman" w:hAnsi="Times New Roman" w:eastAsia="仿宋_GB2312" w:cs="Times New Roman"/>
          <w:sz w:val="32"/>
          <w:szCs w:val="32"/>
          <w:highlight w:val="none"/>
        </w:rPr>
        <w:t>。</w:t>
      </w:r>
    </w:p>
    <w:p>
      <w:pPr>
        <w:suppressAutoHyphens/>
        <w:bidi w:val="0"/>
        <w:spacing w:line="580" w:lineRule="exact"/>
        <w:ind w:firstLine="640" w:firstLineChars="0"/>
        <w:outlineLvl w:val="9"/>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（二）政府采购情况</w:t>
      </w:r>
    </w:p>
    <w:p>
      <w:pPr>
        <w:suppressAutoHyphens/>
        <w:bidi w:val="0"/>
        <w:spacing w:line="58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2024</w:t>
      </w:r>
      <w:r>
        <w:rPr>
          <w:rFonts w:hint="default" w:ascii="Times New Roman" w:hAnsi="Times New Roman" w:eastAsia="仿宋_GB2312" w:cs="Times New Roman"/>
          <w:color w:val="auto"/>
          <w:sz w:val="32"/>
          <w:szCs w:val="32"/>
          <w:highlight w:val="none"/>
          <w:lang w:eastAsia="zh-CN"/>
        </w:rPr>
        <w:t>年</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邻水县贸促会</w:t>
      </w:r>
      <w:r>
        <w:rPr>
          <w:rFonts w:hint="default" w:ascii="Times New Roman" w:hAnsi="Times New Roman" w:eastAsia="仿宋_GB2312" w:cs="Times New Roman"/>
          <w:color w:val="auto"/>
          <w:sz w:val="32"/>
          <w:szCs w:val="32"/>
          <w:highlight w:val="none"/>
        </w:rPr>
        <w:t>安排政府采购预算</w:t>
      </w:r>
      <w:r>
        <w:rPr>
          <w:rFonts w:hint="eastAsia" w:ascii="Times New Roman" w:hAnsi="Times New Roman" w:eastAsia="仿宋_GB2312" w:cs="Times New Roman"/>
          <w:color w:val="auto"/>
          <w:sz w:val="32"/>
          <w:szCs w:val="32"/>
          <w:highlight w:val="none"/>
          <w:lang w:eastAsia="zh-CN"/>
        </w:rPr>
        <w:t>0</w:t>
      </w:r>
      <w:r>
        <w:rPr>
          <w:rFonts w:hint="eastAsia" w:ascii="Times New Roman" w:hAnsi="Times New Roman" w:eastAsia="仿宋_GB2312" w:cs="Times New Roman"/>
          <w:color w:val="auto"/>
          <w:sz w:val="32"/>
          <w:szCs w:val="32"/>
          <w:highlight w:val="none"/>
          <w:lang w:val="en-US" w:eastAsia="zh-CN"/>
        </w:rPr>
        <w:t>.49</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其中，政府采购货物</w:t>
      </w:r>
      <w:r>
        <w:rPr>
          <w:rFonts w:hint="default" w:ascii="Times New Roman" w:hAnsi="Times New Roman" w:eastAsia="仿宋_GB2312" w:cs="Times New Roman"/>
          <w:color w:val="auto"/>
          <w:sz w:val="32"/>
          <w:szCs w:val="32"/>
          <w:highlight w:val="none"/>
        </w:rPr>
        <w:t>预算</w:t>
      </w:r>
      <w:r>
        <w:rPr>
          <w:rFonts w:hint="eastAsia" w:ascii="Times New Roman" w:hAnsi="Times New Roman" w:eastAsia="仿宋_GB2312" w:cs="Times New Roman"/>
          <w:color w:val="auto"/>
          <w:sz w:val="32"/>
          <w:szCs w:val="32"/>
          <w:highlight w:val="none"/>
          <w:lang w:eastAsia="zh-CN"/>
        </w:rPr>
        <w:t>0</w:t>
      </w:r>
      <w:r>
        <w:rPr>
          <w:rFonts w:hint="eastAsia" w:ascii="Times New Roman" w:hAnsi="Times New Roman" w:eastAsia="仿宋_GB2312" w:cs="Times New Roman"/>
          <w:color w:val="auto"/>
          <w:sz w:val="32"/>
          <w:szCs w:val="32"/>
          <w:highlight w:val="none"/>
          <w:lang w:val="en-US" w:eastAsia="zh-CN"/>
        </w:rPr>
        <w:t>.49</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；政府采购工程</w:t>
      </w:r>
      <w:r>
        <w:rPr>
          <w:rFonts w:hint="default" w:ascii="Times New Roman" w:hAnsi="Times New Roman" w:eastAsia="仿宋_GB2312" w:cs="Times New Roman"/>
          <w:color w:val="auto"/>
          <w:sz w:val="32"/>
          <w:szCs w:val="32"/>
          <w:highlight w:val="none"/>
        </w:rPr>
        <w:t>预算</w:t>
      </w:r>
      <w:r>
        <w:rPr>
          <w:rFonts w:hint="eastAsia"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；政府采购服务</w:t>
      </w:r>
      <w:r>
        <w:rPr>
          <w:rFonts w:hint="default" w:ascii="Times New Roman" w:hAnsi="Times New Roman" w:eastAsia="仿宋_GB2312" w:cs="Times New Roman"/>
          <w:color w:val="auto"/>
          <w:sz w:val="32"/>
          <w:szCs w:val="32"/>
          <w:highlight w:val="none"/>
        </w:rPr>
        <w:t>预算</w:t>
      </w:r>
      <w:r>
        <w:rPr>
          <w:rFonts w:hint="eastAsia"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万元。</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（三）国有资产占有使用情况</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截至</w:t>
      </w:r>
      <w:r>
        <w:rPr>
          <w:rFonts w:hint="eastAsia" w:ascii="Times New Roman" w:hAnsi="Times New Roman" w:eastAsia="仿宋_GB2312" w:cs="Times New Roman"/>
          <w:sz w:val="32"/>
          <w:szCs w:val="32"/>
          <w:highlight w:val="none"/>
          <w:lang w:eastAsia="zh-CN"/>
        </w:rPr>
        <w:t>2023</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底，</w:t>
      </w:r>
      <w:r>
        <w:rPr>
          <w:rFonts w:hint="eastAsia" w:ascii="Times New Roman" w:hAnsi="Times New Roman" w:eastAsia="仿宋_GB2312" w:cs="Times New Roman"/>
          <w:sz w:val="32"/>
          <w:szCs w:val="32"/>
          <w:highlight w:val="none"/>
          <w:lang w:val="en-US" w:eastAsia="zh-CN"/>
        </w:rPr>
        <w:t>邻水县贸促会</w:t>
      </w:r>
      <w:r>
        <w:rPr>
          <w:rFonts w:hint="default" w:ascii="Times New Roman" w:hAnsi="Times New Roman" w:eastAsia="仿宋_GB2312" w:cs="Times New Roman"/>
          <w:sz w:val="32"/>
          <w:szCs w:val="32"/>
          <w:highlight w:val="none"/>
        </w:rPr>
        <w:t>所属各预算单位共有车辆</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辆，其中，定向保障用车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辆、执法执勤用车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辆。单位价值200万元以上大型设备</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台。</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部门预算未安排购置车辆及单位价值200万元以上大型设备。</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eastAsia="zh-CN"/>
        </w:rPr>
      </w:pPr>
      <w:r>
        <w:rPr>
          <w:rFonts w:hint="default" w:ascii="Times New Roman" w:hAnsi="Times New Roman" w:eastAsia="楷体_GB2312" w:cs="Times New Roman"/>
          <w:b/>
          <w:sz w:val="32"/>
          <w:szCs w:val="32"/>
          <w:highlight w:val="none"/>
        </w:rPr>
        <w:t>（四）</w:t>
      </w:r>
      <w:r>
        <w:rPr>
          <w:rFonts w:hint="default" w:ascii="Times New Roman" w:hAnsi="Times New Roman" w:eastAsia="楷体_GB2312" w:cs="Times New Roman"/>
          <w:b/>
          <w:sz w:val="32"/>
          <w:szCs w:val="32"/>
          <w:highlight w:val="none"/>
          <w:lang w:eastAsia="zh-CN"/>
        </w:rPr>
        <w:t>预算绩效情况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pPr>
      <w:r>
        <w:rPr>
          <w:rFonts w:hint="eastAsia" w:ascii="Times New Roman" w:hAnsi="Times New Roman" w:eastAsia="仿宋_GB2312" w:cs="Times New Roman"/>
          <w:sz w:val="32"/>
          <w:szCs w:val="32"/>
          <w:highlight w:val="none"/>
          <w:lang w:val="en-US" w:eastAsia="zh-CN"/>
        </w:rPr>
        <w:t>2024</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lang w:val="en-US" w:eastAsia="zh-CN"/>
        </w:rPr>
        <w:t>邻水县贸促会</w:t>
      </w:r>
      <w:r>
        <w:rPr>
          <w:rFonts w:hint="eastAsia" w:eastAsia="仿宋_GB2312" w:cs="Times New Roman"/>
          <w:sz w:val="32"/>
          <w:szCs w:val="32"/>
          <w:highlight w:val="none"/>
          <w:lang w:val="en-US" w:eastAsia="zh-CN"/>
        </w:rPr>
        <w:t>无</w:t>
      </w:r>
      <w:r>
        <w:rPr>
          <w:rFonts w:hint="default" w:ascii="Times New Roman" w:hAnsi="Times New Roman" w:eastAsia="仿宋_GB2312" w:cs="Times New Roman"/>
          <w:sz w:val="32"/>
          <w:szCs w:val="32"/>
          <w:highlight w:val="none"/>
          <w:lang w:val="en-US" w:eastAsia="zh-CN"/>
        </w:rPr>
        <w:t>开展绩效目标管理的项目</w:t>
      </w:r>
      <w:r>
        <w:rPr>
          <w:rFonts w:hint="default" w:ascii="Times New Roman" w:hAnsi="Times New Roman" w:eastAsia="仿宋_GB2312" w:cs="Times New Roman"/>
          <w:sz w:val="32"/>
          <w:szCs w:val="32"/>
          <w:highlight w:val="none"/>
          <w:lang w:eastAsia="zh-CN"/>
        </w:rPr>
        <w:t>；特定目标类项目</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eastAsia="zh-CN"/>
        </w:rPr>
        <w:t>万元。</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numPr>
          <w:ilvl w:val="0"/>
          <w:numId w:val="0"/>
        </w:numPr>
        <w:shd w:val="clear" w:color="auto" w:fill="auto"/>
        <w:ind w:left="0" w:leftChars="0" w:right="0" w:rightChars="0" w:firstLine="0" w:firstLineChars="0"/>
        <w:jc w:val="center"/>
        <w:outlineLvl w:val="0"/>
        <w:rPr>
          <w:rFonts w:hint="default"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 xml:space="preserve">第三部分  </w:t>
      </w:r>
      <w:r>
        <w:rPr>
          <w:rFonts w:hint="default" w:ascii="Times New Roman" w:hAnsi="Times New Roman" w:eastAsia="方正小标宋简体" w:cs="方正小标宋简体"/>
          <w:color w:val="auto"/>
          <w:kern w:val="0"/>
          <w:sz w:val="52"/>
          <w:szCs w:val="52"/>
          <w:highlight w:val="none"/>
          <w:shd w:val="clear" w:color="auto" w:fill="auto"/>
          <w:lang w:val="en-US" w:eastAsia="zh-CN" w:bidi="ar"/>
        </w:rPr>
        <w:t>名词解释</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sectPr>
          <w:footerReference r:id="rId6"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cols w:space="720" w:num="1"/>
          <w:docGrid w:type="lines" w:linePitch="312" w:charSpace="0"/>
        </w:sectPr>
      </w:pP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1.一般公共预算拨款收入：指县级财政当年拨付的资金。</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2.一般公共服务（类）</w:t>
      </w:r>
      <w:r>
        <w:rPr>
          <w:rFonts w:hint="eastAsia" w:ascii="Times New Roman" w:hAnsi="Times New Roman" w:eastAsia="仿宋_GB2312" w:cs="Times New Roman"/>
          <w:sz w:val="32"/>
          <w:szCs w:val="32"/>
          <w:highlight w:val="none"/>
          <w:lang w:val="en-US" w:eastAsia="zh-CN"/>
        </w:rPr>
        <w:t>商贸</w:t>
      </w:r>
      <w:r>
        <w:rPr>
          <w:rFonts w:hint="default" w:ascii="Times New Roman" w:hAnsi="Times New Roman" w:eastAsia="仿宋_GB2312" w:cs="Times New Roman"/>
          <w:sz w:val="32"/>
          <w:szCs w:val="32"/>
          <w:highlight w:val="none"/>
        </w:rPr>
        <w:t>事务（款）行政运行（项）：指</w:t>
      </w:r>
      <w:r>
        <w:rPr>
          <w:rFonts w:hint="eastAsia" w:ascii="Times New Roman" w:hAnsi="Times New Roman" w:eastAsia="仿宋_GB2312" w:cs="Times New Roman"/>
          <w:sz w:val="32"/>
          <w:szCs w:val="32"/>
          <w:highlight w:val="none"/>
          <w:lang w:val="en-US" w:eastAsia="zh-CN"/>
        </w:rPr>
        <w:t>贸促会</w:t>
      </w:r>
      <w:r>
        <w:rPr>
          <w:rFonts w:hint="default" w:ascii="Times New Roman" w:hAnsi="Times New Roman" w:eastAsia="仿宋_GB2312" w:cs="Times New Roman"/>
          <w:sz w:val="32"/>
          <w:szCs w:val="32"/>
          <w:highlight w:val="none"/>
        </w:rPr>
        <w:t>行政运行的各项开支支出。</w:t>
      </w:r>
    </w:p>
    <w:p>
      <w:pPr>
        <w:spacing w:line="6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.社会保障和就业（类）人力资源和社会保障管理服务（款）</w:t>
      </w:r>
      <w:r>
        <w:rPr>
          <w:rFonts w:hint="eastAsia" w:ascii="Times New Roman" w:hAnsi="Times New Roman" w:eastAsia="仿宋_GB2312" w:cs="Times New Roman"/>
          <w:sz w:val="32"/>
          <w:szCs w:val="32"/>
          <w:highlight w:val="none"/>
          <w:lang w:eastAsia="zh-CN"/>
        </w:rPr>
        <w:t>机关事业单位养老保险缴费支出</w:t>
      </w:r>
      <w:r>
        <w:rPr>
          <w:rFonts w:hint="default" w:ascii="Times New Roman" w:hAnsi="Times New Roman" w:eastAsia="仿宋_GB2312" w:cs="Times New Roman"/>
          <w:sz w:val="32"/>
          <w:szCs w:val="32"/>
          <w:highlight w:val="none"/>
        </w:rPr>
        <w:t>（项）:主要是用于人员基本养老保险、职业年金等社会保障支出。</w:t>
      </w:r>
    </w:p>
    <w:p>
      <w:pPr>
        <w:spacing w:line="6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.卫生健康（类）行政事业单位医疗（款）行政单位医疗（项）:用于单位</w:t>
      </w:r>
      <w:r>
        <w:rPr>
          <w:rFonts w:hint="eastAsia" w:ascii="Times New Roman" w:hAnsi="Times New Roman" w:eastAsia="仿宋_GB2312" w:cs="Times New Roman"/>
          <w:sz w:val="32"/>
          <w:szCs w:val="32"/>
          <w:highlight w:val="none"/>
          <w:lang w:eastAsia="zh-CN"/>
        </w:rPr>
        <w:t>行政</w:t>
      </w:r>
      <w:r>
        <w:rPr>
          <w:rFonts w:hint="default" w:ascii="Times New Roman" w:hAnsi="Times New Roman" w:eastAsia="仿宋_GB2312" w:cs="Times New Roman"/>
          <w:sz w:val="32"/>
          <w:szCs w:val="32"/>
          <w:highlight w:val="none"/>
        </w:rPr>
        <w:t>职工医疗保障支出。</w:t>
      </w:r>
    </w:p>
    <w:p>
      <w:pPr>
        <w:spacing w:line="6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.住房保障（类）住房改革（款）住房公积金（项）:用于职工的住房保障支出。</w:t>
      </w:r>
    </w:p>
    <w:p>
      <w:pPr>
        <w:spacing w:line="6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基本支出：指为保证机构正常运转，完成日常工作任务而发生的人员支出和公用支出。</w:t>
      </w:r>
    </w:p>
    <w:p>
      <w:pPr>
        <w:spacing w:line="6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.项目支出：指在基本支出之外为完成特定行政任务和事业发展目标所发生的支出。</w:t>
      </w:r>
    </w:p>
    <w:p>
      <w:pPr>
        <w:spacing w:line="6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三公</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经费：纳入部门预决算管理的</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三公</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firstLineChars="200"/>
        <w:rPr>
          <w:rFonts w:hint="default" w:ascii="Times New Roman" w:hAnsi="Times New Roman" w:eastAsia="楷体" w:cs="Times New Roman"/>
          <w:b/>
          <w:color w:val="FF0000"/>
          <w:sz w:val="32"/>
          <w:szCs w:val="32"/>
          <w:highlight w:val="none"/>
        </w:rPr>
      </w:pP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.机关运行经费：为保障行政单位（包含参照公务员法管理的事业单位）运行用于购买货物和服务的各项资金。包括办公及印刷费、邮电费、差旅费、会议费</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一般设备购置费等费用开支。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36"/>
          <w:szCs w:val="36"/>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第四部分  中国国际贸易促进委员会邻水县委员会2024年部门预算表</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450" w:beforeAutospacing="0" w:after="0" w:afterAutospacing="0" w:line="360" w:lineRule="atLeast"/>
        <w:ind w:left="420" w:leftChars="0" w:right="0" w:rightChars="0"/>
        <w:jc w:val="both"/>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sectPr>
          <w:footerReference r:id="rId7"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p>
    <w:p>
      <w:pPr>
        <w:spacing w:line="600" w:lineRule="exact"/>
        <w:ind w:firstLine="643" w:firstLineChars="200"/>
        <w:rPr>
          <w:rFonts w:hint="eastAsia" w:ascii="Times New Roman" w:hAnsi="Times New Roman" w:eastAsia="楷体" w:cs="Times New Roman"/>
          <w:b/>
          <w:color w:val="FF0000"/>
          <w:sz w:val="32"/>
          <w:szCs w:val="32"/>
          <w:highlight w:val="none"/>
          <w:lang w:eastAsia="zh-CN"/>
        </w:rPr>
      </w:pPr>
    </w:p>
    <w:p>
      <w:pPr>
        <w:spacing w:line="600" w:lineRule="exact"/>
        <w:rPr>
          <w:rFonts w:hint="default" w:ascii="Times New Roman" w:hAnsi="Times New Roman" w:eastAsia="仿宋_GB2312" w:cs="Times New Roman"/>
          <w:sz w:val="32"/>
          <w:szCs w:val="32"/>
          <w:highlight w:val="none"/>
        </w:rPr>
      </w:pPr>
    </w:p>
    <w:p>
      <w:pPr>
        <w:spacing w:line="6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附件：</w:t>
      </w:r>
      <w:r>
        <w:rPr>
          <w:rFonts w:hint="default" w:ascii="Times New Roman" w:hAnsi="Times New Roman" w:eastAsia="仿宋_GB2312" w:cs="Times New Roman"/>
          <w:sz w:val="32"/>
          <w:szCs w:val="32"/>
          <w:highlight w:val="none"/>
        </w:rPr>
        <w:t>表1 部门收支总表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表1-1 部门收入总表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表1-2 部门支出总表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 财政拨款收支</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总表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表2-1财政拨款支出预算表（</w:t>
      </w:r>
      <w:r>
        <w:rPr>
          <w:rFonts w:hint="default" w:ascii="Times New Roman" w:hAnsi="Times New Roman" w:eastAsia="仿宋_GB2312" w:cs="Times New Roman"/>
          <w:sz w:val="32"/>
          <w:szCs w:val="32"/>
          <w:highlight w:val="none"/>
          <w:lang w:eastAsia="zh-CN"/>
        </w:rPr>
        <w:t>部门</w:t>
      </w:r>
      <w:r>
        <w:rPr>
          <w:rFonts w:hint="default" w:ascii="Times New Roman" w:hAnsi="Times New Roman" w:eastAsia="仿宋_GB2312" w:cs="Times New Roman"/>
          <w:sz w:val="32"/>
          <w:szCs w:val="32"/>
          <w:highlight w:val="none"/>
        </w:rPr>
        <w:t>经济分类科目）</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 一般公共预算支出预算表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表3-1 一般公共预算基本支出预算表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表3-2一般公共预算项目支出预算表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表3-3 一般公共预算“三公”经费支出</w:t>
      </w:r>
      <w:r>
        <w:rPr>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 政府性基金</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表4-1 政府性基金预算“三公”经费支出预算表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表5 国有资本经营预算支出预算表</w:t>
      </w:r>
    </w:p>
    <w:p>
      <w:pPr>
        <w:spacing w:line="600" w:lineRule="exact"/>
        <w:ind w:firstLine="1600" w:firstLineChars="5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表6 部门预算项目绩效目标</w:t>
      </w:r>
      <w:r>
        <w:rPr>
          <w:rFonts w:hint="default" w:ascii="Times New Roman" w:hAnsi="Times New Roman" w:eastAsia="仿宋_GB2312" w:cs="Times New Roman"/>
          <w:sz w:val="32"/>
          <w:szCs w:val="32"/>
          <w:highlight w:val="none"/>
          <w:lang w:eastAsia="zh-CN"/>
        </w:rPr>
        <w:t>表</w:t>
      </w:r>
    </w:p>
    <w:p>
      <w:pPr>
        <w:spacing w:line="600" w:lineRule="exact"/>
        <w:ind w:firstLine="1600" w:firstLineChars="500"/>
        <w:rPr>
          <w:rFonts w:hint="default" w:ascii="Times New Roman" w:hAnsi="Times New Roman" w:cs="Times New Roman"/>
          <w:highlight w:val="none"/>
          <w:lang w:val="en-US" w:eastAsia="zh-CN"/>
        </w:rPr>
      </w:pPr>
      <w:r>
        <w:rPr>
          <w:rFonts w:hint="default" w:ascii="Times New Roman" w:hAnsi="Times New Roman" w:eastAsia="仿宋_GB2312" w:cs="Times New Roman"/>
          <w:sz w:val="32"/>
          <w:szCs w:val="32"/>
          <w:highlight w:val="none"/>
          <w:lang w:eastAsia="zh-CN"/>
        </w:rPr>
        <w:t>表</w:t>
      </w:r>
      <w:r>
        <w:rPr>
          <w:rFonts w:hint="default" w:ascii="Times New Roman" w:hAnsi="Times New Roman" w:eastAsia="仿宋_GB2312" w:cs="Times New Roman"/>
          <w:sz w:val="32"/>
          <w:szCs w:val="32"/>
          <w:highlight w:val="none"/>
          <w:lang w:val="en-US" w:eastAsia="zh-CN"/>
        </w:rPr>
        <w:t>7 部门整体支出绩效目标表</w:t>
      </w:r>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298"/>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jNzhhYzIxMWYxYzY2NWU4NzNiYWE0ZDQzYjk0YzQifQ=="/>
  </w:docVars>
  <w:rsids>
    <w:rsidRoot w:val="00E170CA"/>
    <w:rsid w:val="000072F1"/>
    <w:rsid w:val="00076C36"/>
    <w:rsid w:val="00081E5A"/>
    <w:rsid w:val="00085EA3"/>
    <w:rsid w:val="000C5775"/>
    <w:rsid w:val="0012441B"/>
    <w:rsid w:val="00144BB5"/>
    <w:rsid w:val="00191D09"/>
    <w:rsid w:val="00197B77"/>
    <w:rsid w:val="001A6DE7"/>
    <w:rsid w:val="001D451F"/>
    <w:rsid w:val="0020334B"/>
    <w:rsid w:val="00216A91"/>
    <w:rsid w:val="002538F6"/>
    <w:rsid w:val="00260ABE"/>
    <w:rsid w:val="00270FD0"/>
    <w:rsid w:val="00276DC1"/>
    <w:rsid w:val="002C33AE"/>
    <w:rsid w:val="00322AF0"/>
    <w:rsid w:val="00331237"/>
    <w:rsid w:val="00337AE8"/>
    <w:rsid w:val="0034453B"/>
    <w:rsid w:val="00373878"/>
    <w:rsid w:val="00381239"/>
    <w:rsid w:val="003B5F97"/>
    <w:rsid w:val="003F53CB"/>
    <w:rsid w:val="004073D6"/>
    <w:rsid w:val="0045340C"/>
    <w:rsid w:val="00482C46"/>
    <w:rsid w:val="00493DFD"/>
    <w:rsid w:val="004D0BB0"/>
    <w:rsid w:val="004D5290"/>
    <w:rsid w:val="004D75ED"/>
    <w:rsid w:val="005130EB"/>
    <w:rsid w:val="00521CB3"/>
    <w:rsid w:val="005428A5"/>
    <w:rsid w:val="00576321"/>
    <w:rsid w:val="00576FB4"/>
    <w:rsid w:val="005C3869"/>
    <w:rsid w:val="00611D9C"/>
    <w:rsid w:val="0062409E"/>
    <w:rsid w:val="00666B82"/>
    <w:rsid w:val="0070051F"/>
    <w:rsid w:val="00764F01"/>
    <w:rsid w:val="007665D8"/>
    <w:rsid w:val="00777B93"/>
    <w:rsid w:val="0079110C"/>
    <w:rsid w:val="007C087B"/>
    <w:rsid w:val="0080402B"/>
    <w:rsid w:val="00845C4F"/>
    <w:rsid w:val="00861659"/>
    <w:rsid w:val="008B7368"/>
    <w:rsid w:val="008C5985"/>
    <w:rsid w:val="008F2303"/>
    <w:rsid w:val="00940B78"/>
    <w:rsid w:val="00946EA3"/>
    <w:rsid w:val="00984426"/>
    <w:rsid w:val="00997E34"/>
    <w:rsid w:val="009A0B53"/>
    <w:rsid w:val="00A31949"/>
    <w:rsid w:val="00A35B8D"/>
    <w:rsid w:val="00A37B17"/>
    <w:rsid w:val="00A62384"/>
    <w:rsid w:val="00A77CE0"/>
    <w:rsid w:val="00A911C5"/>
    <w:rsid w:val="00AC0BDA"/>
    <w:rsid w:val="00AD0E92"/>
    <w:rsid w:val="00AF69DB"/>
    <w:rsid w:val="00B153C4"/>
    <w:rsid w:val="00B22B69"/>
    <w:rsid w:val="00B32C24"/>
    <w:rsid w:val="00B70E58"/>
    <w:rsid w:val="00B71318"/>
    <w:rsid w:val="00B91E79"/>
    <w:rsid w:val="00B93E74"/>
    <w:rsid w:val="00BB624A"/>
    <w:rsid w:val="00C257B0"/>
    <w:rsid w:val="00C322D9"/>
    <w:rsid w:val="00D07E81"/>
    <w:rsid w:val="00D53922"/>
    <w:rsid w:val="00D73748"/>
    <w:rsid w:val="00D76232"/>
    <w:rsid w:val="00D956BA"/>
    <w:rsid w:val="00DC27D6"/>
    <w:rsid w:val="00DC4D31"/>
    <w:rsid w:val="00DD5001"/>
    <w:rsid w:val="00DD556D"/>
    <w:rsid w:val="00E00A0F"/>
    <w:rsid w:val="00E07F41"/>
    <w:rsid w:val="00E170CA"/>
    <w:rsid w:val="00E2553A"/>
    <w:rsid w:val="00E27E6C"/>
    <w:rsid w:val="00E4014D"/>
    <w:rsid w:val="00E42DBB"/>
    <w:rsid w:val="00EA0D9C"/>
    <w:rsid w:val="00EF01A4"/>
    <w:rsid w:val="00EF1F05"/>
    <w:rsid w:val="00EF4AF1"/>
    <w:rsid w:val="00F02918"/>
    <w:rsid w:val="00F25276"/>
    <w:rsid w:val="00F4266C"/>
    <w:rsid w:val="00F55386"/>
    <w:rsid w:val="00F77A7F"/>
    <w:rsid w:val="00FA45BE"/>
    <w:rsid w:val="04AF02D8"/>
    <w:rsid w:val="097D6B77"/>
    <w:rsid w:val="09DD4A05"/>
    <w:rsid w:val="0E391E69"/>
    <w:rsid w:val="126D76AB"/>
    <w:rsid w:val="15FFCE06"/>
    <w:rsid w:val="176EB2CA"/>
    <w:rsid w:val="18F50CD3"/>
    <w:rsid w:val="1CEF11B4"/>
    <w:rsid w:val="1DE9F11D"/>
    <w:rsid w:val="1DFEF48B"/>
    <w:rsid w:val="1E5E9CAC"/>
    <w:rsid w:val="1E9F4C3A"/>
    <w:rsid w:val="1FFED141"/>
    <w:rsid w:val="20322F5E"/>
    <w:rsid w:val="232E6E68"/>
    <w:rsid w:val="25CC4CA0"/>
    <w:rsid w:val="2BF6B04D"/>
    <w:rsid w:val="2F162D57"/>
    <w:rsid w:val="2FE72238"/>
    <w:rsid w:val="366A7D01"/>
    <w:rsid w:val="37752F0F"/>
    <w:rsid w:val="37DB54BF"/>
    <w:rsid w:val="39016152"/>
    <w:rsid w:val="3BF7822D"/>
    <w:rsid w:val="3ECB2752"/>
    <w:rsid w:val="3EF3FC2D"/>
    <w:rsid w:val="3F4E83B9"/>
    <w:rsid w:val="3F791594"/>
    <w:rsid w:val="3F7F3D35"/>
    <w:rsid w:val="3FEF825B"/>
    <w:rsid w:val="43C7089F"/>
    <w:rsid w:val="45FD8A71"/>
    <w:rsid w:val="48435904"/>
    <w:rsid w:val="48FF203E"/>
    <w:rsid w:val="49DF8F8D"/>
    <w:rsid w:val="4C9D49EA"/>
    <w:rsid w:val="4D71521E"/>
    <w:rsid w:val="4F37A3C3"/>
    <w:rsid w:val="53020F20"/>
    <w:rsid w:val="53DFDA61"/>
    <w:rsid w:val="54530712"/>
    <w:rsid w:val="57D6273D"/>
    <w:rsid w:val="57F7A238"/>
    <w:rsid w:val="57FFFCA8"/>
    <w:rsid w:val="599C6B0B"/>
    <w:rsid w:val="59E322CA"/>
    <w:rsid w:val="5ABFA6AD"/>
    <w:rsid w:val="5BD6492A"/>
    <w:rsid w:val="5CB7BA99"/>
    <w:rsid w:val="5CFE9876"/>
    <w:rsid w:val="5D95E3D3"/>
    <w:rsid w:val="5DDE8EDA"/>
    <w:rsid w:val="5DFE7261"/>
    <w:rsid w:val="5EB623FC"/>
    <w:rsid w:val="5F2F86E9"/>
    <w:rsid w:val="5FE7E072"/>
    <w:rsid w:val="5FFC71C1"/>
    <w:rsid w:val="5FFF199C"/>
    <w:rsid w:val="63F79408"/>
    <w:rsid w:val="63FBFE1C"/>
    <w:rsid w:val="64D916AD"/>
    <w:rsid w:val="66E20F29"/>
    <w:rsid w:val="67843A07"/>
    <w:rsid w:val="67F65CF0"/>
    <w:rsid w:val="6BEEE90C"/>
    <w:rsid w:val="6CFE95BA"/>
    <w:rsid w:val="6DD7B53C"/>
    <w:rsid w:val="6DDF82BB"/>
    <w:rsid w:val="6EFAA790"/>
    <w:rsid w:val="6EFD8677"/>
    <w:rsid w:val="6F3B0F61"/>
    <w:rsid w:val="6F9BB48F"/>
    <w:rsid w:val="6FAFCD21"/>
    <w:rsid w:val="6FFDBC71"/>
    <w:rsid w:val="6FFF42B9"/>
    <w:rsid w:val="7375DF5E"/>
    <w:rsid w:val="739FA989"/>
    <w:rsid w:val="75E6608D"/>
    <w:rsid w:val="775F5835"/>
    <w:rsid w:val="777FD03C"/>
    <w:rsid w:val="78FF0635"/>
    <w:rsid w:val="79D7B71B"/>
    <w:rsid w:val="7B6D8555"/>
    <w:rsid w:val="7B8D0265"/>
    <w:rsid w:val="7BB5BB3B"/>
    <w:rsid w:val="7BBD26E8"/>
    <w:rsid w:val="7BE694FB"/>
    <w:rsid w:val="7BEE3A28"/>
    <w:rsid w:val="7BFAD181"/>
    <w:rsid w:val="7BFF63B1"/>
    <w:rsid w:val="7C8306A2"/>
    <w:rsid w:val="7D49654D"/>
    <w:rsid w:val="7D7E018B"/>
    <w:rsid w:val="7DBF609B"/>
    <w:rsid w:val="7DD9A961"/>
    <w:rsid w:val="7DDF1AF8"/>
    <w:rsid w:val="7DFB24B8"/>
    <w:rsid w:val="7DFEAF7B"/>
    <w:rsid w:val="7E3E0B3C"/>
    <w:rsid w:val="7EBFB26A"/>
    <w:rsid w:val="7EDF60AD"/>
    <w:rsid w:val="7EE97B2D"/>
    <w:rsid w:val="7EEB8A86"/>
    <w:rsid w:val="7EEF472E"/>
    <w:rsid w:val="7EFFCC16"/>
    <w:rsid w:val="7F3A4C55"/>
    <w:rsid w:val="7F545C52"/>
    <w:rsid w:val="7F704BF5"/>
    <w:rsid w:val="7F7F8A8C"/>
    <w:rsid w:val="7F9EA7B0"/>
    <w:rsid w:val="7FB7C30D"/>
    <w:rsid w:val="7FBA858F"/>
    <w:rsid w:val="7FBB9175"/>
    <w:rsid w:val="7FCD2D4D"/>
    <w:rsid w:val="7FCFCCF7"/>
    <w:rsid w:val="7FD5EA5C"/>
    <w:rsid w:val="7FE47013"/>
    <w:rsid w:val="7FE71B81"/>
    <w:rsid w:val="7FE76E58"/>
    <w:rsid w:val="7FEDAAE4"/>
    <w:rsid w:val="7FEF4D08"/>
    <w:rsid w:val="7FFF7CAA"/>
    <w:rsid w:val="7FFF95F4"/>
    <w:rsid w:val="97EF746C"/>
    <w:rsid w:val="9B6C4189"/>
    <w:rsid w:val="9B83DEA0"/>
    <w:rsid w:val="9D570E8E"/>
    <w:rsid w:val="9EBC40FA"/>
    <w:rsid w:val="9EFF4C41"/>
    <w:rsid w:val="9FFB95B8"/>
    <w:rsid w:val="A7F82082"/>
    <w:rsid w:val="A7FF7118"/>
    <w:rsid w:val="ABE6F352"/>
    <w:rsid w:val="AFFFE2DF"/>
    <w:rsid w:val="B3EF7825"/>
    <w:rsid w:val="B5BF2B77"/>
    <w:rsid w:val="B7DF1B8A"/>
    <w:rsid w:val="B7EA318C"/>
    <w:rsid w:val="B7EEDD60"/>
    <w:rsid w:val="BADDA352"/>
    <w:rsid w:val="BBEDFEE5"/>
    <w:rsid w:val="BBFF808A"/>
    <w:rsid w:val="BE697736"/>
    <w:rsid w:val="BEE35A71"/>
    <w:rsid w:val="BFCD2B58"/>
    <w:rsid w:val="BFDED32C"/>
    <w:rsid w:val="BFDF7383"/>
    <w:rsid w:val="BFFD155C"/>
    <w:rsid w:val="CB7B5CA3"/>
    <w:rsid w:val="CEF709A2"/>
    <w:rsid w:val="CFE59F0B"/>
    <w:rsid w:val="D3EA7009"/>
    <w:rsid w:val="D4FD4202"/>
    <w:rsid w:val="D72DFD28"/>
    <w:rsid w:val="D72F0654"/>
    <w:rsid w:val="D9FFED28"/>
    <w:rsid w:val="DB5863D9"/>
    <w:rsid w:val="DB73C688"/>
    <w:rsid w:val="DD67A53A"/>
    <w:rsid w:val="DDFB0729"/>
    <w:rsid w:val="DDFEF735"/>
    <w:rsid w:val="DE3E9CBE"/>
    <w:rsid w:val="DED669A1"/>
    <w:rsid w:val="DF3D929A"/>
    <w:rsid w:val="DF562D51"/>
    <w:rsid w:val="DF7FE03E"/>
    <w:rsid w:val="DFAF8B50"/>
    <w:rsid w:val="DFBF955F"/>
    <w:rsid w:val="DFDF164A"/>
    <w:rsid w:val="DFF30D5D"/>
    <w:rsid w:val="E7FD923B"/>
    <w:rsid w:val="E8F366F9"/>
    <w:rsid w:val="EAFFE1CE"/>
    <w:rsid w:val="EBDF69BD"/>
    <w:rsid w:val="ECF74D3C"/>
    <w:rsid w:val="EDFFE3B6"/>
    <w:rsid w:val="EEC72D3D"/>
    <w:rsid w:val="EECB4A9B"/>
    <w:rsid w:val="EF7F1E0D"/>
    <w:rsid w:val="EFF9A1F4"/>
    <w:rsid w:val="F36DBE3E"/>
    <w:rsid w:val="F3DBE64C"/>
    <w:rsid w:val="F5DD9CA7"/>
    <w:rsid w:val="F6DD208B"/>
    <w:rsid w:val="F7BFCCB3"/>
    <w:rsid w:val="F7D7476D"/>
    <w:rsid w:val="F7F7C63C"/>
    <w:rsid w:val="F7FB9D0A"/>
    <w:rsid w:val="F9F9D835"/>
    <w:rsid w:val="FA7F3EDC"/>
    <w:rsid w:val="FA8E0CE9"/>
    <w:rsid w:val="FABD7DDD"/>
    <w:rsid w:val="FB9FA703"/>
    <w:rsid w:val="FBADDBD9"/>
    <w:rsid w:val="FBDF7B5F"/>
    <w:rsid w:val="FBE72CAC"/>
    <w:rsid w:val="FBFE1F58"/>
    <w:rsid w:val="FCEEAECE"/>
    <w:rsid w:val="FCF9317D"/>
    <w:rsid w:val="FDCE7B3F"/>
    <w:rsid w:val="FDDF11B6"/>
    <w:rsid w:val="FDFF94D0"/>
    <w:rsid w:val="FE4349AE"/>
    <w:rsid w:val="FE7B838E"/>
    <w:rsid w:val="FEDD6C12"/>
    <w:rsid w:val="FEDEE4C4"/>
    <w:rsid w:val="FEFBAE56"/>
    <w:rsid w:val="FF198883"/>
    <w:rsid w:val="FF3F2AE1"/>
    <w:rsid w:val="FF6DF0C2"/>
    <w:rsid w:val="FF7A415B"/>
    <w:rsid w:val="FF9D2DC1"/>
    <w:rsid w:val="FFADB24F"/>
    <w:rsid w:val="FFADD35B"/>
    <w:rsid w:val="FFFE882D"/>
    <w:rsid w:val="FFFFA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_GBK" w:cstheme="minorBidi"/>
      <w:kern w:val="0"/>
      <w:sz w:val="33"/>
      <w:szCs w:val="33"/>
      <w:lang w:val="en-US" w:eastAsia="zh-CN" w:bidi="ar-SA"/>
    </w:rPr>
  </w:style>
  <w:style w:type="character" w:default="1" w:styleId="7">
    <w:name w:val="Default Paragraph Font"/>
    <w:autoRedefine/>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footer"/>
    <w:basedOn w:val="1"/>
    <w:next w:val="1"/>
    <w:autoRedefine/>
    <w:qFormat/>
    <w:uiPriority w:val="0"/>
    <w:pPr>
      <w:tabs>
        <w:tab w:val="center" w:pos="4153"/>
        <w:tab w:val="right" w:pos="8306"/>
      </w:tabs>
      <w:snapToGrid w:val="0"/>
      <w:jc w:val="left"/>
    </w:pPr>
    <w:rPr>
      <w:sz w:val="18"/>
    </w:rPr>
  </w:style>
  <w:style w:type="paragraph" w:styleId="3">
    <w:name w:val="annotation text"/>
    <w:basedOn w:val="1"/>
    <w:autoRedefine/>
    <w:semiHidden/>
    <w:unhideWhenUsed/>
    <w:qFormat/>
    <w:uiPriority w:val="99"/>
    <w:pPr>
      <w:jc w:val="left"/>
    </w:pPr>
  </w:style>
  <w:style w:type="paragraph" w:styleId="4">
    <w:name w:val="Body Text"/>
    <w:basedOn w:val="1"/>
    <w:autoRedefine/>
    <w:qFormat/>
    <w:uiPriority w:val="0"/>
    <w:pPr>
      <w:spacing w:before="0" w:after="140" w:line="276" w:lineRule="auto"/>
    </w:p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autoRedefine/>
    <w:qFormat/>
    <w:uiPriority w:val="22"/>
    <w:rPr>
      <w:b/>
      <w:bCs/>
    </w:rPr>
  </w:style>
  <w:style w:type="character" w:customStyle="1" w:styleId="9">
    <w:name w:val="apple-converted-space"/>
    <w:basedOn w:val="7"/>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17</Pages>
  <Words>4453</Words>
  <Characters>4904</Characters>
  <Lines>21</Lines>
  <Paragraphs>6</Paragraphs>
  <TotalTime>7</TotalTime>
  <ScaleCrop>false</ScaleCrop>
  <LinksUpToDate>false</LinksUpToDate>
  <CharactersWithSpaces>4953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2018-03-04T07:32:00Z</dcterms:created>
  <dc:creator>微软用户</dc:creator>
  <cp:lastModifiedBy>企业用户_639902801</cp:lastModifiedBy>
  <cp:lastPrinted>2024-02-29T08:11:00Z</cp:lastPrinted>
  <dcterms:modified xsi:type="dcterms:W3CDTF">2024-03-08T01:19:58Z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1F0DB348B15446B1B50B257F2D59CD00</vt:lpwstr>
  </property>
</Properties>
</file>