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193"/>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1180" w:lineRule="exact"/>
        <w:jc w:val="center"/>
        <w:outlineLvl w:val="0"/>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2024年度</w:t>
      </w:r>
      <w:bookmarkEnd w:id="0"/>
      <w:bookmarkEnd w:id="1"/>
      <w:bookmarkEnd w:id="2"/>
      <w:bookmarkEnd w:id="3"/>
      <w:bookmarkEnd w:id="4"/>
    </w:p>
    <w:bookmarkEnd w:id="5"/>
    <w:p>
      <w:pPr>
        <w:pStyle w:val="6"/>
        <w:spacing w:before="93" w:line="1180" w:lineRule="exact"/>
        <w:jc w:val="center"/>
        <w:rPr>
          <w:rFonts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中共邻水县纪委</w:t>
      </w:r>
    </w:p>
    <w:p>
      <w:pPr>
        <w:widowControl/>
        <w:spacing w:line="1180" w:lineRule="exact"/>
        <w:jc w:val="center"/>
        <w:rPr>
          <w:rFonts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部门决算公开</w:t>
      </w:r>
    </w:p>
    <w:p>
      <w:pPr>
        <w:widowControl/>
        <w:jc w:val="center"/>
        <w:rPr>
          <w:rFonts w:ascii="方正小标宋简体" w:hAnsi="宋体" w:eastAsia="方正小标宋简体"/>
          <w:color w:val="000000"/>
          <w:sz w:val="48"/>
          <w:szCs w:val="48"/>
        </w:rPr>
      </w:pPr>
    </w:p>
    <w:p>
      <w:pPr>
        <w:widowControl/>
        <w:jc w:val="center"/>
        <w:rPr>
          <w:rFonts w:ascii="方正小标宋简体" w:hAnsi="宋体" w:eastAsia="方正小标宋简体"/>
          <w:color w:val="000000"/>
          <w:sz w:val="48"/>
          <w:szCs w:val="48"/>
        </w:rPr>
      </w:pPr>
    </w:p>
    <w:p>
      <w:pPr>
        <w:widowControl/>
        <w:jc w:val="center"/>
        <w:rPr>
          <w:rFonts w:ascii="方正小标宋简体" w:hAnsi="宋体" w:eastAsia="方正小标宋简体"/>
          <w:color w:val="000000"/>
          <w:sz w:val="48"/>
          <w:szCs w:val="48"/>
        </w:rPr>
      </w:pPr>
    </w:p>
    <w:p>
      <w:pPr>
        <w:widowControl/>
        <w:jc w:val="center"/>
        <w:rPr>
          <w:rFonts w:ascii="方正小标宋简体" w:hAnsi="宋体" w:eastAsia="方正小标宋简体"/>
          <w:color w:val="000000"/>
          <w:sz w:val="48"/>
          <w:szCs w:val="48"/>
        </w:rPr>
      </w:pPr>
    </w:p>
    <w:p>
      <w:pPr>
        <w:widowControl/>
        <w:jc w:val="center"/>
        <w:rPr>
          <w:rFonts w:ascii="方正小标宋简体" w:hAnsi="宋体" w:eastAsia="方正小标宋简体"/>
          <w:color w:val="000000"/>
          <w:sz w:val="48"/>
          <w:szCs w:val="48"/>
        </w:rPr>
      </w:pPr>
    </w:p>
    <w:p>
      <w:pPr>
        <w:pStyle w:val="11"/>
        <w:rPr>
          <w:rFonts w:ascii="方正小标宋简体" w:hAnsi="宋体" w:eastAsia="方正小标宋简体"/>
          <w:color w:val="000000"/>
          <w:sz w:val="48"/>
          <w:szCs w:val="48"/>
        </w:rPr>
      </w:pPr>
    </w:p>
    <w:p>
      <w:pPr>
        <w:widowControl/>
        <w:spacing w:line="590" w:lineRule="exact"/>
        <w:jc w:val="both"/>
        <w:rPr>
          <w:rFonts w:hint="eastAsia" w:ascii="方正小标宋简体" w:hAnsi="宋体" w:eastAsia="方正小标宋简体"/>
          <w:color w:val="000000"/>
          <w:sz w:val="48"/>
          <w:szCs w:val="48"/>
          <w:lang w:val="en-US" w:eastAsia="zh-CN"/>
        </w:rPr>
        <w:sectPr>
          <w:footerReference r:id="rId6" w:type="first"/>
          <w:headerReference r:id="rId3" w:type="default"/>
          <w:footerReference r:id="rId4" w:type="default"/>
          <w:footerReference r:id="rId5" w:type="even"/>
          <w:pgSz w:w="11906" w:h="16838"/>
          <w:pgMar w:top="2041" w:right="1531" w:bottom="1701" w:left="1531" w:header="851" w:footer="1474" w:gutter="0"/>
          <w:pgNumType w:fmt="decimal" w:start="1"/>
          <w:cols w:space="0" w:num="1"/>
          <w:titlePg/>
          <w:rtlGutter w:val="0"/>
          <w:docGrid w:type="lines" w:linePitch="595" w:charSpace="0"/>
        </w:sectPr>
      </w:pPr>
      <w:bookmarkStart w:id="6" w:name="_Toc15377196"/>
      <w:bookmarkStart w:id="7" w:name="_Toc15396599"/>
      <w:r>
        <w:rPr>
          <w:rFonts w:hint="eastAsia" w:ascii="方正小标宋简体" w:hAnsi="宋体" w:eastAsia="方正小标宋简体"/>
          <w:color w:val="000000"/>
          <w:sz w:val="48"/>
          <w:szCs w:val="48"/>
          <w:lang w:val="en-US" w:eastAsia="zh-CN"/>
        </w:rPr>
        <w:t xml:space="preserve"> </w:t>
      </w:r>
    </w:p>
    <w:p>
      <w:pPr>
        <w:widowControl/>
        <w:spacing w:line="590" w:lineRule="exact"/>
        <w:ind w:firstLine="3840" w:firstLineChars="800"/>
        <w:jc w:val="both"/>
        <w:rPr>
          <w:rFonts w:ascii="黑体" w:hAnsi="黑体" w:eastAsia="黑体" w:cstheme="minorBidi"/>
          <w:sz w:val="28"/>
          <w:szCs w:val="28"/>
        </w:rPr>
      </w:pPr>
      <w:r>
        <w:rPr>
          <w:rFonts w:hint="eastAsia" w:ascii="方正小标宋简体" w:hAnsi="宋体" w:eastAsia="方正小标宋简体"/>
          <w:color w:val="000000"/>
          <w:sz w:val="48"/>
          <w:szCs w:val="48"/>
        </w:rPr>
        <w:t>目录</w:t>
      </w:r>
    </w:p>
    <w:p>
      <w:pPr>
        <w:pStyle w:val="13"/>
        <w:spacing w:line="590" w:lineRule="exact"/>
      </w:pPr>
      <w:r>
        <w:rPr>
          <w:rFonts w:hint="eastAsia"/>
        </w:rPr>
        <w:t>公开时间：2025年8月</w:t>
      </w:r>
      <w:r>
        <w:rPr>
          <w:rFonts w:hint="eastAsia"/>
          <w:lang w:val="en-US" w:eastAsia="zh-CN"/>
        </w:rPr>
        <w:t>28</w:t>
      </w:r>
      <w:bookmarkStart w:id="57" w:name="_GoBack"/>
      <w:bookmarkEnd w:id="57"/>
      <w:r>
        <w:rPr>
          <w:rFonts w:hint="eastAsia"/>
        </w:rPr>
        <w:t>日</w:t>
      </w:r>
    </w:p>
    <w:p>
      <w:pPr>
        <w:spacing w:line="590" w:lineRule="exact"/>
        <w:rPr>
          <w:b/>
          <w:bCs/>
        </w:rPr>
      </w:pPr>
    </w:p>
    <w:p>
      <w:pPr>
        <w:pStyle w:val="13"/>
        <w:tabs>
          <w:tab w:val="center" w:leader="dot" w:pos="7980"/>
        </w:tabs>
        <w:adjustRightInd w:val="0"/>
        <w:snapToGrid w:val="0"/>
        <w:spacing w:before="0" w:line="590" w:lineRule="exact"/>
        <w:jc w:val="left"/>
        <w:rPr>
          <w:rFonts w:cstheme="minorBidi"/>
          <w:b/>
          <w:bCs/>
        </w:rPr>
      </w:pPr>
      <w:r>
        <w:rPr>
          <w:rFonts w:hint="eastAsia"/>
          <w:b/>
          <w:bCs/>
          <w:szCs w:val="32"/>
        </w:rPr>
        <w:t>第一部分</w:t>
      </w:r>
      <w:r>
        <w:rPr>
          <w:rFonts w:hint="eastAsia"/>
          <w:b/>
          <w:bCs/>
          <w:szCs w:val="32"/>
          <w:lang w:val="en-US" w:eastAsia="zh-CN"/>
        </w:rPr>
        <w:t xml:space="preserve"> </w:t>
      </w:r>
      <w:r>
        <w:rPr>
          <w:rFonts w:hint="eastAsia"/>
          <w:b/>
          <w:bCs/>
          <w:szCs w:val="32"/>
        </w:rPr>
        <w:t>部门概况</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w:t>
      </w:r>
      <w:r>
        <w:rPr>
          <w:rFonts w:hint="eastAsia" w:ascii="Times New Roman" w:hAnsi="Times New Roman" w:eastAsia="方正仿宋_GBK" w:cs="Times New Roman"/>
          <w:kern w:val="2"/>
          <w:sz w:val="33"/>
          <w:szCs w:val="33"/>
          <w:lang w:val="zh-CN" w:eastAsia="zh-CN" w:bidi="ar-SA"/>
        </w:rPr>
        <w:t>、部门职责</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3</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二、机构设置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5</w:t>
      </w:r>
    </w:p>
    <w:p>
      <w:pPr>
        <w:pStyle w:val="13"/>
        <w:tabs>
          <w:tab w:val="center" w:leader="dot" w:pos="7980"/>
        </w:tabs>
        <w:adjustRightInd w:val="0"/>
        <w:snapToGrid w:val="0"/>
        <w:spacing w:before="0" w:line="590" w:lineRule="exact"/>
        <w:jc w:val="left"/>
        <w:rPr>
          <w:b/>
          <w:bCs/>
        </w:rPr>
      </w:pPr>
      <w:r>
        <w:rPr>
          <w:rFonts w:hint="eastAsia"/>
          <w:b/>
          <w:bCs/>
          <w:szCs w:val="32"/>
        </w:rPr>
        <w:t>第二部分 2024年度部门决算情况说明</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一、收入支出决算总体情况说明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6</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二、收入决算情况说明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6</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三、支出决算情况说明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7</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rPr>
      </w:pPr>
      <w:r>
        <w:rPr>
          <w:rFonts w:hint="eastAsia" w:ascii="Times New Roman" w:hAnsi="Times New Roman" w:eastAsia="方正仿宋_GBK" w:cs="Times New Roman"/>
          <w:kern w:val="2"/>
          <w:sz w:val="33"/>
          <w:szCs w:val="33"/>
          <w:lang w:val="zh-CN" w:eastAsia="zh-CN" w:bidi="ar-SA"/>
        </w:rPr>
        <w:t>四、财政拨款收入支出决算总体情况说明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8</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五、一般公共预算财政拨款支出决算情况说明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8</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六、一般公共预算财政拨款基本支出决算情况说明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1</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七、财政拨款“三公”经费财政拨款支出决算情况说明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2</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rPr>
      </w:pPr>
      <w:r>
        <w:rPr>
          <w:rFonts w:hint="eastAsia" w:ascii="Times New Roman" w:hAnsi="Times New Roman" w:eastAsia="方正仿宋_GBK" w:cs="Times New Roman"/>
          <w:kern w:val="2"/>
          <w:sz w:val="33"/>
          <w:szCs w:val="33"/>
          <w:lang w:val="zh-CN" w:eastAsia="zh-CN" w:bidi="ar-SA"/>
        </w:rPr>
        <w:t>八、政府性基金预算支出决算情况说明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14</w:t>
      </w:r>
    </w:p>
    <w:p>
      <w:pPr>
        <w:pStyle w:val="15"/>
        <w:tabs>
          <w:tab w:val="center" w:leader="dot" w:pos="7980"/>
        </w:tabs>
        <w:adjustRightInd w:val="0"/>
        <w:snapToGrid w:val="0"/>
        <w:spacing w:line="590" w:lineRule="exact"/>
        <w:ind w:leftChars="0"/>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九、国有资本经营预算支出决算情况说明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4</w:t>
      </w:r>
    </w:p>
    <w:p>
      <w:pPr>
        <w:tabs>
          <w:tab w:val="center" w:leader="dot" w:pos="7980"/>
          <w:tab w:val="right" w:leader="dot" w:pos="8296"/>
        </w:tabs>
        <w:adjustRightInd w:val="0"/>
        <w:snapToGrid w:val="0"/>
        <w:spacing w:line="590" w:lineRule="exact"/>
        <w:ind w:firstLine="577" w:firstLineChars="175"/>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十、其他重要事项的情况说明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4</w:t>
      </w:r>
    </w:p>
    <w:p>
      <w:pPr>
        <w:pStyle w:val="13"/>
        <w:tabs>
          <w:tab w:val="center" w:leader="dot" w:pos="7980"/>
        </w:tabs>
        <w:adjustRightInd w:val="0"/>
        <w:snapToGrid w:val="0"/>
        <w:spacing w:before="0" w:line="590" w:lineRule="exact"/>
        <w:jc w:val="left"/>
        <w:rPr>
          <w:rFonts w:hint="eastAsia" w:eastAsia="仿宋" w:cstheme="minorBidi"/>
          <w:lang w:eastAsia="zh-CN"/>
        </w:rPr>
      </w:pPr>
      <w:r>
        <w:rPr>
          <w:rFonts w:hint="eastAsia"/>
          <w:b/>
          <w:bCs/>
          <w:szCs w:val="32"/>
        </w:rPr>
        <w:t>第三部分</w:t>
      </w:r>
      <w:r>
        <w:rPr>
          <w:rFonts w:hint="eastAsia"/>
          <w:b/>
          <w:bCs/>
          <w:szCs w:val="32"/>
          <w:lang w:val="en-US" w:eastAsia="zh-CN"/>
        </w:rPr>
        <w:t xml:space="preserve"> </w:t>
      </w:r>
      <w:r>
        <w:rPr>
          <w:rFonts w:hint="eastAsia"/>
          <w:b/>
          <w:bCs/>
          <w:szCs w:val="32"/>
        </w:rPr>
        <w:t>名词解释</w:t>
      </w:r>
      <w:r>
        <w:rPr>
          <w:szCs w:val="32"/>
        </w:rPr>
        <w:tab/>
      </w:r>
      <w:r>
        <w:rPr>
          <w:rFonts w:hint="eastAsia"/>
          <w:szCs w:val="32"/>
        </w:rPr>
        <w:t>1</w:t>
      </w:r>
      <w:r>
        <w:rPr>
          <w:rFonts w:hint="eastAsia"/>
          <w:szCs w:val="32"/>
          <w:lang w:val="en-US" w:eastAsia="zh-CN"/>
        </w:rPr>
        <w:t>7</w:t>
      </w:r>
    </w:p>
    <w:p>
      <w:pPr>
        <w:pStyle w:val="13"/>
        <w:tabs>
          <w:tab w:val="center" w:leader="dot" w:pos="7980"/>
        </w:tabs>
        <w:adjustRightInd w:val="0"/>
        <w:snapToGrid w:val="0"/>
        <w:spacing w:before="0" w:line="590" w:lineRule="exact"/>
        <w:jc w:val="left"/>
        <w:rPr>
          <w:rFonts w:cstheme="minorBidi"/>
          <w:b/>
          <w:bCs/>
        </w:rPr>
      </w:pPr>
      <w:r>
        <w:rPr>
          <w:rFonts w:hint="eastAsia"/>
          <w:b/>
          <w:bCs/>
          <w:szCs w:val="32"/>
        </w:rPr>
        <w:t>第四部分</w:t>
      </w:r>
      <w:r>
        <w:rPr>
          <w:rFonts w:hint="eastAsia"/>
          <w:b/>
          <w:bCs/>
          <w:szCs w:val="32"/>
          <w:lang w:val="en-US" w:eastAsia="zh-CN"/>
        </w:rPr>
        <w:t xml:space="preserve"> </w:t>
      </w:r>
      <w:r>
        <w:rPr>
          <w:rFonts w:hint="eastAsia"/>
          <w:b/>
          <w:bCs/>
          <w:szCs w:val="32"/>
        </w:rPr>
        <w:t>附件</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sz w:val="28"/>
          <w:szCs w:val="28"/>
          <w:lang w:eastAsia="zh-CN"/>
        </w:rPr>
      </w:pPr>
      <w:r>
        <w:rPr>
          <w:rFonts w:hint="eastAsia" w:ascii="Times New Roman" w:hAnsi="Times New Roman" w:eastAsia="方正仿宋_GBK" w:cs="Times New Roman"/>
          <w:kern w:val="2"/>
          <w:sz w:val="33"/>
          <w:szCs w:val="33"/>
          <w:lang w:val="zh-CN" w:eastAsia="zh-CN" w:bidi="ar-SA"/>
        </w:rPr>
        <w:t>附件1</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0</w:t>
      </w:r>
    </w:p>
    <w:p>
      <w:pPr>
        <w:pStyle w:val="15"/>
        <w:tabs>
          <w:tab w:val="center" w:leader="dot" w:pos="7980"/>
        </w:tabs>
        <w:adjustRightInd w:val="0"/>
        <w:snapToGrid w:val="0"/>
        <w:spacing w:line="590" w:lineRule="exact"/>
        <w:jc w:val="left"/>
        <w:rPr>
          <w:rFonts w:hint="eastAsia" w:ascii="方正仿宋_GBK" w:hAnsi="方正仿宋_GBK" w:eastAsia="方正仿宋_GBK" w:cs="方正仿宋_GBK"/>
          <w:b/>
          <w:bCs/>
          <w:sz w:val="28"/>
          <w:szCs w:val="32"/>
          <w:lang w:eastAsia="zh-CN"/>
        </w:rPr>
      </w:pPr>
      <w:r>
        <w:rPr>
          <w:rFonts w:hint="eastAsia" w:ascii="Times New Roman" w:hAnsi="Times New Roman" w:eastAsia="方正仿宋_GBK" w:cs="Times New Roman"/>
          <w:kern w:val="2"/>
          <w:sz w:val="33"/>
          <w:szCs w:val="33"/>
          <w:lang w:val="zh-CN" w:eastAsia="zh-CN" w:bidi="ar-SA"/>
        </w:rPr>
        <w:t>附件2</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4</w:t>
      </w:r>
    </w:p>
    <w:p>
      <w:pPr>
        <w:pStyle w:val="13"/>
        <w:tabs>
          <w:tab w:val="center" w:leader="dot" w:pos="7980"/>
        </w:tabs>
        <w:adjustRightInd w:val="0"/>
        <w:snapToGrid w:val="0"/>
        <w:spacing w:before="0" w:line="590" w:lineRule="exact"/>
        <w:jc w:val="left"/>
        <w:rPr>
          <w:rFonts w:hint="default" w:eastAsia="仿宋"/>
          <w:b/>
          <w:bCs/>
          <w:szCs w:val="32"/>
          <w:lang w:val="en-US" w:eastAsia="zh-CN"/>
        </w:rPr>
      </w:pPr>
      <w:r>
        <w:rPr>
          <w:rFonts w:hint="eastAsia"/>
          <w:b/>
          <w:bCs/>
          <w:szCs w:val="32"/>
        </w:rPr>
        <w:t>第五部分 附表</w:t>
      </w:r>
      <w:r>
        <w:tab/>
      </w:r>
      <w:r>
        <w:rPr>
          <w:rFonts w:hint="eastAsia"/>
          <w:lang w:val="en-US" w:eastAsia="zh-CN"/>
        </w:rPr>
        <w:t>39</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一、收入支出决算总表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二、收入决算表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三、支出决算表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四、财政拨款收入支出决算总表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五、财政拨款支出决算明细表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六、一般公共预算财政拨款支出决算表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七、一般公共预算财政拨款支出决算明细表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八、一般公共预算财政拨款基本支出决算表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九、一般公共预算财政拨款项目支出决算表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十、政府性基金预算财政拨款收入支出决算表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十一、国有资本经营预算财政拨款收入支出决算表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十二、国有资本经营预算财政拨款支出决算表</w:t>
      </w:r>
    </w:p>
    <w:p>
      <w:pPr>
        <w:pStyle w:val="15"/>
        <w:tabs>
          <w:tab w:val="center" w:leader="dot" w:pos="7980"/>
        </w:tabs>
        <w:adjustRightInd w:val="0"/>
        <w:snapToGrid w:val="0"/>
        <w:spacing w:line="590" w:lineRule="exact"/>
        <w:jc w:val="left"/>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十三、财政拨款“三公”经费支出决算表</w:t>
      </w:r>
    </w:p>
    <w:p>
      <w:pPr>
        <w:pStyle w:val="3"/>
        <w:spacing w:line="600" w:lineRule="exact"/>
      </w:pPr>
      <w:r>
        <w:rPr>
          <w:rFonts w:ascii="仿宋" w:hAnsi="仿宋" w:eastAsia="仿宋"/>
          <w:sz w:val="28"/>
          <w:szCs w:val="28"/>
        </w:rPr>
        <w:br w:type="page"/>
      </w:r>
      <w:r>
        <w:rPr>
          <w:rFonts w:hint="eastAsia" w:ascii="仿宋" w:hAnsi="仿宋" w:eastAsia="仿宋"/>
          <w:sz w:val="28"/>
          <w:szCs w:val="48"/>
          <w:lang w:val="en-US" w:eastAsia="zh-CN"/>
        </w:rPr>
        <w:t xml:space="preserve">                </w:t>
      </w:r>
      <w:r>
        <w:rPr>
          <w:rStyle w:val="30"/>
          <w:rFonts w:hint="eastAsia" w:ascii="黑体" w:hAnsi="黑体" w:eastAsia="黑体"/>
          <w:b w:val="0"/>
          <w:bCs w:val="0"/>
        </w:rPr>
        <w:t>第一部分  部门概况</w:t>
      </w:r>
      <w:bookmarkEnd w:id="6"/>
      <w:bookmarkEnd w:id="7"/>
    </w:p>
    <w:p>
      <w:pPr>
        <w:spacing w:line="580" w:lineRule="exact"/>
        <w:ind w:firstLine="640"/>
        <w:rPr>
          <w:rFonts w:ascii="黑体" w:hAnsi="黑体" w:eastAsia="黑体"/>
          <w:bCs/>
          <w:sz w:val="32"/>
          <w:szCs w:val="32"/>
          <w:lang w:val="zh-CN"/>
        </w:rPr>
      </w:pPr>
      <w:bookmarkStart w:id="8" w:name="_Toc15396602"/>
      <w:bookmarkStart w:id="9" w:name="_Toc15377204"/>
      <w:r>
        <w:rPr>
          <w:rFonts w:hint="eastAsia" w:ascii="黑体" w:hAnsi="黑体" w:eastAsia="黑体"/>
          <w:bCs/>
          <w:sz w:val="32"/>
          <w:szCs w:val="32"/>
        </w:rPr>
        <w:t>一、</w:t>
      </w:r>
      <w:r>
        <w:rPr>
          <w:rFonts w:hint="eastAsia" w:ascii="黑体" w:hAnsi="黑体" w:eastAsia="黑体"/>
          <w:bCs/>
          <w:sz w:val="32"/>
          <w:szCs w:val="32"/>
          <w:lang w:val="zh-CN"/>
        </w:rPr>
        <w:t>部门职责</w:t>
      </w:r>
    </w:p>
    <w:p>
      <w:pPr>
        <w:spacing w:line="560" w:lineRule="exact"/>
        <w:ind w:firstLine="660" w:firstLineChars="200"/>
        <w:rPr>
          <w:rFonts w:eastAsia="方正仿宋_GBK"/>
          <w:sz w:val="33"/>
          <w:szCs w:val="33"/>
          <w:lang w:val="zh-CN"/>
        </w:rPr>
      </w:pPr>
      <w:r>
        <w:rPr>
          <w:rFonts w:hint="eastAsia" w:eastAsia="方正仿宋_GBK"/>
          <w:sz w:val="33"/>
          <w:szCs w:val="33"/>
          <w:lang w:val="zh-CN"/>
        </w:rPr>
        <w:t>根据中共邻水县委办公室《关于印发&lt;中共邻水县纪律检查委员会邻水县监察委员会机关职能配置、内设机构和人员编制规定&gt;的通知》（邻委办〔2019〕15号），中共邻水县纪委监委主要职责：</w:t>
      </w:r>
    </w:p>
    <w:p>
      <w:pPr>
        <w:spacing w:line="560" w:lineRule="exact"/>
        <w:ind w:firstLine="660" w:firstLineChars="200"/>
        <w:rPr>
          <w:rFonts w:eastAsia="方正仿宋_GBK"/>
          <w:sz w:val="33"/>
          <w:szCs w:val="33"/>
          <w:lang w:val="zh-CN"/>
        </w:rPr>
      </w:pPr>
      <w:r>
        <w:rPr>
          <w:rFonts w:hint="eastAsia" w:eastAsia="方正仿宋_GBK"/>
          <w:b/>
          <w:bCs/>
          <w:sz w:val="33"/>
          <w:szCs w:val="33"/>
        </w:rPr>
        <w:t>一是</w:t>
      </w:r>
      <w:r>
        <w:rPr>
          <w:rFonts w:hint="eastAsia" w:eastAsia="方正仿宋_GBK"/>
          <w:sz w:val="33"/>
          <w:szCs w:val="33"/>
          <w:lang w:val="zh-CN"/>
        </w:rPr>
        <w:t>负责党的纪律检查工作。贯彻落实党中央关于纪律检查工作的决定，维护党的章程和其他党内法规，检查党的路线方针政策和决议的执行情况，协助县委推进全面从严治党、加强党风建设和组织协调反腐败工作。</w:t>
      </w:r>
    </w:p>
    <w:p>
      <w:pPr>
        <w:spacing w:line="600" w:lineRule="exact"/>
        <w:ind w:firstLine="660" w:firstLineChars="200"/>
        <w:rPr>
          <w:rFonts w:eastAsia="方正仿宋_GBK"/>
          <w:sz w:val="33"/>
          <w:szCs w:val="33"/>
          <w:lang w:val="zh-CN"/>
        </w:rPr>
      </w:pPr>
      <w:r>
        <w:rPr>
          <w:rFonts w:hint="eastAsia" w:eastAsia="方正仿宋_GBK"/>
          <w:b/>
          <w:bCs/>
          <w:sz w:val="33"/>
          <w:szCs w:val="33"/>
        </w:rPr>
        <w:t>二是</w:t>
      </w:r>
      <w:r>
        <w:rPr>
          <w:rFonts w:hint="eastAsia" w:eastAsia="方正仿宋_GBK"/>
          <w:sz w:val="33"/>
          <w:szCs w:val="33"/>
          <w:lang w:val="zh-CN"/>
        </w:rPr>
        <w:t>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w:t>
      </w:r>
      <w:r>
        <w:rPr>
          <w:rFonts w:hint="eastAsia" w:ascii="Times New Roman" w:hAnsi="Times New Roman" w:eastAsia="方正仿宋_GBK" w:cs="方正仿宋_GBK"/>
          <w:sz w:val="33"/>
          <w:szCs w:val="33"/>
          <w:lang w:val="zh-CN"/>
        </w:rPr>
        <w:t>党员的权利。</w:t>
      </w:r>
    </w:p>
    <w:p>
      <w:pPr>
        <w:spacing w:line="600" w:lineRule="exact"/>
        <w:ind w:firstLine="660" w:firstLineChars="200"/>
        <w:rPr>
          <w:rFonts w:eastAsia="方正仿宋_GBK"/>
          <w:sz w:val="33"/>
          <w:szCs w:val="33"/>
          <w:lang w:val="zh-CN"/>
        </w:rPr>
      </w:pPr>
      <w:r>
        <w:rPr>
          <w:rFonts w:hint="eastAsia" w:eastAsia="方正仿宋_GBK"/>
          <w:b/>
          <w:bCs/>
          <w:sz w:val="33"/>
          <w:szCs w:val="33"/>
        </w:rPr>
        <w:t>三是</w:t>
      </w:r>
      <w:r>
        <w:rPr>
          <w:rFonts w:hint="eastAsia" w:eastAsia="方正仿宋_GBK"/>
          <w:sz w:val="33"/>
          <w:szCs w:val="33"/>
          <w:lang w:val="zh-CN"/>
        </w:rPr>
        <w:t>负责全县监察工作。贯彻落实党中央关于监察工作的决定，维护宪法法律，依法对县委管理的行使公权力的公职人员进行监察，调查职务违法和职务犯罪，开展廉政建设和反腐败工作。</w:t>
      </w:r>
    </w:p>
    <w:p>
      <w:pPr>
        <w:spacing w:line="600" w:lineRule="exact"/>
        <w:ind w:firstLine="660" w:firstLineChars="200"/>
        <w:rPr>
          <w:rFonts w:eastAsia="方正仿宋_GBK"/>
          <w:sz w:val="33"/>
          <w:szCs w:val="33"/>
          <w:lang w:val="zh-CN"/>
        </w:rPr>
      </w:pPr>
      <w:r>
        <w:rPr>
          <w:rFonts w:hint="eastAsia" w:eastAsia="方正仿宋_GBK"/>
          <w:b/>
          <w:bCs/>
          <w:sz w:val="33"/>
          <w:szCs w:val="33"/>
        </w:rPr>
        <w:t>四是</w:t>
      </w:r>
      <w:r>
        <w:rPr>
          <w:rFonts w:hint="eastAsia" w:eastAsia="方正仿宋_GBK"/>
          <w:sz w:val="33"/>
          <w:szCs w:val="33"/>
          <w:lang w:val="zh-CN"/>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spacing w:line="600" w:lineRule="exact"/>
        <w:ind w:firstLine="660" w:firstLineChars="200"/>
        <w:rPr>
          <w:rFonts w:eastAsia="方正仿宋_GBK"/>
          <w:sz w:val="33"/>
          <w:szCs w:val="33"/>
          <w:lang w:val="zh-CN"/>
        </w:rPr>
      </w:pPr>
      <w:r>
        <w:rPr>
          <w:rFonts w:hint="eastAsia" w:eastAsia="方正仿宋_GBK"/>
          <w:b/>
          <w:bCs/>
          <w:sz w:val="33"/>
          <w:szCs w:val="33"/>
        </w:rPr>
        <w:t>五是</w:t>
      </w:r>
      <w:r>
        <w:rPr>
          <w:rFonts w:hint="eastAsia" w:eastAsia="方正仿宋_GBK"/>
          <w:sz w:val="33"/>
          <w:szCs w:val="33"/>
          <w:lang w:val="zh-CN"/>
        </w:rPr>
        <w:t>负责组织协调全面从严治党、党风廉政建设和反腐败宣传教育工作。</w:t>
      </w:r>
    </w:p>
    <w:p>
      <w:pPr>
        <w:spacing w:line="600" w:lineRule="exact"/>
        <w:ind w:firstLine="660" w:firstLineChars="200"/>
        <w:rPr>
          <w:rFonts w:eastAsia="方正仿宋_GBK"/>
          <w:sz w:val="33"/>
          <w:szCs w:val="33"/>
          <w:lang w:val="zh-CN"/>
        </w:rPr>
      </w:pPr>
      <w:r>
        <w:rPr>
          <w:rFonts w:hint="eastAsia" w:eastAsia="方正仿宋_GBK"/>
          <w:b/>
          <w:bCs/>
          <w:sz w:val="33"/>
          <w:szCs w:val="33"/>
        </w:rPr>
        <w:t>六是</w:t>
      </w:r>
      <w:r>
        <w:rPr>
          <w:rFonts w:hint="eastAsia" w:eastAsia="方正仿宋_GBK"/>
          <w:sz w:val="33"/>
          <w:szCs w:val="33"/>
          <w:lang w:val="zh-CN"/>
        </w:rPr>
        <w:t>负责综合分析全面从严治党、党风廉政建设和反腐败工作情况，对纪检监察工作重要理论及实践问题进行调查研究。制定或者修改全县纪检监察制度，参与起草制定相关规范性文件。</w:t>
      </w:r>
    </w:p>
    <w:p>
      <w:pPr>
        <w:spacing w:line="600" w:lineRule="exact"/>
        <w:ind w:firstLine="660" w:firstLineChars="200"/>
        <w:rPr>
          <w:rFonts w:eastAsia="方正仿宋_GBK"/>
          <w:sz w:val="33"/>
          <w:szCs w:val="33"/>
          <w:lang w:val="zh-CN"/>
        </w:rPr>
      </w:pPr>
      <w:r>
        <w:rPr>
          <w:rFonts w:hint="eastAsia" w:eastAsia="方正仿宋_GBK"/>
          <w:b/>
          <w:bCs/>
          <w:sz w:val="33"/>
          <w:szCs w:val="33"/>
        </w:rPr>
        <w:t>七是</w:t>
      </w:r>
      <w:r>
        <w:rPr>
          <w:rFonts w:hint="eastAsia" w:eastAsia="方正仿宋_GBK"/>
          <w:sz w:val="33"/>
          <w:szCs w:val="33"/>
          <w:lang w:val="zh-CN"/>
        </w:rPr>
        <w:t>在中共广安市纪委广安市监委的领导下，加强对反腐败追逃追赃和防逃工作的组织协调，督促有关单位做好相关工作。</w:t>
      </w:r>
    </w:p>
    <w:p>
      <w:pPr>
        <w:spacing w:line="600" w:lineRule="exact"/>
        <w:ind w:firstLine="660" w:firstLineChars="200"/>
        <w:rPr>
          <w:rFonts w:eastAsia="方正仿宋_GBK"/>
          <w:sz w:val="33"/>
          <w:szCs w:val="33"/>
          <w:lang w:val="zh-CN"/>
        </w:rPr>
      </w:pPr>
      <w:r>
        <w:rPr>
          <w:rFonts w:hint="eastAsia" w:eastAsia="方正仿宋_GBK"/>
          <w:b/>
          <w:bCs/>
          <w:sz w:val="33"/>
          <w:szCs w:val="33"/>
        </w:rPr>
        <w:t>八是</w:t>
      </w:r>
      <w:r>
        <w:rPr>
          <w:rFonts w:hint="eastAsia" w:eastAsia="方正仿宋_GBK"/>
          <w:sz w:val="33"/>
          <w:szCs w:val="33"/>
          <w:lang w:val="zh-CN"/>
        </w:rPr>
        <w:t>根据干部管理权限，负责纪检监察系统领导班子建设、干部队伍建设和组织建设的综合规划、政策研究、制度建设和业务指导。会同有关方面做好县纪委监委派驻（出）机构、下一级纪检监察组织、县管企业和县属学校、医院纪检监察队伍建设有关工作。组织和指导全县纪检监察系统干部教育培训工作等。</w:t>
      </w:r>
    </w:p>
    <w:p>
      <w:pPr>
        <w:spacing w:line="580" w:lineRule="exact"/>
        <w:ind w:firstLine="640"/>
        <w:rPr>
          <w:rFonts w:eastAsia="方正仿宋_GBK"/>
          <w:sz w:val="33"/>
          <w:szCs w:val="33"/>
          <w:lang w:val="zh-CN"/>
        </w:rPr>
      </w:pPr>
      <w:r>
        <w:rPr>
          <w:rFonts w:hint="eastAsia" w:eastAsia="方正仿宋_GBK"/>
          <w:b/>
          <w:bCs/>
          <w:sz w:val="33"/>
          <w:szCs w:val="33"/>
        </w:rPr>
        <w:t>九是</w:t>
      </w:r>
      <w:r>
        <w:rPr>
          <w:rFonts w:hint="eastAsia" w:eastAsia="方正仿宋_GBK"/>
          <w:sz w:val="33"/>
          <w:szCs w:val="33"/>
          <w:lang w:val="zh-CN"/>
        </w:rPr>
        <w:t>完成县委和中共广安市纪委广安市监委交办的其他任务。</w:t>
      </w:r>
      <w:bookmarkStart w:id="10" w:name="_Toc15377200"/>
      <w:bookmarkStart w:id="11" w:name="_Toc15396601"/>
    </w:p>
    <w:p>
      <w:pPr>
        <w:spacing w:line="580" w:lineRule="exact"/>
        <w:ind w:firstLine="640"/>
        <w:rPr>
          <w:rFonts w:ascii="黑体" w:hAnsi="黑体" w:eastAsia="黑体"/>
          <w:bCs/>
          <w:sz w:val="32"/>
          <w:szCs w:val="32"/>
          <w:lang w:val="zh-CN"/>
        </w:rPr>
      </w:pPr>
      <w:r>
        <w:rPr>
          <w:rFonts w:hint="eastAsia" w:ascii="黑体" w:hAnsi="黑体" w:eastAsia="黑体"/>
          <w:bCs/>
          <w:sz w:val="32"/>
          <w:szCs w:val="32"/>
          <w:lang w:val="zh-CN"/>
        </w:rPr>
        <w:t>二、机构设置</w:t>
      </w:r>
      <w:bookmarkEnd w:id="10"/>
      <w:bookmarkEnd w:id="11"/>
    </w:p>
    <w:p>
      <w:pPr>
        <w:overflowPunct w:val="0"/>
        <w:adjustRightInd w:val="0"/>
        <w:spacing w:line="580" w:lineRule="exact"/>
        <w:ind w:firstLine="660" w:firstLineChars="200"/>
        <w:rPr>
          <w:rFonts w:eastAsia="方正仿宋_GBK"/>
          <w:sz w:val="33"/>
          <w:szCs w:val="33"/>
        </w:rPr>
      </w:pPr>
      <w:r>
        <w:rPr>
          <w:rFonts w:hint="eastAsia" w:eastAsia="方正仿宋_GBK"/>
          <w:sz w:val="33"/>
          <w:szCs w:val="33"/>
        </w:rPr>
        <w:t>中共邻水县纪委邻水县监委属于行政管理单位，下属二级预算单位0个。下辖有2个事业单位（邻水县纪委监委信息技术中心、邻水县党风廉政教育培训中心）。</w:t>
      </w:r>
    </w:p>
    <w:p>
      <w:pPr>
        <w:overflowPunct w:val="0"/>
        <w:adjustRightInd w:val="0"/>
        <w:spacing w:line="590" w:lineRule="exact"/>
        <w:ind w:firstLine="660" w:firstLineChars="200"/>
        <w:rPr>
          <w:rFonts w:eastAsia="方正仿宋_GBK"/>
          <w:sz w:val="33"/>
          <w:szCs w:val="33"/>
        </w:rPr>
      </w:pPr>
      <w:r>
        <w:rPr>
          <w:rFonts w:hint="eastAsia" w:eastAsia="方正仿宋_GBK"/>
          <w:sz w:val="33"/>
          <w:szCs w:val="33"/>
        </w:rPr>
        <w:t>中共邻水县纪委监委内设19个室，主要包括：办公室、组织部、宣传部、党风室、信访室、审理室、案管室、干监室、研究室、第一至第十纪检监察室等。</w:t>
      </w:r>
    </w:p>
    <w:p>
      <w:pPr>
        <w:pStyle w:val="11"/>
        <w:rPr>
          <w:rFonts w:ascii="仿宋_GB2312" w:eastAsia="仿宋_GB2312"/>
          <w:sz w:val="32"/>
          <w:szCs w:val="32"/>
        </w:rPr>
      </w:pPr>
    </w:p>
    <w:p/>
    <w:p>
      <w:pPr>
        <w:pStyle w:val="11"/>
        <w:rPr>
          <w:rFonts w:ascii="仿宋_GB2312" w:eastAsia="仿宋_GB2312"/>
          <w:sz w:val="32"/>
          <w:szCs w:val="32"/>
        </w:rPr>
      </w:pPr>
    </w:p>
    <w:p>
      <w:pPr>
        <w:rPr>
          <w:rFonts w:ascii="仿宋_GB2312" w:eastAsia="仿宋_GB2312"/>
          <w:sz w:val="32"/>
          <w:szCs w:val="32"/>
        </w:rPr>
      </w:pPr>
    </w:p>
    <w:p>
      <w:pPr>
        <w:pStyle w:val="11"/>
        <w:rPr>
          <w:rFonts w:ascii="仿宋_GB2312" w:eastAsia="仿宋_GB2312"/>
          <w:sz w:val="32"/>
          <w:szCs w:val="32"/>
        </w:rPr>
      </w:pPr>
    </w:p>
    <w:p>
      <w:pPr>
        <w:rPr>
          <w:rFonts w:ascii="仿宋_GB2312" w:eastAsia="仿宋_GB2312"/>
          <w:sz w:val="32"/>
          <w:szCs w:val="32"/>
        </w:rPr>
      </w:pPr>
    </w:p>
    <w:p>
      <w:pPr>
        <w:pStyle w:val="11"/>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600" w:lineRule="exact"/>
        <w:ind w:firstLine="440" w:firstLineChars="100"/>
        <w:rPr>
          <w:rStyle w:val="30"/>
          <w:rFonts w:ascii="黑体" w:hAnsi="黑体" w:eastAsia="黑体" w:cstheme="minorBidi"/>
          <w:b w:val="0"/>
        </w:rPr>
      </w:pPr>
      <w:r>
        <w:rPr>
          <w:rStyle w:val="30"/>
          <w:rFonts w:hint="eastAsia" w:ascii="黑体" w:hAnsi="黑体" w:eastAsia="黑体" w:cstheme="minorBidi"/>
          <w:b w:val="0"/>
        </w:rPr>
        <w:t>第二部分 2024年度部门决算情况说明</w:t>
      </w:r>
      <w:bookmarkEnd w:id="8"/>
      <w:bookmarkEnd w:id="9"/>
    </w:p>
    <w:p/>
    <w:p>
      <w:pPr>
        <w:pStyle w:val="29"/>
        <w:numPr>
          <w:ilvl w:val="0"/>
          <w:numId w:val="1"/>
        </w:numPr>
        <w:spacing w:line="600" w:lineRule="exact"/>
        <w:ind w:firstLineChars="0"/>
        <w:outlineLvl w:val="1"/>
        <w:rPr>
          <w:rStyle w:val="31"/>
          <w:rFonts w:ascii="黑体" w:hAnsi="黑体" w:eastAsia="黑体"/>
          <w:b w:val="0"/>
        </w:rPr>
      </w:pPr>
      <w:bookmarkStart w:id="12" w:name="_Toc15396603"/>
      <w:bookmarkStart w:id="13" w:name="_Toc15377205"/>
      <w:bookmarkStart w:id="14" w:name="_Toc15396604"/>
      <w:bookmarkStart w:id="15" w:name="_Toc15377206"/>
      <w:r>
        <w:rPr>
          <w:rFonts w:hint="eastAsia" w:ascii="黑体" w:hAnsi="黑体" w:eastAsia="黑体"/>
          <w:sz w:val="32"/>
          <w:szCs w:val="32"/>
        </w:rPr>
        <w:t>收</w:t>
      </w:r>
      <w:r>
        <w:rPr>
          <w:rStyle w:val="31"/>
          <w:rFonts w:hint="eastAsia" w:ascii="黑体" w:hAnsi="黑体" w:eastAsia="黑体"/>
          <w:b w:val="0"/>
        </w:rPr>
        <w:t>入支出决算总体情况说明</w:t>
      </w:r>
      <w:bookmarkEnd w:id="12"/>
      <w:bookmarkEnd w:id="13"/>
    </w:p>
    <w:p>
      <w:pPr>
        <w:overflowPunct w:val="0"/>
        <w:adjustRightInd w:val="0"/>
        <w:spacing w:line="590" w:lineRule="exact"/>
        <w:ind w:firstLine="660" w:firstLineChars="200"/>
        <w:rPr>
          <w:rFonts w:eastAsia="方正仿宋_GBK" w:cs="方正仿宋_GBK"/>
          <w:sz w:val="33"/>
          <w:szCs w:val="33"/>
          <w:lang w:val="zh-CN"/>
        </w:rPr>
      </w:pPr>
      <w:r>
        <w:rPr>
          <w:rFonts w:hint="eastAsia" w:eastAsia="方正仿宋_GBK"/>
          <w:kern w:val="0"/>
          <w:sz w:val="33"/>
          <w:szCs w:val="33"/>
          <w:lang w:val="zh-CN"/>
        </w:rPr>
        <w:t>202</w:t>
      </w:r>
      <w:r>
        <w:rPr>
          <w:rFonts w:hint="eastAsia" w:eastAsia="方正仿宋_GBK"/>
          <w:kern w:val="0"/>
          <w:sz w:val="33"/>
          <w:szCs w:val="33"/>
        </w:rPr>
        <w:t>4</w:t>
      </w:r>
      <w:r>
        <w:rPr>
          <w:rFonts w:hint="eastAsia" w:eastAsia="方正仿宋_GBK"/>
          <w:kern w:val="0"/>
          <w:sz w:val="33"/>
          <w:szCs w:val="33"/>
          <w:lang w:val="zh-CN"/>
        </w:rPr>
        <w:t>年度收入总计</w:t>
      </w:r>
      <w:r>
        <w:rPr>
          <w:rFonts w:hint="eastAsia" w:eastAsia="方正仿宋_GBK"/>
          <w:kern w:val="0"/>
          <w:sz w:val="33"/>
          <w:szCs w:val="33"/>
        </w:rPr>
        <w:t>3224.45</w:t>
      </w:r>
      <w:r>
        <w:rPr>
          <w:rFonts w:hint="eastAsia" w:eastAsia="方正仿宋_GBK"/>
          <w:kern w:val="0"/>
          <w:sz w:val="33"/>
          <w:szCs w:val="33"/>
          <w:lang w:val="zh-CN"/>
        </w:rPr>
        <w:t>万元，与202</w:t>
      </w:r>
      <w:r>
        <w:rPr>
          <w:rFonts w:hint="eastAsia" w:eastAsia="方正仿宋_GBK"/>
          <w:kern w:val="0"/>
          <w:sz w:val="33"/>
          <w:szCs w:val="33"/>
        </w:rPr>
        <w:t>3</w:t>
      </w:r>
      <w:r>
        <w:rPr>
          <w:rFonts w:hint="eastAsia" w:eastAsia="方正仿宋_GBK"/>
          <w:kern w:val="0"/>
          <w:sz w:val="33"/>
          <w:szCs w:val="33"/>
          <w:lang w:val="zh-CN"/>
        </w:rPr>
        <w:t>年</w:t>
      </w:r>
      <w:r>
        <w:rPr>
          <w:rFonts w:hint="eastAsia" w:eastAsia="方正仿宋_GBK"/>
          <w:kern w:val="0"/>
          <w:sz w:val="33"/>
          <w:szCs w:val="33"/>
        </w:rPr>
        <w:t>3379.68</w:t>
      </w:r>
      <w:r>
        <w:rPr>
          <w:rFonts w:hint="eastAsia" w:eastAsia="方正仿宋_GBK"/>
          <w:kern w:val="0"/>
          <w:sz w:val="33"/>
          <w:szCs w:val="33"/>
          <w:lang w:val="zh-CN"/>
        </w:rPr>
        <w:t>万元相比，收入总计减少</w:t>
      </w:r>
      <w:r>
        <w:rPr>
          <w:rFonts w:hint="eastAsia" w:eastAsia="方正仿宋_GBK"/>
          <w:kern w:val="0"/>
          <w:sz w:val="33"/>
          <w:szCs w:val="33"/>
        </w:rPr>
        <w:t>155.23</w:t>
      </w:r>
      <w:r>
        <w:rPr>
          <w:rFonts w:hint="eastAsia" w:eastAsia="方正仿宋_GBK"/>
          <w:kern w:val="0"/>
          <w:sz w:val="33"/>
          <w:szCs w:val="33"/>
          <w:lang w:val="zh-CN"/>
        </w:rPr>
        <w:t>万元，下降</w:t>
      </w:r>
      <w:r>
        <w:rPr>
          <w:rFonts w:hint="eastAsia" w:eastAsia="方正仿宋_GBK"/>
          <w:kern w:val="0"/>
          <w:sz w:val="33"/>
          <w:szCs w:val="33"/>
        </w:rPr>
        <w:t>4.59</w:t>
      </w:r>
      <w:r>
        <w:rPr>
          <w:rFonts w:hint="eastAsia" w:eastAsia="方正仿宋_GBK"/>
          <w:kern w:val="0"/>
          <w:sz w:val="33"/>
          <w:szCs w:val="33"/>
          <w:lang w:val="zh-CN"/>
        </w:rPr>
        <w:t>%。主要变动原因是项目（</w:t>
      </w:r>
      <w:r>
        <w:rPr>
          <w:rFonts w:hint="eastAsia" w:eastAsia="方正仿宋_GBK"/>
          <w:kern w:val="0"/>
          <w:sz w:val="33"/>
          <w:szCs w:val="33"/>
        </w:rPr>
        <w:t>办信办案等费用</w:t>
      </w:r>
      <w:r>
        <w:rPr>
          <w:rFonts w:hint="eastAsia" w:eastAsia="方正仿宋_GBK"/>
          <w:kern w:val="0"/>
          <w:sz w:val="33"/>
          <w:szCs w:val="33"/>
          <w:lang w:val="zh-CN"/>
        </w:rPr>
        <w:t>）支出减少。202</w:t>
      </w:r>
      <w:r>
        <w:rPr>
          <w:rFonts w:hint="eastAsia" w:eastAsia="方正仿宋_GBK"/>
          <w:kern w:val="0"/>
          <w:sz w:val="33"/>
          <w:szCs w:val="33"/>
        </w:rPr>
        <w:t>4</w:t>
      </w:r>
      <w:r>
        <w:rPr>
          <w:rFonts w:hint="eastAsia" w:eastAsia="方正仿宋_GBK"/>
          <w:kern w:val="0"/>
          <w:sz w:val="33"/>
          <w:szCs w:val="33"/>
          <w:lang w:val="zh-CN"/>
        </w:rPr>
        <w:t>年度支出总计</w:t>
      </w:r>
      <w:r>
        <w:rPr>
          <w:rFonts w:hint="eastAsia" w:eastAsia="方正仿宋_GBK"/>
          <w:kern w:val="0"/>
          <w:sz w:val="33"/>
          <w:szCs w:val="33"/>
        </w:rPr>
        <w:t>3224.45</w:t>
      </w:r>
      <w:r>
        <w:rPr>
          <w:rFonts w:hint="eastAsia" w:eastAsia="方正仿宋_GBK"/>
          <w:kern w:val="0"/>
          <w:sz w:val="33"/>
          <w:szCs w:val="33"/>
          <w:lang w:val="zh-CN"/>
        </w:rPr>
        <w:t>万元，与202</w:t>
      </w:r>
      <w:r>
        <w:rPr>
          <w:rFonts w:hint="eastAsia" w:eastAsia="方正仿宋_GBK"/>
          <w:kern w:val="0"/>
          <w:sz w:val="33"/>
          <w:szCs w:val="33"/>
        </w:rPr>
        <w:t>3</w:t>
      </w:r>
      <w:r>
        <w:rPr>
          <w:rFonts w:hint="eastAsia" w:eastAsia="方正仿宋_GBK"/>
          <w:kern w:val="0"/>
          <w:sz w:val="33"/>
          <w:szCs w:val="33"/>
          <w:lang w:val="zh-CN"/>
        </w:rPr>
        <w:t>年</w:t>
      </w:r>
      <w:r>
        <w:rPr>
          <w:rFonts w:hint="eastAsia" w:eastAsia="方正仿宋_GBK"/>
          <w:kern w:val="0"/>
          <w:sz w:val="33"/>
          <w:szCs w:val="33"/>
        </w:rPr>
        <w:t>3379.68</w:t>
      </w:r>
      <w:r>
        <w:rPr>
          <w:rFonts w:hint="eastAsia" w:eastAsia="方正仿宋_GBK"/>
          <w:kern w:val="0"/>
          <w:sz w:val="33"/>
          <w:szCs w:val="33"/>
          <w:lang w:val="zh-CN"/>
        </w:rPr>
        <w:t>万元相比，支出总计减少</w:t>
      </w:r>
      <w:r>
        <w:rPr>
          <w:rFonts w:hint="eastAsia" w:eastAsia="方正仿宋_GBK"/>
          <w:kern w:val="0"/>
          <w:sz w:val="33"/>
          <w:szCs w:val="33"/>
        </w:rPr>
        <w:t>155.23</w:t>
      </w:r>
      <w:r>
        <w:rPr>
          <w:rFonts w:hint="eastAsia" w:eastAsia="方正仿宋_GBK"/>
          <w:kern w:val="0"/>
          <w:sz w:val="33"/>
          <w:szCs w:val="33"/>
          <w:lang w:val="zh-CN"/>
        </w:rPr>
        <w:t>万元，下降</w:t>
      </w:r>
      <w:r>
        <w:rPr>
          <w:rFonts w:hint="eastAsia" w:eastAsia="方正仿宋_GBK"/>
          <w:kern w:val="0"/>
          <w:sz w:val="33"/>
          <w:szCs w:val="33"/>
        </w:rPr>
        <w:t>4.59</w:t>
      </w:r>
      <w:r>
        <w:rPr>
          <w:rFonts w:hint="eastAsia" w:eastAsia="方正仿宋_GBK"/>
          <w:kern w:val="0"/>
          <w:sz w:val="33"/>
          <w:szCs w:val="33"/>
          <w:lang w:val="zh-CN"/>
        </w:rPr>
        <w:t>%，项目（</w:t>
      </w:r>
      <w:r>
        <w:rPr>
          <w:rFonts w:hint="eastAsia" w:eastAsia="方正仿宋_GBK"/>
          <w:kern w:val="0"/>
          <w:sz w:val="33"/>
          <w:szCs w:val="33"/>
        </w:rPr>
        <w:t>办信办案等费用</w:t>
      </w:r>
      <w:r>
        <w:rPr>
          <w:rFonts w:hint="eastAsia" w:eastAsia="方正仿宋_GBK"/>
          <w:kern w:val="0"/>
          <w:sz w:val="33"/>
          <w:szCs w:val="33"/>
          <w:lang w:val="zh-CN"/>
        </w:rPr>
        <w:t>）支出减少。</w:t>
      </w:r>
    </w:p>
    <w:p>
      <w:pPr>
        <w:pStyle w:val="6"/>
        <w:spacing w:before="93"/>
        <w:ind w:firstLine="320" w:firstLineChars="100"/>
      </w:pPr>
      <w:r>
        <w:rPr>
          <w:rFonts w:hint="eastAsia"/>
          <w:sz w:val="32"/>
          <w:szCs w:val="32"/>
        </w:rPr>
        <w:drawing>
          <wp:inline distT="0" distB="0" distL="114300" distR="114300">
            <wp:extent cx="5547360" cy="3843020"/>
            <wp:effectExtent l="0" t="0" r="0" b="12700"/>
            <wp:docPr id="4" name="图片 1" descr="173866063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38660637931"/>
                    <pic:cNvPicPr>
                      <a:picLocks noChangeAspect="1"/>
                    </pic:cNvPicPr>
                  </pic:nvPicPr>
                  <pic:blipFill>
                    <a:blip r:embed="rId11"/>
                    <a:stretch>
                      <a:fillRect/>
                    </a:stretch>
                  </pic:blipFill>
                  <pic:spPr>
                    <a:xfrm>
                      <a:off x="0" y="0"/>
                      <a:ext cx="5547360" cy="3843020"/>
                    </a:xfrm>
                    <a:prstGeom prst="rect">
                      <a:avLst/>
                    </a:prstGeom>
                    <a:noFill/>
                    <a:ln>
                      <a:noFill/>
                    </a:ln>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bookmarkEnd w:id="14"/>
    <w:bookmarkEnd w:id="15"/>
    <w:p>
      <w:pPr>
        <w:pStyle w:val="29"/>
        <w:numPr>
          <w:ilvl w:val="0"/>
          <w:numId w:val="1"/>
        </w:numPr>
        <w:spacing w:line="600" w:lineRule="exact"/>
        <w:ind w:firstLineChars="0"/>
        <w:outlineLvl w:val="1"/>
        <w:rPr>
          <w:rStyle w:val="31"/>
          <w:rFonts w:ascii="黑体" w:hAnsi="黑体" w:eastAsia="黑体"/>
          <w:b w:val="0"/>
        </w:rPr>
      </w:pPr>
      <w:r>
        <w:rPr>
          <w:rFonts w:hint="eastAsia" w:ascii="黑体" w:hAnsi="黑体" w:eastAsia="黑体"/>
          <w:sz w:val="32"/>
          <w:szCs w:val="32"/>
        </w:rPr>
        <w:t>收</w:t>
      </w:r>
      <w:r>
        <w:rPr>
          <w:rStyle w:val="31"/>
          <w:rFonts w:hint="eastAsia" w:ascii="黑体" w:hAnsi="黑体" w:eastAsia="黑体"/>
          <w:b w:val="0"/>
        </w:rPr>
        <w:t>入决算情况说明</w:t>
      </w:r>
    </w:p>
    <w:p>
      <w:pPr>
        <w:spacing w:line="600" w:lineRule="exact"/>
        <w:ind w:firstLine="660" w:firstLineChars="200"/>
        <w:rPr>
          <w:rFonts w:ascii="仿宋" w:hAnsi="仿宋" w:eastAsia="仿宋"/>
          <w:sz w:val="32"/>
          <w:szCs w:val="32"/>
        </w:rPr>
      </w:pPr>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年中共邻水县纪委本年收入合计</w:t>
      </w:r>
      <w:r>
        <w:rPr>
          <w:rFonts w:hint="eastAsia" w:eastAsia="方正仿宋_GBK"/>
          <w:kern w:val="0"/>
          <w:sz w:val="33"/>
          <w:szCs w:val="33"/>
        </w:rPr>
        <w:t>3224.45</w:t>
      </w:r>
      <w:r>
        <w:rPr>
          <w:rFonts w:hint="eastAsia" w:eastAsia="方正仿宋_GBK"/>
          <w:sz w:val="33"/>
          <w:szCs w:val="33"/>
          <w:lang w:val="zh-CN"/>
        </w:rPr>
        <w:t>万元，其中：一般公共预算财政拨款收入</w:t>
      </w:r>
      <w:r>
        <w:rPr>
          <w:rFonts w:hint="eastAsia" w:eastAsia="方正仿宋_GBK"/>
          <w:kern w:val="0"/>
          <w:sz w:val="33"/>
          <w:szCs w:val="33"/>
        </w:rPr>
        <w:t>3224.45</w:t>
      </w:r>
      <w:r>
        <w:rPr>
          <w:rFonts w:hint="eastAsia" w:eastAsia="方正仿宋_GBK"/>
          <w:sz w:val="33"/>
          <w:szCs w:val="33"/>
          <w:lang w:val="zh-CN"/>
        </w:rPr>
        <w:t>万元，占100%。</w:t>
      </w:r>
    </w:p>
    <w:p>
      <w:pPr>
        <w:pStyle w:val="6"/>
        <w:spacing w:before="93"/>
        <w:jc w:val="cente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drawing>
          <wp:inline distT="0" distB="0" distL="114300" distR="114300">
            <wp:extent cx="5017770" cy="2540000"/>
            <wp:effectExtent l="0" t="0" r="11430" b="5080"/>
            <wp:docPr id="6" name="图片 2" descr="1738660818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738660818203"/>
                    <pic:cNvPicPr>
                      <a:picLocks noChangeAspect="1"/>
                    </pic:cNvPicPr>
                  </pic:nvPicPr>
                  <pic:blipFill>
                    <a:blip r:embed="rId12"/>
                    <a:stretch>
                      <a:fillRect/>
                    </a:stretch>
                  </pic:blipFill>
                  <pic:spPr>
                    <a:xfrm>
                      <a:off x="0" y="0"/>
                      <a:ext cx="5017770" cy="2540000"/>
                    </a:xfrm>
                    <a:prstGeom prst="rect">
                      <a:avLst/>
                    </a:prstGeom>
                    <a:noFill/>
                    <a:ln>
                      <a:noFill/>
                    </a:ln>
                  </pic:spPr>
                </pic:pic>
              </a:graphicData>
            </a:graphic>
          </wp:inline>
        </w:drawing>
      </w:r>
    </w:p>
    <w:p>
      <w:pPr>
        <w:spacing w:line="600" w:lineRule="exact"/>
        <w:ind w:firstLine="1600" w:firstLineChars="500"/>
        <w:rPr>
          <w:rFonts w:ascii="仿宋_GB2312" w:eastAsia="仿宋_GB2312"/>
          <w:sz w:val="32"/>
          <w:szCs w:val="32"/>
        </w:rPr>
      </w:pPr>
      <w:r>
        <w:rPr>
          <w:rFonts w:hint="eastAsia" w:ascii="仿宋" w:hAnsi="仿宋" w:eastAsia="仿宋"/>
          <w:sz w:val="32"/>
          <w:szCs w:val="32"/>
        </w:rPr>
        <w:t>（图2：收入决算结构图）（饼状图）</w:t>
      </w:r>
    </w:p>
    <w:p>
      <w:pPr>
        <w:pStyle w:val="29"/>
        <w:numPr>
          <w:ilvl w:val="0"/>
          <w:numId w:val="1"/>
        </w:numPr>
        <w:spacing w:line="600" w:lineRule="exact"/>
        <w:ind w:firstLineChars="0"/>
        <w:outlineLvl w:val="1"/>
        <w:rPr>
          <w:rStyle w:val="31"/>
          <w:rFonts w:ascii="黑体" w:hAnsi="黑体" w:eastAsia="黑体"/>
          <w:b w:val="0"/>
        </w:rPr>
      </w:pPr>
      <w:bookmarkStart w:id="16" w:name="_Toc15377207"/>
      <w:bookmarkStart w:id="17" w:name="_Toc15396605"/>
      <w:r>
        <w:rPr>
          <w:rFonts w:hint="eastAsia" w:ascii="黑体" w:hAnsi="黑体" w:eastAsia="黑体"/>
          <w:sz w:val="32"/>
          <w:szCs w:val="32"/>
        </w:rPr>
        <w:t>支</w:t>
      </w:r>
      <w:r>
        <w:rPr>
          <w:rStyle w:val="31"/>
          <w:rFonts w:hint="eastAsia" w:ascii="黑体" w:hAnsi="黑体" w:eastAsia="黑体"/>
          <w:b w:val="0"/>
        </w:rPr>
        <w:t>出决算情况说明</w:t>
      </w:r>
      <w:bookmarkEnd w:id="16"/>
      <w:bookmarkEnd w:id="17"/>
    </w:p>
    <w:p>
      <w:pPr>
        <w:spacing w:line="600" w:lineRule="exact"/>
        <w:ind w:firstLine="660" w:firstLineChars="200"/>
        <w:rPr>
          <w:rFonts w:eastAsia="方正仿宋_GBK"/>
          <w:sz w:val="33"/>
          <w:szCs w:val="33"/>
          <w:lang w:val="zh-CN"/>
        </w:rPr>
      </w:pPr>
      <w:bookmarkStart w:id="18" w:name="_Toc15396606"/>
      <w:bookmarkStart w:id="19" w:name="_Toc15377208"/>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年本年支出合计</w:t>
      </w:r>
      <w:r>
        <w:rPr>
          <w:rFonts w:hint="eastAsia" w:eastAsia="方正仿宋_GBK"/>
          <w:kern w:val="0"/>
          <w:sz w:val="33"/>
          <w:szCs w:val="33"/>
        </w:rPr>
        <w:t>3224.45</w:t>
      </w:r>
      <w:r>
        <w:rPr>
          <w:rFonts w:hint="eastAsia" w:eastAsia="方正仿宋_GBK"/>
          <w:sz w:val="33"/>
          <w:szCs w:val="33"/>
          <w:lang w:val="zh-CN"/>
        </w:rPr>
        <w:t>万元，其中：基本支出</w:t>
      </w:r>
      <w:r>
        <w:rPr>
          <w:rFonts w:hint="eastAsia" w:eastAsia="方正仿宋_GBK"/>
          <w:kern w:val="0"/>
          <w:sz w:val="33"/>
          <w:szCs w:val="33"/>
        </w:rPr>
        <w:t>2286.73</w:t>
      </w:r>
      <w:r>
        <w:rPr>
          <w:rFonts w:hint="eastAsia" w:eastAsia="方正仿宋_GBK"/>
          <w:sz w:val="33"/>
          <w:szCs w:val="33"/>
          <w:lang w:val="zh-CN"/>
        </w:rPr>
        <w:t>万元，</w:t>
      </w:r>
      <w:r>
        <w:rPr>
          <w:rFonts w:hint="eastAsia" w:eastAsia="方正仿宋_GBK"/>
          <w:kern w:val="0"/>
          <w:sz w:val="33"/>
          <w:szCs w:val="33"/>
        </w:rPr>
        <w:t>占71%</w:t>
      </w:r>
      <w:r>
        <w:rPr>
          <w:rFonts w:hint="eastAsia" w:eastAsia="方正仿宋_GBK"/>
          <w:sz w:val="33"/>
          <w:szCs w:val="33"/>
          <w:lang w:val="zh-CN"/>
        </w:rPr>
        <w:t>；项目支出</w:t>
      </w:r>
      <w:r>
        <w:rPr>
          <w:rFonts w:hint="eastAsia" w:eastAsia="方正仿宋_GBK"/>
          <w:kern w:val="0"/>
          <w:sz w:val="33"/>
          <w:szCs w:val="33"/>
        </w:rPr>
        <w:t>937.72</w:t>
      </w:r>
      <w:r>
        <w:rPr>
          <w:rFonts w:hint="eastAsia" w:eastAsia="方正仿宋_GBK"/>
          <w:sz w:val="33"/>
          <w:szCs w:val="33"/>
          <w:lang w:val="zh-CN"/>
        </w:rPr>
        <w:t>万元，占</w:t>
      </w:r>
      <w:r>
        <w:rPr>
          <w:rFonts w:hint="eastAsia" w:eastAsia="方正仿宋_GBK"/>
          <w:kern w:val="0"/>
          <w:sz w:val="33"/>
          <w:szCs w:val="33"/>
        </w:rPr>
        <w:t>29%</w:t>
      </w:r>
      <w:r>
        <w:rPr>
          <w:rFonts w:hint="eastAsia" w:eastAsia="方正仿宋_GBK"/>
          <w:sz w:val="33"/>
          <w:szCs w:val="33"/>
          <w:lang w:val="zh-CN"/>
        </w:rPr>
        <w:t>。</w:t>
      </w:r>
    </w:p>
    <w:p>
      <w:pPr>
        <w:pStyle w:val="6"/>
        <w:spacing w:before="93"/>
        <w:jc w:val="center"/>
        <w:rPr>
          <w:rFonts w:ascii="仿宋" w:hAnsi="仿宋" w:eastAsia="仿宋"/>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drawing>
          <wp:inline distT="0" distB="0" distL="114300" distR="114300">
            <wp:extent cx="5084445" cy="2571750"/>
            <wp:effectExtent l="0" t="0" r="1905" b="0"/>
            <wp:docPr id="8" name="图片 4" descr="1738660958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738660958883"/>
                    <pic:cNvPicPr>
                      <a:picLocks noChangeAspect="1"/>
                    </pic:cNvPicPr>
                  </pic:nvPicPr>
                  <pic:blipFill>
                    <a:blip r:embed="rId13"/>
                    <a:stretch>
                      <a:fillRect/>
                    </a:stretch>
                  </pic:blipFill>
                  <pic:spPr>
                    <a:xfrm>
                      <a:off x="0" y="0"/>
                      <a:ext cx="5084445" cy="2571750"/>
                    </a:xfrm>
                    <a:prstGeom prst="rect">
                      <a:avLst/>
                    </a:prstGeom>
                    <a:noFill/>
                    <a:ln>
                      <a:noFill/>
                    </a:ln>
                  </pic:spPr>
                </pic:pic>
              </a:graphicData>
            </a:graphic>
          </wp:inline>
        </w:drawing>
      </w:r>
    </w:p>
    <w:p>
      <w:pPr>
        <w:pStyle w:val="6"/>
        <w:spacing w:before="93"/>
        <w:jc w:val="center"/>
      </w:pPr>
      <w:r>
        <w:rPr>
          <w:rFonts w:ascii="仿宋" w:hAnsi="仿宋" w:eastAsia="仿宋"/>
          <w:sz w:val="32"/>
          <w:szCs w:val="32"/>
        </w:rPr>
        <w:drawing>
          <wp:anchor distT="5715" distB="5715" distL="120015" distR="118110" simplePos="0" relativeHeight="251659264" behindDoc="0" locked="0" layoutInCell="1" allowOverlap="1">
            <wp:simplePos x="0" y="0"/>
            <wp:positionH relativeFrom="column">
              <wp:posOffset>1649730</wp:posOffset>
            </wp:positionH>
            <wp:positionV relativeFrom="paragraph">
              <wp:posOffset>5711825</wp:posOffset>
            </wp:positionV>
            <wp:extent cx="4664075" cy="2926715"/>
            <wp:effectExtent l="4445" t="4445" r="10160" b="1016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（图3：支出决算结构图）（饼状图）</w:t>
      </w:r>
    </w:p>
    <w:bookmarkEnd w:id="18"/>
    <w:bookmarkEnd w:id="19"/>
    <w:p>
      <w:pPr>
        <w:spacing w:line="600" w:lineRule="exact"/>
        <w:ind w:firstLine="640" w:firstLineChars="200"/>
        <w:outlineLvl w:val="1"/>
        <w:rPr>
          <w:lang w:val="zh-CN"/>
        </w:rPr>
      </w:pPr>
      <w:bookmarkStart w:id="20" w:name="_Toc15396607"/>
      <w:bookmarkStart w:id="21" w:name="_Toc15377209"/>
      <w:r>
        <w:rPr>
          <w:rFonts w:hint="eastAsia" w:ascii="黑体" w:hAnsi="黑体" w:eastAsia="黑体"/>
          <w:sz w:val="32"/>
          <w:szCs w:val="32"/>
        </w:rPr>
        <w:t>四、财</w:t>
      </w:r>
      <w:r>
        <w:rPr>
          <w:rStyle w:val="31"/>
          <w:rFonts w:hint="eastAsia" w:ascii="黑体" w:hAnsi="黑体" w:eastAsia="黑体"/>
          <w:b w:val="0"/>
        </w:rPr>
        <w:t>政拨款收入支出决算总体情况说明</w:t>
      </w:r>
    </w:p>
    <w:p>
      <w:pPr>
        <w:overflowPunct w:val="0"/>
        <w:adjustRightInd w:val="0"/>
        <w:spacing w:line="590" w:lineRule="exact"/>
        <w:ind w:firstLine="660" w:firstLineChars="200"/>
        <w:rPr>
          <w:rFonts w:eastAsia="方正仿宋_GBK" w:cs="方正仿宋_GBK"/>
          <w:sz w:val="33"/>
          <w:szCs w:val="33"/>
          <w:lang w:val="zh-CN"/>
        </w:rPr>
      </w:pPr>
      <w:r>
        <w:rPr>
          <w:rFonts w:hint="eastAsia" w:eastAsia="方正仿宋_GBK"/>
          <w:kern w:val="0"/>
          <w:sz w:val="33"/>
          <w:szCs w:val="33"/>
          <w:lang w:val="zh-CN"/>
        </w:rPr>
        <w:t>202</w:t>
      </w:r>
      <w:r>
        <w:rPr>
          <w:rFonts w:hint="eastAsia" w:eastAsia="方正仿宋_GBK"/>
          <w:kern w:val="0"/>
          <w:sz w:val="33"/>
          <w:szCs w:val="33"/>
        </w:rPr>
        <w:t>4</w:t>
      </w:r>
      <w:r>
        <w:rPr>
          <w:rFonts w:hint="eastAsia" w:eastAsia="方正仿宋_GBK"/>
          <w:kern w:val="0"/>
          <w:sz w:val="33"/>
          <w:szCs w:val="33"/>
          <w:lang w:val="zh-CN"/>
        </w:rPr>
        <w:t>年度收入总计</w:t>
      </w:r>
      <w:r>
        <w:rPr>
          <w:rFonts w:hint="eastAsia" w:eastAsia="方正仿宋_GBK"/>
          <w:kern w:val="0"/>
          <w:sz w:val="33"/>
          <w:szCs w:val="33"/>
        </w:rPr>
        <w:t>3224.45</w:t>
      </w:r>
      <w:r>
        <w:rPr>
          <w:rFonts w:hint="eastAsia" w:eastAsia="方正仿宋_GBK"/>
          <w:kern w:val="0"/>
          <w:sz w:val="33"/>
          <w:szCs w:val="33"/>
          <w:lang w:val="zh-CN"/>
        </w:rPr>
        <w:t>万元，与202</w:t>
      </w:r>
      <w:r>
        <w:rPr>
          <w:rFonts w:hint="eastAsia" w:eastAsia="方正仿宋_GBK"/>
          <w:kern w:val="0"/>
          <w:sz w:val="33"/>
          <w:szCs w:val="33"/>
        </w:rPr>
        <w:t>3</w:t>
      </w:r>
      <w:r>
        <w:rPr>
          <w:rFonts w:hint="eastAsia" w:eastAsia="方正仿宋_GBK"/>
          <w:kern w:val="0"/>
          <w:sz w:val="33"/>
          <w:szCs w:val="33"/>
          <w:lang w:val="zh-CN"/>
        </w:rPr>
        <w:t>年</w:t>
      </w:r>
      <w:r>
        <w:rPr>
          <w:rFonts w:hint="eastAsia" w:eastAsia="方正仿宋_GBK"/>
          <w:kern w:val="0"/>
          <w:sz w:val="33"/>
          <w:szCs w:val="33"/>
        </w:rPr>
        <w:t>3379.68</w:t>
      </w:r>
      <w:r>
        <w:rPr>
          <w:rFonts w:hint="eastAsia" w:eastAsia="方正仿宋_GBK"/>
          <w:kern w:val="0"/>
          <w:sz w:val="33"/>
          <w:szCs w:val="33"/>
          <w:lang w:val="zh-CN"/>
        </w:rPr>
        <w:t>万元相比，收入总计减少</w:t>
      </w:r>
      <w:r>
        <w:rPr>
          <w:rFonts w:hint="eastAsia" w:eastAsia="方正仿宋_GBK"/>
          <w:kern w:val="0"/>
          <w:sz w:val="33"/>
          <w:szCs w:val="33"/>
        </w:rPr>
        <w:t>155.23</w:t>
      </w:r>
      <w:r>
        <w:rPr>
          <w:rFonts w:hint="eastAsia" w:eastAsia="方正仿宋_GBK"/>
          <w:kern w:val="0"/>
          <w:sz w:val="33"/>
          <w:szCs w:val="33"/>
          <w:lang w:val="zh-CN"/>
        </w:rPr>
        <w:t>万元，下降</w:t>
      </w:r>
      <w:r>
        <w:rPr>
          <w:rFonts w:hint="eastAsia" w:eastAsia="方正仿宋_GBK"/>
          <w:kern w:val="0"/>
          <w:sz w:val="33"/>
          <w:szCs w:val="33"/>
        </w:rPr>
        <w:t>4.59</w:t>
      </w:r>
      <w:r>
        <w:rPr>
          <w:rFonts w:hint="eastAsia" w:eastAsia="方正仿宋_GBK"/>
          <w:kern w:val="0"/>
          <w:sz w:val="33"/>
          <w:szCs w:val="33"/>
          <w:lang w:val="zh-CN"/>
        </w:rPr>
        <w:t>%。主要变动原因是项目（</w:t>
      </w:r>
      <w:r>
        <w:rPr>
          <w:rFonts w:hint="eastAsia" w:eastAsia="方正仿宋_GBK"/>
          <w:kern w:val="0"/>
          <w:sz w:val="33"/>
          <w:szCs w:val="33"/>
        </w:rPr>
        <w:t>办信办案等费用</w:t>
      </w:r>
      <w:r>
        <w:rPr>
          <w:rFonts w:hint="eastAsia" w:eastAsia="方正仿宋_GBK"/>
          <w:kern w:val="0"/>
          <w:sz w:val="33"/>
          <w:szCs w:val="33"/>
          <w:lang w:val="zh-CN"/>
        </w:rPr>
        <w:t>）支出减少。</w:t>
      </w:r>
    </w:p>
    <w:p>
      <w:pPr>
        <w:pStyle w:val="14"/>
        <w:rPr>
          <w:lang w:val="zh-CN"/>
        </w:rPr>
      </w:pPr>
      <w:r>
        <w:rPr>
          <w:rFonts w:hint="eastAsia" w:eastAsia="方正仿宋_GBK"/>
          <w:sz w:val="32"/>
          <w:szCs w:val="32"/>
        </w:rPr>
        <w:drawing>
          <wp:inline distT="0" distB="0" distL="114300" distR="114300">
            <wp:extent cx="5578475" cy="3869690"/>
            <wp:effectExtent l="0" t="0" r="3175" b="16510"/>
            <wp:docPr id="9" name="图片 5" descr="173866075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1738660752588"/>
                    <pic:cNvPicPr>
                      <a:picLocks noChangeAspect="1"/>
                    </pic:cNvPicPr>
                  </pic:nvPicPr>
                  <pic:blipFill>
                    <a:blip r:embed="rId15"/>
                    <a:stretch>
                      <a:fillRect/>
                    </a:stretch>
                  </pic:blipFill>
                  <pic:spPr>
                    <a:xfrm>
                      <a:off x="0" y="0"/>
                      <a:ext cx="5578475" cy="3869690"/>
                    </a:xfrm>
                    <a:prstGeom prst="rect">
                      <a:avLst/>
                    </a:prstGeom>
                    <a:noFill/>
                    <a:ln>
                      <a:noFill/>
                    </a:ln>
                  </pic:spPr>
                </pic:pic>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（图4：财政拨款收、支决算总计变动情况）（柱状图）</w:t>
      </w:r>
    </w:p>
    <w:bookmarkEnd w:id="20"/>
    <w:bookmarkEnd w:id="21"/>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p>
    <w:p>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pPr>
        <w:overflowPunct w:val="0"/>
        <w:adjustRightInd w:val="0"/>
        <w:spacing w:line="590" w:lineRule="exact"/>
        <w:ind w:firstLine="660" w:firstLineChars="200"/>
        <w:rPr>
          <w:rFonts w:eastAsia="方正仿宋_GBK"/>
          <w:sz w:val="33"/>
          <w:szCs w:val="33"/>
          <w:lang w:val="zh-CN"/>
        </w:rPr>
      </w:pPr>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年一般公共预算财政拨款支出</w:t>
      </w:r>
      <w:r>
        <w:rPr>
          <w:rFonts w:hint="eastAsia" w:eastAsia="方正仿宋_GBK"/>
          <w:kern w:val="0"/>
          <w:sz w:val="33"/>
          <w:szCs w:val="33"/>
        </w:rPr>
        <w:t>3224.45</w:t>
      </w:r>
      <w:r>
        <w:rPr>
          <w:rFonts w:hint="eastAsia" w:eastAsia="方正仿宋_GBK"/>
          <w:sz w:val="33"/>
          <w:szCs w:val="33"/>
          <w:lang w:val="zh-CN"/>
        </w:rPr>
        <w:t>万元，占本年支出合计的100%。与2023年相比，一般公共预算财政拨款支出</w:t>
      </w:r>
      <w:r>
        <w:rPr>
          <w:rFonts w:hint="eastAsia" w:eastAsia="方正仿宋_GBK"/>
          <w:kern w:val="0"/>
          <w:sz w:val="33"/>
          <w:szCs w:val="33"/>
          <w:lang w:val="zh-CN"/>
        </w:rPr>
        <w:t>减少</w:t>
      </w:r>
      <w:r>
        <w:rPr>
          <w:rFonts w:hint="eastAsia" w:eastAsia="方正仿宋_GBK"/>
          <w:kern w:val="0"/>
          <w:sz w:val="33"/>
          <w:szCs w:val="33"/>
        </w:rPr>
        <w:t>155.23</w:t>
      </w:r>
      <w:r>
        <w:rPr>
          <w:rFonts w:hint="eastAsia" w:eastAsia="方正仿宋_GBK"/>
          <w:kern w:val="0"/>
          <w:sz w:val="33"/>
          <w:szCs w:val="33"/>
          <w:lang w:val="zh-CN"/>
        </w:rPr>
        <w:t>万元</w:t>
      </w:r>
      <w:r>
        <w:rPr>
          <w:rFonts w:hint="eastAsia" w:eastAsia="方正仿宋_GBK"/>
          <w:sz w:val="33"/>
          <w:szCs w:val="33"/>
          <w:lang w:val="zh-CN"/>
        </w:rPr>
        <w:t>，</w:t>
      </w:r>
      <w:r>
        <w:rPr>
          <w:rFonts w:hint="eastAsia" w:eastAsia="方正仿宋_GBK"/>
          <w:kern w:val="0"/>
          <w:sz w:val="33"/>
          <w:szCs w:val="33"/>
          <w:lang w:val="zh-CN"/>
        </w:rPr>
        <w:t>下降</w:t>
      </w:r>
      <w:r>
        <w:rPr>
          <w:rFonts w:hint="eastAsia" w:eastAsia="方正仿宋_GBK"/>
          <w:kern w:val="0"/>
          <w:sz w:val="33"/>
          <w:szCs w:val="33"/>
        </w:rPr>
        <w:t>4.59</w:t>
      </w:r>
      <w:r>
        <w:rPr>
          <w:rFonts w:hint="eastAsia" w:eastAsia="方正仿宋_GBK"/>
          <w:kern w:val="0"/>
          <w:sz w:val="33"/>
          <w:szCs w:val="33"/>
          <w:lang w:val="zh-CN"/>
        </w:rPr>
        <w:t>%</w:t>
      </w:r>
      <w:r>
        <w:rPr>
          <w:rFonts w:hint="eastAsia" w:eastAsia="方正仿宋_GBK"/>
          <w:sz w:val="33"/>
          <w:szCs w:val="33"/>
          <w:lang w:val="zh-CN"/>
        </w:rPr>
        <w:t>，</w:t>
      </w:r>
      <w:r>
        <w:rPr>
          <w:rFonts w:hint="eastAsia" w:eastAsia="方正仿宋_GBK"/>
          <w:kern w:val="0"/>
          <w:sz w:val="33"/>
          <w:szCs w:val="33"/>
          <w:lang w:val="zh-CN"/>
        </w:rPr>
        <w:t>主要变动原因是项目（</w:t>
      </w:r>
      <w:r>
        <w:rPr>
          <w:rFonts w:hint="eastAsia" w:eastAsia="方正仿宋_GBK"/>
          <w:kern w:val="0"/>
          <w:sz w:val="33"/>
          <w:szCs w:val="33"/>
        </w:rPr>
        <w:t>办信办案等费用</w:t>
      </w:r>
      <w:r>
        <w:rPr>
          <w:rFonts w:hint="eastAsia" w:eastAsia="方正仿宋_GBK"/>
          <w:kern w:val="0"/>
          <w:sz w:val="33"/>
          <w:szCs w:val="33"/>
          <w:lang w:val="zh-CN"/>
        </w:rPr>
        <w:t>）支出减少。</w:t>
      </w:r>
    </w:p>
    <w:p>
      <w:pPr>
        <w:pStyle w:val="6"/>
        <w:spacing w:before="93"/>
        <w:rPr>
          <w:rFonts w:ascii="仿宋" w:hAnsi="仿宋" w:eastAsia="仿宋"/>
          <w:sz w:val="32"/>
          <w:szCs w:val="32"/>
        </w:rPr>
      </w:pPr>
      <w:r>
        <w:rPr>
          <w:rFonts w:hint="eastAsia" w:ascii="仿宋" w:hAnsi="仿宋" w:eastAsia="仿宋"/>
          <w:sz w:val="32"/>
          <w:szCs w:val="32"/>
        </w:rPr>
        <w:drawing>
          <wp:inline distT="0" distB="0" distL="114300" distR="114300">
            <wp:extent cx="5767705" cy="2628265"/>
            <wp:effectExtent l="0" t="0" r="4445" b="635"/>
            <wp:docPr id="11" name="图片 11" descr="e2ae3bf0-41d9-425a-9149-6c1f078298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2ae3bf0-41d9-425a-9149-6c1f078298d9"/>
                    <pic:cNvPicPr>
                      <a:picLocks noChangeAspect="1"/>
                    </pic:cNvPicPr>
                  </pic:nvPicPr>
                  <pic:blipFill>
                    <a:blip r:embed="rId16"/>
                    <a:stretch>
                      <a:fillRect/>
                    </a:stretch>
                  </pic:blipFill>
                  <pic:spPr>
                    <a:xfrm>
                      <a:off x="0" y="0"/>
                      <a:ext cx="5767705" cy="2628265"/>
                    </a:xfrm>
                    <a:prstGeom prst="rect">
                      <a:avLst/>
                    </a:prstGeom>
                  </pic:spPr>
                </pic:pic>
              </a:graphicData>
            </a:graphic>
          </wp:inline>
        </w:drawing>
      </w:r>
    </w:p>
    <w:p>
      <w:pPr>
        <w:spacing w:line="600" w:lineRule="exact"/>
        <w:rPr>
          <w:rFonts w:ascii="仿宋" w:hAnsi="仿宋" w:eastAsia="仿宋"/>
          <w:sz w:val="32"/>
          <w:szCs w:val="32"/>
        </w:rPr>
      </w:pPr>
      <w:bookmarkStart w:id="23" w:name="_Toc15377212"/>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4" w:name="_Toc15377211"/>
      <w:r>
        <w:rPr>
          <w:rFonts w:hint="eastAsia" w:ascii="仿宋" w:hAnsi="仿宋" w:eastAsia="仿宋"/>
          <w:b/>
          <w:sz w:val="32"/>
          <w:szCs w:val="32"/>
        </w:rPr>
        <w:t>（二）一般公共预算财政拨款支出决算结构情况</w:t>
      </w:r>
      <w:bookmarkEnd w:id="24"/>
    </w:p>
    <w:p>
      <w:pPr>
        <w:spacing w:line="600" w:lineRule="exact"/>
        <w:ind w:firstLine="640"/>
        <w:rPr>
          <w:rFonts w:ascii="仿宋" w:hAnsi="仿宋" w:eastAsia="仿宋"/>
          <w:sz w:val="32"/>
          <w:szCs w:val="32"/>
        </w:rPr>
      </w:pPr>
      <w:r>
        <w:rPr>
          <w:rFonts w:hint="eastAsia" w:ascii="仿宋" w:hAnsi="仿宋" w:eastAsia="仿宋"/>
          <w:sz w:val="32"/>
          <w:szCs w:val="32"/>
        </w:rPr>
        <w:t>2024年一般公共预算财政拨款支出</w:t>
      </w:r>
      <w:r>
        <w:rPr>
          <w:rFonts w:hint="eastAsia" w:eastAsia="方正仿宋_GBK"/>
          <w:kern w:val="0"/>
          <w:sz w:val="33"/>
          <w:szCs w:val="33"/>
        </w:rPr>
        <w:t>3224.45</w:t>
      </w:r>
      <w:r>
        <w:rPr>
          <w:rFonts w:hint="eastAsia" w:ascii="仿宋" w:hAnsi="仿宋" w:eastAsia="仿宋"/>
          <w:sz w:val="32"/>
          <w:szCs w:val="32"/>
        </w:rPr>
        <w:t>万元，主要用于以下方面</w:t>
      </w:r>
      <w:r>
        <w:rPr>
          <w:rFonts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eastAsia="方正仿宋_GBK"/>
          <w:kern w:val="0"/>
          <w:sz w:val="33"/>
          <w:szCs w:val="33"/>
        </w:rPr>
        <w:t>2701.82</w:t>
      </w:r>
      <w:r>
        <w:rPr>
          <w:rFonts w:hint="eastAsia" w:ascii="仿宋" w:hAnsi="仿宋" w:eastAsia="仿宋"/>
          <w:sz w:val="32"/>
          <w:szCs w:val="32"/>
        </w:rPr>
        <w:t>万元，占84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eastAsia="方正仿宋_GBK"/>
          <w:kern w:val="0"/>
          <w:sz w:val="33"/>
          <w:szCs w:val="33"/>
        </w:rPr>
        <w:t>273.37</w:t>
      </w:r>
      <w:r>
        <w:rPr>
          <w:rFonts w:hint="eastAsia" w:ascii="仿宋" w:hAnsi="仿宋" w:eastAsia="仿宋"/>
          <w:sz w:val="32"/>
          <w:szCs w:val="32"/>
        </w:rPr>
        <w:t>万元，占9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bCs/>
          <w:sz w:val="32"/>
          <w:szCs w:val="32"/>
        </w:rPr>
        <w:t>卫生健康支出（类）</w:t>
      </w:r>
      <w:r>
        <w:rPr>
          <w:rFonts w:hint="eastAsia" w:eastAsia="方正仿宋_GBK"/>
          <w:kern w:val="0"/>
          <w:sz w:val="33"/>
          <w:szCs w:val="33"/>
        </w:rPr>
        <w:t>76.37</w:t>
      </w:r>
      <w:r>
        <w:rPr>
          <w:rFonts w:hint="eastAsia" w:ascii="仿宋" w:hAnsi="仿宋" w:eastAsia="仿宋"/>
          <w:sz w:val="32"/>
          <w:szCs w:val="32"/>
        </w:rPr>
        <w:t>万元，占2</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bCs/>
          <w:sz w:val="32"/>
          <w:szCs w:val="32"/>
        </w:rPr>
        <w:t>住房保障（类）</w:t>
      </w:r>
      <w:r>
        <w:rPr>
          <w:rFonts w:hint="eastAsia" w:ascii="仿宋" w:hAnsi="仿宋" w:eastAsia="仿宋"/>
          <w:sz w:val="32"/>
          <w:szCs w:val="32"/>
        </w:rPr>
        <w:t>支出</w:t>
      </w:r>
      <w:r>
        <w:rPr>
          <w:rFonts w:hint="eastAsia" w:eastAsia="方正仿宋_GBK"/>
          <w:kern w:val="0"/>
          <w:sz w:val="33"/>
          <w:szCs w:val="33"/>
        </w:rPr>
        <w:t>172.89</w:t>
      </w:r>
      <w:r>
        <w:rPr>
          <w:rFonts w:hint="eastAsia" w:ascii="仿宋" w:hAnsi="仿宋" w:eastAsia="仿宋"/>
          <w:sz w:val="32"/>
          <w:szCs w:val="32"/>
        </w:rPr>
        <w:t>万元，占5</w:t>
      </w:r>
      <w:r>
        <w:rPr>
          <w:rFonts w:ascii="仿宋" w:hAnsi="仿宋" w:eastAsia="仿宋"/>
          <w:sz w:val="32"/>
          <w:szCs w:val="32"/>
        </w:rPr>
        <w:t>%</w:t>
      </w:r>
      <w:r>
        <w:rPr>
          <w:rFonts w:hint="eastAsia" w:ascii="仿宋" w:hAnsi="仿宋" w:eastAsia="仿宋"/>
          <w:sz w:val="32"/>
          <w:szCs w:val="32"/>
        </w:rPr>
        <w:t>。</w:t>
      </w:r>
    </w:p>
    <w:p>
      <w:pPr>
        <w:pStyle w:val="6"/>
        <w:spacing w:before="93"/>
      </w:pPr>
      <w:r>
        <w:rPr>
          <w:rFonts w:hint="eastAsia"/>
          <w:lang w:val="en-US" w:eastAsia="zh-CN"/>
        </w:rPr>
        <w:t xml:space="preserve">     </w:t>
      </w:r>
      <w:r>
        <w:drawing>
          <wp:inline distT="0" distB="0" distL="114300" distR="114300">
            <wp:extent cx="4940300" cy="229235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bookmarkEnd w:id="23"/>
    <w:p>
      <w:pPr>
        <w:spacing w:line="600" w:lineRule="exact"/>
        <w:ind w:firstLine="643" w:firstLineChars="200"/>
        <w:outlineLvl w:val="2"/>
        <w:rPr>
          <w:rFonts w:ascii="仿宋" w:hAnsi="仿宋" w:eastAsia="仿宋"/>
          <w:b/>
          <w:sz w:val="32"/>
          <w:szCs w:val="32"/>
        </w:rPr>
      </w:pPr>
      <w:bookmarkStart w:id="25" w:name="_Toc15396608"/>
      <w:bookmarkStart w:id="26" w:name="_Toc15377214"/>
      <w:r>
        <w:rPr>
          <w:rFonts w:hint="eastAsia" w:ascii="仿宋" w:hAnsi="仿宋" w:eastAsia="仿宋"/>
          <w:b/>
          <w:sz w:val="32"/>
          <w:szCs w:val="32"/>
        </w:rPr>
        <w:t>（三）一般公共预算财政拨款支出决算具体情况</w:t>
      </w:r>
    </w:p>
    <w:p>
      <w:pPr>
        <w:spacing w:line="600" w:lineRule="exact"/>
        <w:ind w:firstLine="643" w:firstLineChars="200"/>
        <w:outlineLvl w:val="2"/>
        <w:rPr>
          <w:rFonts w:ascii="仿宋" w:hAnsi="仿宋" w:eastAsia="仿宋"/>
          <w:sz w:val="32"/>
          <w:szCs w:val="32"/>
        </w:rPr>
      </w:pPr>
      <w:bookmarkStart w:id="27" w:name="_Toc15377213"/>
      <w:bookmarkStart w:id="28" w:name="_Toc15378460"/>
      <w:bookmarkStart w:id="29" w:name="_Toc15377444"/>
      <w:r>
        <w:rPr>
          <w:rFonts w:hint="eastAsia" w:ascii="仿宋" w:hAnsi="仿宋" w:eastAsia="仿宋"/>
          <w:b/>
          <w:sz w:val="32"/>
          <w:szCs w:val="32"/>
        </w:rPr>
        <w:t>2024年一般公共预算支出决算数为</w:t>
      </w:r>
      <w:r>
        <w:rPr>
          <w:rFonts w:hint="eastAsia" w:eastAsia="方正仿宋_GBK"/>
          <w:kern w:val="0"/>
          <w:sz w:val="33"/>
          <w:szCs w:val="33"/>
        </w:rPr>
        <w:t>3224.45</w:t>
      </w:r>
      <w:r>
        <w:rPr>
          <w:rFonts w:hint="eastAsia" w:ascii="仿宋" w:hAnsi="仿宋" w:eastAsia="仿宋"/>
          <w:b/>
          <w:sz w:val="32"/>
          <w:szCs w:val="32"/>
        </w:rPr>
        <w:t>万元</w:t>
      </w:r>
      <w:r>
        <w:rPr>
          <w:rFonts w:hint="eastAsia" w:ascii="仿宋" w:hAnsi="仿宋" w:eastAsia="仿宋"/>
          <w:sz w:val="32"/>
          <w:szCs w:val="32"/>
        </w:rPr>
        <w:t>，</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Cs/>
          <w:sz w:val="32"/>
          <w:szCs w:val="32"/>
        </w:rPr>
        <w:t>。其中：</w:t>
      </w:r>
      <w:bookmarkEnd w:id="27"/>
      <w:bookmarkEnd w:id="28"/>
      <w:bookmarkEnd w:id="29"/>
    </w:p>
    <w:p>
      <w:pPr>
        <w:spacing w:line="600" w:lineRule="exact"/>
        <w:ind w:firstLine="643" w:firstLineChars="200"/>
        <w:rPr>
          <w:rStyle w:val="19"/>
          <w:rFonts w:ascii="仿宋" w:hAnsi="仿宋" w:eastAsia="仿宋"/>
          <w:b w:val="0"/>
          <w:bCs/>
          <w:sz w:val="32"/>
          <w:szCs w:val="32"/>
        </w:rPr>
      </w:pPr>
      <w:r>
        <w:rPr>
          <w:rFonts w:hint="eastAsia" w:ascii="仿宋_GB2312" w:eastAsia="仿宋_GB2312"/>
          <w:b/>
          <w:bCs/>
          <w:color w:val="000000"/>
          <w:sz w:val="32"/>
          <w:szCs w:val="32"/>
          <w:highlight w:val="none"/>
        </w:rPr>
        <w:t>1.</w:t>
      </w:r>
      <w:r>
        <w:rPr>
          <w:rFonts w:hint="eastAsia" w:ascii="仿宋_GB2312" w:eastAsia="仿宋_GB2312"/>
          <w:b/>
          <w:bCs/>
          <w:color w:val="000000"/>
          <w:sz w:val="32"/>
          <w:szCs w:val="32"/>
        </w:rPr>
        <w:t>一般公共服务支出（类）纪检监察事务</w:t>
      </w:r>
      <w:r>
        <w:rPr>
          <w:rStyle w:val="19"/>
          <w:rFonts w:hint="eastAsia" w:ascii="仿宋" w:hAnsi="仿宋" w:eastAsia="仿宋"/>
          <w:bCs/>
          <w:sz w:val="32"/>
          <w:szCs w:val="32"/>
        </w:rPr>
        <w:t>（款）行政运行（项）：</w:t>
      </w:r>
      <w:r>
        <w:rPr>
          <w:rStyle w:val="19"/>
          <w:rFonts w:hint="eastAsia" w:ascii="仿宋" w:hAnsi="仿宋" w:eastAsia="仿宋"/>
          <w:b w:val="0"/>
          <w:bCs/>
          <w:sz w:val="32"/>
          <w:szCs w:val="32"/>
        </w:rPr>
        <w:t>支出决算</w:t>
      </w:r>
      <w:r>
        <w:rPr>
          <w:rFonts w:hint="eastAsia" w:ascii="仿宋_GB2312" w:eastAsia="仿宋_GB2312"/>
          <w:bCs/>
          <w:color w:val="000000"/>
          <w:sz w:val="32"/>
          <w:szCs w:val="32"/>
        </w:rPr>
        <w:t>1663.99</w:t>
      </w:r>
      <w:r>
        <w:rPr>
          <w:rStyle w:val="19"/>
          <w:rFonts w:hint="eastAsia" w:ascii="仿宋" w:hAnsi="仿宋" w:eastAsia="仿宋"/>
          <w:b w:val="0"/>
          <w:bCs/>
          <w:sz w:val="32"/>
          <w:szCs w:val="32"/>
        </w:rPr>
        <w:t>万元，完成预算100%。</w:t>
      </w:r>
    </w:p>
    <w:p>
      <w:pPr>
        <w:spacing w:line="600" w:lineRule="exact"/>
        <w:ind w:firstLine="643" w:firstLineChars="200"/>
        <w:rPr>
          <w:rStyle w:val="19"/>
          <w:rFonts w:ascii="仿宋" w:hAnsi="仿宋" w:eastAsia="仿宋"/>
          <w:b w:val="0"/>
          <w:bCs/>
          <w:sz w:val="32"/>
          <w:szCs w:val="32"/>
        </w:rPr>
      </w:pPr>
      <w:r>
        <w:rPr>
          <w:rFonts w:hint="eastAsia" w:ascii="仿宋_GB2312" w:eastAsia="仿宋_GB2312"/>
          <w:b/>
          <w:bCs/>
          <w:color w:val="000000"/>
          <w:sz w:val="32"/>
          <w:szCs w:val="32"/>
        </w:rPr>
        <w:t>一般公共服务支出（类）纪检监察事务</w:t>
      </w:r>
      <w:r>
        <w:rPr>
          <w:rStyle w:val="19"/>
          <w:rFonts w:hint="eastAsia" w:ascii="仿宋" w:hAnsi="仿宋" w:eastAsia="仿宋"/>
          <w:bCs/>
          <w:sz w:val="32"/>
          <w:szCs w:val="32"/>
        </w:rPr>
        <w:t>（款）</w:t>
      </w:r>
      <w:r>
        <w:rPr>
          <w:rFonts w:hint="eastAsia" w:ascii="仿宋_GB2312" w:eastAsia="仿宋_GB2312"/>
          <w:b/>
          <w:bCs/>
          <w:color w:val="000000"/>
          <w:sz w:val="32"/>
          <w:szCs w:val="32"/>
        </w:rPr>
        <w:t>大案要案查处</w:t>
      </w:r>
      <w:r>
        <w:rPr>
          <w:rStyle w:val="19"/>
          <w:rFonts w:hint="eastAsia" w:ascii="仿宋" w:hAnsi="仿宋" w:eastAsia="仿宋"/>
          <w:bCs/>
          <w:sz w:val="32"/>
          <w:szCs w:val="32"/>
        </w:rPr>
        <w:t>（</w:t>
      </w:r>
      <w:r>
        <w:rPr>
          <w:rFonts w:hint="eastAsia" w:ascii="仿宋_GB2312" w:eastAsia="仿宋_GB2312"/>
          <w:b/>
          <w:bCs/>
          <w:color w:val="000000"/>
          <w:sz w:val="32"/>
          <w:szCs w:val="32"/>
        </w:rPr>
        <w:t>项</w:t>
      </w:r>
      <w:r>
        <w:rPr>
          <w:rStyle w:val="19"/>
          <w:rFonts w:hint="eastAsia" w:ascii="仿宋" w:hAnsi="仿宋" w:eastAsia="仿宋"/>
          <w:bCs/>
          <w:sz w:val="32"/>
          <w:szCs w:val="32"/>
        </w:rPr>
        <w:t>）：</w:t>
      </w:r>
      <w:r>
        <w:rPr>
          <w:rStyle w:val="19"/>
          <w:rFonts w:hint="eastAsia" w:ascii="仿宋" w:hAnsi="仿宋" w:eastAsia="仿宋"/>
          <w:b w:val="0"/>
          <w:bCs/>
          <w:sz w:val="32"/>
          <w:szCs w:val="32"/>
        </w:rPr>
        <w:t>支出决</w:t>
      </w:r>
      <w:r>
        <w:rPr>
          <w:rStyle w:val="19"/>
          <w:rFonts w:hint="eastAsia" w:ascii="仿宋" w:hAnsi="仿宋" w:eastAsia="仿宋" w:cstheme="minorBidi"/>
          <w:b w:val="0"/>
          <w:bCs/>
          <w:sz w:val="32"/>
          <w:szCs w:val="32"/>
        </w:rPr>
        <w:t>算711.72万元</w:t>
      </w:r>
      <w:r>
        <w:rPr>
          <w:rStyle w:val="19"/>
          <w:rFonts w:hint="eastAsia" w:ascii="仿宋" w:hAnsi="仿宋" w:eastAsia="仿宋"/>
          <w:b w:val="0"/>
          <w:bCs/>
          <w:sz w:val="32"/>
          <w:szCs w:val="32"/>
        </w:rPr>
        <w:t>，完成预算100%。</w:t>
      </w:r>
    </w:p>
    <w:p>
      <w:pPr>
        <w:spacing w:line="600" w:lineRule="exact"/>
        <w:ind w:firstLine="643" w:firstLineChars="200"/>
        <w:rPr>
          <w:rStyle w:val="19"/>
          <w:rFonts w:ascii="仿宋" w:hAnsi="仿宋" w:eastAsia="仿宋"/>
          <w:b w:val="0"/>
          <w:bCs/>
          <w:sz w:val="32"/>
          <w:szCs w:val="32"/>
        </w:rPr>
      </w:pPr>
      <w:r>
        <w:rPr>
          <w:rFonts w:hint="eastAsia" w:ascii="仿宋_GB2312" w:eastAsia="仿宋_GB2312"/>
          <w:b/>
          <w:bCs/>
          <w:color w:val="000000"/>
          <w:sz w:val="32"/>
          <w:szCs w:val="32"/>
        </w:rPr>
        <w:t>一般公共服务支出（类）纪检监察事务</w:t>
      </w:r>
      <w:r>
        <w:rPr>
          <w:rStyle w:val="19"/>
          <w:rFonts w:hint="eastAsia" w:ascii="仿宋" w:hAnsi="仿宋" w:eastAsia="仿宋"/>
          <w:bCs/>
          <w:sz w:val="32"/>
          <w:szCs w:val="32"/>
        </w:rPr>
        <w:t>（款）</w:t>
      </w:r>
      <w:r>
        <w:rPr>
          <w:rFonts w:hint="eastAsia" w:ascii="仿宋_GB2312" w:eastAsia="仿宋_GB2312"/>
          <w:b/>
          <w:bCs/>
          <w:color w:val="000000"/>
          <w:sz w:val="32"/>
          <w:szCs w:val="32"/>
        </w:rPr>
        <w:t>事业运行</w:t>
      </w:r>
      <w:r>
        <w:rPr>
          <w:rStyle w:val="19"/>
          <w:rFonts w:hint="eastAsia" w:ascii="仿宋" w:hAnsi="仿宋" w:eastAsia="仿宋"/>
          <w:bCs/>
          <w:sz w:val="32"/>
          <w:szCs w:val="32"/>
        </w:rPr>
        <w:t>（</w:t>
      </w:r>
      <w:r>
        <w:rPr>
          <w:rFonts w:hint="eastAsia" w:ascii="仿宋_GB2312" w:eastAsia="仿宋_GB2312"/>
          <w:b/>
          <w:bCs/>
          <w:color w:val="000000"/>
          <w:sz w:val="32"/>
          <w:szCs w:val="32"/>
        </w:rPr>
        <w:t>项</w:t>
      </w:r>
      <w:r>
        <w:rPr>
          <w:rStyle w:val="19"/>
          <w:rFonts w:hint="eastAsia" w:ascii="仿宋" w:hAnsi="仿宋" w:eastAsia="仿宋"/>
          <w:bCs/>
          <w:sz w:val="32"/>
          <w:szCs w:val="32"/>
        </w:rPr>
        <w:t>）：</w:t>
      </w:r>
      <w:r>
        <w:rPr>
          <w:rStyle w:val="19"/>
          <w:rFonts w:hint="eastAsia" w:ascii="仿宋" w:hAnsi="仿宋" w:eastAsia="仿宋"/>
          <w:b w:val="0"/>
          <w:bCs/>
          <w:sz w:val="32"/>
          <w:szCs w:val="32"/>
        </w:rPr>
        <w:t>支出决</w:t>
      </w:r>
      <w:r>
        <w:rPr>
          <w:rStyle w:val="19"/>
          <w:rFonts w:hint="eastAsia" w:ascii="仿宋" w:hAnsi="仿宋" w:eastAsia="仿宋" w:cstheme="minorBidi"/>
          <w:b w:val="0"/>
          <w:bCs/>
          <w:sz w:val="32"/>
          <w:szCs w:val="32"/>
        </w:rPr>
        <w:t>算100.11万</w:t>
      </w:r>
      <w:r>
        <w:rPr>
          <w:rStyle w:val="19"/>
          <w:rFonts w:hint="eastAsia" w:ascii="仿宋" w:hAnsi="仿宋" w:eastAsia="仿宋"/>
          <w:b w:val="0"/>
          <w:bCs/>
          <w:sz w:val="32"/>
          <w:szCs w:val="32"/>
        </w:rPr>
        <w:t>元，完成预算100%。</w:t>
      </w:r>
    </w:p>
    <w:p>
      <w:pPr>
        <w:spacing w:line="600" w:lineRule="exact"/>
        <w:ind w:firstLine="643" w:firstLineChars="200"/>
        <w:rPr>
          <w:rFonts w:ascii="仿宋_GB2312" w:eastAsia="仿宋_GB2312"/>
          <w:bCs/>
          <w:color w:val="000000"/>
          <w:sz w:val="32"/>
          <w:szCs w:val="32"/>
          <w:highlight w:val="red"/>
        </w:rPr>
      </w:pPr>
      <w:r>
        <w:rPr>
          <w:rFonts w:hint="eastAsia" w:ascii="仿宋_GB2312" w:eastAsia="仿宋_GB2312"/>
          <w:b/>
          <w:bCs/>
          <w:color w:val="000000"/>
          <w:sz w:val="32"/>
          <w:szCs w:val="32"/>
        </w:rPr>
        <w:t>一般公共服务支出（类）纪检监察事务</w:t>
      </w:r>
      <w:r>
        <w:rPr>
          <w:rStyle w:val="19"/>
          <w:rFonts w:hint="eastAsia" w:ascii="仿宋" w:hAnsi="仿宋" w:eastAsia="仿宋"/>
          <w:bCs/>
          <w:sz w:val="32"/>
          <w:szCs w:val="32"/>
        </w:rPr>
        <w:t>（款）</w:t>
      </w:r>
      <w:r>
        <w:rPr>
          <w:rFonts w:hint="eastAsia" w:ascii="仿宋_GB2312" w:eastAsia="仿宋_GB2312"/>
          <w:b/>
          <w:bCs/>
          <w:color w:val="000000"/>
          <w:sz w:val="32"/>
          <w:szCs w:val="32"/>
        </w:rPr>
        <w:t>其他纪检监察事务支出</w:t>
      </w:r>
      <w:r>
        <w:rPr>
          <w:rStyle w:val="19"/>
          <w:rFonts w:hint="eastAsia" w:ascii="仿宋" w:hAnsi="仿宋" w:eastAsia="仿宋"/>
          <w:bCs/>
          <w:sz w:val="32"/>
          <w:szCs w:val="32"/>
        </w:rPr>
        <w:t>（</w:t>
      </w:r>
      <w:r>
        <w:rPr>
          <w:rFonts w:hint="eastAsia" w:ascii="仿宋_GB2312" w:eastAsia="仿宋_GB2312"/>
          <w:b/>
          <w:bCs/>
          <w:color w:val="000000"/>
          <w:sz w:val="32"/>
          <w:szCs w:val="32"/>
        </w:rPr>
        <w:t>项</w:t>
      </w:r>
      <w:r>
        <w:rPr>
          <w:rStyle w:val="19"/>
          <w:rFonts w:hint="eastAsia" w:ascii="仿宋" w:hAnsi="仿宋" w:eastAsia="仿宋"/>
          <w:bCs/>
          <w:sz w:val="32"/>
          <w:szCs w:val="32"/>
        </w:rPr>
        <w:t>）：</w:t>
      </w:r>
      <w:r>
        <w:rPr>
          <w:rStyle w:val="19"/>
          <w:rFonts w:hint="eastAsia" w:ascii="仿宋" w:hAnsi="仿宋" w:eastAsia="仿宋"/>
          <w:b w:val="0"/>
          <w:bCs/>
          <w:sz w:val="32"/>
          <w:szCs w:val="32"/>
        </w:rPr>
        <w:t>支出决</w:t>
      </w:r>
      <w:r>
        <w:rPr>
          <w:rStyle w:val="19"/>
          <w:rFonts w:hint="eastAsia" w:ascii="仿宋" w:hAnsi="仿宋" w:eastAsia="仿宋" w:cstheme="minorBidi"/>
          <w:b w:val="0"/>
          <w:bCs/>
          <w:sz w:val="32"/>
          <w:szCs w:val="32"/>
        </w:rPr>
        <w:t>算226万元，</w:t>
      </w:r>
      <w:r>
        <w:rPr>
          <w:rStyle w:val="19"/>
          <w:rFonts w:hint="eastAsia" w:ascii="仿宋" w:hAnsi="仿宋" w:eastAsia="仿宋"/>
          <w:b w:val="0"/>
          <w:bCs/>
          <w:sz w:val="32"/>
          <w:szCs w:val="32"/>
        </w:rPr>
        <w:t>完成预算100%。</w:t>
      </w:r>
    </w:p>
    <w:p>
      <w:pPr>
        <w:spacing w:line="600" w:lineRule="exact"/>
        <w:ind w:firstLine="643" w:firstLineChars="200"/>
        <w:rPr>
          <w:rStyle w:val="19"/>
          <w:rFonts w:ascii="仿宋" w:hAnsi="仿宋" w:eastAsia="仿宋"/>
          <w:b w:val="0"/>
          <w:bCs/>
          <w:sz w:val="32"/>
          <w:szCs w:val="32"/>
        </w:rPr>
      </w:pPr>
      <w:r>
        <w:rPr>
          <w:rFonts w:hint="eastAsia" w:ascii="仿宋_GB2312" w:eastAsia="仿宋_GB2312"/>
          <w:b/>
          <w:bCs/>
          <w:color w:val="000000"/>
          <w:sz w:val="32"/>
          <w:szCs w:val="32"/>
          <w:highlight w:val="none"/>
        </w:rPr>
        <w:t>2.</w:t>
      </w:r>
      <w:r>
        <w:rPr>
          <w:rFonts w:hint="eastAsia" w:ascii="仿宋_GB2312" w:eastAsia="仿宋_GB2312"/>
          <w:b/>
          <w:bCs/>
          <w:color w:val="000000"/>
          <w:sz w:val="32"/>
          <w:szCs w:val="32"/>
        </w:rPr>
        <w:t>社会</w:t>
      </w:r>
      <w:r>
        <w:rPr>
          <w:rStyle w:val="19"/>
          <w:rFonts w:hint="eastAsia" w:ascii="仿宋" w:hAnsi="仿宋" w:eastAsia="仿宋"/>
          <w:bCs/>
          <w:sz w:val="32"/>
          <w:szCs w:val="32"/>
        </w:rPr>
        <w:t>保障和就业支出（类）行政事业单位养老支出（款）行政单位离退休（项）</w:t>
      </w:r>
      <w:r>
        <w:rPr>
          <w:rStyle w:val="19"/>
          <w:rFonts w:ascii="仿宋" w:hAnsi="仿宋" w:eastAsia="仿宋"/>
          <w:bCs/>
          <w:sz w:val="32"/>
          <w:szCs w:val="32"/>
        </w:rPr>
        <w:t>:</w:t>
      </w:r>
      <w:r>
        <w:rPr>
          <w:rStyle w:val="19"/>
          <w:rFonts w:hint="eastAsia" w:ascii="仿宋" w:hAnsi="仿宋" w:eastAsia="仿宋"/>
          <w:b w:val="0"/>
          <w:bCs/>
          <w:sz w:val="32"/>
          <w:szCs w:val="32"/>
        </w:rPr>
        <w:t>支出决算为32.24万元，完成预算100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社会保障和就业支出（类）行政事业单位养老支出（款）机关事业单位基本养老保险缴费支出（项）</w:t>
      </w:r>
      <w:r>
        <w:rPr>
          <w:rStyle w:val="19"/>
          <w:rFonts w:ascii="仿宋" w:hAnsi="仿宋" w:eastAsia="仿宋"/>
          <w:bCs/>
          <w:sz w:val="32"/>
          <w:szCs w:val="32"/>
        </w:rPr>
        <w:t>:</w:t>
      </w:r>
      <w:r>
        <w:rPr>
          <w:rStyle w:val="19"/>
          <w:rFonts w:hint="eastAsia" w:ascii="仿宋" w:hAnsi="仿宋" w:eastAsia="仿宋"/>
          <w:b w:val="0"/>
          <w:bCs/>
          <w:sz w:val="32"/>
          <w:szCs w:val="32"/>
        </w:rPr>
        <w:t>支出决算为202.58万元，完成预算100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社会保障和就业支出（类）行政事业单位养老支出（款）机关事业单位职业年金缴费支出（项）</w:t>
      </w:r>
      <w:r>
        <w:rPr>
          <w:rStyle w:val="19"/>
          <w:rFonts w:ascii="仿宋" w:hAnsi="仿宋" w:eastAsia="仿宋"/>
          <w:bCs/>
          <w:sz w:val="32"/>
          <w:szCs w:val="32"/>
        </w:rPr>
        <w:t>:</w:t>
      </w:r>
      <w:r>
        <w:rPr>
          <w:rStyle w:val="19"/>
          <w:rFonts w:hint="eastAsia" w:ascii="仿宋" w:hAnsi="仿宋" w:eastAsia="仿宋"/>
          <w:b w:val="0"/>
          <w:bCs/>
          <w:sz w:val="32"/>
          <w:szCs w:val="32"/>
        </w:rPr>
        <w:t>支出决算为33.97万元，完成预算100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社会保障和就业支出（类）行政事业单位养老支出（款）其他行政事业单位养老支出（项）</w:t>
      </w:r>
      <w:r>
        <w:rPr>
          <w:rStyle w:val="19"/>
          <w:rFonts w:ascii="仿宋" w:hAnsi="仿宋" w:eastAsia="仿宋"/>
          <w:bCs/>
          <w:sz w:val="32"/>
          <w:szCs w:val="32"/>
        </w:rPr>
        <w:t>:</w:t>
      </w:r>
      <w:r>
        <w:rPr>
          <w:rStyle w:val="19"/>
          <w:rFonts w:hint="eastAsia" w:ascii="仿宋" w:hAnsi="仿宋" w:eastAsia="仿宋"/>
          <w:b w:val="0"/>
          <w:bCs/>
          <w:sz w:val="32"/>
          <w:szCs w:val="32"/>
        </w:rPr>
        <w:t>支出决算为0.36万元，完成预算100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社会保障和就业支出（类）就业补助（款）社会保险补贴（项）</w:t>
      </w:r>
      <w:r>
        <w:rPr>
          <w:rStyle w:val="19"/>
          <w:rFonts w:ascii="仿宋" w:hAnsi="仿宋" w:eastAsia="仿宋"/>
          <w:bCs/>
          <w:sz w:val="32"/>
          <w:szCs w:val="32"/>
        </w:rPr>
        <w:t>:</w:t>
      </w:r>
      <w:r>
        <w:rPr>
          <w:rStyle w:val="19"/>
          <w:rFonts w:hint="eastAsia" w:ascii="仿宋" w:hAnsi="仿宋" w:eastAsia="仿宋"/>
          <w:b w:val="0"/>
          <w:bCs/>
          <w:sz w:val="32"/>
          <w:szCs w:val="32"/>
        </w:rPr>
        <w:t>支出决算为0.7万元，完成预算100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9"/>
          <w:rFonts w:hint="eastAsia" w:ascii="仿宋" w:hAnsi="仿宋" w:eastAsia="仿宋"/>
          <w:bCs/>
          <w:sz w:val="32"/>
          <w:szCs w:val="32"/>
        </w:rPr>
        <w:t>社会保障和就业支出（类）抚恤（款）死亡抚恤（项）</w:t>
      </w:r>
      <w:r>
        <w:rPr>
          <w:rStyle w:val="19"/>
          <w:rFonts w:ascii="仿宋" w:hAnsi="仿宋" w:eastAsia="仿宋"/>
          <w:bCs/>
          <w:sz w:val="32"/>
          <w:szCs w:val="32"/>
        </w:rPr>
        <w:t>:</w:t>
      </w:r>
      <w:r>
        <w:rPr>
          <w:rStyle w:val="19"/>
          <w:rFonts w:hint="eastAsia" w:ascii="仿宋" w:hAnsi="仿宋" w:eastAsia="仿宋"/>
          <w:b w:val="0"/>
          <w:bCs/>
          <w:sz w:val="32"/>
          <w:szCs w:val="32"/>
        </w:rPr>
        <w:t>支出决算为0.38万元，完成预算100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9"/>
          <w:rFonts w:hint="eastAsia" w:ascii="仿宋" w:hAnsi="仿宋" w:eastAsia="仿宋"/>
          <w:bCs/>
          <w:sz w:val="32"/>
          <w:szCs w:val="32"/>
        </w:rPr>
        <w:t>社会保障和就业支出（类）抚恤（款）其他优抚支出（项）</w:t>
      </w:r>
      <w:r>
        <w:rPr>
          <w:rStyle w:val="19"/>
          <w:rFonts w:ascii="仿宋" w:hAnsi="仿宋" w:eastAsia="仿宋"/>
          <w:bCs/>
          <w:sz w:val="32"/>
          <w:szCs w:val="32"/>
        </w:rPr>
        <w:t>:</w:t>
      </w:r>
      <w:r>
        <w:rPr>
          <w:rStyle w:val="19"/>
          <w:rFonts w:hint="eastAsia" w:ascii="仿宋" w:hAnsi="仿宋" w:eastAsia="仿宋"/>
          <w:b w:val="0"/>
          <w:bCs/>
          <w:sz w:val="32"/>
          <w:szCs w:val="32"/>
        </w:rPr>
        <w:t>支出决算为3.14万元，完成预算100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Fonts w:hint="eastAsia" w:ascii="仿宋_GB2312" w:eastAsia="仿宋_GB2312"/>
          <w:b/>
          <w:bCs/>
          <w:color w:val="000000"/>
          <w:sz w:val="32"/>
          <w:szCs w:val="32"/>
          <w:highlight w:val="none"/>
        </w:rPr>
        <w:t>3.卫</w:t>
      </w:r>
      <w:r>
        <w:rPr>
          <w:rFonts w:hint="eastAsia" w:ascii="仿宋" w:hAnsi="仿宋" w:eastAsia="仿宋"/>
          <w:b/>
          <w:bCs/>
          <w:sz w:val="32"/>
          <w:szCs w:val="32"/>
        </w:rPr>
        <w:t>生健康</w:t>
      </w:r>
      <w:r>
        <w:rPr>
          <w:rStyle w:val="19"/>
          <w:rFonts w:hint="eastAsia" w:ascii="仿宋" w:hAnsi="仿宋" w:eastAsia="仿宋"/>
          <w:bCs/>
          <w:sz w:val="32"/>
          <w:szCs w:val="32"/>
        </w:rPr>
        <w:t>支出（类）计划生育事务（款）其他计划生育事务支出（项）</w:t>
      </w:r>
      <w:r>
        <w:rPr>
          <w:rStyle w:val="19"/>
          <w:rFonts w:ascii="仿宋" w:hAnsi="仿宋" w:eastAsia="仿宋"/>
          <w:bCs/>
          <w:sz w:val="32"/>
          <w:szCs w:val="32"/>
        </w:rPr>
        <w:t>:</w:t>
      </w:r>
      <w:r>
        <w:rPr>
          <w:rStyle w:val="19"/>
          <w:rFonts w:hint="eastAsia" w:ascii="仿宋" w:hAnsi="仿宋" w:eastAsia="仿宋"/>
          <w:b w:val="0"/>
          <w:bCs/>
          <w:sz w:val="32"/>
          <w:szCs w:val="32"/>
        </w:rPr>
        <w:t>支出决算为0.06万元，完成预算100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rPr>
          <w:rStyle w:val="19"/>
          <w:rFonts w:ascii="仿宋" w:hAnsi="仿宋" w:eastAsia="仿宋"/>
          <w:b w:val="0"/>
          <w:bCs/>
          <w:sz w:val="32"/>
          <w:szCs w:val="32"/>
        </w:rPr>
      </w:pPr>
      <w:r>
        <w:rPr>
          <w:rFonts w:hint="eastAsia" w:ascii="仿宋" w:hAnsi="仿宋" w:eastAsia="仿宋"/>
          <w:b/>
          <w:bCs/>
          <w:sz w:val="32"/>
          <w:szCs w:val="32"/>
        </w:rPr>
        <w:t>卫生健康</w:t>
      </w:r>
      <w:r>
        <w:rPr>
          <w:rStyle w:val="19"/>
          <w:rFonts w:hint="eastAsia" w:ascii="仿宋" w:hAnsi="仿宋" w:eastAsia="仿宋"/>
          <w:bCs/>
          <w:sz w:val="32"/>
          <w:szCs w:val="32"/>
        </w:rPr>
        <w:t>支出（类）行政事业单位医疗（款）行政单位医疗（项）</w:t>
      </w:r>
      <w:r>
        <w:rPr>
          <w:rStyle w:val="19"/>
          <w:rFonts w:ascii="仿宋" w:hAnsi="仿宋" w:eastAsia="仿宋"/>
          <w:bCs/>
          <w:sz w:val="32"/>
          <w:szCs w:val="32"/>
        </w:rPr>
        <w:t>:</w:t>
      </w:r>
      <w:r>
        <w:rPr>
          <w:rStyle w:val="19"/>
          <w:rFonts w:hint="eastAsia" w:ascii="仿宋" w:hAnsi="仿宋" w:eastAsia="仿宋" w:cstheme="minorBidi"/>
          <w:b w:val="0"/>
          <w:bCs/>
          <w:sz w:val="32"/>
          <w:szCs w:val="32"/>
        </w:rPr>
        <w:t xml:space="preserve"> 支</w:t>
      </w:r>
      <w:r>
        <w:rPr>
          <w:rStyle w:val="19"/>
          <w:rFonts w:hint="eastAsia" w:ascii="仿宋" w:hAnsi="仿宋" w:eastAsia="仿宋"/>
          <w:b w:val="0"/>
          <w:bCs/>
          <w:sz w:val="32"/>
          <w:szCs w:val="32"/>
        </w:rPr>
        <w:t>出决算为53.1万元，完成预算100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rPr>
          <w:rStyle w:val="19"/>
          <w:rFonts w:ascii="仿宋" w:hAnsi="仿宋" w:eastAsia="仿宋"/>
          <w:b w:val="0"/>
          <w:bCs/>
          <w:sz w:val="32"/>
          <w:szCs w:val="32"/>
        </w:rPr>
      </w:pPr>
      <w:r>
        <w:rPr>
          <w:rFonts w:hint="eastAsia" w:ascii="仿宋" w:hAnsi="仿宋" w:eastAsia="仿宋"/>
          <w:b/>
          <w:bCs/>
          <w:sz w:val="32"/>
          <w:szCs w:val="32"/>
        </w:rPr>
        <w:t>卫生健康</w:t>
      </w:r>
      <w:r>
        <w:rPr>
          <w:rStyle w:val="19"/>
          <w:rFonts w:hint="eastAsia" w:ascii="仿宋" w:hAnsi="仿宋" w:eastAsia="仿宋"/>
          <w:bCs/>
          <w:sz w:val="32"/>
          <w:szCs w:val="32"/>
        </w:rPr>
        <w:t>支出（类）行政事业单位医疗（款）事业单位医疗（项）</w:t>
      </w:r>
      <w:r>
        <w:rPr>
          <w:rStyle w:val="19"/>
          <w:rFonts w:ascii="仿宋" w:hAnsi="仿宋" w:eastAsia="仿宋"/>
          <w:bCs/>
          <w:sz w:val="32"/>
          <w:szCs w:val="32"/>
        </w:rPr>
        <w:t>:</w:t>
      </w:r>
      <w:r>
        <w:rPr>
          <w:rStyle w:val="19"/>
          <w:rFonts w:hint="eastAsia" w:ascii="仿宋" w:hAnsi="仿宋" w:eastAsia="仿宋" w:cstheme="minorBidi"/>
          <w:b w:val="0"/>
          <w:bCs/>
          <w:sz w:val="32"/>
          <w:szCs w:val="32"/>
        </w:rPr>
        <w:t xml:space="preserve"> 支</w:t>
      </w:r>
      <w:r>
        <w:rPr>
          <w:rStyle w:val="19"/>
          <w:rFonts w:hint="eastAsia" w:ascii="仿宋" w:hAnsi="仿宋" w:eastAsia="仿宋"/>
          <w:b w:val="0"/>
          <w:bCs/>
          <w:sz w:val="32"/>
          <w:szCs w:val="32"/>
        </w:rPr>
        <w:t>出决算为5.38万元，完成预算100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rPr>
          <w:rStyle w:val="19"/>
          <w:rFonts w:ascii="仿宋" w:hAnsi="仿宋" w:eastAsia="仿宋"/>
          <w:b w:val="0"/>
          <w:bCs/>
          <w:sz w:val="32"/>
          <w:szCs w:val="32"/>
        </w:rPr>
      </w:pPr>
      <w:r>
        <w:rPr>
          <w:rFonts w:hint="eastAsia" w:ascii="仿宋" w:hAnsi="仿宋" w:eastAsia="仿宋"/>
          <w:b/>
          <w:bCs/>
          <w:sz w:val="32"/>
          <w:szCs w:val="32"/>
        </w:rPr>
        <w:t>卫生健康</w:t>
      </w:r>
      <w:r>
        <w:rPr>
          <w:rStyle w:val="19"/>
          <w:rFonts w:hint="eastAsia" w:ascii="仿宋" w:hAnsi="仿宋" w:eastAsia="仿宋"/>
          <w:bCs/>
          <w:sz w:val="32"/>
          <w:szCs w:val="32"/>
        </w:rPr>
        <w:t>支出（类）行政事业单位医疗（款）公务员医疗补助（项）</w:t>
      </w:r>
      <w:r>
        <w:rPr>
          <w:rStyle w:val="19"/>
          <w:rFonts w:ascii="仿宋" w:hAnsi="仿宋" w:eastAsia="仿宋"/>
          <w:bCs/>
          <w:sz w:val="32"/>
          <w:szCs w:val="32"/>
        </w:rPr>
        <w:t>:</w:t>
      </w:r>
      <w:r>
        <w:rPr>
          <w:rStyle w:val="19"/>
          <w:rFonts w:hint="eastAsia" w:ascii="仿宋" w:hAnsi="仿宋" w:eastAsia="仿宋" w:cstheme="minorBidi"/>
          <w:b w:val="0"/>
          <w:bCs/>
          <w:sz w:val="32"/>
          <w:szCs w:val="32"/>
        </w:rPr>
        <w:t xml:space="preserve"> 支</w:t>
      </w:r>
      <w:r>
        <w:rPr>
          <w:rStyle w:val="19"/>
          <w:rFonts w:hint="eastAsia" w:ascii="仿宋" w:hAnsi="仿宋" w:eastAsia="仿宋"/>
          <w:b w:val="0"/>
          <w:bCs/>
          <w:sz w:val="32"/>
          <w:szCs w:val="32"/>
        </w:rPr>
        <w:t>出决算为17.83万元，完成预算100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_GB2312" w:eastAsia="仿宋_GB2312"/>
          <w:b/>
          <w:bCs/>
          <w:color w:val="000000"/>
          <w:sz w:val="32"/>
          <w:szCs w:val="32"/>
          <w:highlight w:val="none"/>
        </w:rPr>
        <w:t>4.住</w:t>
      </w:r>
      <w:r>
        <w:rPr>
          <w:rFonts w:hint="eastAsia" w:ascii="仿宋_GB2312" w:eastAsia="仿宋_GB2312"/>
          <w:b/>
          <w:bCs/>
          <w:color w:val="000000"/>
          <w:sz w:val="32"/>
          <w:szCs w:val="32"/>
        </w:rPr>
        <w:t>房保障支出（类）住房改革支出（款）住房公积金（项）:</w:t>
      </w:r>
      <w:r>
        <w:rPr>
          <w:rFonts w:hint="eastAsia" w:ascii="仿宋_GB2312" w:eastAsia="仿宋_GB2312"/>
          <w:bCs/>
          <w:color w:val="000000"/>
          <w:sz w:val="32"/>
          <w:szCs w:val="32"/>
        </w:rPr>
        <w:t>支出决算为172.89万元，完成预算100%</w:t>
      </w:r>
      <w:r>
        <w:rPr>
          <w:rFonts w:hint="eastAsia" w:ascii="仿宋_GB2312" w:eastAsia="仿宋_GB2312"/>
          <w:color w:val="000000"/>
          <w:sz w:val="32"/>
          <w:szCs w:val="32"/>
        </w:rPr>
        <w:t>。</w:t>
      </w:r>
    </w:p>
    <w:p>
      <w:pPr>
        <w:tabs>
          <w:tab w:val="right" w:pos="8306"/>
        </w:tabs>
        <w:spacing w:line="600" w:lineRule="exact"/>
        <w:ind w:firstLine="640"/>
        <w:outlineLvl w:val="1"/>
        <w:rPr>
          <w:rStyle w:val="31"/>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25"/>
      <w:bookmarkEnd w:id="26"/>
      <w:r>
        <w:rPr>
          <w:rStyle w:val="31"/>
          <w:rFonts w:ascii="黑体" w:hAnsi="黑体" w:eastAsia="黑体"/>
          <w:b w:val="0"/>
        </w:rPr>
        <w:tab/>
      </w:r>
    </w:p>
    <w:p>
      <w:pPr>
        <w:spacing w:line="600" w:lineRule="exact"/>
        <w:ind w:firstLine="660" w:firstLineChars="200"/>
        <w:rPr>
          <w:rFonts w:eastAsia="方正仿宋_GBK"/>
          <w:sz w:val="33"/>
          <w:szCs w:val="33"/>
          <w:lang w:val="zh-CN"/>
        </w:rPr>
      </w:pPr>
      <w:bookmarkStart w:id="30" w:name="_Toc15377215"/>
      <w:bookmarkStart w:id="31" w:name="_Toc15396609"/>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年一般公共预算财政拨款基本支出</w:t>
      </w:r>
      <w:r>
        <w:rPr>
          <w:rFonts w:hint="eastAsia" w:eastAsia="方正仿宋_GBK"/>
          <w:kern w:val="0"/>
          <w:sz w:val="33"/>
          <w:szCs w:val="33"/>
        </w:rPr>
        <w:t>2286.73</w:t>
      </w:r>
      <w:r>
        <w:rPr>
          <w:rFonts w:hint="eastAsia" w:eastAsia="方正仿宋_GBK"/>
          <w:sz w:val="33"/>
          <w:szCs w:val="33"/>
          <w:lang w:val="zh-CN"/>
        </w:rPr>
        <w:t>万元，其中：</w:t>
      </w:r>
    </w:p>
    <w:p>
      <w:pPr>
        <w:spacing w:line="600" w:lineRule="exact"/>
        <w:ind w:firstLine="660" w:firstLineChars="200"/>
        <w:rPr>
          <w:rFonts w:eastAsia="方正仿宋_GBK"/>
          <w:sz w:val="33"/>
          <w:szCs w:val="33"/>
          <w:lang w:val="zh-CN"/>
        </w:rPr>
      </w:pPr>
      <w:r>
        <w:rPr>
          <w:rFonts w:hint="eastAsia" w:eastAsia="方正仿宋_GBK"/>
          <w:sz w:val="33"/>
          <w:szCs w:val="33"/>
          <w:lang w:val="zh-CN"/>
        </w:rPr>
        <w:t>人员经费</w:t>
      </w:r>
      <w:r>
        <w:rPr>
          <w:rFonts w:hint="eastAsia" w:eastAsia="方正仿宋_GBK"/>
          <w:sz w:val="33"/>
          <w:szCs w:val="33"/>
        </w:rPr>
        <w:t>1985.52</w:t>
      </w:r>
      <w:r>
        <w:rPr>
          <w:rFonts w:hint="eastAsia" w:eastAsia="方正仿宋_GBK"/>
          <w:sz w:val="33"/>
          <w:szCs w:val="33"/>
          <w:lang w:val="zh-CN"/>
        </w:rPr>
        <w:t>万元，主要包括：基本工资、津贴补贴、奖金、机关事业单位基本养老保险缴费、职业年金缴费、</w:t>
      </w:r>
      <w:r>
        <w:rPr>
          <w:rFonts w:hint="eastAsia" w:eastAsia="方正仿宋_GBK"/>
          <w:sz w:val="33"/>
          <w:szCs w:val="33"/>
        </w:rPr>
        <w:t>职工基本医疗缴费、公务员医疗补助缴费、</w:t>
      </w:r>
      <w:r>
        <w:rPr>
          <w:rFonts w:hint="eastAsia" w:eastAsia="方正仿宋_GBK"/>
          <w:sz w:val="33"/>
          <w:szCs w:val="33"/>
          <w:lang w:val="zh-CN"/>
        </w:rPr>
        <w:t>住房公积金、其他工资福利支出、抚恤金、生活补助、奖励金等。</w:t>
      </w:r>
    </w:p>
    <w:p>
      <w:pPr>
        <w:spacing w:line="600" w:lineRule="exact"/>
        <w:ind w:firstLine="660" w:firstLineChars="200"/>
        <w:rPr>
          <w:rFonts w:ascii="黑体" w:hAnsi="黑体" w:eastAsia="黑体"/>
          <w:bCs/>
          <w:color w:val="000000"/>
          <w:sz w:val="32"/>
          <w:szCs w:val="32"/>
        </w:rPr>
      </w:pPr>
      <w:r>
        <w:rPr>
          <w:rFonts w:hint="eastAsia" w:eastAsia="方正仿宋_GBK"/>
          <w:sz w:val="33"/>
          <w:szCs w:val="33"/>
        </w:rPr>
        <w:t>日常</w:t>
      </w:r>
      <w:r>
        <w:rPr>
          <w:rFonts w:hint="eastAsia" w:eastAsia="方正仿宋_GBK"/>
          <w:sz w:val="33"/>
          <w:szCs w:val="33"/>
          <w:lang w:val="zh-CN"/>
        </w:rPr>
        <w:t>公用经费</w:t>
      </w:r>
      <w:r>
        <w:rPr>
          <w:rFonts w:hint="eastAsia" w:eastAsia="方正仿宋_GBK"/>
          <w:sz w:val="33"/>
          <w:szCs w:val="33"/>
        </w:rPr>
        <w:t>301.21</w:t>
      </w:r>
      <w:r>
        <w:rPr>
          <w:rFonts w:hint="eastAsia" w:eastAsia="方正仿宋_GBK"/>
          <w:sz w:val="33"/>
          <w:szCs w:val="33"/>
          <w:lang w:val="zh-CN"/>
        </w:rPr>
        <w:t>万元，主要包括：办公费、电费、</w:t>
      </w:r>
      <w:r>
        <w:rPr>
          <w:rFonts w:hint="eastAsia" w:eastAsia="方正仿宋_GBK"/>
          <w:sz w:val="33"/>
          <w:szCs w:val="33"/>
        </w:rPr>
        <w:t>邮电费、</w:t>
      </w:r>
      <w:r>
        <w:rPr>
          <w:rFonts w:hint="eastAsia" w:eastAsia="方正仿宋_GBK"/>
          <w:sz w:val="33"/>
          <w:szCs w:val="33"/>
          <w:lang w:val="zh-CN"/>
        </w:rPr>
        <w:t>差旅费、维修（护）费、公务接待费、福利费、公务用车运行维护费、其他交通费、</w:t>
      </w:r>
      <w:r>
        <w:rPr>
          <w:rFonts w:hint="eastAsia" w:eastAsia="方正仿宋_GBK"/>
          <w:sz w:val="33"/>
          <w:szCs w:val="33"/>
        </w:rPr>
        <w:t>其他商品和服务支出、</w:t>
      </w:r>
      <w:r>
        <w:rPr>
          <w:rFonts w:hint="eastAsia" w:eastAsia="方正仿宋_GBK"/>
          <w:sz w:val="33"/>
          <w:szCs w:val="33"/>
          <w:lang w:val="zh-CN"/>
        </w:rPr>
        <w:t>办公设备购置等。</w:t>
      </w:r>
    </w:p>
    <w:p>
      <w:pPr>
        <w:spacing w:line="600" w:lineRule="exact"/>
        <w:ind w:firstLine="640"/>
        <w:outlineLvl w:val="1"/>
        <w:rPr>
          <w:rStyle w:val="31"/>
          <w:rFonts w:ascii="黑体" w:hAnsi="黑体" w:eastAsia="黑体"/>
          <w:b w:val="0"/>
        </w:rPr>
      </w:pPr>
      <w:r>
        <w:rPr>
          <w:rFonts w:hint="eastAsia" w:ascii="黑体" w:hAnsi="黑体" w:eastAsia="黑体"/>
          <w:bCs/>
          <w:color w:val="000000"/>
          <w:sz w:val="32"/>
          <w:szCs w:val="32"/>
        </w:rPr>
        <w:t>七、</w:t>
      </w:r>
      <w:bookmarkEnd w:id="30"/>
      <w:bookmarkEnd w:id="31"/>
      <w:bookmarkStart w:id="32" w:name="_Toc15377216"/>
      <w:bookmarkStart w:id="33" w:name="_Toc15396610"/>
      <w:bookmarkStart w:id="34" w:name="_Toc15377218"/>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p>
    <w:bookmarkEnd w:id="32"/>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eastAsia="仿宋_GB2312"/>
          <w:sz w:val="33"/>
          <w:szCs w:val="33"/>
          <w:highlight w:val="yellow"/>
        </w:rPr>
      </w:pPr>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年“三公”经费财政拨款支出决算为</w:t>
      </w:r>
      <w:r>
        <w:rPr>
          <w:rFonts w:hint="eastAsia" w:eastAsia="方正仿宋_GBK"/>
          <w:kern w:val="0"/>
          <w:sz w:val="33"/>
          <w:szCs w:val="33"/>
        </w:rPr>
        <w:t>16</w:t>
      </w:r>
      <w:r>
        <w:rPr>
          <w:rFonts w:hint="eastAsia" w:eastAsia="方正仿宋_GBK"/>
          <w:sz w:val="33"/>
          <w:szCs w:val="33"/>
          <w:lang w:val="zh-CN"/>
        </w:rPr>
        <w:t>万元，完成预算</w:t>
      </w:r>
      <w:r>
        <w:rPr>
          <w:rFonts w:hint="eastAsia" w:eastAsia="方正仿宋_GBK"/>
          <w:sz w:val="33"/>
          <w:szCs w:val="33"/>
        </w:rPr>
        <w:t>100</w:t>
      </w:r>
      <w:r>
        <w:rPr>
          <w:rFonts w:hint="eastAsia" w:eastAsia="方正仿宋_GBK"/>
          <w:sz w:val="33"/>
          <w:szCs w:val="33"/>
          <w:lang w:val="zh-CN"/>
        </w:rPr>
        <w:t>%。</w:t>
      </w:r>
      <w:r>
        <w:rPr>
          <w:rFonts w:hint="eastAsia" w:ascii="仿宋_GB2312" w:eastAsia="仿宋_GB2312"/>
          <w:color w:val="000000"/>
          <w:sz w:val="32"/>
          <w:szCs w:val="32"/>
        </w:rPr>
        <w:t>比</w:t>
      </w:r>
      <w:r>
        <w:rPr>
          <w:rFonts w:hint="eastAsia" w:eastAsia="方正仿宋_GBK"/>
          <w:sz w:val="33"/>
          <w:szCs w:val="33"/>
          <w:lang w:val="zh-CN"/>
        </w:rPr>
        <w:t>20</w:t>
      </w:r>
      <w:r>
        <w:rPr>
          <w:rFonts w:hint="eastAsia" w:eastAsia="方正仿宋_GBK"/>
          <w:sz w:val="33"/>
          <w:szCs w:val="33"/>
        </w:rPr>
        <w:t>23</w:t>
      </w:r>
      <w:r>
        <w:rPr>
          <w:rFonts w:hint="eastAsia" w:eastAsia="方正仿宋_GBK"/>
          <w:sz w:val="33"/>
          <w:szCs w:val="33"/>
          <w:lang w:val="zh-CN"/>
        </w:rPr>
        <w:t>年（</w:t>
      </w:r>
      <w:r>
        <w:rPr>
          <w:rFonts w:hint="eastAsia" w:eastAsia="方正仿宋_GBK"/>
          <w:sz w:val="33"/>
          <w:szCs w:val="33"/>
        </w:rPr>
        <w:t>31.50万元</w:t>
      </w:r>
      <w:r>
        <w:rPr>
          <w:rFonts w:hint="eastAsia" w:eastAsia="方正仿宋_GBK"/>
          <w:sz w:val="33"/>
          <w:szCs w:val="33"/>
          <w:lang w:val="zh-CN"/>
        </w:rPr>
        <w:t>）减少</w:t>
      </w:r>
      <w:r>
        <w:rPr>
          <w:rFonts w:hint="eastAsia" w:eastAsia="方正仿宋_GBK"/>
          <w:sz w:val="33"/>
          <w:szCs w:val="33"/>
        </w:rPr>
        <w:t>15.5</w:t>
      </w:r>
      <w:r>
        <w:rPr>
          <w:rFonts w:hint="eastAsia" w:eastAsia="方正仿宋_GBK"/>
          <w:sz w:val="33"/>
          <w:szCs w:val="33"/>
          <w:lang w:val="zh-CN"/>
        </w:rPr>
        <w:t>万元，下降</w:t>
      </w:r>
      <w:r>
        <w:rPr>
          <w:rFonts w:hint="eastAsia" w:eastAsia="方正仿宋_GBK"/>
          <w:sz w:val="33"/>
          <w:szCs w:val="33"/>
        </w:rPr>
        <w:t>49.21</w:t>
      </w:r>
      <w:r>
        <w:rPr>
          <w:rFonts w:hint="eastAsia" w:eastAsia="方正仿宋_GBK"/>
          <w:sz w:val="33"/>
          <w:szCs w:val="33"/>
          <w:lang w:val="zh-CN"/>
        </w:rPr>
        <w:t>%，主要原因是202</w:t>
      </w:r>
      <w:r>
        <w:rPr>
          <w:rFonts w:hint="eastAsia" w:eastAsia="方正仿宋_GBK"/>
          <w:sz w:val="33"/>
          <w:szCs w:val="33"/>
        </w:rPr>
        <w:t>4</w:t>
      </w:r>
      <w:r>
        <w:rPr>
          <w:rFonts w:hint="eastAsia" w:eastAsia="方正仿宋_GBK"/>
          <w:sz w:val="33"/>
          <w:szCs w:val="33"/>
          <w:lang w:val="zh-CN"/>
        </w:rPr>
        <w:t>年</w:t>
      </w:r>
      <w:r>
        <w:rPr>
          <w:rFonts w:hint="eastAsia" w:eastAsia="方正仿宋_GBK"/>
          <w:sz w:val="33"/>
          <w:szCs w:val="33"/>
        </w:rPr>
        <w:t>原因</w:t>
      </w:r>
      <w:r>
        <w:rPr>
          <w:rFonts w:hint="eastAsia" w:eastAsia="方正仿宋_GBK"/>
          <w:sz w:val="33"/>
          <w:szCs w:val="33"/>
          <w:lang w:val="zh-CN"/>
        </w:rPr>
        <w:t>公务用车运行维护</w:t>
      </w:r>
      <w:r>
        <w:rPr>
          <w:rFonts w:hint="eastAsia" w:eastAsia="方正仿宋_GBK"/>
          <w:sz w:val="33"/>
          <w:szCs w:val="33"/>
        </w:rPr>
        <w:t>支出、</w:t>
      </w:r>
      <w:r>
        <w:rPr>
          <w:rFonts w:hint="eastAsia" w:eastAsia="方正仿宋_GBK"/>
          <w:sz w:val="33"/>
          <w:szCs w:val="33"/>
          <w:lang w:val="zh-CN"/>
        </w:rPr>
        <w:t>公务接待</w:t>
      </w:r>
      <w:r>
        <w:rPr>
          <w:rFonts w:hint="eastAsia" w:eastAsia="方正仿宋_GBK"/>
          <w:sz w:val="33"/>
          <w:szCs w:val="33"/>
        </w:rPr>
        <w:t>支出减少等</w:t>
      </w:r>
      <w:r>
        <w:rPr>
          <w:rFonts w:hint="eastAsia" w:ascii="仿宋_GB2312" w:eastAsia="仿宋_GB2312"/>
          <w:color w:val="000000"/>
          <w:sz w:val="32"/>
          <w:szCs w:val="32"/>
        </w:rPr>
        <w:t>。</w:t>
      </w:r>
      <w:r>
        <w:rPr>
          <w:rFonts w:hint="eastAsia" w:eastAsia="方正仿宋_GBK"/>
          <w:sz w:val="33"/>
          <w:szCs w:val="33"/>
        </w:rPr>
        <w:t>2024年决算数等于预算数。</w:t>
      </w:r>
    </w:p>
    <w:p>
      <w:pPr>
        <w:spacing w:line="600" w:lineRule="exact"/>
        <w:ind w:firstLine="640"/>
        <w:outlineLvl w:val="2"/>
        <w:rPr>
          <w:rFonts w:ascii="仿宋" w:hAnsi="仿宋" w:eastAsia="仿宋"/>
          <w:b/>
          <w:sz w:val="32"/>
          <w:szCs w:val="32"/>
        </w:rPr>
      </w:pPr>
      <w:bookmarkStart w:id="35" w:name="_Toc15377217"/>
      <w:r>
        <w:rPr>
          <w:rFonts w:hint="eastAsia" w:ascii="仿宋" w:hAnsi="仿宋" w:eastAsia="仿宋"/>
          <w:b/>
          <w:sz w:val="32"/>
          <w:szCs w:val="32"/>
        </w:rPr>
        <w:t>（二）“三公”经费财政拨款支出决算具体情况说明</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24年“三公”经费财政拨款支出</w:t>
      </w:r>
      <w:r>
        <w:rPr>
          <w:rFonts w:hint="eastAsia" w:eastAsia="方正仿宋_GBK"/>
          <w:sz w:val="33"/>
          <w:szCs w:val="33"/>
        </w:rPr>
        <w:t>16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23年减少</w:t>
      </w:r>
      <w:r>
        <w:rPr>
          <w:rFonts w:hint="eastAsia" w:eastAsia="方正仿宋_GBK"/>
          <w:sz w:val="33"/>
          <w:szCs w:val="33"/>
        </w:rPr>
        <w:t>15.5</w:t>
      </w:r>
      <w:r>
        <w:rPr>
          <w:rFonts w:hint="eastAsia" w:ascii="仿宋_GB2312" w:eastAsia="仿宋_GB2312"/>
          <w:sz w:val="32"/>
          <w:szCs w:val="32"/>
        </w:rPr>
        <w:t>万元，下降</w:t>
      </w:r>
      <w:r>
        <w:rPr>
          <w:rFonts w:hint="eastAsia" w:eastAsia="方正仿宋_GBK"/>
          <w:sz w:val="33"/>
          <w:szCs w:val="33"/>
        </w:rPr>
        <w:t>49.21</w:t>
      </w:r>
      <w:r>
        <w:rPr>
          <w:rFonts w:hint="eastAsia" w:eastAsia="方正仿宋_GBK"/>
          <w:sz w:val="33"/>
          <w:szCs w:val="33"/>
          <w:lang w:val="zh-CN"/>
        </w:rPr>
        <w:t>%</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lang w:val="zh-CN"/>
        </w:rPr>
        <w:t>主要原因是202</w:t>
      </w:r>
      <w:r>
        <w:rPr>
          <w:rFonts w:hint="eastAsia" w:ascii="仿宋" w:hAnsi="仿宋" w:eastAsia="仿宋"/>
          <w:sz w:val="32"/>
          <w:szCs w:val="32"/>
        </w:rPr>
        <w:t>4</w:t>
      </w:r>
      <w:r>
        <w:rPr>
          <w:rFonts w:hint="eastAsia" w:ascii="仿宋" w:hAnsi="仿宋" w:eastAsia="仿宋"/>
          <w:sz w:val="32"/>
          <w:szCs w:val="32"/>
          <w:lang w:val="zh-CN"/>
        </w:rPr>
        <w:t>年</w:t>
      </w:r>
      <w:r>
        <w:rPr>
          <w:rFonts w:hint="eastAsia" w:ascii="仿宋" w:hAnsi="仿宋" w:eastAsia="仿宋"/>
          <w:sz w:val="32"/>
          <w:szCs w:val="32"/>
        </w:rPr>
        <w:t>度</w:t>
      </w:r>
      <w:r>
        <w:rPr>
          <w:rFonts w:hint="eastAsia" w:ascii="仿宋" w:hAnsi="仿宋" w:eastAsia="仿宋"/>
          <w:sz w:val="32"/>
          <w:szCs w:val="32"/>
          <w:lang w:val="zh-CN"/>
        </w:rPr>
        <w:t>开展工作用车减少，省市领导</w:t>
      </w:r>
      <w:r>
        <w:rPr>
          <w:rFonts w:hint="eastAsia" w:ascii="仿宋" w:hAnsi="仿宋" w:eastAsia="仿宋"/>
          <w:sz w:val="32"/>
          <w:szCs w:val="32"/>
        </w:rPr>
        <w:t>来邻</w:t>
      </w:r>
      <w:r>
        <w:rPr>
          <w:rFonts w:hint="eastAsia" w:ascii="仿宋" w:hAnsi="仿宋" w:eastAsia="仿宋"/>
          <w:sz w:val="32"/>
          <w:szCs w:val="32"/>
          <w:lang w:val="zh-CN"/>
        </w:rPr>
        <w:t>调研、检查减少</w:t>
      </w:r>
      <w:r>
        <w:rPr>
          <w:rFonts w:hint="eastAsia" w:ascii="仿宋" w:hAnsi="仿宋" w:eastAsia="仿宋"/>
          <w:sz w:val="32"/>
          <w:szCs w:val="32"/>
        </w:rPr>
        <w:t>等</w:t>
      </w:r>
      <w:r>
        <w:rPr>
          <w:rFonts w:hint="eastAsia" w:ascii="仿宋" w:hAnsi="仿宋" w:eastAsia="仿宋"/>
          <w:sz w:val="32"/>
          <w:szCs w:val="32"/>
          <w:lang w:val="zh-CN"/>
        </w:rPr>
        <w:t>。</w:t>
      </w:r>
      <w:r>
        <w:rPr>
          <w:rFonts w:hint="eastAsia" w:ascii="仿宋" w:hAnsi="仿宋" w:eastAsia="仿宋"/>
          <w:sz w:val="32"/>
          <w:szCs w:val="32"/>
        </w:rPr>
        <w:t>其中：</w:t>
      </w:r>
      <w:r>
        <w:rPr>
          <w:rFonts w:hint="eastAsia" w:eastAsia="方正仿宋_GBK"/>
          <w:sz w:val="33"/>
          <w:szCs w:val="33"/>
          <w:lang w:val="zh-CN"/>
        </w:rPr>
        <w:t>因公出国（境）费支出决算0万元，占0%；公务用车购置及运行维护费支出决算</w:t>
      </w:r>
      <w:r>
        <w:rPr>
          <w:rFonts w:hint="eastAsia" w:eastAsia="方正仿宋_GBK"/>
          <w:kern w:val="0"/>
          <w:sz w:val="33"/>
          <w:szCs w:val="33"/>
        </w:rPr>
        <w:t>10</w:t>
      </w:r>
      <w:r>
        <w:rPr>
          <w:rFonts w:hint="eastAsia" w:eastAsia="方正仿宋_GBK"/>
          <w:sz w:val="33"/>
          <w:szCs w:val="33"/>
          <w:lang w:val="zh-CN"/>
        </w:rPr>
        <w:t>万元，占</w:t>
      </w:r>
      <w:r>
        <w:rPr>
          <w:rFonts w:hint="eastAsia" w:eastAsia="方正仿宋_GBK"/>
          <w:sz w:val="33"/>
          <w:szCs w:val="33"/>
        </w:rPr>
        <w:t>63</w:t>
      </w:r>
      <w:r>
        <w:rPr>
          <w:rFonts w:hint="eastAsia" w:eastAsia="方正仿宋_GBK"/>
          <w:sz w:val="33"/>
          <w:szCs w:val="33"/>
          <w:lang w:val="zh-CN"/>
        </w:rPr>
        <w:t>%；公务接待费支出决算</w:t>
      </w:r>
      <w:r>
        <w:rPr>
          <w:rFonts w:hint="eastAsia" w:eastAsia="方正仿宋_GBK"/>
          <w:sz w:val="33"/>
          <w:szCs w:val="33"/>
        </w:rPr>
        <w:t>6</w:t>
      </w:r>
      <w:r>
        <w:rPr>
          <w:rFonts w:hint="eastAsia" w:eastAsia="方正仿宋_GBK"/>
          <w:sz w:val="33"/>
          <w:szCs w:val="33"/>
          <w:lang w:val="zh-CN"/>
        </w:rPr>
        <w:t>万元，</w:t>
      </w:r>
      <w:r>
        <w:rPr>
          <w:rFonts w:hint="eastAsia" w:ascii="仿宋" w:hAnsi="仿宋" w:eastAsia="仿宋"/>
          <w:sz w:val="32"/>
          <w:szCs w:val="32"/>
        </w:rPr>
        <w:t>占37</w:t>
      </w:r>
      <w:r>
        <w:rPr>
          <w:rFonts w:ascii="仿宋" w:hAnsi="仿宋" w:eastAsia="仿宋"/>
          <w:sz w:val="32"/>
          <w:szCs w:val="32"/>
        </w:rPr>
        <w:t>%</w:t>
      </w:r>
      <w:r>
        <w:rPr>
          <w:rFonts w:hint="eastAsia" w:ascii="仿宋" w:hAnsi="仿宋" w:eastAsia="仿宋"/>
          <w:sz w:val="32"/>
          <w:szCs w:val="32"/>
        </w:rPr>
        <w:t>。具体情况如下：</w:t>
      </w:r>
    </w:p>
    <w:p>
      <w:pPr>
        <w:pStyle w:val="6"/>
        <w:spacing w:before="93"/>
      </w:pPr>
      <w:r>
        <w:rPr>
          <w:rFonts w:hint="eastAsia"/>
          <w:sz w:val="32"/>
          <w:szCs w:val="32"/>
        </w:rPr>
        <w:drawing>
          <wp:inline distT="0" distB="0" distL="114300" distR="114300">
            <wp:extent cx="5483860" cy="2966085"/>
            <wp:effectExtent l="0" t="0" r="2540" b="5715"/>
            <wp:docPr id="12" name="图片 6" descr="173866376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1738663765156"/>
                    <pic:cNvPicPr>
                      <a:picLocks noChangeAspect="1"/>
                    </pic:cNvPicPr>
                  </pic:nvPicPr>
                  <pic:blipFill>
                    <a:blip r:embed="rId18"/>
                    <a:stretch>
                      <a:fillRect/>
                    </a:stretch>
                  </pic:blipFill>
                  <pic:spPr>
                    <a:xfrm>
                      <a:off x="0" y="0"/>
                      <a:ext cx="5483860" cy="2966085"/>
                    </a:xfrm>
                    <a:prstGeom prst="rect">
                      <a:avLst/>
                    </a:prstGeom>
                    <a:noFill/>
                    <a:ln>
                      <a:noFill/>
                    </a:ln>
                  </pic:spPr>
                </pic:pic>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eastAsia="方正仿宋_GBK"/>
          <w:sz w:val="33"/>
          <w:szCs w:val="33"/>
          <w:lang w:val="zh-CN"/>
        </w:rPr>
        <w:t>0万元，完成预算0%。全年安排因公出国（境）团组0次，出国（境）0人，</w:t>
      </w:r>
      <w:r>
        <w:rPr>
          <w:rFonts w:hint="eastAsia" w:eastAsia="方正仿宋_GBK"/>
          <w:sz w:val="33"/>
          <w:szCs w:val="33"/>
        </w:rPr>
        <w:t>与2023年持平。</w:t>
      </w:r>
    </w:p>
    <w:p>
      <w:pPr>
        <w:spacing w:line="600" w:lineRule="exact"/>
        <w:ind w:firstLine="640"/>
        <w:rPr>
          <w:rFonts w:ascii="仿宋_GB2312" w:eastAsia="仿宋_GB2312"/>
          <w:b/>
          <w:sz w:val="32"/>
          <w:szCs w:val="32"/>
          <w:lang w:val="zh-CN"/>
        </w:rPr>
      </w:pPr>
      <w:r>
        <w:rPr>
          <w:rFonts w:ascii="仿宋_GB2312" w:eastAsia="仿宋_GB2312"/>
          <w:b/>
          <w:sz w:val="32"/>
          <w:szCs w:val="32"/>
        </w:rPr>
        <w:t>2.</w:t>
      </w:r>
      <w:r>
        <w:rPr>
          <w:rFonts w:hint="eastAsia" w:ascii="仿宋_GB2312" w:eastAsia="仿宋_GB2312"/>
          <w:b/>
          <w:sz w:val="32"/>
          <w:szCs w:val="32"/>
        </w:rPr>
        <w:t>公务用车购置及运行维护费支出10</w:t>
      </w:r>
      <w:r>
        <w:rPr>
          <w:rFonts w:hint="eastAsia" w:ascii="仿宋_GB2312" w:eastAsia="仿宋_GB2312"/>
          <w:b/>
          <w:sz w:val="32"/>
          <w:szCs w:val="32"/>
          <w:lang w:val="zh-CN"/>
        </w:rPr>
        <w:t>万元</w:t>
      </w:r>
      <w:r>
        <w:rPr>
          <w:rFonts w:hint="eastAsia" w:eastAsia="方正仿宋_GBK"/>
          <w:sz w:val="33"/>
          <w:szCs w:val="33"/>
          <w:lang w:val="zh-CN"/>
        </w:rPr>
        <w:t>,完成预算</w:t>
      </w:r>
      <w:r>
        <w:rPr>
          <w:rFonts w:hint="eastAsia" w:eastAsia="方正仿宋_GBK"/>
          <w:sz w:val="33"/>
          <w:szCs w:val="33"/>
        </w:rPr>
        <w:t>100</w:t>
      </w:r>
      <w:r>
        <w:rPr>
          <w:rFonts w:hint="eastAsia" w:eastAsia="方正仿宋_GBK"/>
          <w:sz w:val="33"/>
          <w:szCs w:val="33"/>
          <w:lang w:val="zh-CN"/>
        </w:rPr>
        <w:t>%。公务用车购置及运行维护费支出决算</w:t>
      </w:r>
      <w:r>
        <w:rPr>
          <w:rFonts w:hint="eastAsia" w:eastAsia="方正仿宋_GBK"/>
          <w:sz w:val="33"/>
          <w:szCs w:val="33"/>
        </w:rPr>
        <w:t>与预算持平；</w:t>
      </w:r>
      <w:r>
        <w:rPr>
          <w:rFonts w:hint="eastAsia" w:eastAsia="方正仿宋_GBK"/>
          <w:sz w:val="33"/>
          <w:szCs w:val="33"/>
          <w:lang w:val="zh-CN"/>
        </w:rPr>
        <w:t>比20</w:t>
      </w:r>
      <w:r>
        <w:rPr>
          <w:rFonts w:hint="eastAsia" w:eastAsia="方正仿宋_GBK"/>
          <w:sz w:val="33"/>
          <w:szCs w:val="33"/>
        </w:rPr>
        <w:t>23</w:t>
      </w:r>
      <w:r>
        <w:rPr>
          <w:rFonts w:hint="eastAsia" w:eastAsia="方正仿宋_GBK"/>
          <w:sz w:val="33"/>
          <w:szCs w:val="33"/>
          <w:lang w:val="zh-CN"/>
        </w:rPr>
        <w:t>年减少</w:t>
      </w:r>
      <w:r>
        <w:rPr>
          <w:rFonts w:hint="eastAsia" w:eastAsia="方正仿宋_GBK"/>
          <w:sz w:val="33"/>
          <w:szCs w:val="33"/>
        </w:rPr>
        <w:t>8</w:t>
      </w:r>
      <w:r>
        <w:rPr>
          <w:rFonts w:hint="eastAsia" w:eastAsia="方正仿宋_GBK"/>
          <w:sz w:val="33"/>
          <w:szCs w:val="33"/>
          <w:lang w:val="zh-CN"/>
        </w:rPr>
        <w:t>万元，下降</w:t>
      </w:r>
      <w:r>
        <w:rPr>
          <w:rFonts w:hint="eastAsia" w:eastAsia="方正仿宋_GBK"/>
          <w:sz w:val="33"/>
          <w:szCs w:val="33"/>
        </w:rPr>
        <w:t>44.44</w:t>
      </w:r>
      <w:r>
        <w:rPr>
          <w:rFonts w:hint="eastAsia" w:eastAsia="方正仿宋_GBK"/>
          <w:sz w:val="33"/>
          <w:szCs w:val="33"/>
          <w:lang w:val="zh-CN"/>
        </w:rPr>
        <w:t>%。主要原因是202</w:t>
      </w:r>
      <w:r>
        <w:rPr>
          <w:rFonts w:hint="eastAsia" w:eastAsia="方正仿宋_GBK"/>
          <w:sz w:val="33"/>
          <w:szCs w:val="33"/>
        </w:rPr>
        <w:t>4</w:t>
      </w:r>
      <w:r>
        <w:rPr>
          <w:rFonts w:hint="eastAsia" w:eastAsia="方正仿宋_GBK"/>
          <w:sz w:val="33"/>
          <w:szCs w:val="33"/>
          <w:lang w:val="zh-CN"/>
        </w:rPr>
        <w:t>年</w:t>
      </w:r>
      <w:r>
        <w:rPr>
          <w:rFonts w:hint="eastAsia" w:eastAsia="方正仿宋_GBK"/>
          <w:sz w:val="33"/>
          <w:szCs w:val="33"/>
        </w:rPr>
        <w:t>未购置车辆、</w:t>
      </w:r>
      <w:r>
        <w:rPr>
          <w:rFonts w:hint="eastAsia" w:ascii="仿宋" w:hAnsi="仿宋" w:eastAsia="仿宋"/>
          <w:sz w:val="32"/>
          <w:szCs w:val="32"/>
          <w:lang w:val="zh-CN"/>
        </w:rPr>
        <w:t>省市领导</w:t>
      </w:r>
      <w:r>
        <w:rPr>
          <w:rFonts w:hint="eastAsia" w:ascii="仿宋" w:hAnsi="仿宋" w:eastAsia="仿宋"/>
          <w:sz w:val="32"/>
          <w:szCs w:val="32"/>
        </w:rPr>
        <w:t>来邻</w:t>
      </w:r>
      <w:r>
        <w:rPr>
          <w:rFonts w:hint="eastAsia" w:ascii="仿宋" w:hAnsi="仿宋" w:eastAsia="仿宋"/>
          <w:sz w:val="32"/>
          <w:szCs w:val="32"/>
          <w:lang w:val="zh-CN"/>
        </w:rPr>
        <w:t>调研（或检查）减少以及</w:t>
      </w:r>
      <w:r>
        <w:rPr>
          <w:rFonts w:hint="eastAsia" w:eastAsia="方正仿宋_GBK"/>
          <w:sz w:val="33"/>
          <w:szCs w:val="33"/>
          <w:lang w:val="zh-CN"/>
        </w:rPr>
        <w:t>开展工作用车减少</w:t>
      </w:r>
      <w:r>
        <w:rPr>
          <w:rFonts w:hint="eastAsia" w:eastAsia="方正仿宋_GBK"/>
          <w:sz w:val="33"/>
          <w:szCs w:val="33"/>
        </w:rPr>
        <w:t>等</w:t>
      </w:r>
    </w:p>
    <w:p>
      <w:pPr>
        <w:spacing w:line="600" w:lineRule="exact"/>
        <w:ind w:firstLine="660" w:firstLineChars="200"/>
        <w:rPr>
          <w:rFonts w:eastAsia="方正仿宋_GBK"/>
          <w:sz w:val="33"/>
          <w:szCs w:val="33"/>
          <w:lang w:val="zh-CN"/>
        </w:rPr>
      </w:pPr>
      <w:r>
        <w:rPr>
          <w:rFonts w:hint="eastAsia" w:eastAsia="方正仿宋_GBK"/>
          <w:sz w:val="33"/>
          <w:szCs w:val="33"/>
          <w:lang w:val="zh-CN"/>
        </w:rPr>
        <w:t>其中：</w:t>
      </w:r>
      <w:r>
        <w:rPr>
          <w:rFonts w:hint="eastAsia" w:ascii="仿宋" w:hAnsi="仿宋" w:eastAsia="仿宋"/>
          <w:sz w:val="32"/>
          <w:szCs w:val="32"/>
          <w:lang w:val="zh-CN"/>
        </w:rPr>
        <w:t>公务用车购置支出</w:t>
      </w:r>
      <w:r>
        <w:rPr>
          <w:rFonts w:hint="eastAsia" w:ascii="仿宋_GB2312" w:eastAsia="仿宋_GB2312"/>
          <w:sz w:val="32"/>
          <w:szCs w:val="32"/>
        </w:rPr>
        <w:t>0万元，与</w:t>
      </w:r>
      <w:r>
        <w:rPr>
          <w:rFonts w:hint="eastAsia" w:eastAsia="方正仿宋_GBK"/>
          <w:sz w:val="33"/>
          <w:szCs w:val="33"/>
          <w:lang w:val="zh-CN"/>
        </w:rPr>
        <w:t>20</w:t>
      </w:r>
      <w:r>
        <w:rPr>
          <w:rFonts w:hint="eastAsia" w:eastAsia="方正仿宋_GBK"/>
          <w:sz w:val="33"/>
          <w:szCs w:val="33"/>
        </w:rPr>
        <w:t>23</w:t>
      </w:r>
      <w:r>
        <w:rPr>
          <w:rFonts w:hint="eastAsia" w:eastAsia="方正仿宋_GBK"/>
          <w:sz w:val="33"/>
          <w:szCs w:val="33"/>
          <w:lang w:val="zh-CN"/>
        </w:rPr>
        <w:t>年</w:t>
      </w:r>
      <w:r>
        <w:rPr>
          <w:rFonts w:hint="eastAsia" w:eastAsia="方正仿宋_GBK"/>
          <w:sz w:val="33"/>
          <w:szCs w:val="33"/>
        </w:rPr>
        <w:t>持平</w:t>
      </w:r>
      <w:r>
        <w:rPr>
          <w:rFonts w:hint="eastAsia" w:eastAsia="方正仿宋_GBK"/>
          <w:sz w:val="33"/>
          <w:szCs w:val="33"/>
          <w:lang w:val="zh-CN"/>
        </w:rPr>
        <w:t>。</w:t>
      </w:r>
    </w:p>
    <w:p>
      <w:pPr>
        <w:spacing w:line="600" w:lineRule="exact"/>
        <w:ind w:firstLine="640"/>
        <w:rPr>
          <w:lang w:val="zh-CN"/>
        </w:rPr>
      </w:pPr>
      <w:r>
        <w:rPr>
          <w:rFonts w:hint="eastAsia" w:ascii="仿宋_GB2312" w:eastAsia="仿宋_GB2312"/>
          <w:b/>
          <w:sz w:val="32"/>
          <w:szCs w:val="32"/>
        </w:rPr>
        <w:t>公务用车运行维护费支</w:t>
      </w:r>
      <w:r>
        <w:rPr>
          <w:rFonts w:hint="eastAsia" w:ascii="仿宋_GB2312" w:eastAsia="仿宋_GB2312"/>
          <w:b/>
          <w:sz w:val="32"/>
          <w:szCs w:val="32"/>
          <w:lang w:val="zh-CN"/>
        </w:rPr>
        <w:t>出</w:t>
      </w:r>
      <w:r>
        <w:rPr>
          <w:rFonts w:hint="eastAsia" w:ascii="仿宋_GB2312" w:eastAsia="仿宋_GB2312"/>
          <w:b/>
          <w:sz w:val="32"/>
          <w:szCs w:val="32"/>
        </w:rPr>
        <w:t>10</w:t>
      </w:r>
      <w:r>
        <w:rPr>
          <w:rFonts w:hint="eastAsia" w:eastAsia="方正仿宋_GBK"/>
          <w:sz w:val="33"/>
          <w:szCs w:val="33"/>
          <w:lang w:val="zh-CN"/>
        </w:rPr>
        <w:t>万元。主要用于执法执勤等所需的公务用车燃料费、维修费、过路过桥费、保险费等支出。</w:t>
      </w:r>
    </w:p>
    <w:p>
      <w:pPr>
        <w:numPr>
          <w:ilvl w:val="0"/>
          <w:numId w:val="0"/>
        </w:numPr>
        <w:spacing w:line="600" w:lineRule="exact"/>
        <w:ind w:firstLine="643" w:firstLineChars="200"/>
        <w:rPr>
          <w:rFonts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公务接待费支出</w:t>
      </w:r>
      <w:r>
        <w:rPr>
          <w:rFonts w:hint="eastAsia" w:eastAsia="方正仿宋_GBK"/>
          <w:sz w:val="33"/>
          <w:szCs w:val="33"/>
        </w:rPr>
        <w:t>6</w:t>
      </w:r>
      <w:r>
        <w:rPr>
          <w:rFonts w:hint="eastAsia" w:eastAsia="方正仿宋_GBK"/>
          <w:sz w:val="33"/>
          <w:szCs w:val="33"/>
          <w:lang w:val="zh-CN"/>
        </w:rPr>
        <w:t>万元，完成预算</w:t>
      </w:r>
      <w:r>
        <w:rPr>
          <w:rFonts w:hint="eastAsia" w:eastAsia="方正仿宋_GBK"/>
          <w:sz w:val="33"/>
          <w:szCs w:val="33"/>
        </w:rPr>
        <w:t>100</w:t>
      </w:r>
      <w:r>
        <w:rPr>
          <w:rFonts w:hint="eastAsia" w:eastAsia="方正仿宋_GBK"/>
          <w:sz w:val="33"/>
          <w:szCs w:val="33"/>
          <w:lang w:val="zh-CN"/>
        </w:rPr>
        <w:t>%。公务接待费支出决算：</w:t>
      </w:r>
      <w:r>
        <w:rPr>
          <w:rFonts w:hint="eastAsia" w:eastAsia="方正仿宋_GBK"/>
          <w:sz w:val="33"/>
          <w:szCs w:val="33"/>
        </w:rPr>
        <w:t>与预算持平，主要原因是公务接待减少</w:t>
      </w:r>
      <w:r>
        <w:rPr>
          <w:rFonts w:hint="eastAsia" w:eastAsia="方正仿宋_GBK"/>
          <w:sz w:val="33"/>
          <w:szCs w:val="33"/>
          <w:lang w:val="zh-CN"/>
        </w:rPr>
        <w:t>比202</w:t>
      </w:r>
      <w:r>
        <w:rPr>
          <w:rFonts w:hint="eastAsia" w:eastAsia="方正仿宋_GBK"/>
          <w:sz w:val="33"/>
          <w:szCs w:val="33"/>
        </w:rPr>
        <w:t>3</w:t>
      </w:r>
      <w:r>
        <w:rPr>
          <w:rFonts w:hint="eastAsia" w:eastAsia="方正仿宋_GBK"/>
          <w:sz w:val="33"/>
          <w:szCs w:val="33"/>
          <w:lang w:val="zh-CN"/>
        </w:rPr>
        <w:t>年（</w:t>
      </w:r>
      <w:r>
        <w:rPr>
          <w:rFonts w:hint="eastAsia" w:eastAsia="方正仿宋_GBK"/>
          <w:sz w:val="33"/>
          <w:szCs w:val="33"/>
        </w:rPr>
        <w:t>13.5万元</w:t>
      </w:r>
      <w:r>
        <w:rPr>
          <w:rFonts w:hint="eastAsia" w:eastAsia="方正仿宋_GBK"/>
          <w:sz w:val="33"/>
          <w:szCs w:val="33"/>
          <w:lang w:val="zh-CN"/>
        </w:rPr>
        <w:t>）</w:t>
      </w:r>
      <w:r>
        <w:rPr>
          <w:rFonts w:hint="eastAsia" w:eastAsia="方正仿宋_GBK"/>
          <w:sz w:val="33"/>
          <w:szCs w:val="33"/>
        </w:rPr>
        <w:t>减少7.5</w:t>
      </w:r>
      <w:r>
        <w:rPr>
          <w:rFonts w:hint="eastAsia" w:eastAsia="方正仿宋_GBK"/>
          <w:sz w:val="33"/>
          <w:szCs w:val="33"/>
          <w:lang w:val="zh-CN"/>
        </w:rPr>
        <w:t>万元，</w:t>
      </w:r>
      <w:r>
        <w:rPr>
          <w:rFonts w:hint="eastAsia" w:eastAsia="方正仿宋_GBK"/>
          <w:sz w:val="33"/>
          <w:szCs w:val="33"/>
        </w:rPr>
        <w:t>下降55.56</w:t>
      </w:r>
      <w:r>
        <w:rPr>
          <w:rFonts w:hint="eastAsia" w:eastAsia="方正仿宋_GBK"/>
          <w:sz w:val="33"/>
          <w:szCs w:val="33"/>
          <w:lang w:val="zh-CN"/>
        </w:rPr>
        <w:t>%。主要原因</w:t>
      </w:r>
      <w:r>
        <w:rPr>
          <w:rFonts w:hint="eastAsia" w:eastAsia="方正仿宋_GBK"/>
          <w:sz w:val="33"/>
          <w:szCs w:val="33"/>
          <w:lang w:val="en-US" w:eastAsia="zh-CN"/>
        </w:rPr>
        <w:t>是</w:t>
      </w:r>
      <w:r>
        <w:rPr>
          <w:rFonts w:hint="eastAsia" w:eastAsia="方正仿宋_GBK"/>
          <w:sz w:val="33"/>
          <w:szCs w:val="33"/>
        </w:rPr>
        <w:t>上级</w:t>
      </w:r>
      <w:r>
        <w:rPr>
          <w:rFonts w:hint="eastAsia" w:eastAsia="方正仿宋_GBK"/>
          <w:sz w:val="33"/>
          <w:szCs w:val="33"/>
          <w:lang w:val="en-US" w:eastAsia="zh-CN"/>
        </w:rPr>
        <w:t>领导</w:t>
      </w:r>
      <w:r>
        <w:rPr>
          <w:rFonts w:hint="eastAsia" w:eastAsia="方正仿宋_GBK"/>
          <w:sz w:val="33"/>
          <w:szCs w:val="33"/>
        </w:rPr>
        <w:t>来邻监督检查、指导工作、调研</w:t>
      </w:r>
      <w:r>
        <w:rPr>
          <w:rFonts w:hint="eastAsia" w:eastAsia="方正仿宋_GBK"/>
          <w:sz w:val="33"/>
          <w:szCs w:val="33"/>
          <w:lang w:eastAsia="zh-CN"/>
        </w:rPr>
        <w:t>、</w:t>
      </w:r>
      <w:r>
        <w:rPr>
          <w:rFonts w:hint="eastAsia" w:eastAsia="方正仿宋_GBK"/>
          <w:sz w:val="33"/>
          <w:szCs w:val="33"/>
          <w:lang w:val="en-US" w:eastAsia="zh-CN"/>
        </w:rPr>
        <w:t>办案等工作</w:t>
      </w:r>
      <w:r>
        <w:rPr>
          <w:rFonts w:hint="eastAsia" w:eastAsia="方正仿宋_GBK"/>
          <w:sz w:val="33"/>
          <w:szCs w:val="33"/>
        </w:rPr>
        <w:t>减少</w:t>
      </w:r>
      <w:r>
        <w:rPr>
          <w:rFonts w:hint="eastAsia" w:eastAsia="方正仿宋_GBK"/>
          <w:sz w:val="33"/>
          <w:szCs w:val="33"/>
          <w:lang w:val="zh-CN"/>
        </w:rPr>
        <w:t>。其中：</w:t>
      </w:r>
      <w:r>
        <w:rPr>
          <w:rFonts w:hint="eastAsia" w:ascii="仿宋_GB2312" w:eastAsia="仿宋_GB2312"/>
          <w:b/>
          <w:sz w:val="32"/>
          <w:szCs w:val="32"/>
          <w:lang w:val="zh-CN"/>
        </w:rPr>
        <w:t>国内公务接待支出</w:t>
      </w:r>
      <w:r>
        <w:rPr>
          <w:rFonts w:hint="eastAsia" w:ascii="仿宋_GB2312" w:eastAsia="仿宋_GB2312"/>
          <w:b/>
          <w:sz w:val="32"/>
          <w:szCs w:val="32"/>
        </w:rPr>
        <w:t>6</w:t>
      </w:r>
      <w:r>
        <w:rPr>
          <w:rFonts w:hint="eastAsia" w:ascii="仿宋_GB2312" w:eastAsia="仿宋_GB2312"/>
          <w:b/>
          <w:sz w:val="32"/>
          <w:szCs w:val="32"/>
          <w:lang w:val="zh-CN"/>
        </w:rPr>
        <w:t>万元</w:t>
      </w:r>
      <w:r>
        <w:rPr>
          <w:rFonts w:hint="eastAsia" w:eastAsia="方正仿宋_GBK"/>
          <w:sz w:val="33"/>
          <w:szCs w:val="33"/>
          <w:lang w:val="zh-CN"/>
        </w:rPr>
        <w:t>，主要用于</w:t>
      </w:r>
      <w:r>
        <w:rPr>
          <w:rFonts w:hint="eastAsia" w:eastAsia="方正仿宋_GBK"/>
          <w:sz w:val="33"/>
          <w:szCs w:val="33"/>
          <w:lang w:val="en-US" w:eastAsia="zh-CN"/>
        </w:rPr>
        <w:t>上级领导来邻监督检查、</w:t>
      </w:r>
      <w:r>
        <w:rPr>
          <w:rFonts w:hint="eastAsia" w:eastAsia="方正仿宋_GBK"/>
          <w:sz w:val="33"/>
          <w:szCs w:val="33"/>
        </w:rPr>
        <w:t>指导工作、</w:t>
      </w:r>
      <w:r>
        <w:rPr>
          <w:rFonts w:hint="eastAsia" w:eastAsia="方正仿宋_GBK"/>
          <w:sz w:val="33"/>
          <w:szCs w:val="33"/>
          <w:lang w:val="en-US" w:eastAsia="zh-CN"/>
        </w:rPr>
        <w:t>调研、办案等工作</w:t>
      </w:r>
      <w:r>
        <w:rPr>
          <w:rFonts w:hint="eastAsia" w:eastAsia="方正仿宋_GBK"/>
          <w:sz w:val="33"/>
          <w:szCs w:val="33"/>
          <w:lang w:val="zh-CN"/>
        </w:rPr>
        <w:t>开支</w:t>
      </w:r>
      <w:r>
        <w:rPr>
          <w:rFonts w:hint="eastAsia" w:eastAsia="方正仿宋_GBK"/>
          <w:sz w:val="33"/>
          <w:szCs w:val="33"/>
          <w:lang w:val="en-US" w:eastAsia="zh-CN"/>
        </w:rPr>
        <w:t>的</w:t>
      </w:r>
      <w:r>
        <w:rPr>
          <w:rFonts w:hint="eastAsia" w:eastAsia="方正仿宋_GBK"/>
          <w:sz w:val="33"/>
          <w:szCs w:val="33"/>
          <w:lang w:val="zh-CN"/>
        </w:rPr>
        <w:t>住宿费</w:t>
      </w:r>
      <w:r>
        <w:rPr>
          <w:rFonts w:hint="eastAsia" w:eastAsia="方正仿宋_GBK"/>
          <w:sz w:val="33"/>
          <w:szCs w:val="33"/>
          <w:lang w:val="en-US" w:eastAsia="zh-CN"/>
        </w:rPr>
        <w:t>、</w:t>
      </w:r>
      <w:r>
        <w:rPr>
          <w:rFonts w:hint="eastAsia" w:eastAsia="方正仿宋_GBK"/>
          <w:sz w:val="33"/>
          <w:szCs w:val="33"/>
          <w:lang w:val="zh-CN"/>
        </w:rPr>
        <w:t>用餐费等共计</w:t>
      </w:r>
      <w:r>
        <w:rPr>
          <w:rFonts w:hint="eastAsia" w:eastAsia="方正仿宋_GBK"/>
          <w:sz w:val="33"/>
          <w:szCs w:val="33"/>
          <w:lang w:val="en-US" w:eastAsia="zh-CN"/>
        </w:rPr>
        <w:t>6</w:t>
      </w:r>
      <w:r>
        <w:rPr>
          <w:rFonts w:hint="eastAsia" w:eastAsia="方正仿宋_GBK"/>
          <w:sz w:val="33"/>
          <w:szCs w:val="33"/>
          <w:lang w:val="zh-CN"/>
        </w:rPr>
        <w:t>万元。国内公务接待</w:t>
      </w:r>
      <w:r>
        <w:rPr>
          <w:rFonts w:hint="eastAsia" w:eastAsia="方正仿宋_GBK"/>
          <w:sz w:val="33"/>
          <w:szCs w:val="33"/>
          <w:lang w:val="en-US" w:eastAsia="zh-CN"/>
        </w:rPr>
        <w:t>25</w:t>
      </w:r>
      <w:r>
        <w:rPr>
          <w:rFonts w:hint="eastAsia" w:eastAsia="方正仿宋_GBK"/>
          <w:sz w:val="33"/>
          <w:szCs w:val="33"/>
        </w:rPr>
        <w:t>余</w:t>
      </w:r>
      <w:r>
        <w:rPr>
          <w:rFonts w:hint="eastAsia" w:eastAsia="方正仿宋_GBK"/>
          <w:sz w:val="33"/>
          <w:szCs w:val="33"/>
          <w:lang w:val="zh-CN"/>
        </w:rPr>
        <w:t>批次，</w:t>
      </w:r>
      <w:r>
        <w:rPr>
          <w:rFonts w:hint="eastAsia" w:eastAsia="方正仿宋_GBK"/>
          <w:sz w:val="33"/>
          <w:szCs w:val="33"/>
          <w:lang w:val="en-US" w:eastAsia="zh-CN"/>
        </w:rPr>
        <w:t>80</w:t>
      </w:r>
      <w:r>
        <w:rPr>
          <w:rFonts w:hint="eastAsia" w:eastAsia="方正仿宋_GBK"/>
          <w:sz w:val="33"/>
          <w:szCs w:val="33"/>
        </w:rPr>
        <w:t>余</w:t>
      </w:r>
      <w:r>
        <w:rPr>
          <w:rFonts w:hint="eastAsia" w:eastAsia="方正仿宋_GBK"/>
          <w:sz w:val="33"/>
          <w:szCs w:val="33"/>
          <w:lang w:val="zh-CN"/>
        </w:rPr>
        <w:t>人次（不包括陪同人员）。</w:t>
      </w:r>
    </w:p>
    <w:p>
      <w:pPr>
        <w:pStyle w:val="6"/>
        <w:spacing w:before="93"/>
        <w:ind w:firstLine="643" w:firstLineChars="200"/>
        <w:rPr>
          <w:rFonts w:ascii="黑体" w:eastAsia="黑体"/>
          <w:sz w:val="32"/>
          <w:szCs w:val="32"/>
        </w:rPr>
      </w:pPr>
      <w:r>
        <w:rPr>
          <w:rFonts w:hint="eastAsia" w:ascii="仿宋" w:hAnsi="仿宋" w:eastAsia="仿宋"/>
          <w:b/>
          <w:color w:val="000000"/>
          <w:sz w:val="32"/>
          <w:szCs w:val="32"/>
        </w:rPr>
        <w:t>外事接待支出</w:t>
      </w:r>
      <w:r>
        <w:rPr>
          <w:rFonts w:hint="eastAsia" w:ascii="Times New Roman" w:eastAsia="方正仿宋_GBK"/>
          <w:kern w:val="2"/>
          <w:sz w:val="33"/>
          <w:szCs w:val="33"/>
        </w:rPr>
        <w:t>0</w:t>
      </w:r>
      <w:r>
        <w:rPr>
          <w:rFonts w:hint="eastAsia" w:ascii="Times New Roman" w:eastAsia="方正仿宋_GBK"/>
          <w:kern w:val="2"/>
          <w:sz w:val="33"/>
          <w:szCs w:val="33"/>
          <w:lang w:val="zh-CN"/>
        </w:rPr>
        <w:t>万元</w:t>
      </w:r>
      <w:r>
        <w:rPr>
          <w:rFonts w:hint="eastAsia" w:ascii="Times New Roman" w:eastAsia="方正仿宋_GBK"/>
          <w:kern w:val="2"/>
          <w:sz w:val="33"/>
          <w:szCs w:val="33"/>
        </w:rPr>
        <w:t>，与2023年持平。</w:t>
      </w:r>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33"/>
      <w:bookmarkEnd w:id="34"/>
    </w:p>
    <w:p>
      <w:pPr>
        <w:adjustRightInd w:val="0"/>
        <w:snapToGrid w:val="0"/>
        <w:spacing w:line="600" w:lineRule="exact"/>
        <w:ind w:firstLine="660" w:firstLineChars="200"/>
        <w:rPr>
          <w:rStyle w:val="31"/>
          <w:rFonts w:ascii="黑体" w:hAnsi="黑体" w:eastAsia="黑体"/>
          <w:b w:val="0"/>
        </w:rPr>
      </w:pPr>
      <w:r>
        <w:rPr>
          <w:rFonts w:hint="eastAsia" w:eastAsia="方正仿宋_GBK"/>
          <w:sz w:val="33"/>
          <w:szCs w:val="33"/>
          <w:lang w:val="zh-CN"/>
        </w:rPr>
        <w:t>202</w:t>
      </w:r>
      <w:r>
        <w:rPr>
          <w:rFonts w:hint="eastAsia" w:eastAsia="方正仿宋_GBK"/>
          <w:sz w:val="33"/>
          <w:szCs w:val="33"/>
          <w:lang w:val="en-US" w:eastAsia="zh-CN"/>
        </w:rPr>
        <w:t>4</w:t>
      </w:r>
      <w:r>
        <w:rPr>
          <w:rFonts w:hint="eastAsia" w:eastAsia="方正仿宋_GBK"/>
          <w:sz w:val="33"/>
          <w:szCs w:val="33"/>
          <w:lang w:val="zh-CN"/>
        </w:rPr>
        <w:t>年政府性基金预算财政拨款支出0万元。</w:t>
      </w:r>
      <w:bookmarkStart w:id="36" w:name="_Toc15396611"/>
      <w:bookmarkStart w:id="37" w:name="_Toc15377219"/>
    </w:p>
    <w:p>
      <w:pPr>
        <w:spacing w:line="600" w:lineRule="exact"/>
        <w:ind w:firstLine="640" w:firstLineChars="200"/>
        <w:outlineLvl w:val="1"/>
        <w:rPr>
          <w:rStyle w:val="31"/>
          <w:rFonts w:ascii="黑体" w:hAnsi="黑体" w:eastAsia="黑体"/>
          <w:b w:val="0"/>
        </w:rPr>
      </w:pPr>
      <w:r>
        <w:rPr>
          <w:rStyle w:val="31"/>
          <w:rFonts w:hint="eastAsia" w:ascii="黑体" w:hAnsi="黑体" w:eastAsia="黑体"/>
          <w:b w:val="0"/>
        </w:rPr>
        <w:t>九、国有资本经营预算支出决算情况说明</w:t>
      </w:r>
      <w:bookmarkEnd w:id="36"/>
      <w:bookmarkEnd w:id="37"/>
    </w:p>
    <w:p>
      <w:pPr>
        <w:adjustRightInd w:val="0"/>
        <w:snapToGrid w:val="0"/>
        <w:spacing w:line="600" w:lineRule="exact"/>
        <w:ind w:firstLine="660" w:firstLineChars="200"/>
        <w:rPr>
          <w:rStyle w:val="31"/>
          <w:rFonts w:ascii="黑体" w:hAnsi="黑体" w:eastAsia="黑体"/>
          <w:b w:val="0"/>
        </w:rPr>
      </w:pPr>
      <w:r>
        <w:rPr>
          <w:rFonts w:hint="eastAsia" w:eastAsia="方正仿宋_GBK"/>
          <w:sz w:val="33"/>
          <w:szCs w:val="33"/>
          <w:lang w:val="zh-CN"/>
        </w:rPr>
        <w:t>202</w:t>
      </w:r>
      <w:r>
        <w:rPr>
          <w:rFonts w:hint="eastAsia" w:eastAsia="方正仿宋_GBK"/>
          <w:sz w:val="33"/>
          <w:szCs w:val="33"/>
          <w:lang w:val="en-US" w:eastAsia="zh-CN"/>
        </w:rPr>
        <w:t>4</w:t>
      </w:r>
      <w:r>
        <w:rPr>
          <w:rFonts w:hint="eastAsia" w:eastAsia="方正仿宋_GBK"/>
          <w:sz w:val="33"/>
          <w:szCs w:val="33"/>
          <w:lang w:val="zh-CN"/>
        </w:rPr>
        <w:t>年国有资本经营预算财政拨款支出0万元。</w:t>
      </w:r>
      <w:bookmarkStart w:id="38" w:name="_Toc15377221"/>
      <w:bookmarkStart w:id="39" w:name="_Toc15396612"/>
    </w:p>
    <w:p>
      <w:pPr>
        <w:spacing w:line="600" w:lineRule="exact"/>
        <w:ind w:left="630"/>
        <w:outlineLvl w:val="1"/>
        <w:rPr>
          <w:rStyle w:val="31"/>
          <w:rFonts w:ascii="黑体" w:hAnsi="黑体" w:eastAsia="黑体"/>
          <w:b w:val="0"/>
        </w:rPr>
      </w:pPr>
      <w:r>
        <w:rPr>
          <w:rStyle w:val="31"/>
          <w:rFonts w:hint="eastAsia" w:ascii="黑体" w:hAnsi="黑体" w:eastAsia="黑体"/>
          <w:b w:val="0"/>
        </w:rPr>
        <w:t>十、其他重要事项的情况说明</w:t>
      </w:r>
      <w:bookmarkEnd w:id="38"/>
      <w:bookmarkEnd w:id="39"/>
    </w:p>
    <w:p>
      <w:pPr>
        <w:adjustRightInd w:val="0"/>
        <w:snapToGrid w:val="0"/>
        <w:spacing w:line="600" w:lineRule="exact"/>
        <w:ind w:firstLine="660" w:firstLineChars="200"/>
        <w:rPr>
          <w:rFonts w:eastAsia="方正仿宋_GBK"/>
          <w:sz w:val="33"/>
          <w:szCs w:val="33"/>
          <w:lang w:val="zh-CN"/>
        </w:rPr>
      </w:pPr>
      <w:bookmarkStart w:id="40" w:name="_Toc15377225"/>
      <w:bookmarkStart w:id="41" w:name="_Toc15396613"/>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年，中共邻水县纪委机关运行经费支出</w:t>
      </w:r>
      <w:r>
        <w:rPr>
          <w:rFonts w:hint="eastAsia" w:eastAsia="方正仿宋_GBK"/>
          <w:sz w:val="33"/>
          <w:szCs w:val="33"/>
        </w:rPr>
        <w:t>301.21</w:t>
      </w:r>
      <w:r>
        <w:rPr>
          <w:rFonts w:hint="eastAsia" w:eastAsia="方正仿宋_GBK"/>
          <w:sz w:val="33"/>
          <w:szCs w:val="33"/>
          <w:lang w:val="zh-CN"/>
        </w:rPr>
        <w:t>万元，比202</w:t>
      </w:r>
      <w:r>
        <w:rPr>
          <w:rFonts w:hint="eastAsia" w:eastAsia="方正仿宋_GBK"/>
          <w:sz w:val="33"/>
          <w:szCs w:val="33"/>
        </w:rPr>
        <w:t>3</w:t>
      </w:r>
      <w:r>
        <w:rPr>
          <w:rFonts w:hint="eastAsia" w:eastAsia="方正仿宋_GBK"/>
          <w:sz w:val="33"/>
          <w:szCs w:val="33"/>
          <w:lang w:val="zh-CN"/>
        </w:rPr>
        <w:t>年（289.36</w:t>
      </w:r>
      <w:r>
        <w:rPr>
          <w:rFonts w:hint="eastAsia" w:eastAsia="方正仿宋_GBK"/>
          <w:sz w:val="33"/>
          <w:szCs w:val="33"/>
        </w:rPr>
        <w:t>万元</w:t>
      </w:r>
      <w:r>
        <w:rPr>
          <w:rFonts w:hint="eastAsia" w:eastAsia="方正仿宋_GBK"/>
          <w:sz w:val="33"/>
          <w:szCs w:val="33"/>
          <w:lang w:val="zh-CN"/>
        </w:rPr>
        <w:t>）</w:t>
      </w:r>
      <w:r>
        <w:rPr>
          <w:rFonts w:hint="eastAsia" w:eastAsia="方正仿宋_GBK"/>
          <w:sz w:val="33"/>
          <w:szCs w:val="33"/>
        </w:rPr>
        <w:t>增加11.85</w:t>
      </w:r>
      <w:r>
        <w:rPr>
          <w:rFonts w:hint="eastAsia" w:eastAsia="方正仿宋_GBK"/>
          <w:sz w:val="33"/>
          <w:szCs w:val="33"/>
          <w:lang w:val="zh-CN"/>
        </w:rPr>
        <w:t>万元，</w:t>
      </w:r>
      <w:r>
        <w:rPr>
          <w:rFonts w:hint="eastAsia" w:eastAsia="方正仿宋_GBK"/>
          <w:sz w:val="33"/>
          <w:szCs w:val="33"/>
        </w:rPr>
        <w:t>上升0.04</w:t>
      </w:r>
      <w:r>
        <w:rPr>
          <w:rFonts w:hint="eastAsia" w:eastAsia="方正仿宋_GBK"/>
          <w:sz w:val="33"/>
          <w:szCs w:val="33"/>
          <w:lang w:val="zh-CN"/>
        </w:rPr>
        <w:t>%。主要原因是商品和服务支出、</w:t>
      </w:r>
      <w:r>
        <w:rPr>
          <w:rFonts w:hint="eastAsia" w:eastAsia="方正仿宋_GBK"/>
          <w:sz w:val="33"/>
          <w:szCs w:val="33"/>
        </w:rPr>
        <w:t>其他交通费用</w:t>
      </w:r>
      <w:r>
        <w:rPr>
          <w:rFonts w:hint="eastAsia" w:eastAsia="方正仿宋_GBK"/>
          <w:sz w:val="33"/>
          <w:szCs w:val="33"/>
          <w:lang w:val="zh-CN"/>
        </w:rPr>
        <w:t>支出</w:t>
      </w:r>
      <w:r>
        <w:rPr>
          <w:rFonts w:hint="eastAsia" w:eastAsia="方正仿宋_GBK"/>
          <w:sz w:val="33"/>
          <w:szCs w:val="33"/>
        </w:rPr>
        <w:t>等增加</w:t>
      </w:r>
      <w:r>
        <w:rPr>
          <w:rFonts w:hint="eastAsia" w:eastAsia="方正仿宋_GBK"/>
          <w:sz w:val="33"/>
          <w:szCs w:val="33"/>
          <w:lang w:val="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4"/>
      <w:r>
        <w:rPr>
          <w:rFonts w:hint="eastAsia" w:ascii="仿宋" w:hAnsi="仿宋" w:eastAsia="仿宋"/>
          <w:b/>
          <w:sz w:val="32"/>
          <w:szCs w:val="32"/>
        </w:rPr>
        <w:t>（一）国有资产占有使用情况</w:t>
      </w:r>
      <w:bookmarkEnd w:id="42"/>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截至202</w:t>
      </w:r>
      <w:r>
        <w:rPr>
          <w:rFonts w:hint="eastAsia" w:eastAsia="方正仿宋_GBK"/>
          <w:sz w:val="33"/>
          <w:szCs w:val="33"/>
        </w:rPr>
        <w:t>4</w:t>
      </w:r>
      <w:r>
        <w:rPr>
          <w:rFonts w:hint="eastAsia" w:eastAsia="方正仿宋_GBK"/>
          <w:sz w:val="33"/>
          <w:szCs w:val="33"/>
          <w:lang w:val="zh-CN"/>
        </w:rPr>
        <w:t>年12月31日，共有车辆</w:t>
      </w:r>
      <w:r>
        <w:rPr>
          <w:rFonts w:hint="eastAsia" w:eastAsia="方正仿宋_GBK"/>
          <w:sz w:val="33"/>
          <w:szCs w:val="33"/>
        </w:rPr>
        <w:t>5</w:t>
      </w:r>
      <w:r>
        <w:rPr>
          <w:rFonts w:hint="eastAsia" w:eastAsia="方正仿宋_GBK"/>
          <w:sz w:val="33"/>
          <w:szCs w:val="33"/>
          <w:lang w:val="zh-CN"/>
        </w:rPr>
        <w:t>辆，其中：主要领导干部用车0辆、机要通信用车0辆、应急保障用车0辆、其他用车</w:t>
      </w:r>
      <w:r>
        <w:rPr>
          <w:rFonts w:hint="eastAsia" w:eastAsia="方正仿宋_GBK"/>
          <w:sz w:val="33"/>
          <w:szCs w:val="33"/>
        </w:rPr>
        <w:t>5</w:t>
      </w:r>
      <w:r>
        <w:rPr>
          <w:rFonts w:hint="eastAsia" w:eastAsia="方正仿宋_GBK"/>
          <w:sz w:val="33"/>
          <w:szCs w:val="33"/>
          <w:lang w:val="zh-CN"/>
        </w:rPr>
        <w:t>辆，其他用车主要是用于执法执勤。单价50万元以上通用设备0台（套），单价100万元以上专用设备0台（套）。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（二）预算绩效管理情况</w:t>
      </w:r>
    </w:p>
    <w:p>
      <w:pPr>
        <w:adjustRightInd w:val="0"/>
        <w:snapToGrid w:val="0"/>
        <w:spacing w:line="600" w:lineRule="exact"/>
        <w:ind w:firstLine="660" w:firstLineChars="200"/>
        <w:rPr>
          <w:rFonts w:eastAsia="方正仿宋_GBK"/>
          <w:sz w:val="33"/>
          <w:szCs w:val="33"/>
          <w:lang w:val="zh-CN"/>
        </w:rPr>
      </w:pPr>
      <w:r>
        <w:rPr>
          <w:rFonts w:hint="eastAsia" w:eastAsia="方正仿宋_GBK" w:cs="方正仿宋_GBK"/>
          <w:sz w:val="33"/>
          <w:szCs w:val="33"/>
        </w:rPr>
        <w:t>根据预算绩效管理要求，本单位在年初预算编制阶段，组织对派驻、</w:t>
      </w:r>
      <w:r>
        <w:rPr>
          <w:rFonts w:eastAsia="方正仿宋_GBK" w:cs="方正仿宋_GBK"/>
          <w:sz w:val="33"/>
          <w:szCs w:val="33"/>
        </w:rPr>
        <w:t>办信办案</w:t>
      </w:r>
      <w:r>
        <w:rPr>
          <w:rFonts w:hint="eastAsia" w:eastAsia="方正仿宋_GBK" w:cs="方正仿宋_GBK"/>
          <w:sz w:val="33"/>
          <w:szCs w:val="33"/>
        </w:rPr>
        <w:t>、</w:t>
      </w:r>
      <w:r>
        <w:rPr>
          <w:rFonts w:eastAsia="方正仿宋_GBK" w:cs="方正仿宋_GBK"/>
          <w:sz w:val="33"/>
          <w:szCs w:val="33"/>
        </w:rPr>
        <w:t>信息化建设等经费</w:t>
      </w:r>
      <w:r>
        <w:rPr>
          <w:rFonts w:hint="eastAsia" w:eastAsia="方正仿宋_GBK" w:cs="方正仿宋_GBK"/>
          <w:sz w:val="33"/>
          <w:szCs w:val="33"/>
        </w:rPr>
        <w:t>（含大数据）项目开展了预算事前绩效评估，</w:t>
      </w:r>
      <w:r>
        <w:rPr>
          <w:rFonts w:hint="eastAsia" w:eastAsia="方正仿宋_GBK"/>
          <w:sz w:val="33"/>
          <w:szCs w:val="33"/>
          <w:lang w:val="zh-CN"/>
        </w:rPr>
        <w:t>对1个项目编制了绩效目标，预算执行过程中，选取1个项目开展绩效监控，年终执行完毕后，对1个项目开展了绩效自评。</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本部门按要求对202</w:t>
      </w:r>
      <w:r>
        <w:rPr>
          <w:rFonts w:hint="eastAsia" w:eastAsia="方正仿宋_GBK"/>
          <w:sz w:val="33"/>
          <w:szCs w:val="33"/>
        </w:rPr>
        <w:t>4</w:t>
      </w:r>
      <w:r>
        <w:rPr>
          <w:rFonts w:hint="eastAsia" w:eastAsia="方正仿宋_GBK"/>
          <w:sz w:val="33"/>
          <w:szCs w:val="33"/>
          <w:lang w:val="zh-CN"/>
        </w:rPr>
        <w:t>年部门整体支出开展绩效自评，从评价情况来看部门整体支出情况良好。本部门还自行组织了</w:t>
      </w:r>
      <w:r>
        <w:rPr>
          <w:rFonts w:hint="eastAsia" w:eastAsia="方正仿宋_GBK"/>
          <w:sz w:val="33"/>
          <w:szCs w:val="33"/>
        </w:rPr>
        <w:t>1</w:t>
      </w:r>
      <w:r>
        <w:rPr>
          <w:rFonts w:hint="eastAsia" w:eastAsia="方正仿宋_GBK"/>
          <w:sz w:val="33"/>
          <w:szCs w:val="33"/>
          <w:lang w:val="zh-CN"/>
        </w:rPr>
        <w:t>个项目支出绩效评价，从评价情况来看项目总体完成情况较好，达到了项目预期目标。</w:t>
      </w:r>
    </w:p>
    <w:p>
      <w:pPr>
        <w:spacing w:line="580" w:lineRule="exact"/>
        <w:ind w:firstLine="723" w:firstLineChars="200"/>
        <w:rPr>
          <w:rFonts w:ascii="楷体_GB2312" w:hAnsi="楷体_GB2312" w:eastAsia="楷体_GB2312" w:cs="楷体_GB2312"/>
          <w:sz w:val="32"/>
          <w:szCs w:val="32"/>
        </w:rPr>
      </w:pPr>
      <w:r>
        <w:rPr>
          <w:rFonts w:hint="eastAsia" w:ascii="楷体_GB2312" w:hAnsi="楷体_GB2312" w:eastAsia="楷体_GB2312" w:cs="楷体_GB2312"/>
          <w:b/>
          <w:bCs/>
          <w:sz w:val="36"/>
          <w:szCs w:val="36"/>
        </w:rPr>
        <w:t>1.项目绩效目标完成情况。</w:t>
      </w:r>
    </w:p>
    <w:p>
      <w:pPr>
        <w:pStyle w:val="6"/>
        <w:spacing w:before="93"/>
        <w:ind w:firstLine="660" w:firstLineChars="200"/>
        <w:rPr>
          <w:rFonts w:ascii="Times New Roman" w:eastAsia="方正仿宋_GBK"/>
          <w:kern w:val="2"/>
          <w:sz w:val="33"/>
          <w:szCs w:val="33"/>
        </w:rPr>
      </w:pPr>
      <w:r>
        <w:rPr>
          <w:rFonts w:hint="eastAsia" w:ascii="Times New Roman" w:eastAsia="方正仿宋_GBK"/>
          <w:kern w:val="2"/>
          <w:sz w:val="33"/>
          <w:szCs w:val="33"/>
          <w:lang w:val="zh-CN"/>
        </w:rPr>
        <w:t>本部</w:t>
      </w:r>
      <w:r>
        <w:rPr>
          <w:rFonts w:hint="eastAsia" w:ascii="Times New Roman" w:eastAsia="方正仿宋_GBK"/>
          <w:kern w:val="2"/>
          <w:sz w:val="33"/>
          <w:szCs w:val="33"/>
        </w:rPr>
        <w:t>门在2024年度部门决算中反映“派驻、办信办案、信息化建设等经费”等1个项目绩效目标实际完成情况。（本部门项目绩效目标全部进行公开，公开内容包括全部项目完成情况综述和完成情况表）。</w:t>
      </w:r>
    </w:p>
    <w:p>
      <w:pPr>
        <w:overflowPunct w:val="0"/>
        <w:adjustRightInd w:val="0"/>
        <w:snapToGrid w:val="0"/>
        <w:spacing w:line="590" w:lineRule="exact"/>
        <w:ind w:firstLine="660" w:firstLineChars="200"/>
        <w:textAlignment w:val="baseline"/>
        <w:rPr>
          <w:lang w:val="zh-CN"/>
        </w:rPr>
      </w:pPr>
      <w:r>
        <w:rPr>
          <w:rFonts w:hint="eastAsia" w:eastAsia="方正仿宋_GBK"/>
          <w:sz w:val="33"/>
          <w:szCs w:val="33"/>
        </w:rPr>
        <w:t>（1）派驻、办信办案、信息化建设等经费项目绩效目标完成情况综述。项目全年预算数</w:t>
      </w:r>
      <w:r>
        <w:rPr>
          <w:rFonts w:hint="eastAsia" w:eastAsia="方正仿宋_GBK"/>
          <w:kern w:val="0"/>
          <w:sz w:val="33"/>
          <w:szCs w:val="33"/>
        </w:rPr>
        <w:t>937.72</w:t>
      </w:r>
      <w:r>
        <w:rPr>
          <w:rFonts w:hint="eastAsia" w:eastAsia="方正仿宋_GBK"/>
          <w:sz w:val="33"/>
          <w:szCs w:val="33"/>
        </w:rPr>
        <w:t>万元，执行数为</w:t>
      </w:r>
      <w:r>
        <w:rPr>
          <w:rFonts w:hint="eastAsia" w:eastAsia="方正仿宋_GBK"/>
          <w:kern w:val="0"/>
          <w:sz w:val="33"/>
          <w:szCs w:val="33"/>
        </w:rPr>
        <w:t>937.72</w:t>
      </w:r>
      <w:r>
        <w:rPr>
          <w:rFonts w:hint="eastAsia" w:eastAsia="方正仿宋_GBK"/>
          <w:sz w:val="33"/>
          <w:szCs w:val="33"/>
        </w:rPr>
        <w:t>万元，完成预算的100%。通过项目实施，</w:t>
      </w:r>
      <w:r>
        <w:rPr>
          <w:rFonts w:hint="eastAsia" w:eastAsia="方正仿宋_GBK"/>
          <w:sz w:val="33"/>
          <w:szCs w:val="33"/>
          <w:lang w:val="zh-CN"/>
        </w:rPr>
        <w:t>全年开展监督检查次数及发送短信条数等均完成了目标，截至年底，对涉嫌职务违法人员移送检察机关依法审查起诉人数达到目标</w:t>
      </w:r>
      <w:r>
        <w:rPr>
          <w:rFonts w:hint="eastAsia" w:eastAsia="方正仿宋_GBK"/>
          <w:sz w:val="33"/>
          <w:szCs w:val="33"/>
        </w:rPr>
        <w:t>，</w:t>
      </w:r>
      <w:r>
        <w:rPr>
          <w:rFonts w:hint="eastAsia" w:eastAsia="方正仿宋_GBK"/>
          <w:sz w:val="33"/>
          <w:szCs w:val="33"/>
          <w:lang w:val="en-US" w:eastAsia="zh-CN"/>
        </w:rPr>
        <w:t>存在</w:t>
      </w:r>
      <w:r>
        <w:rPr>
          <w:rFonts w:hint="eastAsia" w:eastAsia="方正仿宋_GBK"/>
          <w:sz w:val="33"/>
          <w:szCs w:val="33"/>
        </w:rPr>
        <w:t>的主要问题：</w:t>
      </w:r>
      <w:r>
        <w:rPr>
          <w:rFonts w:hint="eastAsia" w:eastAsia="方正仿宋_GBK"/>
          <w:sz w:val="33"/>
          <w:szCs w:val="33"/>
          <w:lang w:val="zh-CN"/>
        </w:rPr>
        <w:t>1.对政治生态研判</w:t>
      </w:r>
      <w:r>
        <w:rPr>
          <w:rFonts w:hint="eastAsia" w:eastAsia="方正仿宋_GBK"/>
          <w:sz w:val="33"/>
          <w:szCs w:val="33"/>
        </w:rPr>
        <w:t>不够</w:t>
      </w:r>
      <w:r>
        <w:rPr>
          <w:rFonts w:hint="eastAsia" w:eastAsia="方正仿宋_GBK"/>
          <w:sz w:val="33"/>
          <w:szCs w:val="33"/>
          <w:lang w:val="zh-CN"/>
        </w:rPr>
        <w:t>精准。施策不够精准，政治生态“雾霾”现象突出；2.对干部作风抓得还不严、</w:t>
      </w:r>
      <w:r>
        <w:rPr>
          <w:rFonts w:hint="eastAsia" w:eastAsia="方正仿宋_GBK"/>
          <w:sz w:val="33"/>
          <w:szCs w:val="33"/>
        </w:rPr>
        <w:t>不</w:t>
      </w:r>
      <w:r>
        <w:rPr>
          <w:rFonts w:hint="eastAsia" w:eastAsia="方正仿宋_GBK"/>
          <w:sz w:val="33"/>
          <w:szCs w:val="33"/>
          <w:lang w:val="zh-CN"/>
        </w:rPr>
        <w:t>紧。整治形式主义、官僚主义力度不够，监督检查力度和质量</w:t>
      </w:r>
      <w:r>
        <w:rPr>
          <w:rFonts w:hint="eastAsia" w:eastAsia="方正仿宋_GBK"/>
          <w:sz w:val="33"/>
          <w:szCs w:val="33"/>
        </w:rPr>
        <w:t>有待提高</w:t>
      </w:r>
      <w:r>
        <w:rPr>
          <w:rFonts w:hint="eastAsia" w:eastAsia="方正仿宋_GBK"/>
          <w:sz w:val="33"/>
          <w:szCs w:val="33"/>
          <w:lang w:val="zh-CN"/>
        </w:rPr>
        <w:t>；3.大案要案的震慑</w:t>
      </w:r>
      <w:r>
        <w:rPr>
          <w:rFonts w:hint="eastAsia" w:eastAsia="方正仿宋_GBK"/>
          <w:sz w:val="33"/>
          <w:szCs w:val="33"/>
        </w:rPr>
        <w:t>效果还有待进一步提高</w:t>
      </w:r>
      <w:r>
        <w:rPr>
          <w:rFonts w:hint="eastAsia" w:eastAsia="方正仿宋_GBK"/>
          <w:sz w:val="33"/>
          <w:szCs w:val="33"/>
          <w:lang w:val="zh-CN"/>
        </w:rPr>
        <w:t>。下一步改进措施：1.强化政治监督。进一步加大监督检查的力度和质量；2.深化为民初心。持续推进“</w:t>
      </w:r>
      <w:r>
        <w:rPr>
          <w:rFonts w:hint="eastAsia" w:eastAsia="方正仿宋_GBK"/>
          <w:sz w:val="33"/>
          <w:szCs w:val="33"/>
        </w:rPr>
        <w:t>群腐集中整治</w:t>
      </w:r>
      <w:r>
        <w:rPr>
          <w:rFonts w:hint="eastAsia" w:eastAsia="方正仿宋_GBK"/>
          <w:sz w:val="33"/>
          <w:szCs w:val="33"/>
          <w:lang w:val="zh-CN"/>
        </w:rPr>
        <w:t>”。3.固化反腐败高压态势。加大违纪违法案件查处力度，尤其是违反政治纪律和政治规矩的典型案件，始终以“零容忍”的态度，</w:t>
      </w:r>
      <w:r>
        <w:rPr>
          <w:rFonts w:hint="eastAsia" w:eastAsia="方正仿宋_GBK" w:cs="方正仿宋_GBK"/>
          <w:sz w:val="33"/>
          <w:szCs w:val="33"/>
        </w:rPr>
        <w:t>做到查处一案、警示一批、教育一片、规范一方。</w:t>
      </w:r>
    </w:p>
    <w:p>
      <w:pPr>
        <w:spacing w:line="580" w:lineRule="exact"/>
        <w:ind w:firstLine="723" w:firstLineChars="200"/>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2.部门绩效评价结果。</w:t>
      </w:r>
    </w:p>
    <w:p>
      <w:pPr>
        <w:widowControl/>
        <w:ind w:firstLine="660" w:firstLineChars="200"/>
        <w:jc w:val="left"/>
        <w:rPr>
          <w:rFonts w:eastAsia="方正仿宋_GBK"/>
          <w:sz w:val="33"/>
          <w:szCs w:val="33"/>
          <w:highlight w:val="red"/>
        </w:rPr>
      </w:pPr>
      <w:r>
        <w:rPr>
          <w:rFonts w:hint="eastAsia" w:eastAsia="方正仿宋_GBK"/>
          <w:sz w:val="33"/>
          <w:szCs w:val="33"/>
        </w:rPr>
        <w:t>2024年，我单位积极履职，强化管理，</w:t>
      </w:r>
      <w:r>
        <w:rPr>
          <w:rFonts w:hint="eastAsia" w:eastAsia="方正仿宋_GBK"/>
          <w:sz w:val="33"/>
          <w:szCs w:val="33"/>
          <w:lang w:eastAsia="zh-CN"/>
        </w:rPr>
        <w:t>较好地完成</w:t>
      </w:r>
      <w:r>
        <w:rPr>
          <w:rFonts w:hint="eastAsia" w:eastAsia="方正仿宋_GBK"/>
          <w:sz w:val="33"/>
          <w:szCs w:val="33"/>
        </w:rPr>
        <w:t>了派驻、办信办案、信息化建设等经费项目预期目标。通过加强预算收支管理，不断建立健全内部管理制度，梳理内部管理流程，部门项目支出管理水平得到提升。根据县级项目支出绩效评价指标体系表，我单位2024年度自评得分为98分。</w:t>
      </w:r>
    </w:p>
    <w:p>
      <w:pPr>
        <w:pStyle w:val="11"/>
        <w:rPr>
          <w:rFonts w:ascii="Times New Roman" w:hAnsi="Times New Roman" w:eastAsia="方正仿宋_GBK"/>
          <w:kern w:val="2"/>
          <w:sz w:val="33"/>
          <w:szCs w:val="33"/>
        </w:rPr>
      </w:pPr>
    </w:p>
    <w:p>
      <w:pPr>
        <w:rPr>
          <w:rFonts w:eastAsia="方正仿宋_GBK"/>
          <w:sz w:val="33"/>
          <w:szCs w:val="33"/>
        </w:rPr>
      </w:pPr>
    </w:p>
    <w:p>
      <w:pPr>
        <w:pStyle w:val="11"/>
        <w:rPr>
          <w:rFonts w:ascii="Times New Roman" w:hAnsi="Times New Roman" w:eastAsia="方正仿宋_GBK"/>
          <w:kern w:val="2"/>
          <w:sz w:val="33"/>
          <w:szCs w:val="33"/>
        </w:rPr>
      </w:pPr>
    </w:p>
    <w:p>
      <w:pPr>
        <w:rPr>
          <w:rFonts w:eastAsia="方正仿宋_GBK"/>
          <w:sz w:val="33"/>
          <w:szCs w:val="33"/>
        </w:rPr>
      </w:pPr>
    </w:p>
    <w:p>
      <w:pPr>
        <w:rPr>
          <w:rFonts w:eastAsia="方正仿宋_GBK"/>
          <w:sz w:val="33"/>
          <w:szCs w:val="33"/>
        </w:rPr>
      </w:pPr>
    </w:p>
    <w:p>
      <w:pPr>
        <w:pStyle w:val="11"/>
        <w:rPr>
          <w:rFonts w:ascii="Times New Roman" w:hAnsi="Times New Roman" w:eastAsia="方正仿宋_GBK"/>
          <w:kern w:val="2"/>
          <w:sz w:val="33"/>
          <w:szCs w:val="33"/>
        </w:rPr>
      </w:pPr>
    </w:p>
    <w:p>
      <w:pPr>
        <w:rPr>
          <w:rFonts w:eastAsia="方正仿宋_GBK"/>
          <w:sz w:val="33"/>
          <w:szCs w:val="33"/>
        </w:rPr>
      </w:pPr>
    </w:p>
    <w:p>
      <w:pPr>
        <w:pStyle w:val="11"/>
        <w:rPr>
          <w:rFonts w:ascii="Times New Roman" w:hAnsi="Times New Roman" w:eastAsia="方正仿宋_GBK"/>
          <w:kern w:val="2"/>
          <w:sz w:val="33"/>
          <w:szCs w:val="33"/>
        </w:rPr>
      </w:pPr>
    </w:p>
    <w:p>
      <w:pPr>
        <w:rPr>
          <w:rFonts w:eastAsia="方正仿宋_GBK"/>
          <w:sz w:val="33"/>
          <w:szCs w:val="33"/>
        </w:rPr>
      </w:pPr>
    </w:p>
    <w:p>
      <w:pPr>
        <w:pStyle w:val="11"/>
        <w:rPr>
          <w:rFonts w:ascii="Times New Roman" w:hAnsi="Times New Roman" w:eastAsia="方正仿宋_GBK"/>
          <w:kern w:val="2"/>
          <w:sz w:val="33"/>
          <w:szCs w:val="33"/>
        </w:rPr>
      </w:pPr>
    </w:p>
    <w:p>
      <w:pPr>
        <w:rPr>
          <w:rFonts w:eastAsia="方正仿宋_GBK"/>
          <w:sz w:val="33"/>
          <w:szCs w:val="33"/>
        </w:rPr>
      </w:pPr>
    </w:p>
    <w:p>
      <w:pPr>
        <w:pStyle w:val="11"/>
        <w:rPr>
          <w:rFonts w:ascii="Times New Roman" w:hAnsi="Times New Roman" w:eastAsia="方正仿宋_GBK"/>
          <w:kern w:val="2"/>
          <w:sz w:val="33"/>
          <w:szCs w:val="33"/>
        </w:rPr>
      </w:pPr>
    </w:p>
    <w:p>
      <w:pPr>
        <w:pStyle w:val="11"/>
      </w:pPr>
    </w:p>
    <w:bookmarkEnd w:id="40"/>
    <w:bookmarkEnd w:id="41"/>
    <w:p>
      <w:pPr>
        <w:numPr>
          <w:ilvl w:val="0"/>
          <w:numId w:val="2"/>
        </w:numPr>
        <w:spacing w:line="600" w:lineRule="exact"/>
        <w:ind w:firstLine="660" w:firstLineChars="150"/>
        <w:jc w:val="center"/>
        <w:outlineLvl w:val="0"/>
        <w:rPr>
          <w:rStyle w:val="30"/>
          <w:rFonts w:ascii="黑体" w:hAnsi="黑体" w:eastAsia="黑体"/>
          <w:b w:val="0"/>
        </w:rPr>
      </w:pPr>
      <w:bookmarkStart w:id="43" w:name="_Toc15396614"/>
      <w:bookmarkStart w:id="44" w:name="_Toc15377226"/>
      <w:r>
        <w:rPr>
          <w:rFonts w:hint="eastAsia" w:ascii="黑体" w:hAnsi="黑体" w:eastAsia="黑体"/>
          <w:sz w:val="44"/>
          <w:szCs w:val="44"/>
        </w:rPr>
        <w:t>名</w:t>
      </w:r>
      <w:r>
        <w:rPr>
          <w:rStyle w:val="30"/>
          <w:rFonts w:hint="eastAsia" w:ascii="黑体" w:hAnsi="黑体" w:eastAsia="黑体"/>
          <w:b w:val="0"/>
        </w:rPr>
        <w:t>词解释</w:t>
      </w:r>
    </w:p>
    <w:p>
      <w:pPr>
        <w:spacing w:line="600" w:lineRule="exact"/>
        <w:jc w:val="left"/>
        <w:rPr>
          <w:rFonts w:ascii="宋体"/>
          <w:b/>
          <w:sz w:val="44"/>
          <w:szCs w:val="44"/>
        </w:rPr>
      </w:pP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1.财政拨款收入：指单位从同级财政部门取得的财政预算资金。</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2.一般公共服务支出（类）纪检监察事务（款）行政运行（项）：指</w:t>
      </w:r>
      <w:r>
        <w:rPr>
          <w:rFonts w:hint="eastAsia" w:eastAsia="方正仿宋_GBK"/>
          <w:sz w:val="33"/>
          <w:szCs w:val="33"/>
        </w:rPr>
        <w:t>行政单位的基本支出</w:t>
      </w:r>
      <w:r>
        <w:rPr>
          <w:rFonts w:hint="eastAsia" w:eastAsia="方正仿宋_GBK"/>
          <w:sz w:val="33"/>
          <w:szCs w:val="33"/>
          <w:lang w:val="zh-CN"/>
        </w:rPr>
        <w:t>。</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lang w:val="zh-CN"/>
        </w:rPr>
        <w:t>3. 一般公共服务支出（类）纪检监察事务（款）一般行政管理事务（项）：指</w:t>
      </w:r>
      <w:r>
        <w:rPr>
          <w:rFonts w:hint="eastAsia" w:eastAsia="方正仿宋_GBK"/>
          <w:sz w:val="33"/>
          <w:szCs w:val="33"/>
        </w:rPr>
        <w:t>未单独设置项级科目的其他项目支出。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4.</w:t>
      </w:r>
      <w:r>
        <w:rPr>
          <w:rFonts w:hint="eastAsia" w:eastAsia="方正仿宋_GBK"/>
          <w:sz w:val="33"/>
          <w:szCs w:val="33"/>
          <w:lang w:val="zh-CN"/>
        </w:rPr>
        <w:t>一般公共服务支出（类）纪检监察事务（款）大案要案查处（项）：</w:t>
      </w:r>
      <w:r>
        <w:rPr>
          <w:rFonts w:hint="eastAsia" w:eastAsia="方正仿宋_GBK"/>
          <w:sz w:val="33"/>
          <w:szCs w:val="33"/>
        </w:rPr>
        <w:t>指查处大要（专）案的支出。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5.</w:t>
      </w:r>
      <w:r>
        <w:rPr>
          <w:rFonts w:hint="eastAsia" w:eastAsia="方正仿宋_GBK"/>
          <w:sz w:val="33"/>
          <w:szCs w:val="33"/>
          <w:lang w:val="zh-CN"/>
        </w:rPr>
        <w:t>一般公共服务支出（类）纪检监察事务（款）事业运行（项）：</w:t>
      </w:r>
      <w:r>
        <w:rPr>
          <w:rFonts w:hint="eastAsia" w:eastAsia="方正仿宋_GBK"/>
          <w:sz w:val="33"/>
          <w:szCs w:val="33"/>
        </w:rPr>
        <w:t>指事业单位的基本支出，不包括行政单位后勤服务中心、医务室等附属事业单位。</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6.</w:t>
      </w:r>
      <w:r>
        <w:rPr>
          <w:rFonts w:hint="eastAsia" w:eastAsia="方正仿宋_GBK"/>
          <w:sz w:val="33"/>
          <w:szCs w:val="33"/>
          <w:lang w:val="zh-CN"/>
        </w:rPr>
        <w:t>一般公共服务支出（类）纪检监察事务（款）其他纪检监察事务支出（项）：</w:t>
      </w:r>
      <w:r>
        <w:rPr>
          <w:rFonts w:hint="eastAsia" w:eastAsia="方正仿宋_GBK"/>
          <w:sz w:val="33"/>
          <w:szCs w:val="33"/>
        </w:rPr>
        <w:t>指除上述项目以外其他纪检监察事务方面的支出。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7.</w:t>
      </w:r>
      <w:r>
        <w:rPr>
          <w:rFonts w:hint="eastAsia" w:eastAsia="方正仿宋_GBK"/>
          <w:sz w:val="33"/>
          <w:szCs w:val="33"/>
          <w:lang w:val="zh-CN"/>
        </w:rPr>
        <w:t>社会保障和就业（类）人力资源和社会保障管理事务（款）引进人才费用（项）:</w:t>
      </w:r>
      <w:r>
        <w:rPr>
          <w:rFonts w:hint="eastAsia" w:eastAsia="方正仿宋_GBK"/>
          <w:sz w:val="33"/>
          <w:szCs w:val="33"/>
        </w:rPr>
        <w:t>指用于引进外国专家补助、引智成果推广等方面的支出。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8.社会保障和就业（类）行政事业单位养老支出（款）机关事业单位基本养老保险缴费支出（项）:指反映机关事业单位实施养老保险制度由单位缴纳的基本养老保险支出。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9.社会保障和就业（类）行政事业单位养老支出（款）机关事业单位职业年金缴费支出（项）:指机关事业单位实施养老保险制度由单位实际缴纳的职业年金的支出。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10.社会保障和就业（类）行政事业单位养老支出（款）其他行政事业单位养老支出（项））: 指除上述项目以外其他用于行政事业单位养老方面的支出。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11.社会保障和就业（类）抚恤（款）其他优抚支出（项）:指按规定用于烈士和牺牲、病故人员家属的一次性和定期抚恤金、丧葬补助费以及烈士褒扬金。</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12.卫生健康（类）计划生育事务（款）其他计划生育事务支出（项）:指其他用于计划生育管理事务方面的支出。</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13.卫生健康（类）行政事业单位医疗（款）行政单位医疗（项）：指财政部门安排的行政单位基本医疗保险缴费经费，未参加医疗保险的行政单位的公费医疗经费，按国家规定享受离休人员、红军老战士待遇人员的医疗经费。</w:t>
      </w:r>
    </w:p>
    <w:p>
      <w:pPr>
        <w:adjustRightInd w:val="0"/>
        <w:snapToGrid w:val="0"/>
        <w:spacing w:line="600" w:lineRule="exact"/>
        <w:ind w:firstLine="660" w:firstLineChars="200"/>
        <w:rPr>
          <w:rFonts w:eastAsia="方正仿宋_GBK"/>
          <w:sz w:val="33"/>
          <w:szCs w:val="33"/>
        </w:rPr>
      </w:pPr>
      <w:r>
        <w:rPr>
          <w:rFonts w:hint="eastAsia" w:eastAsia="方正仿宋_GBK"/>
          <w:sz w:val="33"/>
          <w:szCs w:val="33"/>
        </w:rPr>
        <w:t>14.</w:t>
      </w:r>
      <w:r>
        <w:rPr>
          <w:rFonts w:hint="eastAsia" w:eastAsia="方正仿宋_GBK"/>
          <w:sz w:val="33"/>
          <w:szCs w:val="33"/>
          <w:lang w:val="zh-CN"/>
        </w:rPr>
        <w:t>住房保障支出（类）住房改革支出（款）住房公积金（项）:</w:t>
      </w:r>
      <w:r>
        <w:rPr>
          <w:rFonts w:hint="eastAsia" w:eastAsia="方正仿宋_GBK"/>
          <w:sz w:val="33"/>
          <w:szCs w:val="33"/>
        </w:rPr>
        <w:t>指行政事业单位按人力资源和社会保障部、财政部规定的基本工资和津贴补贴以及规定比例为职工缴纳的住房公积金。</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1</w:t>
      </w:r>
      <w:r>
        <w:rPr>
          <w:rFonts w:hint="eastAsia" w:eastAsia="方正仿宋_GBK"/>
          <w:sz w:val="33"/>
          <w:szCs w:val="33"/>
        </w:rPr>
        <w:t>5</w:t>
      </w:r>
      <w:r>
        <w:rPr>
          <w:rFonts w:hint="eastAsia" w:eastAsia="方正仿宋_GBK"/>
          <w:sz w:val="33"/>
          <w:szCs w:val="33"/>
          <w:lang w:val="zh-CN"/>
        </w:rPr>
        <w:t>.基本支出：指为保障机构正常运转、完成日常工作任务而发生的人员支出和公用支出。</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1</w:t>
      </w:r>
      <w:r>
        <w:rPr>
          <w:rFonts w:hint="eastAsia" w:eastAsia="方正仿宋_GBK"/>
          <w:sz w:val="33"/>
          <w:szCs w:val="33"/>
        </w:rPr>
        <w:t>6</w:t>
      </w:r>
      <w:r>
        <w:rPr>
          <w:rFonts w:hint="eastAsia" w:eastAsia="方正仿宋_GBK"/>
          <w:sz w:val="33"/>
          <w:szCs w:val="33"/>
          <w:lang w:val="zh-CN"/>
        </w:rPr>
        <w:t xml:space="preserve">.项目支出：指在基本支出之外为完成特定行政任务和事业发展目标所发生的支出。 </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1</w:t>
      </w:r>
      <w:r>
        <w:rPr>
          <w:rFonts w:hint="eastAsia" w:eastAsia="方正仿宋_GBK"/>
          <w:sz w:val="33"/>
          <w:szCs w:val="33"/>
        </w:rPr>
        <w:t>7</w:t>
      </w:r>
      <w:r>
        <w:rPr>
          <w:rFonts w:hint="eastAsia" w:eastAsia="方正仿宋_GBK"/>
          <w:sz w:val="33"/>
          <w:szCs w:val="33"/>
          <w:lang w:val="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rPr>
        <w:t>18</w:t>
      </w:r>
      <w:r>
        <w:rPr>
          <w:rFonts w:hint="eastAsia" w:eastAsia="方正仿宋_GBK"/>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2" w:lineRule="exact"/>
        <w:jc w:val="left"/>
        <w:outlineLvl w:val="0"/>
        <w:rPr>
          <w:rFonts w:ascii="方正小标宋简体" w:hAnsi="方正小标宋简体" w:eastAsia="黑体" w:cs="方正小标宋简体"/>
          <w:sz w:val="44"/>
          <w:szCs w:val="44"/>
        </w:rPr>
      </w:pPr>
    </w:p>
    <w:p>
      <w:pPr>
        <w:pStyle w:val="21"/>
        <w:rPr>
          <w:rFonts w:ascii="方正小标宋简体" w:hAnsi="方正小标宋简体" w:eastAsia="黑体" w:cs="方正小标宋简体"/>
          <w:sz w:val="44"/>
          <w:szCs w:val="44"/>
        </w:rPr>
      </w:pPr>
    </w:p>
    <w:p>
      <w:pPr>
        <w:rPr>
          <w:rFonts w:ascii="方正小标宋简体" w:hAnsi="方正小标宋简体" w:eastAsia="黑体" w:cs="方正小标宋简体"/>
          <w:sz w:val="44"/>
          <w:szCs w:val="44"/>
        </w:rPr>
      </w:pPr>
    </w:p>
    <w:p>
      <w:pPr>
        <w:spacing w:line="600" w:lineRule="exact"/>
        <w:ind w:firstLine="880" w:firstLineChars="200"/>
        <w:outlineLvl w:val="0"/>
        <w:rPr>
          <w:rFonts w:hint="eastAsia" w:ascii="方正小标宋_GBK" w:hAnsi="宋体" w:eastAsia="方正小标宋_GBK"/>
          <w:sz w:val="44"/>
          <w:szCs w:val="44"/>
          <w:shd w:val="clear" w:color="auto" w:fill="FFFFFF"/>
        </w:rPr>
      </w:pPr>
    </w:p>
    <w:p>
      <w:pPr>
        <w:spacing w:line="600" w:lineRule="exact"/>
        <w:ind w:firstLine="880" w:firstLineChars="200"/>
        <w:outlineLvl w:val="0"/>
        <w:rPr>
          <w:rFonts w:hint="eastAsia" w:ascii="方正小标宋_GBK" w:hAnsi="宋体" w:eastAsia="方正小标宋_GBK"/>
          <w:sz w:val="44"/>
          <w:szCs w:val="44"/>
          <w:shd w:val="clear" w:color="auto" w:fill="FFFFFF"/>
        </w:rPr>
      </w:pPr>
    </w:p>
    <w:p>
      <w:pPr>
        <w:spacing w:line="600" w:lineRule="exact"/>
        <w:ind w:firstLine="880" w:firstLineChars="200"/>
        <w:outlineLvl w:val="0"/>
        <w:rPr>
          <w:rFonts w:ascii="黑体" w:hAnsi="黑体" w:eastAsia="黑体" w:cs="黑体"/>
          <w:sz w:val="32"/>
          <w:szCs w:val="32"/>
        </w:rPr>
      </w:pPr>
      <w:r>
        <w:rPr>
          <w:rFonts w:hint="eastAsia" w:ascii="方正小标宋_GBK" w:hAnsi="宋体" w:eastAsia="方正小标宋_GBK"/>
          <w:sz w:val="44"/>
          <w:szCs w:val="44"/>
          <w:shd w:val="clear" w:color="auto" w:fill="FFFFFF"/>
        </w:rPr>
        <w:t xml:space="preserve">   </w:t>
      </w:r>
      <w:r>
        <w:rPr>
          <w:rFonts w:hint="eastAsia" w:ascii="方正小标宋_GBK" w:hAnsi="宋体" w:eastAsia="方正小标宋_GBK"/>
          <w:sz w:val="44"/>
          <w:szCs w:val="44"/>
          <w:shd w:val="clear" w:color="auto" w:fill="FFFFFF"/>
          <w:lang w:val="en-US" w:eastAsia="zh-CN"/>
        </w:rPr>
        <w:t xml:space="preserve">   </w:t>
      </w:r>
      <w:r>
        <w:rPr>
          <w:rFonts w:hint="eastAsia" w:ascii="方正小标宋_GBK" w:hAnsi="宋体" w:eastAsia="方正小标宋_GBK"/>
          <w:sz w:val="44"/>
          <w:szCs w:val="44"/>
          <w:shd w:val="clear" w:color="auto" w:fill="FFFFFF"/>
        </w:rPr>
        <w:t xml:space="preserve"> </w:t>
      </w:r>
      <w:r>
        <w:rPr>
          <w:rFonts w:hint="eastAsia" w:ascii="方正小标宋_GBK" w:hAnsi="宋体" w:eastAsia="方正小标宋_GBK"/>
          <w:sz w:val="44"/>
          <w:szCs w:val="44"/>
          <w:shd w:val="clear" w:color="auto" w:fill="FFFFFF"/>
          <w:lang w:val="en-US" w:eastAsia="zh-CN"/>
        </w:rPr>
        <w:t xml:space="preserve">  </w:t>
      </w:r>
      <w:r>
        <w:rPr>
          <w:rFonts w:hint="eastAsia" w:ascii="方正小标宋_GBK" w:hAnsi="宋体" w:eastAsia="方正小标宋_GBK"/>
          <w:sz w:val="44"/>
          <w:szCs w:val="44"/>
          <w:shd w:val="clear" w:color="auto" w:fill="FFFFFF"/>
        </w:rPr>
        <w:t>第四部分 附件</w:t>
      </w:r>
      <w:bookmarkEnd w:id="43"/>
    </w:p>
    <w:p>
      <w:pPr>
        <w:spacing w:line="572" w:lineRule="exact"/>
        <w:jc w:val="left"/>
        <w:outlineLvl w:val="0"/>
        <w:rPr>
          <w:rFonts w:ascii="方正小标宋简体" w:hAnsi="宋体" w:eastAsia="方正小标宋简体"/>
          <w:kern w:val="0"/>
          <w:sz w:val="40"/>
          <w:szCs w:val="44"/>
        </w:rPr>
      </w:pPr>
      <w:r>
        <w:rPr>
          <w:rFonts w:hint="eastAsia" w:ascii="黑体" w:hAnsi="黑体" w:eastAsia="黑体" w:cs="黑体"/>
          <w:sz w:val="32"/>
          <w:szCs w:val="32"/>
        </w:rPr>
        <w:t>附件1</w:t>
      </w:r>
    </w:p>
    <w:p>
      <w:pPr>
        <w:spacing w:line="700" w:lineRule="exact"/>
        <w:jc w:val="center"/>
        <w:rPr>
          <w:rFonts w:ascii="方正小标宋_GBK" w:hAnsi="宋体" w:eastAsia="方正小标宋_GBK"/>
          <w:sz w:val="44"/>
          <w:szCs w:val="44"/>
          <w:shd w:val="clear" w:color="auto" w:fill="FFFFFF"/>
        </w:rPr>
      </w:pPr>
      <w:r>
        <w:rPr>
          <w:rFonts w:hint="eastAsia" w:ascii="方正小标宋_GBK" w:hAnsi="宋体" w:eastAsia="方正小标宋_GBK"/>
          <w:sz w:val="44"/>
          <w:szCs w:val="44"/>
          <w:shd w:val="clear" w:color="auto" w:fill="FFFFFF"/>
        </w:rPr>
        <w:t>中共邻水县纪委                        2024年</w:t>
      </w:r>
      <w:r>
        <w:rPr>
          <w:rFonts w:ascii="方正小标宋_GBK" w:hAnsi="宋体" w:eastAsia="方正小标宋_GBK"/>
          <w:sz w:val="44"/>
          <w:szCs w:val="44"/>
          <w:shd w:val="clear" w:color="auto" w:fill="FFFFFF"/>
        </w:rPr>
        <w:t>部门预算绩效</w:t>
      </w:r>
      <w:r>
        <w:rPr>
          <w:rFonts w:hint="eastAsia" w:ascii="方正小标宋_GBK" w:hAnsi="宋体" w:eastAsia="方正小标宋_GBK"/>
          <w:sz w:val="44"/>
          <w:szCs w:val="44"/>
          <w:shd w:val="clear" w:color="auto" w:fill="FFFFFF"/>
        </w:rPr>
        <w:t>评价</w:t>
      </w:r>
      <w:r>
        <w:rPr>
          <w:rFonts w:ascii="方正小标宋_GBK" w:hAnsi="宋体" w:eastAsia="方正小标宋_GBK"/>
          <w:sz w:val="44"/>
          <w:szCs w:val="44"/>
          <w:shd w:val="clear" w:color="auto" w:fill="FFFFFF"/>
        </w:rPr>
        <w:t>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spacing w:line="580" w:lineRule="exact"/>
        <w:ind w:firstLine="660" w:firstLineChars="200"/>
        <w:rPr>
          <w:rFonts w:ascii="方正楷体_GBK" w:eastAsia="方正楷体_GBK" w:cs="方正仿宋_GBK"/>
          <w:b/>
          <w:sz w:val="33"/>
          <w:szCs w:val="33"/>
          <w:lang w:val="zh-CN"/>
        </w:rPr>
      </w:pPr>
      <w:r>
        <w:rPr>
          <w:rFonts w:hint="eastAsia" w:ascii="方正楷体_GBK" w:eastAsia="方正楷体_GBK" w:cs="方正仿宋_GBK"/>
          <w:b/>
          <w:sz w:val="33"/>
          <w:szCs w:val="33"/>
          <w:lang w:val="zh-CN"/>
        </w:rPr>
        <w:t>（一）机构组成</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中共邻水县纪律检查委员会由中国共产党邻水县代表大会选举产生；邻水县监察委员会由邻水县人民代表大会选举产生。县纪委与县监委合署办公，实行一套工作机构、两个机关名称，履行党的纪律检查和国家监察两项职责，在中共邻水县委和中共广安市纪委广安市监委双重领导下开展工作。同时，县监委对邻水县人民代表大会及其常务委员会负责，并接受其监督。县纪委监委加强对下级纪检监察组织的领导。</w:t>
      </w:r>
    </w:p>
    <w:p>
      <w:pPr>
        <w:spacing w:line="580" w:lineRule="exact"/>
        <w:ind w:firstLine="660" w:firstLineChars="200"/>
        <w:rPr>
          <w:rFonts w:ascii="方正楷体_GBK" w:eastAsia="方正楷体_GBK" w:cs="方正仿宋_GBK"/>
          <w:b/>
          <w:sz w:val="33"/>
          <w:szCs w:val="33"/>
          <w:lang w:val="zh-CN"/>
        </w:rPr>
      </w:pPr>
      <w:r>
        <w:rPr>
          <w:rFonts w:hint="eastAsia" w:ascii="方正楷体_GBK" w:eastAsia="方正楷体_GBK" w:cs="方正仿宋_GBK"/>
          <w:b/>
          <w:sz w:val="33"/>
          <w:szCs w:val="33"/>
          <w:lang w:val="zh-CN"/>
        </w:rPr>
        <w:t>（二）机构职能</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根据中共邻水县委办公室《关于印发&lt;中共邻水县纪律检查委员会邻水县监察委员会机关职能配置、内设机构和人员编制规定&gt;的通知》（邻委办〔2019〕15号），中共邻水县纪委监委主要职责：</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1.负责党的纪律检查工作。贯彻落实党中央关于纪律检查工作的决定，维护党的章程和其他党内法规，检查党的路线方针政策和决议的执行情况，协助县委推进全面从严治党、加强党风建设和组织协调反腐败工作。</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2.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3.负责全县监察工作。贯彻落实党中央关于监察工作的决定，维护宪法法律，依法对县委管理的行使公权力的公职人员进行监察，调查职务违法和职务犯罪，开展廉政建设和反腐败工作。</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4.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5.负责组织协调全面从严治党、党风廉政建设和反腐败宣传教育工作。</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6.负责综合分析全面从严治党、党风廉政建设和反腐败工作情况，对纪检监察工作重要理论及实践问题进行调查研究。制定或者修改全县纪检监察制度，参与起草制定相关规范性文件。</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7.在中共广安市纪委广安市监委的领导下，加强对反腐败追逃追赃和防逃工作的组织协调，督促有关单位做好相关工作。</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8.根据干部管理权限，负责纪检监察系统领导班子建设、干部队伍建设和组织建设的综合规划、政策研究、制度建设和业务指导。会同有关方面做好县纪委监委派驻（出）机构、下一级纪检监察组织、县管企业和县属学校、医院纪检监察队伍建设有关工作。组织和指导全县纪检监察系统干部教育培训工作等。</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9.完成县委和中共广安市纪委广安市监委交办的其他任务。</w:t>
      </w:r>
    </w:p>
    <w:p>
      <w:pPr>
        <w:spacing w:line="580" w:lineRule="exact"/>
        <w:ind w:firstLine="660" w:firstLineChars="200"/>
        <w:rPr>
          <w:rFonts w:ascii="方正楷体_GBK" w:eastAsia="方正楷体_GBK" w:cs="方正仿宋_GBK"/>
          <w:b/>
          <w:sz w:val="33"/>
          <w:szCs w:val="33"/>
          <w:lang w:val="zh-CN"/>
        </w:rPr>
      </w:pPr>
      <w:r>
        <w:rPr>
          <w:rFonts w:hint="eastAsia" w:ascii="方正楷体_GBK" w:eastAsia="方正楷体_GBK" w:cs="方正仿宋_GBK"/>
          <w:b/>
          <w:sz w:val="33"/>
          <w:szCs w:val="33"/>
          <w:lang w:val="zh-CN"/>
        </w:rPr>
        <w:t>（三）人员概况</w:t>
      </w:r>
    </w:p>
    <w:p>
      <w:pPr>
        <w:pStyle w:val="16"/>
        <w:widowControl/>
        <w:spacing w:before="0" w:beforeAutospacing="0" w:after="0" w:afterAutospacing="0" w:line="590" w:lineRule="exact"/>
        <w:ind w:firstLine="660" w:firstLineChars="200"/>
        <w:jc w:val="both"/>
        <w:outlineLvl w:val="1"/>
        <w:rPr>
          <w:rFonts w:eastAsia="方正楷体_GBK"/>
          <w:b/>
          <w:sz w:val="33"/>
          <w:szCs w:val="33"/>
        </w:rPr>
      </w:pPr>
      <w:r>
        <w:rPr>
          <w:rFonts w:hint="eastAsia" w:eastAsia="方正仿宋_GBK"/>
          <w:sz w:val="33"/>
          <w:szCs w:val="33"/>
        </w:rPr>
        <w:t>中共邻水县纪委邻水县监委行政编制124个（含参公12个），工勤编制2个，事业编制13个。目前，行政人员108人（含参公7人）、事业人员12人、机关工人2人，退休人员16人。</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spacing w:line="580" w:lineRule="exact"/>
        <w:ind w:firstLine="660" w:firstLineChars="200"/>
        <w:rPr>
          <w:rFonts w:ascii="方正楷体_GBK" w:eastAsia="方正楷体_GBK" w:cs="方正仿宋_GBK"/>
          <w:b/>
          <w:sz w:val="33"/>
          <w:szCs w:val="33"/>
          <w:lang w:val="zh-CN"/>
        </w:rPr>
      </w:pPr>
      <w:r>
        <w:rPr>
          <w:rFonts w:hint="eastAsia" w:ascii="方正楷体_GBK" w:eastAsia="方正楷体_GBK" w:cs="方正仿宋_GBK"/>
          <w:b/>
          <w:sz w:val="33"/>
          <w:szCs w:val="33"/>
          <w:lang w:val="zh-CN"/>
        </w:rPr>
        <w:t>（一）收入情况</w:t>
      </w:r>
    </w:p>
    <w:p>
      <w:pPr>
        <w:spacing w:line="600" w:lineRule="exact"/>
        <w:ind w:firstLine="660" w:firstLineChars="200"/>
        <w:rPr>
          <w:rFonts w:ascii="仿宋_GB2312" w:eastAsia="仿宋_GB2312"/>
          <w:sz w:val="32"/>
          <w:szCs w:val="32"/>
          <w:lang w:val="zh-CN"/>
        </w:rPr>
      </w:pPr>
      <w:r>
        <w:rPr>
          <w:rFonts w:hint="eastAsia" w:eastAsia="方正仿宋_GBK"/>
          <w:sz w:val="33"/>
          <w:szCs w:val="33"/>
          <w:lang w:val="zh-CN"/>
        </w:rPr>
        <w:t>202</w:t>
      </w:r>
      <w:r>
        <w:rPr>
          <w:rFonts w:hint="eastAsia" w:eastAsia="方正仿宋_GBK"/>
          <w:sz w:val="33"/>
          <w:szCs w:val="33"/>
        </w:rPr>
        <w:t>4</w:t>
      </w:r>
      <w:r>
        <w:rPr>
          <w:rFonts w:hint="eastAsia" w:eastAsia="方正仿宋_GBK"/>
          <w:sz w:val="33"/>
          <w:szCs w:val="33"/>
          <w:lang w:val="zh-CN"/>
        </w:rPr>
        <w:t>年中共邻水县纪委本年收入合</w:t>
      </w:r>
      <w:r>
        <w:rPr>
          <w:rFonts w:hint="eastAsia" w:ascii="仿宋_GB2312" w:eastAsia="仿宋_GB2312"/>
          <w:sz w:val="32"/>
          <w:szCs w:val="32"/>
          <w:lang w:val="zh-CN"/>
        </w:rPr>
        <w:t>计</w:t>
      </w:r>
      <w:r>
        <w:rPr>
          <w:rFonts w:hint="eastAsia" w:eastAsia="方正仿宋_GBK"/>
          <w:kern w:val="0"/>
          <w:sz w:val="33"/>
          <w:szCs w:val="33"/>
        </w:rPr>
        <w:t>3224.45</w:t>
      </w:r>
      <w:r>
        <w:rPr>
          <w:rFonts w:hint="eastAsia" w:ascii="仿宋_GB2312" w:eastAsia="仿宋_GB2312"/>
          <w:sz w:val="32"/>
          <w:szCs w:val="32"/>
          <w:lang w:val="zh-CN"/>
        </w:rPr>
        <w:t>万元，其中：一般公共预算财政拨款收入</w:t>
      </w:r>
      <w:r>
        <w:rPr>
          <w:rFonts w:hint="eastAsia" w:eastAsia="方正仿宋_GBK"/>
          <w:kern w:val="0"/>
          <w:sz w:val="33"/>
          <w:szCs w:val="33"/>
        </w:rPr>
        <w:t>3224.45</w:t>
      </w:r>
      <w:r>
        <w:rPr>
          <w:rFonts w:hint="eastAsia" w:ascii="仿宋_GB2312" w:eastAsia="仿宋_GB2312"/>
          <w:sz w:val="32"/>
          <w:szCs w:val="32"/>
          <w:lang w:val="zh-CN"/>
        </w:rPr>
        <w:t>万元，占100%。</w:t>
      </w:r>
    </w:p>
    <w:p>
      <w:pPr>
        <w:spacing w:line="580" w:lineRule="exact"/>
        <w:ind w:firstLine="660" w:firstLineChars="200"/>
        <w:rPr>
          <w:rFonts w:ascii="方正楷体_GBK" w:eastAsia="方正楷体_GBK" w:cs="方正仿宋_GBK"/>
          <w:b/>
          <w:sz w:val="33"/>
          <w:szCs w:val="33"/>
          <w:lang w:val="zh-CN"/>
        </w:rPr>
      </w:pPr>
      <w:r>
        <w:rPr>
          <w:rFonts w:hint="eastAsia" w:ascii="方正楷体_GBK" w:eastAsia="方正楷体_GBK" w:cs="方正仿宋_GBK"/>
          <w:b/>
          <w:sz w:val="33"/>
          <w:szCs w:val="33"/>
          <w:lang w:val="zh-CN"/>
        </w:rPr>
        <w:t>（二）支出情况</w:t>
      </w:r>
    </w:p>
    <w:p>
      <w:pPr>
        <w:spacing w:line="600" w:lineRule="exact"/>
        <w:ind w:firstLine="660" w:firstLineChars="200"/>
        <w:rPr>
          <w:rFonts w:ascii="仿宋_GB2312" w:eastAsia="仿宋_GB2312"/>
          <w:sz w:val="32"/>
          <w:szCs w:val="32"/>
          <w:lang w:val="zh-CN"/>
        </w:rPr>
      </w:pPr>
      <w:r>
        <w:rPr>
          <w:rFonts w:hint="eastAsia" w:eastAsia="方正仿宋_GBK"/>
          <w:sz w:val="33"/>
          <w:szCs w:val="33"/>
          <w:lang w:val="zh-CN"/>
        </w:rPr>
        <w:t>2024年本</w:t>
      </w:r>
      <w:r>
        <w:rPr>
          <w:rFonts w:hint="eastAsia" w:ascii="仿宋_GB2312" w:eastAsia="仿宋_GB2312"/>
          <w:sz w:val="32"/>
          <w:szCs w:val="32"/>
          <w:lang w:val="zh-CN"/>
        </w:rPr>
        <w:t>年支出合计</w:t>
      </w:r>
      <w:r>
        <w:rPr>
          <w:rFonts w:hint="eastAsia" w:eastAsia="方正仿宋_GBK"/>
          <w:kern w:val="0"/>
          <w:sz w:val="33"/>
          <w:szCs w:val="33"/>
        </w:rPr>
        <w:t>3224.45</w:t>
      </w:r>
      <w:r>
        <w:rPr>
          <w:rFonts w:hint="eastAsia" w:ascii="仿宋_GB2312" w:eastAsia="仿宋_GB2312"/>
          <w:sz w:val="32"/>
          <w:szCs w:val="32"/>
          <w:lang w:val="zh-CN"/>
        </w:rPr>
        <w:t>万元，其中：基本支出</w:t>
      </w:r>
      <w:r>
        <w:rPr>
          <w:rFonts w:hint="eastAsia" w:eastAsia="方正仿宋_GBK"/>
          <w:kern w:val="0"/>
          <w:sz w:val="33"/>
          <w:szCs w:val="33"/>
        </w:rPr>
        <w:t>2286.73</w:t>
      </w:r>
      <w:r>
        <w:rPr>
          <w:rFonts w:hint="eastAsia" w:ascii="仿宋_GB2312" w:eastAsia="仿宋_GB2312"/>
          <w:sz w:val="32"/>
          <w:szCs w:val="32"/>
          <w:lang w:val="zh-CN"/>
        </w:rPr>
        <w:t>万元，</w:t>
      </w:r>
      <w:r>
        <w:rPr>
          <w:rFonts w:hint="eastAsia" w:eastAsia="方正仿宋_GBK"/>
          <w:kern w:val="0"/>
          <w:sz w:val="33"/>
          <w:szCs w:val="33"/>
        </w:rPr>
        <w:t>占71%；项目支出937.72万元，占29%；</w:t>
      </w:r>
      <w:r>
        <w:rPr>
          <w:rFonts w:hint="eastAsia" w:ascii="仿宋_GB2312" w:eastAsia="仿宋_GB2312"/>
          <w:sz w:val="32"/>
          <w:szCs w:val="32"/>
          <w:lang w:val="zh-CN"/>
        </w:rPr>
        <w:t>。</w:t>
      </w:r>
    </w:p>
    <w:p>
      <w:pPr>
        <w:widowControl/>
        <w:adjustRightInd w:val="0"/>
        <w:snapToGrid w:val="0"/>
        <w:spacing w:line="578" w:lineRule="exact"/>
        <w:ind w:firstLine="643" w:firstLineChars="200"/>
        <w:contextualSpacing/>
        <w:jc w:val="left"/>
        <w:rPr>
          <w:rFonts w:ascii="黑体" w:hAnsi="宋体" w:eastAsia="黑体" w:cs="宋体"/>
          <w:kern w:val="0"/>
          <w:sz w:val="32"/>
          <w:szCs w:val="32"/>
          <w:shd w:val="clear" w:color="auto" w:fill="FFFFFF"/>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方正仿宋_GBK"/>
          <w:sz w:val="33"/>
          <w:szCs w:val="33"/>
          <w:lang w:val="zh-CN"/>
        </w:rPr>
        <w:t>中共邻水县纪委</w:t>
      </w:r>
      <w:r>
        <w:rPr>
          <w:rFonts w:hint="eastAsia" w:eastAsia="方正仿宋_GBK"/>
          <w:sz w:val="33"/>
          <w:szCs w:val="33"/>
        </w:rPr>
        <w:t>2024年决算报表</w:t>
      </w:r>
      <w:r>
        <w:rPr>
          <w:rFonts w:eastAsia="方正仿宋_GBK"/>
          <w:sz w:val="33"/>
          <w:szCs w:val="33"/>
        </w:rPr>
        <w:t>结转结余</w:t>
      </w:r>
      <w:r>
        <w:rPr>
          <w:rFonts w:hint="eastAsia" w:eastAsia="方正仿宋_GBK"/>
          <w:sz w:val="33"/>
          <w:szCs w:val="33"/>
        </w:rPr>
        <w:t>为0</w:t>
      </w:r>
      <w:r>
        <w:rPr>
          <w:rFonts w:eastAsia="方正仿宋_GBK"/>
          <w:sz w:val="33"/>
          <w:szCs w:val="33"/>
        </w:rPr>
        <w:t>。</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590" w:lineRule="exact"/>
        <w:ind w:firstLine="660" w:firstLineChars="200"/>
        <w:rPr>
          <w:rFonts w:eastAsia="方正楷体_GBK"/>
          <w:b/>
          <w:sz w:val="33"/>
          <w:szCs w:val="33"/>
          <w:lang w:val="zh-CN"/>
        </w:rPr>
      </w:pPr>
      <w:r>
        <w:rPr>
          <w:rFonts w:hint="eastAsia" w:eastAsia="方正楷体_GBK"/>
          <w:b/>
          <w:sz w:val="33"/>
          <w:szCs w:val="33"/>
          <w:lang w:val="zh-CN"/>
        </w:rPr>
        <w:t>（一）部门预算总体绩效分析</w:t>
      </w:r>
    </w:p>
    <w:p>
      <w:pPr>
        <w:adjustRightInd w:val="0"/>
        <w:snapToGrid w:val="0"/>
        <w:spacing w:line="590" w:lineRule="exact"/>
        <w:ind w:firstLine="660" w:firstLineChars="200"/>
        <w:contextualSpacing/>
        <w:rPr>
          <w:rFonts w:eastAsia="方正仿宋_GBK"/>
          <w:sz w:val="33"/>
          <w:szCs w:val="33"/>
          <w:lang w:val="zh-CN"/>
        </w:rPr>
      </w:pPr>
      <w:r>
        <w:rPr>
          <w:rFonts w:hint="eastAsia" w:eastAsia="方正仿宋_GBK"/>
          <w:b/>
          <w:bCs/>
          <w:sz w:val="33"/>
          <w:szCs w:val="33"/>
        </w:rPr>
        <w:t>1.</w:t>
      </w:r>
      <w:r>
        <w:rPr>
          <w:rFonts w:hint="eastAsia" w:eastAsia="方正仿宋_GBK"/>
          <w:b/>
          <w:bCs/>
          <w:sz w:val="33"/>
          <w:szCs w:val="33"/>
          <w:lang w:val="zh-CN"/>
        </w:rPr>
        <w:t>履职效能。</w:t>
      </w:r>
      <w:r>
        <w:rPr>
          <w:rFonts w:hint="eastAsia" w:eastAsia="方正仿宋_GBK"/>
          <w:sz w:val="33"/>
          <w:szCs w:val="33"/>
        </w:rPr>
        <w:t>我委</w:t>
      </w:r>
      <w:r>
        <w:rPr>
          <w:rFonts w:hint="eastAsia" w:eastAsia="方正仿宋_GBK"/>
          <w:sz w:val="33"/>
          <w:szCs w:val="33"/>
          <w:lang w:val="zh-CN"/>
        </w:rPr>
        <w:t>坚持以习近平新时代中国特色社会主义思想和党的二十大精神为指引，深入学习贯彻习近平总书记重要指示批示精神，及</w:t>
      </w:r>
      <w:r>
        <w:rPr>
          <w:rFonts w:hint="eastAsia" w:eastAsia="方正仿宋_GBK"/>
          <w:sz w:val="33"/>
          <w:szCs w:val="33"/>
          <w:lang w:eastAsia="zh-CN"/>
        </w:rPr>
        <w:t>中央、省委</w:t>
      </w:r>
      <w:r>
        <w:rPr>
          <w:rFonts w:hint="eastAsia" w:eastAsia="方正仿宋_GBK"/>
          <w:sz w:val="33"/>
          <w:szCs w:val="33"/>
        </w:rPr>
        <w:t>、市、县</w:t>
      </w:r>
      <w:r>
        <w:rPr>
          <w:rFonts w:hint="eastAsia" w:eastAsia="方正仿宋_GBK"/>
          <w:sz w:val="33"/>
          <w:szCs w:val="33"/>
          <w:lang w:val="zh-CN"/>
        </w:rPr>
        <w:t>关于</w:t>
      </w:r>
      <w:r>
        <w:rPr>
          <w:rFonts w:hint="eastAsia" w:eastAsia="方正仿宋_GBK"/>
          <w:sz w:val="33"/>
          <w:szCs w:val="33"/>
        </w:rPr>
        <w:t>纪检监察</w:t>
      </w:r>
      <w:r>
        <w:rPr>
          <w:rFonts w:hint="eastAsia" w:eastAsia="方正仿宋_GBK"/>
          <w:sz w:val="33"/>
          <w:szCs w:val="33"/>
          <w:lang w:val="zh-CN"/>
        </w:rPr>
        <w:t>工作的新部署、新要求，深入查找政治偏差，扎实</w:t>
      </w:r>
      <w:r>
        <w:rPr>
          <w:rFonts w:hint="eastAsia" w:eastAsia="方正仿宋_GBK"/>
          <w:sz w:val="33"/>
          <w:szCs w:val="33"/>
        </w:rPr>
        <w:t>开展、</w:t>
      </w:r>
      <w:r>
        <w:rPr>
          <w:rFonts w:hint="eastAsia" w:eastAsia="方正仿宋_GBK"/>
          <w:sz w:val="33"/>
          <w:szCs w:val="33"/>
          <w:lang w:val="zh-CN"/>
        </w:rPr>
        <w:t>推动</w:t>
      </w:r>
      <w:r>
        <w:rPr>
          <w:rFonts w:hint="eastAsia" w:eastAsia="方正仿宋_GBK"/>
          <w:sz w:val="33"/>
          <w:szCs w:val="33"/>
        </w:rPr>
        <w:t>纪检监察</w:t>
      </w:r>
      <w:r>
        <w:rPr>
          <w:rFonts w:hint="eastAsia" w:eastAsia="方正仿宋_GBK"/>
          <w:sz w:val="33"/>
          <w:szCs w:val="33"/>
          <w:lang w:val="zh-CN"/>
        </w:rPr>
        <w:t>工作高质量发展。主要表现</w:t>
      </w:r>
      <w:r>
        <w:rPr>
          <w:rFonts w:hint="eastAsia" w:eastAsia="方正仿宋_GBK"/>
          <w:sz w:val="33"/>
          <w:szCs w:val="33"/>
        </w:rPr>
        <w:t>在</w:t>
      </w:r>
      <w:r>
        <w:rPr>
          <w:rFonts w:hint="eastAsia" w:eastAsia="方正仿宋_GBK"/>
          <w:sz w:val="33"/>
          <w:szCs w:val="33"/>
          <w:lang w:val="zh-CN"/>
        </w:rPr>
        <w:t>以下方面：</w:t>
      </w:r>
    </w:p>
    <w:p>
      <w:pPr>
        <w:spacing w:line="590" w:lineRule="exact"/>
        <w:ind w:firstLine="660" w:firstLineChars="200"/>
        <w:rPr>
          <w:rFonts w:eastAsia="方正仿宋_GBK" w:cs="方正仿宋_GBK"/>
          <w:sz w:val="33"/>
          <w:szCs w:val="33"/>
        </w:rPr>
      </w:pPr>
      <w:r>
        <w:rPr>
          <w:rFonts w:hint="eastAsia" w:ascii="方正楷体_GBK" w:hAnsi="方正楷体_GBK" w:eastAsia="方正楷体_GBK" w:cs="方正楷体_GBK"/>
          <w:b/>
          <w:bCs/>
          <w:sz w:val="33"/>
          <w:szCs w:val="33"/>
        </w:rPr>
        <w:t>（1）聚焦“两个维护”，监督护航信念更坚。一是政治监督始终保持精准有力</w:t>
      </w:r>
      <w:r>
        <w:rPr>
          <w:rFonts w:hint="eastAsia" w:eastAsia="方正仿宋_GBK" w:cs="方正仿宋_GBK"/>
          <w:b/>
          <w:bCs/>
          <w:sz w:val="33"/>
          <w:szCs w:val="33"/>
        </w:rPr>
        <w:t>。</w:t>
      </w:r>
      <w:r>
        <w:rPr>
          <w:rFonts w:hint="eastAsia" w:eastAsia="方正仿宋_GBK" w:cs="方正仿宋_GBK"/>
          <w:sz w:val="33"/>
          <w:szCs w:val="33"/>
        </w:rPr>
        <w:t>坚持把贯彻落实</w:t>
      </w:r>
      <w:r>
        <w:rPr>
          <w:rFonts w:hint="eastAsia" w:ascii="方正仿宋_GBK" w:hAnsi="方正仿宋_GBK" w:eastAsia="方正仿宋_GBK" w:cs="方正仿宋_GBK"/>
          <w:sz w:val="33"/>
          <w:szCs w:val="33"/>
        </w:rPr>
        <w:t>党的二十大、</w:t>
      </w:r>
      <w:r>
        <w:rPr>
          <w:rFonts w:hint="eastAsia" w:eastAsia="方正仿宋_GBK" w:cs="方正仿宋_GBK"/>
          <w:sz w:val="33"/>
          <w:szCs w:val="33"/>
        </w:rPr>
        <w:t>二十届三中全会精神、习近平总书记重要指示批示精神和上级重大决策部署落地落实作为政治监督首要任务，建立落实重大决策部署“七责工作法”，推动健全完善县镇村三级行权履职清单，严格落实市纪委“1号文件”精神，围绕“改革深化年”行动、同城融圈战略部署等梳理57项政治监督重点，建立政治监督清单，</w:t>
      </w:r>
      <w:r>
        <w:rPr>
          <w:rFonts w:hint="eastAsia" w:eastAsia="方正仿宋_GBK"/>
          <w:sz w:val="33"/>
          <w:szCs w:val="33"/>
        </w:rPr>
        <w:t>开展政治监督检查43次，发现并督促整改问题185个。</w:t>
      </w:r>
      <w:r>
        <w:rPr>
          <w:rFonts w:hint="eastAsia" w:eastAsia="方正仿宋_GBK" w:cs="方正仿宋_GBK"/>
          <w:sz w:val="33"/>
          <w:szCs w:val="33"/>
        </w:rPr>
        <w:t>健全完善政治生态研判评定体系，优化调整政治生态评定指标29项，发出政治生态预警短信345条，对64个单位予以扣分。作为唯一县级单位在中央纪委国家监委来川调研座谈会上对县域政治生态研判评定工作交流发言。</w:t>
      </w:r>
      <w:r>
        <w:rPr>
          <w:rFonts w:hint="eastAsia" w:eastAsia="方正仿宋_GBK" w:cs="方正仿宋_GBK"/>
          <w:b/>
          <w:bCs/>
          <w:sz w:val="33"/>
          <w:szCs w:val="33"/>
        </w:rPr>
        <w:t>二是护航发展始终保持亲清高效。</w:t>
      </w:r>
      <w:r>
        <w:rPr>
          <w:rFonts w:hint="eastAsia" w:eastAsia="方正仿宋_GBK"/>
          <w:sz w:val="33"/>
          <w:szCs w:val="33"/>
        </w:rPr>
        <w:t>聚焦县委“三大会战”重点项目建设，跟进开展全链条监督检查，对滞后项目发出“红橙黄”三色预警书、提示函47份，推动27个滞后项目追上时序进度。持续深化“清风亲商·廉安联企”“千名干部访千企”活动，创新推行“一企一码”，督促建立“办不成事”窗口运行机制，组织8名局长开展优化营商环境“局长公开亮诺活动”。围绕生态环保党政同责开展御临河、大洪河、白水河水质提升监督检查，向相关镇（园区）党（工）委、部门党组发出整改问题通知书27份，发现并督促整改问题57个。</w:t>
      </w:r>
      <w:r>
        <w:rPr>
          <w:rFonts w:hint="eastAsia" w:eastAsia="方正仿宋_GBK" w:cs="方正仿宋_GBK"/>
          <w:b/>
          <w:bCs/>
          <w:sz w:val="33"/>
          <w:szCs w:val="33"/>
        </w:rPr>
        <w:t>三是巡视巡察始终永葆政治本色</w:t>
      </w:r>
      <w:r>
        <w:rPr>
          <w:rFonts w:hint="eastAsia" w:eastAsia="方正仿宋_GBK" w:cs="方正仿宋_GBK"/>
          <w:sz w:val="33"/>
          <w:szCs w:val="33"/>
        </w:rPr>
        <w:t>。从坚定拥护“两个确立”、坚决做到“两个维护”的政治高度深刻认识开展巡视巡察工作的重要意义，主动接受省委第五巡视组、市委第二联动巡察组的“政治检阅”，高质量完成巡视巡察期间各项任务要求。扎实开展县委第五、六轮常规巡察，完成单位党组织巡察全覆盖任务的73.27%，“巡镇带村”完成村（社区）巡察全覆盖任务的77.6%。</w:t>
      </w:r>
    </w:p>
    <w:p>
      <w:pPr>
        <w:overflowPunct w:val="0"/>
        <w:adjustRightInd w:val="0"/>
        <w:snapToGrid w:val="0"/>
        <w:spacing w:line="590" w:lineRule="exact"/>
        <w:ind w:firstLine="660" w:firstLineChars="200"/>
        <w:textAlignment w:val="baseline"/>
        <w:rPr>
          <w:rFonts w:eastAsia="方正仿宋_GBK" w:cs="方正仿宋_GBK"/>
          <w:sz w:val="33"/>
          <w:szCs w:val="33"/>
        </w:rPr>
      </w:pPr>
      <w:r>
        <w:rPr>
          <w:rFonts w:hint="eastAsia" w:ascii="方正楷体_GBK" w:hAnsi="方正楷体_GBK" w:eastAsia="方正楷体_GBK" w:cs="方正楷体_GBK"/>
          <w:b/>
          <w:bCs/>
          <w:sz w:val="33"/>
          <w:szCs w:val="33"/>
        </w:rPr>
        <w:t>（2）聚焦群腐整治，执纪为民用情更深</w:t>
      </w:r>
      <w:r>
        <w:rPr>
          <w:rFonts w:hint="eastAsia" w:eastAsia="方正楷体_GBK" w:cs="方正楷体_GBK"/>
          <w:b/>
          <w:bCs/>
          <w:sz w:val="33"/>
          <w:szCs w:val="33"/>
        </w:rPr>
        <w:t>。</w:t>
      </w:r>
      <w:r>
        <w:rPr>
          <w:rFonts w:hint="eastAsia" w:eastAsia="方正仿宋_GBK"/>
          <w:b/>
          <w:bCs/>
          <w:spacing w:val="6"/>
          <w:kern w:val="0"/>
          <w:sz w:val="33"/>
          <w:szCs w:val="33"/>
        </w:rPr>
        <w:t>一是明主责强推动。</w:t>
      </w:r>
      <w:r>
        <w:rPr>
          <w:rFonts w:hint="eastAsia" w:eastAsia="方正仿宋_GBK"/>
          <w:spacing w:val="6"/>
          <w:kern w:val="0"/>
          <w:sz w:val="33"/>
          <w:szCs w:val="33"/>
        </w:rPr>
        <w:t>按照党委主导、政府主抓、部门主责、纪委主推的工作格局，推动县委及县委领导专题研究、调研、批示82</w:t>
      </w:r>
      <w:r>
        <w:rPr>
          <w:rFonts w:hint="eastAsia" w:eastAsia="方正仿宋_GBK"/>
          <w:spacing w:val="6"/>
          <w:sz w:val="33"/>
          <w:szCs w:val="33"/>
        </w:rPr>
        <w:t>次，</w:t>
      </w:r>
      <w:r>
        <w:rPr>
          <w:rFonts w:hint="eastAsia" w:eastAsia="方正仿宋_GBK" w:cs="方正仿宋_GBK"/>
          <w:kern w:val="0"/>
          <w:sz w:val="33"/>
          <w:szCs w:val="33"/>
        </w:rPr>
        <w:t>向县级分管联系领导发送“工作提示”49人次，组织召开主动说清会议7次，以“两个责任”的贯通联动、一体落实，为纵深推进集中整治工作提供强力保障。</w:t>
      </w:r>
      <w:r>
        <w:rPr>
          <w:rFonts w:hint="eastAsia" w:eastAsia="方正仿宋_GBK"/>
          <w:b/>
          <w:bCs/>
          <w:spacing w:val="6"/>
          <w:kern w:val="0"/>
          <w:sz w:val="33"/>
          <w:szCs w:val="33"/>
        </w:rPr>
        <w:t>二是聚重点强整治。</w:t>
      </w:r>
      <w:r>
        <w:rPr>
          <w:rFonts w:hint="eastAsia" w:eastAsia="方正仿宋_GBK" w:cs="方正仿宋_GBK"/>
          <w:spacing w:val="6"/>
          <w:kern w:val="0"/>
          <w:sz w:val="33"/>
          <w:szCs w:val="33"/>
        </w:rPr>
        <w:t>聚焦“6+3+2+1”</w:t>
      </w:r>
      <w:r>
        <w:rPr>
          <w:rFonts w:hint="eastAsia" w:eastAsia="方正仿宋_GBK" w:cs="方正仿宋_GBK"/>
          <w:sz w:val="32"/>
          <w:szCs w:val="32"/>
        </w:rPr>
        <w:t>集中整治工作部署</w:t>
      </w:r>
      <w:r>
        <w:rPr>
          <w:rFonts w:eastAsia="方正仿宋_GBK"/>
          <w:spacing w:val="6"/>
          <w:kern w:val="0"/>
          <w:sz w:val="33"/>
          <w:szCs w:val="33"/>
        </w:rPr>
        <w:t>，</w:t>
      </w:r>
      <w:r>
        <w:rPr>
          <w:rFonts w:hint="eastAsia" w:eastAsia="方正仿宋_GBK"/>
          <w:spacing w:val="6"/>
          <w:kern w:val="0"/>
          <w:sz w:val="33"/>
          <w:szCs w:val="33"/>
        </w:rPr>
        <w:t>实行班子成员“</w:t>
      </w:r>
      <w:r>
        <w:rPr>
          <w:rFonts w:eastAsia="方正仿宋_GBK"/>
          <w:spacing w:val="6"/>
          <w:kern w:val="0"/>
          <w:sz w:val="33"/>
          <w:szCs w:val="33"/>
        </w:rPr>
        <w:t>包案领办</w:t>
      </w:r>
      <w:r>
        <w:rPr>
          <w:rFonts w:eastAsia="方正仿宋_GBK"/>
          <w:kern w:val="0"/>
          <w:sz w:val="33"/>
          <w:szCs w:val="33"/>
        </w:rPr>
        <w:t>、包</w:t>
      </w:r>
      <w:r>
        <w:rPr>
          <w:rFonts w:hint="eastAsia" w:eastAsia="方正仿宋_GBK"/>
          <w:kern w:val="0"/>
          <w:sz w:val="33"/>
          <w:szCs w:val="33"/>
        </w:rPr>
        <w:t>片区</w:t>
      </w:r>
      <w:r>
        <w:rPr>
          <w:rFonts w:eastAsia="方正仿宋_GBK"/>
          <w:kern w:val="0"/>
          <w:sz w:val="33"/>
          <w:szCs w:val="33"/>
        </w:rPr>
        <w:t>交办、包领域督办</w:t>
      </w:r>
      <w:r>
        <w:rPr>
          <w:rFonts w:hint="eastAsia" w:eastAsia="方正仿宋_GBK"/>
          <w:kern w:val="0"/>
          <w:sz w:val="33"/>
          <w:szCs w:val="33"/>
        </w:rPr>
        <w:t>”</w:t>
      </w:r>
      <w:r>
        <w:rPr>
          <w:rFonts w:eastAsia="方正仿宋_GBK"/>
          <w:kern w:val="0"/>
          <w:sz w:val="33"/>
          <w:szCs w:val="33"/>
        </w:rPr>
        <w:t>，</w:t>
      </w:r>
      <w:r>
        <w:rPr>
          <w:rFonts w:hint="eastAsia" w:eastAsia="方正仿宋_GBK"/>
          <w:kern w:val="0"/>
          <w:sz w:val="33"/>
          <w:szCs w:val="33"/>
        </w:rPr>
        <w:t>对101件重点复杂案情、8个协作片区进行“点对点”督战、“面对面”指导，</w:t>
      </w:r>
      <w:r>
        <w:rPr>
          <w:rFonts w:hint="eastAsia" w:eastAsia="方正仿宋_GBK"/>
          <w:spacing w:val="6"/>
          <w:kern w:val="0"/>
          <w:sz w:val="33"/>
          <w:szCs w:val="33"/>
        </w:rPr>
        <w:t>把“三监管双调度”机制贯穿案件查办全过程，深化拓展“乡案县审”，充分运用“五级连审”机制。</w:t>
      </w:r>
      <w:r>
        <w:rPr>
          <w:rFonts w:hint="eastAsia" w:eastAsia="方正仿宋_GBK"/>
          <w:b/>
          <w:bCs/>
          <w:spacing w:val="6"/>
          <w:kern w:val="0"/>
          <w:sz w:val="33"/>
          <w:szCs w:val="33"/>
        </w:rPr>
        <w:t>三是</w:t>
      </w:r>
      <w:r>
        <w:rPr>
          <w:rFonts w:hint="eastAsia" w:eastAsia="方正仿宋_GBK" w:cs="方正仿宋_GBK"/>
          <w:b/>
          <w:bCs/>
          <w:sz w:val="33"/>
        </w:rPr>
        <w:t>护民利强效果。</w:t>
      </w:r>
      <w:r>
        <w:rPr>
          <w:rFonts w:hint="eastAsia" w:eastAsia="方正仿宋_GBK" w:cs="方正仿宋_GBK"/>
          <w:sz w:val="33"/>
          <w:szCs w:val="33"/>
        </w:rPr>
        <w:t>加强整治成果转化，指导县级部门修订完善制度机制73项，推动97所学校“校园餐”提质降价，27项殡仪服务项目降费降价，绿色惠民殡葬补贴兑现率从89.41%提升至100%。扎实开展“有事找纪检”工作，推动办理“群众身边15件具体实事”，深挖彻查背后的“风、腐、责”问题，推动解决群众急难愁盼6000余个。</w:t>
      </w:r>
    </w:p>
    <w:p>
      <w:pPr>
        <w:overflowPunct w:val="0"/>
        <w:adjustRightInd w:val="0"/>
        <w:snapToGrid w:val="0"/>
        <w:spacing w:line="590" w:lineRule="exact"/>
        <w:ind w:firstLine="660" w:firstLineChars="200"/>
        <w:textAlignment w:val="baseline"/>
        <w:rPr>
          <w:rFonts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（3）聚焦大抓基层，民生福祉保障更强</w:t>
      </w:r>
      <w:r>
        <w:rPr>
          <w:rFonts w:hint="eastAsia" w:eastAsia="方正楷体_GBK" w:cs="方正楷体_GBK"/>
          <w:b/>
          <w:bCs/>
          <w:sz w:val="33"/>
          <w:szCs w:val="33"/>
        </w:rPr>
        <w:t>。</w:t>
      </w:r>
      <w:r>
        <w:rPr>
          <w:rFonts w:hint="eastAsia" w:ascii="方正楷体_GBK" w:hAnsi="方正楷体_GBK" w:eastAsia="方正楷体_GBK" w:cs="方正楷体_GBK"/>
          <w:b/>
          <w:bCs/>
          <w:kern w:val="0"/>
          <w:sz w:val="33"/>
          <w:szCs w:val="33"/>
        </w:rPr>
        <w:t>一是问“需”</w:t>
      </w:r>
      <w:r>
        <w:rPr>
          <w:rFonts w:hint="eastAsia" w:ascii="方正楷体_GBK" w:hAnsi="方正楷体_GBK" w:eastAsia="方正楷体_GBK" w:cs="方正楷体_GBK"/>
          <w:b/>
          <w:bCs/>
          <w:spacing w:val="6"/>
          <w:kern w:val="0"/>
          <w:sz w:val="33"/>
          <w:szCs w:val="33"/>
        </w:rPr>
        <w:t>于民。</w:t>
      </w:r>
      <w:r>
        <w:rPr>
          <w:rFonts w:eastAsia="方正仿宋_GBK"/>
          <w:spacing w:val="6"/>
          <w:sz w:val="33"/>
          <w:szCs w:val="33"/>
        </w:rPr>
        <w:t>畅通</w:t>
      </w:r>
      <w:r>
        <w:rPr>
          <w:rFonts w:hint="eastAsia" w:ascii="方正仿宋_GBK" w:hAnsi="方正仿宋_GBK" w:eastAsia="方正仿宋_GBK" w:cs="方正仿宋_GBK"/>
          <w:spacing w:val="6"/>
          <w:sz w:val="33"/>
          <w:szCs w:val="33"/>
        </w:rPr>
        <w:t>“信、访、网、电”</w:t>
      </w:r>
      <w:r>
        <w:rPr>
          <w:rFonts w:eastAsia="方正仿宋_GBK"/>
          <w:spacing w:val="6"/>
          <w:sz w:val="33"/>
          <w:szCs w:val="33"/>
        </w:rPr>
        <w:t>四位一体举报渠道，</w:t>
      </w:r>
      <w:r>
        <w:rPr>
          <w:rFonts w:hint="eastAsia" w:eastAsia="方正仿宋_GBK" w:cs="方正仿宋_GBK"/>
          <w:spacing w:val="6"/>
          <w:kern w:val="0"/>
          <w:sz w:val="33"/>
          <w:szCs w:val="33"/>
        </w:rPr>
        <w:t>在各镇便民服务中心、集贸市场、中心街区等场所</w:t>
      </w:r>
      <w:r>
        <w:rPr>
          <w:rFonts w:eastAsia="方正仿宋_GBK"/>
          <w:spacing w:val="6"/>
          <w:sz w:val="33"/>
          <w:szCs w:val="33"/>
        </w:rPr>
        <w:t>张贴宣传海报、发放</w:t>
      </w:r>
      <w:r>
        <w:rPr>
          <w:rFonts w:eastAsia="方正仿宋_GBK"/>
          <w:sz w:val="33"/>
          <w:szCs w:val="33"/>
        </w:rPr>
        <w:t>宣传册8000余份，联动</w:t>
      </w:r>
      <w:r>
        <w:rPr>
          <w:rFonts w:hint="eastAsia" w:ascii="方正仿宋_GBK" w:hAnsi="方正仿宋_GBK" w:eastAsia="方正仿宋_GBK" w:cs="方正仿宋_GBK"/>
          <w:sz w:val="33"/>
          <w:szCs w:val="33"/>
        </w:rPr>
        <w:t>“邻州话廉”公众号</w:t>
      </w:r>
      <w:r>
        <w:rPr>
          <w:rFonts w:eastAsia="方正仿宋_GBK"/>
          <w:sz w:val="33"/>
          <w:szCs w:val="33"/>
        </w:rPr>
        <w:t>、村级官方微信群宣传</w:t>
      </w:r>
      <w:r>
        <w:rPr>
          <w:rFonts w:hint="eastAsia" w:ascii="方正仿宋_GBK" w:hAnsi="方正仿宋_GBK" w:eastAsia="方正仿宋_GBK" w:cs="方正仿宋_GBK"/>
          <w:sz w:val="33"/>
          <w:szCs w:val="33"/>
        </w:rPr>
        <w:t>“有事找纪检”</w:t>
      </w:r>
      <w:r>
        <w:rPr>
          <w:rFonts w:eastAsia="方正仿宋_GBK"/>
          <w:sz w:val="33"/>
          <w:szCs w:val="33"/>
        </w:rPr>
        <w:t>，督促各镇下沉335个村（社区）召开院坝会，全方位收集惠农惠民补贴、安全生产、养老社保</w:t>
      </w:r>
      <w:r>
        <w:rPr>
          <w:rFonts w:eastAsia="方正仿宋_GBK"/>
          <w:spacing w:val="6"/>
          <w:sz w:val="33"/>
          <w:szCs w:val="33"/>
        </w:rPr>
        <w:t>等问题诉求2700余个，组织各级纪检监察干部开展走访、接访</w:t>
      </w:r>
      <w:r>
        <w:rPr>
          <w:rFonts w:eastAsia="方正仿宋_GBK"/>
          <w:sz w:val="33"/>
          <w:szCs w:val="33"/>
        </w:rPr>
        <w:t>、下访1900余人次，收集解决群众</w:t>
      </w:r>
      <w:r>
        <w:rPr>
          <w:rFonts w:hint="eastAsia" w:eastAsia="方正仿宋_GBK"/>
          <w:sz w:val="33"/>
          <w:szCs w:val="33"/>
        </w:rPr>
        <w:t>“</w:t>
      </w:r>
      <w:r>
        <w:rPr>
          <w:rFonts w:eastAsia="方正仿宋_GBK"/>
          <w:sz w:val="33"/>
          <w:szCs w:val="33"/>
        </w:rPr>
        <w:t>急难愁盼</w:t>
      </w:r>
      <w:r>
        <w:rPr>
          <w:rFonts w:hint="eastAsia" w:eastAsia="方正仿宋_GBK"/>
          <w:sz w:val="33"/>
          <w:szCs w:val="33"/>
        </w:rPr>
        <w:t>”</w:t>
      </w:r>
      <w:r>
        <w:rPr>
          <w:rFonts w:eastAsia="方正仿宋_GBK"/>
          <w:sz w:val="33"/>
          <w:szCs w:val="33"/>
        </w:rPr>
        <w:t>问题</w:t>
      </w:r>
      <w:r>
        <w:rPr>
          <w:rFonts w:hint="eastAsia" w:eastAsia="方正仿宋_GBK"/>
          <w:sz w:val="33"/>
          <w:szCs w:val="33"/>
        </w:rPr>
        <w:t>6000</w:t>
      </w:r>
      <w:r>
        <w:rPr>
          <w:rFonts w:eastAsia="方正仿宋_GBK"/>
          <w:spacing w:val="6"/>
          <w:sz w:val="33"/>
          <w:szCs w:val="33"/>
        </w:rPr>
        <w:t>余个。</w:t>
      </w:r>
      <w:r>
        <w:rPr>
          <w:rFonts w:hint="eastAsia" w:ascii="方正楷体_GBK" w:hAnsi="方正楷体_GBK" w:eastAsia="方正楷体_GBK" w:cs="方正楷体_GBK"/>
          <w:b/>
          <w:bCs/>
          <w:spacing w:val="6"/>
          <w:kern w:val="0"/>
          <w:sz w:val="33"/>
          <w:szCs w:val="33"/>
        </w:rPr>
        <w:t>二是问“情”于民。</w:t>
      </w:r>
      <w:r>
        <w:rPr>
          <w:rFonts w:hint="eastAsia" w:eastAsia="方正仿宋_GBK"/>
          <w:spacing w:val="6"/>
          <w:kern w:val="0"/>
          <w:sz w:val="33"/>
          <w:szCs w:val="33"/>
        </w:rPr>
        <w:t>深化拓展服务群众联系点功能，</w:t>
      </w:r>
      <w:r>
        <w:rPr>
          <w:rFonts w:hint="eastAsia" w:eastAsia="方正仿宋_GBK" w:cs="方正仿宋_GBK"/>
          <w:spacing w:val="6"/>
          <w:sz w:val="33"/>
          <w:szCs w:val="33"/>
        </w:rPr>
        <w:t>定期对信访举报、移风易俗、镇村“群众不满意的事”、行政诉讼、党员</w:t>
      </w:r>
      <w:r>
        <w:rPr>
          <w:rFonts w:hint="eastAsia" w:eastAsia="方正仿宋_GBK" w:cs="方正仿宋_GBK"/>
          <w:spacing w:val="-6"/>
          <w:sz w:val="33"/>
          <w:szCs w:val="33"/>
        </w:rPr>
        <w:t>干部违纪违法案件等</w:t>
      </w:r>
      <w:r>
        <w:rPr>
          <w:rFonts w:hint="eastAsia" w:eastAsia="方正仿宋_GBK"/>
          <w:kern w:val="0"/>
          <w:sz w:val="33"/>
          <w:szCs w:val="33"/>
        </w:rPr>
        <w:t>5类民情台账</w:t>
      </w:r>
      <w:r>
        <w:rPr>
          <w:rFonts w:hint="eastAsia" w:eastAsia="方正仿宋_GBK" w:cs="方正仿宋_GBK"/>
          <w:sz w:val="33"/>
          <w:szCs w:val="33"/>
        </w:rPr>
        <w:t>开展综合分析，</w:t>
      </w:r>
      <w:r>
        <w:rPr>
          <w:rFonts w:hint="eastAsia" w:eastAsia="方正仿宋_GBK" w:cs="方正仿宋_GBK"/>
          <w:spacing w:val="6"/>
          <w:sz w:val="33"/>
          <w:szCs w:val="33"/>
        </w:rPr>
        <w:t>动态掌握各级党组织行权履职、为民服务等情况</w:t>
      </w:r>
      <w:r>
        <w:rPr>
          <w:rFonts w:hint="eastAsia" w:eastAsia="方正仿宋_GBK"/>
          <w:spacing w:val="6"/>
          <w:kern w:val="0"/>
          <w:sz w:val="33"/>
          <w:szCs w:val="33"/>
        </w:rPr>
        <w:t>，跟踪督办“中科·天下一家”办证难等群众问题诉求280余个。深化运用</w:t>
      </w:r>
      <w:r>
        <w:rPr>
          <w:rFonts w:hint="eastAsia" w:eastAsia="方正仿宋_GBK"/>
          <w:kern w:val="0"/>
          <w:sz w:val="33"/>
          <w:szCs w:val="33"/>
        </w:rPr>
        <w:t>“小邻通”三朵云数字平台，</w:t>
      </w:r>
      <w:r>
        <w:rPr>
          <w:rFonts w:hint="eastAsia" w:eastAsia="方正仿宋_GBK" w:cs="方正仿宋_GBK"/>
          <w:spacing w:val="6"/>
          <w:kern w:val="0"/>
          <w:sz w:val="33"/>
          <w:szCs w:val="33"/>
        </w:rPr>
        <w:t>整合12345政务服务便民</w:t>
      </w:r>
      <w:r>
        <w:rPr>
          <w:rFonts w:hint="eastAsia" w:eastAsia="方正仿宋_GBK" w:cs="方正仿宋_GBK"/>
          <w:spacing w:val="-6"/>
          <w:kern w:val="0"/>
          <w:sz w:val="33"/>
          <w:szCs w:val="33"/>
        </w:rPr>
        <w:t>热线、网上信访、县级热线等来信来访来电渠道，</w:t>
      </w:r>
      <w:r>
        <w:rPr>
          <w:rFonts w:hint="eastAsia" w:eastAsia="方正仿宋_GBK"/>
          <w:spacing w:val="-6"/>
          <w:kern w:val="0"/>
          <w:sz w:val="33"/>
          <w:szCs w:val="33"/>
        </w:rPr>
        <w:t>全天候不间断</w:t>
      </w:r>
      <w:r>
        <w:rPr>
          <w:rFonts w:hint="eastAsia" w:eastAsia="方正仿宋_GBK"/>
          <w:kern w:val="0"/>
          <w:sz w:val="33"/>
          <w:szCs w:val="33"/>
        </w:rPr>
        <w:t>受理解决群众反映问题诉求2.7万余个，通过大数据对比研判，精准查找违规发放、违规享受民生资金等疑点问题50余个，立案15件15人。</w:t>
      </w:r>
      <w:r>
        <w:rPr>
          <w:rFonts w:hint="eastAsia" w:ascii="方正楷体_GBK" w:hAnsi="方正楷体_GBK" w:eastAsia="方正楷体_GBK" w:cs="方正楷体_GBK"/>
          <w:b/>
          <w:bCs/>
          <w:kern w:val="0"/>
          <w:sz w:val="33"/>
          <w:szCs w:val="33"/>
        </w:rPr>
        <w:t>三是</w:t>
      </w:r>
      <w:r>
        <w:rPr>
          <w:rFonts w:hint="eastAsia" w:ascii="方正楷体_GBK" w:hAnsi="方正楷体_GBK" w:eastAsia="方正楷体_GBK" w:cs="方正楷体_GBK"/>
          <w:b/>
          <w:bCs/>
          <w:spacing w:val="6"/>
          <w:kern w:val="0"/>
          <w:sz w:val="33"/>
          <w:szCs w:val="33"/>
        </w:rPr>
        <w:t>问“效”于民。</w:t>
      </w:r>
      <w:r>
        <w:rPr>
          <w:rFonts w:eastAsia="方正仿宋_GBK"/>
          <w:spacing w:val="6"/>
          <w:sz w:val="33"/>
          <w:szCs w:val="33"/>
        </w:rPr>
        <w:t>紧盯</w:t>
      </w:r>
      <w:r>
        <w:rPr>
          <w:rFonts w:hint="eastAsia"/>
          <w:spacing w:val="6"/>
          <w:sz w:val="33"/>
          <w:szCs w:val="33"/>
        </w:rPr>
        <w:t>“</w:t>
      </w:r>
      <w:r>
        <w:rPr>
          <w:rFonts w:eastAsia="方正仿宋_GBK"/>
          <w:spacing w:val="6"/>
          <w:sz w:val="33"/>
          <w:szCs w:val="33"/>
        </w:rPr>
        <w:t>群众身边15件</w:t>
      </w:r>
      <w:r>
        <w:rPr>
          <w:rFonts w:eastAsia="方正仿宋_GBK"/>
          <w:sz w:val="33"/>
          <w:szCs w:val="33"/>
        </w:rPr>
        <w:t>具体实事</w:t>
      </w:r>
      <w:r>
        <w:rPr>
          <w:rFonts w:hint="eastAsia" w:eastAsia="方正仿宋_GBK"/>
          <w:sz w:val="33"/>
          <w:szCs w:val="33"/>
        </w:rPr>
        <w:t>”</w:t>
      </w:r>
      <w:r>
        <w:rPr>
          <w:rFonts w:eastAsia="方正仿宋_GBK"/>
          <w:sz w:val="33"/>
          <w:szCs w:val="33"/>
        </w:rPr>
        <w:t>，对群众关注度高、社会覆盖面广、民生关联度大的问题，全面做实</w:t>
      </w:r>
      <w:r>
        <w:rPr>
          <w:rFonts w:hint="eastAsia"/>
          <w:sz w:val="33"/>
          <w:szCs w:val="33"/>
        </w:rPr>
        <w:t>“</w:t>
      </w:r>
      <w:r>
        <w:rPr>
          <w:rFonts w:eastAsia="方正仿宋_GBK"/>
          <w:sz w:val="33"/>
          <w:szCs w:val="33"/>
        </w:rPr>
        <w:t>办前见面、办中沟通、办后回访</w:t>
      </w:r>
      <w:r>
        <w:rPr>
          <w:rFonts w:hint="eastAsia"/>
          <w:sz w:val="33"/>
          <w:szCs w:val="33"/>
        </w:rPr>
        <w:t>”</w:t>
      </w:r>
      <w:r>
        <w:rPr>
          <w:rFonts w:eastAsia="方正仿宋_GBK"/>
          <w:sz w:val="33"/>
          <w:szCs w:val="33"/>
        </w:rPr>
        <w:t>，</w:t>
      </w:r>
      <w:r>
        <w:rPr>
          <w:rFonts w:hint="eastAsia" w:ascii="方正仿宋_GBK" w:hAnsi="方正仿宋_GBK" w:eastAsia="方正仿宋_GBK" w:cs="方正仿宋_GBK"/>
          <w:sz w:val="33"/>
          <w:szCs w:val="33"/>
        </w:rPr>
        <w:t>同步编印《邻水县推动</w:t>
      </w:r>
      <w:r>
        <w:rPr>
          <w:rFonts w:hint="eastAsia" w:ascii="方正仿宋_GBK" w:hAnsi="方正仿宋_GBK" w:eastAsia="方正仿宋_GBK" w:cs="方正仿宋_GBK"/>
          <w:spacing w:val="6"/>
          <w:sz w:val="33"/>
          <w:szCs w:val="33"/>
        </w:rPr>
        <w:t>解决群众急难愁盼典型案例汇编》，通过院坝会</w:t>
      </w:r>
      <w:r>
        <w:rPr>
          <w:rFonts w:eastAsia="方正仿宋_GBK"/>
          <w:spacing w:val="6"/>
          <w:sz w:val="33"/>
          <w:szCs w:val="33"/>
        </w:rPr>
        <w:t>、公示栏等方式，对办成的民生实事进行广泛宣传</w:t>
      </w:r>
      <w:r>
        <w:rPr>
          <w:rFonts w:hint="eastAsia"/>
          <w:spacing w:val="6"/>
          <w:sz w:val="33"/>
          <w:szCs w:val="33"/>
        </w:rPr>
        <w:t>，</w:t>
      </w:r>
      <w:r>
        <w:rPr>
          <w:rFonts w:hint="eastAsia" w:eastAsia="方正仿宋_GBK"/>
          <w:spacing w:val="6"/>
          <w:sz w:val="33"/>
          <w:szCs w:val="33"/>
        </w:rPr>
        <w:t>并</w:t>
      </w:r>
      <w:r>
        <w:rPr>
          <w:rFonts w:eastAsia="方正仿宋_GBK"/>
          <w:spacing w:val="6"/>
          <w:sz w:val="33"/>
          <w:szCs w:val="33"/>
        </w:rPr>
        <w:t>采取集中返还、现场</w:t>
      </w:r>
      <w:r>
        <w:rPr>
          <w:rFonts w:eastAsia="方正仿宋_GBK"/>
          <w:sz w:val="33"/>
          <w:szCs w:val="33"/>
        </w:rPr>
        <w:t>领取等方式，在村级办公阵地、村民聚居点等地召开现场清退会</w:t>
      </w:r>
      <w:r>
        <w:rPr>
          <w:rFonts w:hint="eastAsia" w:ascii="方正仿宋_GBK" w:hAnsi="方正仿宋_GBK" w:eastAsia="方正仿宋_GBK" w:cs="方正仿宋_GBK"/>
          <w:sz w:val="33"/>
          <w:szCs w:val="33"/>
        </w:rPr>
        <w:t>。</w:t>
      </w:r>
    </w:p>
    <w:p>
      <w:pPr>
        <w:overflowPunct w:val="0"/>
        <w:adjustRightInd w:val="0"/>
        <w:snapToGrid w:val="0"/>
        <w:spacing w:line="590" w:lineRule="exact"/>
        <w:ind w:firstLine="660" w:firstLineChars="200"/>
        <w:textAlignment w:val="baseline"/>
        <w:rPr>
          <w:rFonts w:eastAsia="方正仿宋_GBK"/>
          <w:spacing w:val="6"/>
          <w:kern w:val="0"/>
          <w:sz w:val="33"/>
          <w:szCs w:val="33"/>
        </w:rPr>
      </w:pPr>
      <w:r>
        <w:rPr>
          <w:rFonts w:hint="eastAsia" w:ascii="方正楷体_GBK" w:hAnsi="方正楷体_GBK" w:eastAsia="方正楷体_GBK" w:cs="方正楷体_GBK"/>
          <w:b/>
          <w:bCs/>
          <w:sz w:val="33"/>
          <w:szCs w:val="33"/>
        </w:rPr>
        <w:t>（4）聚焦治病救人，惩前毖后用力更准</w:t>
      </w:r>
      <w:r>
        <w:rPr>
          <w:rFonts w:hint="eastAsia" w:eastAsia="方正楷体_GBK" w:cs="方正楷体_GBK"/>
          <w:b/>
          <w:bCs/>
          <w:sz w:val="33"/>
          <w:szCs w:val="33"/>
        </w:rPr>
        <w:t>。</w:t>
      </w:r>
      <w:r>
        <w:rPr>
          <w:rFonts w:hint="eastAsia" w:eastAsia="方正仿宋_GBK" w:cs="方正仿宋_GBK"/>
          <w:b/>
          <w:bCs/>
          <w:sz w:val="33"/>
          <w:szCs w:val="33"/>
        </w:rPr>
        <w:t>一是统筹下好“一盘棋”。</w:t>
      </w:r>
      <w:r>
        <w:rPr>
          <w:rFonts w:hint="eastAsia" w:eastAsia="方正仿宋_GBK" w:cs="方正仿宋_GBK"/>
          <w:sz w:val="33"/>
          <w:szCs w:val="33"/>
        </w:rPr>
        <w:t>坚持县委对反腐败工作全方位、全过程的领导，向县委常委会专题报告党风廉政建设和反腐败工作3次。深化党委统筹指挥、纪委组织协调、成员单位高效协同的反腐败协调机制，推动案件查办更加坚定有力、协作配合更加规范有序、追赃挽损更加扎实有效。</w:t>
      </w:r>
      <w:r>
        <w:rPr>
          <w:rFonts w:hint="eastAsia" w:eastAsia="方正仿宋_GBK" w:cs="方正仿宋_GBK"/>
          <w:b/>
          <w:bCs/>
          <w:sz w:val="33"/>
          <w:szCs w:val="33"/>
        </w:rPr>
        <w:t>二是办案引领“一条线”。</w:t>
      </w:r>
      <w:r>
        <w:rPr>
          <w:rFonts w:hint="eastAsia" w:eastAsia="方正仿宋_GBK" w:cs="方正仿宋_GBK"/>
          <w:sz w:val="33"/>
          <w:szCs w:val="33"/>
        </w:rPr>
        <w:t>坚持以案件查办引领，以“大要案”带动，一刻不停推进反腐败斗争，</w:t>
      </w:r>
      <w:r>
        <w:rPr>
          <w:rFonts w:hint="eastAsia" w:eastAsia="方正仿宋_GBK"/>
          <w:snapToGrid w:val="0"/>
          <w:kern w:val="0"/>
          <w:sz w:val="33"/>
          <w:szCs w:val="33"/>
        </w:rPr>
        <w:t>精准运用“四种形态”，各形态分别占比</w:t>
      </w:r>
      <w:r>
        <w:rPr>
          <w:rFonts w:eastAsia="方正仿宋_GBK"/>
          <w:sz w:val="32"/>
          <w:szCs w:val="32"/>
        </w:rPr>
        <w:t>54.9%</w:t>
      </w:r>
      <w:r>
        <w:rPr>
          <w:rFonts w:hint="eastAsia" w:eastAsia="方正仿宋_GBK"/>
          <w:sz w:val="32"/>
          <w:szCs w:val="32"/>
        </w:rPr>
        <w:t>、</w:t>
      </w:r>
      <w:r>
        <w:rPr>
          <w:rFonts w:eastAsia="方正仿宋_GBK"/>
          <w:sz w:val="32"/>
          <w:szCs w:val="32"/>
        </w:rPr>
        <w:t>40.5%</w:t>
      </w:r>
      <w:r>
        <w:rPr>
          <w:rFonts w:hint="eastAsia" w:eastAsia="方正仿宋_GBK"/>
          <w:sz w:val="32"/>
          <w:szCs w:val="32"/>
        </w:rPr>
        <w:t>、</w:t>
      </w:r>
      <w:r>
        <w:rPr>
          <w:rFonts w:eastAsia="方正仿宋_GBK"/>
          <w:sz w:val="32"/>
          <w:szCs w:val="32"/>
        </w:rPr>
        <w:t>2.1%</w:t>
      </w:r>
      <w:r>
        <w:rPr>
          <w:rFonts w:hint="eastAsia" w:eastAsia="方正仿宋_GBK"/>
          <w:sz w:val="32"/>
          <w:szCs w:val="32"/>
        </w:rPr>
        <w:t>、</w:t>
      </w:r>
      <w:r>
        <w:rPr>
          <w:rFonts w:eastAsia="方正仿宋_GBK"/>
          <w:sz w:val="32"/>
          <w:szCs w:val="32"/>
        </w:rPr>
        <w:t>2.5%</w:t>
      </w:r>
      <w:r>
        <w:rPr>
          <w:rFonts w:hint="eastAsia" w:eastAsia="方正仿宋_GBK" w:cs="方正仿宋_GBK"/>
          <w:sz w:val="33"/>
          <w:szCs w:val="33"/>
        </w:rPr>
        <w:t>。</w:t>
      </w:r>
      <w:r>
        <w:rPr>
          <w:rFonts w:hint="eastAsia" w:eastAsia="方正仿宋_GBK" w:cs="方正仿宋_GBK"/>
          <w:b/>
          <w:bCs/>
          <w:sz w:val="33"/>
          <w:szCs w:val="33"/>
        </w:rPr>
        <w:t>三是系统推进“一体化”。</w:t>
      </w:r>
      <w:r>
        <w:rPr>
          <w:rFonts w:hint="eastAsia" w:eastAsia="方正仿宋_GBK" w:cs="方正仿宋_GBK"/>
          <w:sz w:val="33"/>
          <w:szCs w:val="33"/>
        </w:rPr>
        <w:t>坚持“惩、防、治”一体推进，严格落实重大违纪违法典型案件“四释三促”，用好留置案件“三信一书一画像”成果，在环卫、“校园餐”、殡葬等重点领域开展以案促改工作，组织职务犯罪案件旁听庭审，教育引导313人主动说清问题，切实做到查处一案、警示一批、教育一片、规范一方。</w:t>
      </w:r>
    </w:p>
    <w:p>
      <w:pPr>
        <w:overflowPunct w:val="0"/>
        <w:adjustRightInd w:val="0"/>
        <w:snapToGrid w:val="0"/>
        <w:spacing w:line="590" w:lineRule="exact"/>
        <w:ind w:firstLine="660" w:firstLineChars="200"/>
        <w:textAlignment w:val="baseline"/>
        <w:rPr>
          <w:rFonts w:eastAsia="方正楷体_GBK" w:cs="方正楷体_GBK"/>
          <w:b/>
          <w:bCs/>
          <w:sz w:val="33"/>
          <w:szCs w:val="33"/>
        </w:rPr>
      </w:pPr>
      <w:r>
        <w:rPr>
          <w:rFonts w:hint="eastAsia" w:ascii="方正楷体_GBK" w:hAnsi="方正楷体_GBK" w:eastAsia="方正楷体_GBK" w:cs="方正楷体_GBK"/>
          <w:b/>
          <w:bCs/>
          <w:sz w:val="33"/>
          <w:szCs w:val="33"/>
        </w:rPr>
        <w:t>（5）聚焦提质增效，作风堤坝筑得更牢</w:t>
      </w:r>
      <w:r>
        <w:rPr>
          <w:rFonts w:hint="eastAsia" w:eastAsia="方正楷体_GBK" w:cs="方正楷体_GBK"/>
          <w:b/>
          <w:bCs/>
          <w:sz w:val="33"/>
          <w:szCs w:val="33"/>
        </w:rPr>
        <w:t>。</w:t>
      </w:r>
      <w:r>
        <w:rPr>
          <w:rFonts w:hint="eastAsia" w:eastAsia="方正仿宋_GBK" w:cs="方正仿宋_GBK"/>
          <w:sz w:val="33"/>
          <w:szCs w:val="33"/>
        </w:rPr>
        <w:t>一</w:t>
      </w:r>
      <w:r>
        <w:rPr>
          <w:rFonts w:hint="eastAsia" w:eastAsia="方正仿宋_GBK" w:cs="方正仿宋_GBK"/>
          <w:b/>
          <w:bCs/>
          <w:sz w:val="33"/>
          <w:szCs w:val="33"/>
        </w:rPr>
        <w:t>是持续整饬作风。</w:t>
      </w:r>
      <w:r>
        <w:rPr>
          <w:rFonts w:hint="eastAsia" w:eastAsia="方正仿宋_GBK" w:cs="方正仿宋_GBK"/>
          <w:sz w:val="33"/>
          <w:szCs w:val="33"/>
        </w:rPr>
        <w:t>协助县委纵深推进“转作风、强担当、促落实、树形象”作风整饬，细化3个方面25项工作措施，推动建立</w:t>
      </w:r>
      <w:r>
        <w:rPr>
          <w:rFonts w:hint="eastAsia" w:eastAsia="方正仿宋_GBK"/>
          <w:sz w:val="33"/>
          <w:szCs w:val="33"/>
        </w:rPr>
        <w:t>行权履职清单8400份，建立完善内控制度880余项，制定印发《邻水县贯彻落实上级决策部署等</w:t>
      </w:r>
      <w:r>
        <w:rPr>
          <w:rFonts w:eastAsia="方正仿宋_GBK"/>
          <w:sz w:val="33"/>
          <w:szCs w:val="33"/>
        </w:rPr>
        <w:t>9</w:t>
      </w:r>
      <w:r>
        <w:rPr>
          <w:rFonts w:hint="eastAsia" w:eastAsia="方正仿宋_GBK"/>
          <w:sz w:val="33"/>
          <w:szCs w:val="33"/>
        </w:rPr>
        <w:t>项工作负面清单》</w:t>
      </w:r>
      <w:r>
        <w:rPr>
          <w:rFonts w:hint="eastAsia" w:eastAsia="方正仿宋_GBK" w:cs="方正仿宋_GBK"/>
          <w:sz w:val="33"/>
          <w:szCs w:val="33"/>
        </w:rPr>
        <w:t>。</w:t>
      </w:r>
      <w:r>
        <w:rPr>
          <w:rFonts w:hint="eastAsia" w:eastAsia="方正仿宋_GBK"/>
          <w:sz w:val="33"/>
          <w:szCs w:val="33"/>
        </w:rPr>
        <w:t>用好基层减负动态监测，收集监测数据3600余条，查处形式主义、官僚主义问题14件22人。</w:t>
      </w:r>
      <w:r>
        <w:rPr>
          <w:rFonts w:hint="eastAsia" w:eastAsia="方正仿宋_GBK" w:cs="方正仿宋_GBK"/>
          <w:b/>
          <w:bCs/>
          <w:spacing w:val="6"/>
          <w:sz w:val="33"/>
          <w:szCs w:val="33"/>
        </w:rPr>
        <w:t>二是持续</w:t>
      </w:r>
      <w:r>
        <w:rPr>
          <w:rFonts w:hint="eastAsia" w:eastAsia="方正仿宋_GBK" w:cs="方正仿宋_GBK"/>
          <w:b/>
          <w:bCs/>
          <w:sz w:val="33"/>
          <w:szCs w:val="33"/>
        </w:rPr>
        <w:t>纠治“四风”。</w:t>
      </w:r>
      <w:r>
        <w:rPr>
          <w:rFonts w:hint="eastAsia" w:eastAsia="方正仿宋_GBK" w:cs="方正仿宋_GBK"/>
          <w:sz w:val="33"/>
          <w:szCs w:val="33"/>
        </w:rPr>
        <w:t>坚定贯彻落实中央八项规定和省委省政府十项规定精神实施细则，紧盯重要时间节点、关键点位开展专项监督检查，</w:t>
      </w:r>
      <w:r>
        <w:rPr>
          <w:rFonts w:hint="eastAsia" w:eastAsia="方正仿宋_GBK"/>
          <w:sz w:val="33"/>
          <w:szCs w:val="33"/>
        </w:rPr>
        <w:t>向县级领导、科级领导发出提示函13份</w:t>
      </w:r>
      <w:r>
        <w:rPr>
          <w:rFonts w:hint="eastAsia" w:eastAsia="方正仿宋_GBK" w:cs="方正仿宋_GBK"/>
          <w:sz w:val="33"/>
          <w:szCs w:val="33"/>
        </w:rPr>
        <w:t>。</w:t>
      </w:r>
      <w:r>
        <w:rPr>
          <w:rFonts w:hint="eastAsia" w:eastAsia="方正仿宋_GBK" w:cs="方正仿宋_GBK"/>
          <w:b/>
          <w:bCs/>
          <w:sz w:val="33"/>
          <w:szCs w:val="33"/>
        </w:rPr>
        <w:t>三是持续涵养新风。</w:t>
      </w:r>
      <w:r>
        <w:rPr>
          <w:rFonts w:hint="eastAsia" w:eastAsia="方正仿宋_GBK"/>
          <w:sz w:val="33"/>
          <w:szCs w:val="33"/>
        </w:rPr>
        <w:t>常态开展普纪普法，开设“每日一课”“纪律处分条例</w:t>
      </w:r>
      <w:r>
        <w:rPr>
          <w:rFonts w:hint="eastAsia" w:eastAsia="方正仿宋_GBK" w:cs="方正仿宋_GBK"/>
          <w:sz w:val="33"/>
          <w:szCs w:val="33"/>
        </w:rPr>
        <w:t>·</w:t>
      </w:r>
      <w:r>
        <w:rPr>
          <w:rFonts w:hint="eastAsia" w:eastAsia="方正仿宋_GBK"/>
          <w:sz w:val="33"/>
          <w:szCs w:val="33"/>
        </w:rPr>
        <w:t>学习问答”“纪法锦囊”“周四说廉”“群腐整治”等专题专栏175期，建设县法院、鼎屏四小、秀峰村、岐山村等9个廉洁文化“七进”精品示范点，70余个党组织和7所学校4600余名师生依托</w:t>
      </w:r>
      <w:r>
        <w:rPr>
          <w:rFonts w:hint="eastAsia" w:eastAsia="方正仿宋_GBK" w:cs="方正仿宋_GBK"/>
          <w:sz w:val="33"/>
          <w:szCs w:val="33"/>
        </w:rPr>
        <w:t>“廉洁主题公园—金垭村史馆—李准文化陈列馆—千丘塝革命烈士陵园—包氏大院—让水湖湿地公园—谈家大院—黄家祠堂”廉洁环线</w:t>
      </w:r>
      <w:r>
        <w:rPr>
          <w:rFonts w:hint="eastAsia" w:eastAsia="方正仿宋_GBK"/>
          <w:sz w:val="33"/>
          <w:szCs w:val="33"/>
        </w:rPr>
        <w:t>开展主题教育、研学活动。</w:t>
      </w:r>
    </w:p>
    <w:p>
      <w:pPr>
        <w:spacing w:line="590" w:lineRule="exact"/>
        <w:ind w:firstLine="660" w:firstLineChars="200"/>
        <w:rPr>
          <w:snapToGrid w:val="0"/>
          <w:sz w:val="33"/>
          <w:szCs w:val="33"/>
        </w:rPr>
      </w:pPr>
      <w:r>
        <w:rPr>
          <w:rFonts w:hint="eastAsia" w:ascii="方正楷体_GBK" w:hAnsi="方正楷体_GBK" w:eastAsia="方正楷体_GBK" w:cs="方正楷体_GBK"/>
          <w:b/>
          <w:bCs/>
          <w:sz w:val="33"/>
          <w:szCs w:val="33"/>
        </w:rPr>
        <w:t>（6）聚焦队伍建设，严管厚爱氛围更浓。一是把力量“统”起来</w:t>
      </w:r>
      <w:r>
        <w:rPr>
          <w:rFonts w:hint="eastAsia" w:ascii="方正仿宋_GBK" w:hAnsi="方正仿宋_GBK" w:eastAsia="方正仿宋_GBK" w:cs="方正仿宋_GBK"/>
          <w:b/>
          <w:bCs/>
          <w:spacing w:val="6"/>
          <w:kern w:val="0"/>
          <w:sz w:val="33"/>
          <w:szCs w:val="33"/>
        </w:rPr>
        <w:t>。</w:t>
      </w:r>
      <w:r>
        <w:rPr>
          <w:rFonts w:hint="eastAsia" w:ascii="方正仿宋_GBK" w:hAnsi="方正仿宋_GBK" w:eastAsia="方正仿宋_GBK" w:cs="方正仿宋_GBK"/>
          <w:spacing w:val="6"/>
          <w:sz w:val="33"/>
          <w:szCs w:val="33"/>
        </w:rPr>
        <w:t>严格落实中央纪委“</w:t>
      </w:r>
      <w:r>
        <w:rPr>
          <w:rFonts w:eastAsia="方正仿宋_GBK"/>
          <w:spacing w:val="6"/>
          <w:sz w:val="33"/>
          <w:szCs w:val="33"/>
        </w:rPr>
        <w:t>2号</w:t>
      </w:r>
      <w:r>
        <w:rPr>
          <w:rFonts w:hint="eastAsia" w:ascii="方正仿宋_GBK" w:hAnsi="方正仿宋_GBK" w:eastAsia="方正仿宋_GBK" w:cs="方正仿宋_GBK"/>
          <w:spacing w:val="6"/>
          <w:sz w:val="33"/>
          <w:szCs w:val="33"/>
        </w:rPr>
        <w:t>文件”要求，</w:t>
      </w:r>
      <w:r>
        <w:rPr>
          <w:rFonts w:ascii="方正仿宋_GBK" w:hAnsi="方正仿宋_GBK" w:eastAsia="方正仿宋_GBK" w:cs="方正仿宋_GBK"/>
          <w:spacing w:val="6"/>
          <w:sz w:val="33"/>
          <w:szCs w:val="33"/>
        </w:rPr>
        <w:t>紧跟市县机构</w:t>
      </w:r>
      <w:r>
        <w:rPr>
          <w:rFonts w:ascii="方正仿宋_GBK" w:hAnsi="方正仿宋_GBK" w:eastAsia="方正仿宋_GBK" w:cs="方正仿宋_GBK"/>
          <w:spacing w:val="-6"/>
          <w:sz w:val="33"/>
          <w:szCs w:val="33"/>
        </w:rPr>
        <w:t>改革步伐，优化</w:t>
      </w:r>
      <w:r>
        <w:rPr>
          <w:rFonts w:hint="eastAsia" w:ascii="方正仿宋_GBK" w:hAnsi="方正仿宋_GBK" w:eastAsia="方正仿宋_GBK" w:cs="方正仿宋_GBK"/>
          <w:spacing w:val="-6"/>
          <w:sz w:val="33"/>
          <w:szCs w:val="33"/>
        </w:rPr>
        <w:t>“纪巡审”</w:t>
      </w:r>
      <w:r>
        <w:rPr>
          <w:rFonts w:ascii="方正仿宋_GBK" w:hAnsi="方正仿宋_GBK" w:eastAsia="方正仿宋_GBK" w:cs="方正仿宋_GBK"/>
          <w:spacing w:val="-6"/>
          <w:sz w:val="33"/>
          <w:szCs w:val="33"/>
        </w:rPr>
        <w:t>“室组地”运行机制，</w:t>
      </w:r>
      <w:r>
        <w:rPr>
          <w:rFonts w:hint="eastAsia" w:ascii="方正仿宋_GBK" w:hAnsi="方正仿宋_GBK" w:eastAsia="方正仿宋_GBK" w:cs="方正仿宋_GBK"/>
          <w:spacing w:val="-6"/>
          <w:sz w:val="33"/>
          <w:szCs w:val="33"/>
        </w:rPr>
        <w:t>设立</w:t>
      </w:r>
      <w:r>
        <w:rPr>
          <w:rFonts w:eastAsia="方正仿宋_GBK"/>
          <w:spacing w:val="-6"/>
          <w:sz w:val="33"/>
          <w:szCs w:val="33"/>
        </w:rPr>
        <w:t>8个协作</w:t>
      </w:r>
      <w:r>
        <w:rPr>
          <w:rFonts w:eastAsia="方正仿宋_GBK"/>
          <w:spacing w:val="6"/>
          <w:sz w:val="33"/>
          <w:szCs w:val="33"/>
        </w:rPr>
        <w:t>片区，调整合并3个派驻机构，增设3</w:t>
      </w:r>
      <w:r>
        <w:rPr>
          <w:rFonts w:ascii="方正仿宋_GBK" w:hAnsi="方正仿宋_GBK" w:eastAsia="方正仿宋_GBK" w:cs="方正仿宋_GBK"/>
          <w:spacing w:val="6"/>
          <w:sz w:val="33"/>
          <w:szCs w:val="33"/>
        </w:rPr>
        <w:t>个</w:t>
      </w:r>
      <w:r>
        <w:rPr>
          <w:rFonts w:hint="eastAsia" w:ascii="方正仿宋_GBK" w:hAnsi="方正仿宋_GBK" w:eastAsia="方正仿宋_GBK" w:cs="方正仿宋_GBK"/>
          <w:spacing w:val="6"/>
          <w:sz w:val="33"/>
          <w:szCs w:val="33"/>
        </w:rPr>
        <w:t>纪检监察室，</w:t>
      </w:r>
      <w:r>
        <w:rPr>
          <w:rFonts w:hint="eastAsia" w:ascii="方正仿宋_GBK" w:hAnsi="方正仿宋_GBK" w:eastAsia="方正仿宋_GBK" w:cs="方正仿宋_GBK"/>
          <w:sz w:val="33"/>
          <w:szCs w:val="33"/>
        </w:rPr>
        <w:t>同步优化派驻机构监督范围，全面实行集中办公，人、财、物全部由县纪委监委直接领导、统一管理，</w:t>
      </w:r>
      <w:r>
        <w:rPr>
          <w:rFonts w:hint="eastAsia" w:ascii="方正仿宋_GBK" w:hAnsi="方正仿宋_GBK" w:eastAsia="方正仿宋_GBK" w:cs="方正仿宋_GBK"/>
          <w:spacing w:val="6"/>
          <w:sz w:val="33"/>
          <w:szCs w:val="33"/>
        </w:rPr>
        <w:t>推动监督</w:t>
      </w:r>
      <w:r>
        <w:rPr>
          <w:rFonts w:hint="eastAsia" w:ascii="方正仿宋_GBK" w:hAnsi="方正仿宋_GBK" w:eastAsia="方正仿宋_GBK" w:cs="方正仿宋_GBK"/>
          <w:sz w:val="33"/>
          <w:szCs w:val="33"/>
        </w:rPr>
        <w:t>更加聚焦、功能</w:t>
      </w:r>
      <w:r>
        <w:rPr>
          <w:rFonts w:hint="eastAsia" w:ascii="方正仿宋_GBK" w:hAnsi="方正仿宋_GBK" w:eastAsia="方正仿宋_GBK" w:cs="方正仿宋_GBK"/>
          <w:spacing w:val="-6"/>
          <w:sz w:val="33"/>
          <w:szCs w:val="33"/>
        </w:rPr>
        <w:t>更加精准、作用更加突出，各派驻机构处置问题线索数、立案数</w:t>
      </w:r>
      <w:r>
        <w:rPr>
          <w:rFonts w:hint="eastAsia" w:ascii="方正仿宋_GBK" w:hAnsi="方正仿宋_GBK" w:eastAsia="方正仿宋_GBK" w:cs="方正仿宋_GBK"/>
          <w:sz w:val="33"/>
          <w:szCs w:val="33"/>
        </w:rPr>
        <w:t>较去年分别同比增</w:t>
      </w:r>
      <w:r>
        <w:rPr>
          <w:rFonts w:ascii="方正仿宋_GBK" w:hAnsi="方正仿宋_GBK" w:eastAsia="方正仿宋_GBK" w:cs="方正仿宋_GBK"/>
          <w:sz w:val="33"/>
          <w:szCs w:val="33"/>
        </w:rPr>
        <w:t>长</w:t>
      </w:r>
      <w:r>
        <w:rPr>
          <w:rFonts w:hint="eastAsia" w:eastAsia="方正仿宋_GBK"/>
          <w:sz w:val="33"/>
          <w:szCs w:val="33"/>
        </w:rPr>
        <w:t>156</w:t>
      </w:r>
      <w:r>
        <w:rPr>
          <w:rFonts w:eastAsia="方正仿宋_GBK"/>
          <w:sz w:val="33"/>
          <w:szCs w:val="33"/>
        </w:rPr>
        <w:t>%、</w:t>
      </w:r>
      <w:r>
        <w:rPr>
          <w:rFonts w:hint="eastAsia" w:eastAsia="方正仿宋_GBK"/>
          <w:sz w:val="33"/>
          <w:szCs w:val="33"/>
        </w:rPr>
        <w:t>83</w:t>
      </w:r>
      <w:r>
        <w:rPr>
          <w:rFonts w:eastAsia="方正仿宋_GBK"/>
          <w:sz w:val="33"/>
          <w:szCs w:val="33"/>
        </w:rPr>
        <w:t>%</w:t>
      </w:r>
      <w:r>
        <w:rPr>
          <w:rFonts w:ascii="方正仿宋_GBK" w:hAnsi="方正仿宋_GBK" w:eastAsia="方正仿宋_GBK" w:cs="方正仿宋_GBK"/>
          <w:sz w:val="33"/>
          <w:szCs w:val="33"/>
        </w:rPr>
        <w:t>，组均立案较改革前提</w:t>
      </w:r>
      <w:r>
        <w:rPr>
          <w:rFonts w:eastAsia="方正仿宋_GBK"/>
          <w:sz w:val="33"/>
          <w:szCs w:val="33"/>
        </w:rPr>
        <w:t>升</w:t>
      </w:r>
      <w:r>
        <w:rPr>
          <w:rFonts w:hint="eastAsia" w:eastAsia="方正仿宋_GBK"/>
          <w:sz w:val="33"/>
          <w:szCs w:val="33"/>
        </w:rPr>
        <w:t>107</w:t>
      </w:r>
      <w:r>
        <w:rPr>
          <w:rFonts w:eastAsia="方正仿宋_GBK"/>
          <w:sz w:val="33"/>
          <w:szCs w:val="33"/>
        </w:rPr>
        <w:t>%</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b/>
          <w:bCs/>
          <w:kern w:val="0"/>
          <w:sz w:val="33"/>
          <w:szCs w:val="33"/>
        </w:rPr>
        <w:t>二是把素质“提”起来。</w:t>
      </w:r>
      <w:r>
        <w:rPr>
          <w:rFonts w:ascii="方正仿宋_GBK" w:hAnsi="方正仿宋_GBK" w:eastAsia="方正仿宋_GBK" w:cs="方正仿宋_GBK"/>
          <w:spacing w:val="6"/>
          <w:sz w:val="33"/>
          <w:szCs w:val="33"/>
        </w:rPr>
        <w:t>坚持把习近平新时代中国特色社会主义</w:t>
      </w:r>
      <w:r>
        <w:rPr>
          <w:rFonts w:ascii="方正仿宋_GBK" w:hAnsi="方正仿宋_GBK" w:eastAsia="方正仿宋_GBK" w:cs="方正仿宋_GBK"/>
          <w:sz w:val="33"/>
          <w:szCs w:val="33"/>
        </w:rPr>
        <w:t>思想作为“纲”和“魂”，严格落实“第一议题”制度，</w:t>
      </w:r>
      <w:r>
        <w:rPr>
          <w:rFonts w:hint="eastAsia" w:ascii="方正仿宋_GBK" w:hAnsi="方正仿宋_GBK" w:eastAsia="方正仿宋_GBK" w:cs="方正仿宋_GBK"/>
          <w:sz w:val="33"/>
          <w:szCs w:val="33"/>
        </w:rPr>
        <w:t>深化运用“六学”机制，扎实开展党纪学习教育，跟进学习党的创新理论，不断锤炼纪检监察干部政治品格。深入</w:t>
      </w:r>
      <w:r>
        <w:rPr>
          <w:rFonts w:ascii="方正仿宋_GBK" w:hAnsi="方正仿宋_GBK" w:eastAsia="方正仿宋_GBK" w:cs="方正仿宋_GBK"/>
          <w:sz w:val="33"/>
          <w:szCs w:val="33"/>
        </w:rPr>
        <w:t>开展纪检</w:t>
      </w:r>
      <w:r>
        <w:rPr>
          <w:rFonts w:ascii="方正仿宋_GBK" w:hAnsi="方正仿宋_GBK" w:eastAsia="方正仿宋_GBK" w:cs="方正仿宋_GBK"/>
          <w:spacing w:val="6"/>
          <w:sz w:val="33"/>
          <w:szCs w:val="33"/>
        </w:rPr>
        <w:t>监察干部轮训、轮测、轮评、轮换“四轮”活动，</w:t>
      </w:r>
      <w:r>
        <w:rPr>
          <w:rFonts w:hint="eastAsia" w:ascii="ti" w:hAnsi="ti" w:eastAsia="方正仿宋_GBK"/>
          <w:bCs/>
          <w:spacing w:val="6"/>
          <w:sz w:val="33"/>
          <w:szCs w:val="33"/>
        </w:rPr>
        <w:t>强化跟案锻炼</w:t>
      </w:r>
      <w:r>
        <w:rPr>
          <w:rFonts w:hint="eastAsia" w:ascii="ti" w:hAnsi="ti" w:eastAsia="方正仿宋_GBK"/>
          <w:bCs/>
          <w:sz w:val="33"/>
          <w:szCs w:val="33"/>
        </w:rPr>
        <w:t>、实务练兵、交流研学，</w:t>
      </w:r>
      <w:r>
        <w:rPr>
          <w:rFonts w:hint="eastAsia" w:ascii="方正仿宋_GBK" w:hAnsi="方正仿宋_GBK" w:eastAsia="方正仿宋_GBK" w:cs="方正仿宋_GBK"/>
          <w:sz w:val="33"/>
          <w:szCs w:val="33"/>
        </w:rPr>
        <w:t>统筹</w:t>
      </w:r>
      <w:r>
        <w:rPr>
          <w:rFonts w:eastAsia="方正仿宋_GBK"/>
          <w:sz w:val="33"/>
          <w:szCs w:val="33"/>
        </w:rPr>
        <w:t>16名干部轮岗交流，75名干部参加省市县调训，47名干</w:t>
      </w:r>
      <w:r>
        <w:rPr>
          <w:rFonts w:hint="eastAsia" w:ascii="方正仿宋_GBK" w:hAnsi="方正仿宋_GBK" w:eastAsia="方正仿宋_GBK" w:cs="方正仿宋_GBK"/>
          <w:sz w:val="33"/>
          <w:szCs w:val="33"/>
        </w:rPr>
        <w:t>部参与市县跟案锻炼，全面提升干部综合能力素养。</w:t>
      </w:r>
      <w:r>
        <w:rPr>
          <w:rFonts w:hint="eastAsia" w:ascii="方正仿宋_GBK" w:hAnsi="方正仿宋_GBK" w:eastAsia="方正仿宋_GBK" w:cs="方正仿宋_GBK"/>
          <w:b/>
          <w:bCs/>
          <w:kern w:val="0"/>
          <w:sz w:val="33"/>
          <w:szCs w:val="33"/>
        </w:rPr>
        <w:t>三是把作风“挺”起来。</w:t>
      </w:r>
      <w:r>
        <w:rPr>
          <w:rFonts w:hint="eastAsia" w:ascii="方正仿宋_GBK" w:hAnsi="方正仿宋_GBK" w:eastAsia="方正仿宋_GBK" w:cs="方正仿宋_GBK"/>
          <w:sz w:val="33"/>
          <w:szCs w:val="33"/>
        </w:rPr>
        <w:t>持续巩固拓展主题教育和教育整顿成果，扎实开展纪检监察系统作风整饬，实行</w:t>
      </w:r>
      <w:r>
        <w:rPr>
          <w:rFonts w:hint="eastAsia" w:eastAsia="方正仿宋_GBK"/>
          <w:sz w:val="33"/>
          <w:szCs w:val="33"/>
        </w:rPr>
        <w:t>“</w:t>
      </w:r>
      <w:r>
        <w:rPr>
          <w:rFonts w:eastAsia="方正仿宋_GBK"/>
          <w:sz w:val="33"/>
          <w:szCs w:val="33"/>
        </w:rPr>
        <w:t>清单制+责任制+时限制</w:t>
      </w:r>
      <w:r>
        <w:rPr>
          <w:rFonts w:hint="eastAsia" w:eastAsia="方正仿宋_GBK"/>
          <w:sz w:val="33"/>
          <w:szCs w:val="33"/>
        </w:rPr>
        <w:t>”</w:t>
      </w:r>
      <w:r>
        <w:rPr>
          <w:rFonts w:eastAsia="方正仿宋_GBK"/>
          <w:sz w:val="33"/>
          <w:szCs w:val="33"/>
        </w:rPr>
        <w:t>，</w:t>
      </w:r>
      <w:r>
        <w:rPr>
          <w:rFonts w:ascii="方正仿宋_GBK" w:hAnsi="方正仿宋_GBK" w:eastAsia="方正仿宋_GBK" w:cs="方正仿宋_GBK"/>
          <w:sz w:val="33"/>
          <w:szCs w:val="33"/>
        </w:rPr>
        <w:t>健全完善财务管理、请销假、保密工作等</w:t>
      </w:r>
      <w:r>
        <w:rPr>
          <w:rFonts w:hint="eastAsia" w:ascii="方正仿宋_GBK" w:hAnsi="方正仿宋_GBK" w:eastAsia="方正仿宋_GBK" w:cs="方正仿宋_GBK"/>
          <w:sz w:val="33"/>
          <w:szCs w:val="33"/>
        </w:rPr>
        <w:t>内控</w:t>
      </w:r>
      <w:r>
        <w:rPr>
          <w:rFonts w:ascii="方正仿宋_GBK" w:hAnsi="方正仿宋_GBK" w:eastAsia="方正仿宋_GBK" w:cs="方正仿宋_GBK"/>
          <w:sz w:val="33"/>
          <w:szCs w:val="33"/>
        </w:rPr>
        <w:t>制度</w:t>
      </w:r>
      <w:r>
        <w:rPr>
          <w:rFonts w:eastAsia="方正仿宋_GBK"/>
          <w:sz w:val="33"/>
          <w:szCs w:val="33"/>
        </w:rPr>
        <w:t>14项，</w:t>
      </w:r>
      <w:r>
        <w:rPr>
          <w:rFonts w:hint="eastAsia" w:ascii="方正仿宋_GBK" w:hAnsi="方正仿宋_GBK" w:eastAsia="方正仿宋_GBK" w:cs="方正仿宋_GBK"/>
          <w:sz w:val="33"/>
          <w:szCs w:val="33"/>
        </w:rPr>
        <w:t>形成以制度管人管事管权的长效机制</w:t>
      </w:r>
      <w:r>
        <w:rPr>
          <w:rFonts w:ascii="方正仿宋_GBK" w:hAnsi="方正仿宋_GBK" w:eastAsia="方正仿宋_GBK" w:cs="方正仿宋_GBK"/>
          <w:sz w:val="33"/>
          <w:szCs w:val="33"/>
        </w:rPr>
        <w:t>。</w:t>
      </w:r>
      <w:r>
        <w:rPr>
          <w:rFonts w:hint="eastAsia" w:ascii="方正仿宋_GBK" w:hAnsi="方正仿宋_GBK" w:eastAsia="方正仿宋_GBK" w:cs="方正仿宋_GBK"/>
          <w:sz w:val="33"/>
          <w:szCs w:val="33"/>
        </w:rPr>
        <w:t>严肃开展“跑风漏气”问题专项整治，</w:t>
      </w:r>
      <w:r>
        <w:rPr>
          <w:rFonts w:ascii="方正仿宋_GBK" w:hAnsi="方正仿宋_GBK" w:eastAsia="方正仿宋_GBK" w:cs="方正仿宋_GBK"/>
          <w:sz w:val="33"/>
          <w:szCs w:val="33"/>
        </w:rPr>
        <w:t>全覆盖开展</w:t>
      </w:r>
      <w:r>
        <w:rPr>
          <w:rFonts w:hint="eastAsia" w:ascii="方正仿宋_GBK" w:hAnsi="方正仿宋_GBK" w:eastAsia="方正仿宋_GBK" w:cs="方正仿宋_GBK"/>
          <w:sz w:val="33"/>
          <w:szCs w:val="33"/>
        </w:rPr>
        <w:t>廉政</w:t>
      </w:r>
      <w:r>
        <w:rPr>
          <w:rFonts w:hint="eastAsia" w:ascii="方正仿宋_GBK" w:hAnsi="方正仿宋_GBK" w:eastAsia="方正仿宋_GBK" w:cs="方正仿宋_GBK"/>
          <w:spacing w:val="6"/>
          <w:sz w:val="33"/>
          <w:szCs w:val="33"/>
        </w:rPr>
        <w:t>家访、谈心谈话，及时掌握干部思想动态和工作状态，强化</w:t>
      </w:r>
      <w:r>
        <w:rPr>
          <w:rFonts w:hint="eastAsia" w:ascii="ti" w:hAnsi="ti" w:eastAsia="方正仿宋_GBK"/>
          <w:bCs/>
          <w:spacing w:val="6"/>
          <w:sz w:val="33"/>
          <w:szCs w:val="33"/>
        </w:rPr>
        <w:t>“八小时外”</w:t>
      </w:r>
      <w:r>
        <w:rPr>
          <w:rFonts w:hint="eastAsia" w:ascii="ti" w:hAnsi="ti" w:eastAsia="方正仿宋_GBK"/>
          <w:bCs/>
          <w:sz w:val="33"/>
          <w:szCs w:val="33"/>
        </w:rPr>
        <w:t>教育监督管理，</w:t>
      </w:r>
      <w:r>
        <w:rPr>
          <w:rFonts w:hint="eastAsia" w:ascii="方正仿宋_GBK" w:hAnsi="方正仿宋_GBK" w:eastAsia="方正仿宋_GBK" w:cs="方正仿宋_GBK"/>
          <w:sz w:val="33"/>
          <w:szCs w:val="33"/>
        </w:rPr>
        <w:t>做到抓早抓小、防微杜渐，今年以来，问责纪检监察干部</w:t>
      </w:r>
      <w:r>
        <w:rPr>
          <w:rFonts w:eastAsia="方正仿宋_GBK"/>
          <w:sz w:val="33"/>
          <w:szCs w:val="33"/>
        </w:rPr>
        <w:t>37人次</w:t>
      </w:r>
      <w:r>
        <w:rPr>
          <w:rFonts w:hint="eastAsia" w:ascii="方正仿宋_GBK" w:hAnsi="方正仿宋_GBK" w:eastAsia="方正仿宋_GBK" w:cs="方正仿宋_GBK"/>
          <w:sz w:val="33"/>
          <w:szCs w:val="33"/>
        </w:rPr>
        <w:t>。</w:t>
      </w:r>
    </w:p>
    <w:p>
      <w:pPr>
        <w:adjustRightInd w:val="0"/>
        <w:snapToGrid w:val="0"/>
        <w:spacing w:line="590" w:lineRule="exact"/>
        <w:ind w:firstLine="660" w:firstLineChars="200"/>
        <w:contextualSpacing/>
        <w:rPr>
          <w:rFonts w:eastAsia="楷体_GB2312" w:cs="楷体_GB2312"/>
          <w:color w:val="0000FF"/>
          <w:kern w:val="0"/>
          <w:sz w:val="33"/>
          <w:szCs w:val="33"/>
          <w:shd w:val="clear" w:color="auto" w:fill="FFFFFF"/>
        </w:rPr>
      </w:pPr>
      <w:r>
        <w:rPr>
          <w:rFonts w:hint="eastAsia" w:eastAsia="方正仿宋_GBK"/>
          <w:b/>
          <w:bCs/>
          <w:sz w:val="33"/>
          <w:szCs w:val="33"/>
        </w:rPr>
        <w:t>2.</w:t>
      </w:r>
      <w:r>
        <w:rPr>
          <w:rFonts w:eastAsia="方正仿宋_GBK"/>
          <w:b/>
          <w:bCs/>
          <w:sz w:val="33"/>
          <w:szCs w:val="33"/>
          <w:lang w:val="zh-CN"/>
        </w:rPr>
        <w:t>预算管理</w:t>
      </w:r>
      <w:r>
        <w:rPr>
          <w:rFonts w:hint="eastAsia" w:eastAsia="方正仿宋_GBK"/>
          <w:b/>
          <w:bCs/>
          <w:sz w:val="33"/>
          <w:szCs w:val="33"/>
          <w:lang w:val="zh-CN"/>
        </w:rPr>
        <w:t>。</w:t>
      </w:r>
      <w:r>
        <w:rPr>
          <w:rFonts w:hint="eastAsia" w:eastAsia="方正仿宋_GBK"/>
          <w:sz w:val="33"/>
          <w:szCs w:val="33"/>
        </w:rPr>
        <w:t>2024年初</w:t>
      </w:r>
      <w:r>
        <w:rPr>
          <w:rFonts w:hint="eastAsia" w:eastAsia="方正仿宋_GBK"/>
          <w:sz w:val="33"/>
          <w:szCs w:val="33"/>
          <w:lang w:val="zh-CN"/>
        </w:rPr>
        <w:t>预算编制</w:t>
      </w:r>
      <w:r>
        <w:rPr>
          <w:rFonts w:hint="eastAsia" w:eastAsia="方正仿宋_GBK"/>
          <w:sz w:val="33"/>
          <w:szCs w:val="33"/>
        </w:rPr>
        <w:t>严格按相关要求编制，确保预算执行数与年初预算数无偏离；</w:t>
      </w:r>
      <w:r>
        <w:rPr>
          <w:rFonts w:hint="eastAsia" w:eastAsia="方正仿宋_GBK"/>
          <w:sz w:val="33"/>
          <w:szCs w:val="33"/>
          <w:lang w:val="zh-CN"/>
        </w:rPr>
        <w:t>单位收入统筹</w:t>
      </w:r>
      <w:r>
        <w:rPr>
          <w:rFonts w:hint="eastAsia" w:eastAsia="方正仿宋_GBK"/>
          <w:sz w:val="33"/>
          <w:szCs w:val="33"/>
        </w:rPr>
        <w:t>方面：单位的各类收入全面纳入‌预算管理，确保预算的统一性和规范性；</w:t>
      </w:r>
      <w:r>
        <w:rPr>
          <w:rFonts w:hint="eastAsia" w:eastAsia="方正仿宋_GBK"/>
          <w:sz w:val="33"/>
          <w:szCs w:val="33"/>
          <w:lang w:val="zh-CN"/>
        </w:rPr>
        <w:t>支出执行进度：</w:t>
      </w:r>
      <w:r>
        <w:rPr>
          <w:rFonts w:hint="eastAsia" w:eastAsia="方正仿宋_GBK"/>
          <w:sz w:val="33"/>
          <w:szCs w:val="33"/>
        </w:rPr>
        <w:t>严格支出管理，做到及时拨付单位正常运转费用及员工工资及福利等；年初预算合理，</w:t>
      </w:r>
      <w:r>
        <w:rPr>
          <w:rFonts w:hint="eastAsia" w:eastAsia="方正仿宋_GBK"/>
          <w:sz w:val="33"/>
          <w:szCs w:val="33"/>
          <w:lang w:val="zh-CN"/>
        </w:rPr>
        <w:t>年终</w:t>
      </w:r>
      <w:r>
        <w:rPr>
          <w:rFonts w:hint="eastAsia" w:eastAsia="方正仿宋_GBK"/>
          <w:sz w:val="33"/>
          <w:szCs w:val="33"/>
        </w:rPr>
        <w:t>无</w:t>
      </w:r>
      <w:r>
        <w:rPr>
          <w:rFonts w:hint="eastAsia" w:eastAsia="方正仿宋_GBK"/>
          <w:sz w:val="33"/>
          <w:szCs w:val="33"/>
          <w:lang w:val="zh-CN"/>
        </w:rPr>
        <w:t>结余；</w:t>
      </w:r>
      <w:r>
        <w:rPr>
          <w:rFonts w:hint="eastAsia" w:eastAsia="方正仿宋_GBK"/>
          <w:color w:val="000000"/>
          <w:sz w:val="33"/>
          <w:szCs w:val="33"/>
          <w:u w:color="000000"/>
        </w:rPr>
        <w:t>厉行勤俭节约、反对铺张浪费，</w:t>
      </w:r>
      <w:r>
        <w:rPr>
          <w:rFonts w:hint="eastAsia" w:eastAsia="方正仿宋_GBK"/>
          <w:sz w:val="33"/>
          <w:szCs w:val="33"/>
          <w:lang w:val="zh-CN"/>
        </w:rPr>
        <w:t>严控一般性支出</w:t>
      </w:r>
      <w:r>
        <w:rPr>
          <w:rFonts w:hint="eastAsia" w:eastAsia="方正仿宋_GBK"/>
          <w:color w:val="000000"/>
          <w:sz w:val="33"/>
          <w:szCs w:val="33"/>
        </w:rPr>
        <w:t>。</w:t>
      </w:r>
    </w:p>
    <w:p>
      <w:pPr>
        <w:adjustRightInd w:val="0"/>
        <w:snapToGrid w:val="0"/>
        <w:spacing w:line="590" w:lineRule="exact"/>
        <w:ind w:firstLine="660" w:firstLineChars="200"/>
        <w:contextualSpacing/>
        <w:rPr>
          <w:rFonts w:eastAsia="方正仿宋_GBK"/>
          <w:color w:val="000000"/>
          <w:sz w:val="33"/>
          <w:szCs w:val="33"/>
        </w:rPr>
      </w:pPr>
      <w:r>
        <w:rPr>
          <w:rFonts w:hint="eastAsia" w:eastAsia="方正仿宋_GBK"/>
          <w:b/>
          <w:bCs/>
          <w:color w:val="000000"/>
          <w:sz w:val="33"/>
          <w:szCs w:val="33"/>
        </w:rPr>
        <w:t>3.</w:t>
      </w:r>
      <w:r>
        <w:rPr>
          <w:rFonts w:eastAsia="方正仿宋_GBK"/>
          <w:b/>
          <w:bCs/>
          <w:color w:val="000000"/>
          <w:sz w:val="33"/>
          <w:szCs w:val="33"/>
          <w:lang w:val="zh-CN"/>
        </w:rPr>
        <w:t>财务管理</w:t>
      </w:r>
      <w:r>
        <w:rPr>
          <w:rFonts w:hint="eastAsia" w:eastAsia="方正仿宋_GBK"/>
          <w:b/>
          <w:bCs/>
          <w:color w:val="000000"/>
          <w:sz w:val="33"/>
          <w:szCs w:val="33"/>
          <w:lang w:val="zh-CN"/>
        </w:rPr>
        <w:t>。</w:t>
      </w:r>
      <w:r>
        <w:rPr>
          <w:rFonts w:hint="eastAsia" w:eastAsia="方正仿宋_GBK"/>
          <w:color w:val="000000"/>
          <w:sz w:val="33"/>
          <w:szCs w:val="33"/>
        </w:rPr>
        <w:t>2024年根据上级有关财务管理制度及时修订完善本单位制度，同时严格执行单位财务管理制度；合理设置财务工作岗位，明确职责权限，严格实行不相容岗位分离；单位资金使用严格执行相关财务管理制度规定，</w:t>
      </w:r>
      <w:r>
        <w:rPr>
          <w:rFonts w:hint="eastAsia" w:eastAsia="方正仿宋_GBK"/>
          <w:color w:val="000000"/>
          <w:sz w:val="33"/>
          <w:szCs w:val="33"/>
          <w:u w:color="000000"/>
        </w:rPr>
        <w:t>不存在无预算、超预算安排“三公”经费支出等。</w:t>
      </w:r>
    </w:p>
    <w:p>
      <w:pPr>
        <w:adjustRightInd w:val="0"/>
        <w:snapToGrid w:val="0"/>
        <w:spacing w:line="590" w:lineRule="exact"/>
        <w:ind w:firstLine="660" w:firstLineChars="200"/>
        <w:contextualSpacing/>
        <w:rPr>
          <w:rFonts w:eastAsia="方正仿宋_GBK"/>
          <w:color w:val="000000"/>
          <w:sz w:val="33"/>
          <w:szCs w:val="33"/>
          <w:u w:color="000000"/>
        </w:rPr>
      </w:pPr>
      <w:r>
        <w:rPr>
          <w:rFonts w:hint="eastAsia" w:eastAsia="方正仿宋_GBK"/>
          <w:b/>
          <w:bCs/>
          <w:color w:val="000000"/>
          <w:sz w:val="33"/>
          <w:szCs w:val="33"/>
        </w:rPr>
        <w:t>4.</w:t>
      </w:r>
      <w:r>
        <w:rPr>
          <w:rFonts w:eastAsia="方正仿宋_GBK"/>
          <w:b/>
          <w:bCs/>
          <w:color w:val="000000"/>
          <w:sz w:val="33"/>
          <w:szCs w:val="33"/>
          <w:lang w:val="zh-CN"/>
        </w:rPr>
        <w:t>资产管理</w:t>
      </w:r>
      <w:r>
        <w:rPr>
          <w:rFonts w:hint="eastAsia" w:eastAsia="方正仿宋_GBK"/>
          <w:b/>
          <w:bCs/>
          <w:color w:val="000000"/>
          <w:sz w:val="33"/>
          <w:szCs w:val="33"/>
          <w:lang w:val="zh-CN"/>
        </w:rPr>
        <w:t>。</w:t>
      </w:r>
      <w:r>
        <w:rPr>
          <w:rFonts w:hint="eastAsia" w:eastAsia="方正仿宋_GBK"/>
          <w:color w:val="000000"/>
          <w:sz w:val="33"/>
          <w:szCs w:val="33"/>
          <w:u w:color="000000"/>
        </w:rPr>
        <w:t>2024年人均资产变化率无增长、资产利用率较高。</w:t>
      </w:r>
    </w:p>
    <w:p>
      <w:pPr>
        <w:adjustRightInd w:val="0"/>
        <w:snapToGrid w:val="0"/>
        <w:spacing w:line="590" w:lineRule="exact"/>
        <w:ind w:firstLine="660" w:firstLineChars="200"/>
        <w:contextualSpacing/>
        <w:rPr>
          <w:rFonts w:eastAsia="方正仿宋_GBK"/>
          <w:color w:val="000000"/>
          <w:sz w:val="33"/>
          <w:szCs w:val="33"/>
        </w:rPr>
      </w:pPr>
      <w:r>
        <w:rPr>
          <w:rFonts w:hint="eastAsia" w:eastAsia="方正仿宋_GBK"/>
          <w:b/>
          <w:bCs/>
          <w:color w:val="000000"/>
          <w:sz w:val="33"/>
          <w:szCs w:val="33"/>
        </w:rPr>
        <w:t>5.</w:t>
      </w:r>
      <w:r>
        <w:rPr>
          <w:rFonts w:eastAsia="方正仿宋_GBK"/>
          <w:b/>
          <w:bCs/>
          <w:color w:val="000000"/>
          <w:sz w:val="33"/>
          <w:szCs w:val="33"/>
          <w:lang w:val="zh-CN"/>
        </w:rPr>
        <w:t>采购管理</w:t>
      </w:r>
      <w:r>
        <w:rPr>
          <w:rFonts w:hint="eastAsia" w:eastAsia="方正仿宋_GBK"/>
          <w:b/>
          <w:bCs/>
          <w:color w:val="000000"/>
          <w:sz w:val="33"/>
          <w:szCs w:val="33"/>
          <w:lang w:val="zh-CN"/>
        </w:rPr>
        <w:t>。</w:t>
      </w:r>
      <w:r>
        <w:rPr>
          <w:rFonts w:hint="eastAsia" w:eastAsia="方正仿宋_GBK"/>
          <w:color w:val="000000"/>
          <w:sz w:val="33"/>
          <w:szCs w:val="33"/>
        </w:rPr>
        <w:t>2024年</w:t>
      </w:r>
      <w:r>
        <w:rPr>
          <w:rFonts w:hint="eastAsia" w:eastAsia="方正仿宋_GBK"/>
          <w:color w:val="000000"/>
          <w:sz w:val="33"/>
          <w:szCs w:val="33"/>
          <w:lang w:val="zh-CN"/>
        </w:rPr>
        <w:t>严格执行政府采购促进中小企业发展相关管理办法，采购项目资金支付比例</w:t>
      </w:r>
      <w:r>
        <w:rPr>
          <w:rFonts w:hint="eastAsia" w:eastAsia="方正仿宋_GBK"/>
          <w:color w:val="000000"/>
          <w:sz w:val="33"/>
          <w:szCs w:val="33"/>
        </w:rPr>
        <w:t>100%。</w:t>
      </w:r>
    </w:p>
    <w:p>
      <w:pPr>
        <w:adjustRightInd w:val="0"/>
        <w:snapToGrid w:val="0"/>
        <w:spacing w:line="590" w:lineRule="exact"/>
        <w:ind w:firstLine="660" w:firstLineChars="200"/>
        <w:rPr>
          <w:rFonts w:eastAsia="方正楷体_GBK"/>
          <w:b/>
          <w:sz w:val="33"/>
          <w:szCs w:val="33"/>
          <w:lang w:val="zh-CN"/>
        </w:rPr>
      </w:pPr>
      <w:r>
        <w:rPr>
          <w:rFonts w:hint="eastAsia" w:eastAsia="方正楷体_GBK"/>
          <w:b/>
          <w:sz w:val="33"/>
          <w:szCs w:val="33"/>
          <w:lang w:val="zh-CN"/>
        </w:rPr>
        <w:t>（</w:t>
      </w:r>
      <w:r>
        <w:rPr>
          <w:rFonts w:hint="eastAsia" w:eastAsia="方正楷体_GBK"/>
          <w:b/>
          <w:sz w:val="33"/>
          <w:szCs w:val="33"/>
        </w:rPr>
        <w:t>二）</w:t>
      </w:r>
      <w:r>
        <w:rPr>
          <w:rFonts w:hint="eastAsia" w:eastAsia="方正楷体_GBK"/>
          <w:b/>
          <w:sz w:val="33"/>
          <w:szCs w:val="33"/>
          <w:lang w:val="zh-CN"/>
        </w:rPr>
        <w:t>部门预算项目绩效分析</w:t>
      </w:r>
    </w:p>
    <w:p>
      <w:pPr>
        <w:adjustRightInd w:val="0"/>
        <w:snapToGrid w:val="0"/>
        <w:spacing w:line="590" w:lineRule="exact"/>
        <w:ind w:firstLine="660" w:firstLineChars="200"/>
        <w:contextualSpacing/>
        <w:rPr>
          <w:rFonts w:eastAsia="方正仿宋_GBK"/>
          <w:color w:val="000000"/>
          <w:sz w:val="33"/>
          <w:szCs w:val="33"/>
          <w:lang w:val="zh-CN"/>
        </w:rPr>
      </w:pPr>
      <w:r>
        <w:rPr>
          <w:rFonts w:eastAsia="方正仿宋_GBK"/>
          <w:color w:val="000000"/>
          <w:sz w:val="33"/>
          <w:szCs w:val="33"/>
        </w:rPr>
        <w:t>常年项目绩效分析。</w:t>
      </w:r>
      <w:r>
        <w:rPr>
          <w:rFonts w:eastAsia="方正仿宋_GBK"/>
          <w:color w:val="000000"/>
          <w:sz w:val="33"/>
          <w:szCs w:val="33"/>
          <w:lang w:val="zh-CN"/>
        </w:rPr>
        <w:t>该类项目总数</w:t>
      </w:r>
      <w:r>
        <w:rPr>
          <w:rFonts w:hint="eastAsia" w:eastAsia="方正仿宋_GBK"/>
          <w:color w:val="000000"/>
          <w:sz w:val="33"/>
          <w:szCs w:val="33"/>
        </w:rPr>
        <w:t>1</w:t>
      </w:r>
      <w:r>
        <w:rPr>
          <w:rFonts w:eastAsia="方正仿宋_GBK"/>
          <w:color w:val="000000"/>
          <w:sz w:val="33"/>
          <w:szCs w:val="33"/>
          <w:lang w:val="zh-CN"/>
        </w:rPr>
        <w:t>个，涉及预算总额</w:t>
      </w:r>
      <w:r>
        <w:rPr>
          <w:rFonts w:hint="eastAsia" w:eastAsia="方正仿宋_GBK"/>
          <w:kern w:val="0"/>
          <w:sz w:val="33"/>
          <w:szCs w:val="33"/>
        </w:rPr>
        <w:t>937.72</w:t>
      </w:r>
      <w:r>
        <w:rPr>
          <w:rFonts w:eastAsia="方正仿宋_GBK"/>
          <w:color w:val="000000"/>
          <w:sz w:val="33"/>
          <w:szCs w:val="33"/>
          <w:lang w:val="zh-CN"/>
        </w:rPr>
        <w:t>万元，1</w:t>
      </w:r>
      <w:r>
        <w:rPr>
          <w:rFonts w:hint="eastAsia" w:eastAsia="方正仿宋_GBK"/>
          <w:color w:val="000000"/>
          <w:sz w:val="33"/>
          <w:szCs w:val="33"/>
          <w:lang w:val="zh-CN"/>
        </w:rPr>
        <w:t>—</w:t>
      </w:r>
      <w:r>
        <w:rPr>
          <w:rFonts w:eastAsia="方正仿宋_GBK"/>
          <w:color w:val="000000"/>
          <w:sz w:val="33"/>
          <w:szCs w:val="33"/>
          <w:lang w:val="zh-CN"/>
        </w:rPr>
        <w:t>1</w:t>
      </w:r>
      <w:r>
        <w:rPr>
          <w:rFonts w:eastAsia="方正仿宋_GBK"/>
          <w:color w:val="000000"/>
          <w:sz w:val="33"/>
          <w:szCs w:val="33"/>
        </w:rPr>
        <w:t>2</w:t>
      </w:r>
      <w:r>
        <w:rPr>
          <w:rFonts w:eastAsia="方正仿宋_GBK"/>
          <w:color w:val="000000"/>
          <w:sz w:val="33"/>
          <w:szCs w:val="33"/>
          <w:lang w:val="zh-CN"/>
        </w:rPr>
        <w:t>月预算执行总体进度为</w:t>
      </w:r>
      <w:r>
        <w:rPr>
          <w:rFonts w:hint="eastAsia" w:eastAsia="方正仿宋_GBK"/>
          <w:color w:val="000000"/>
          <w:sz w:val="33"/>
          <w:szCs w:val="33"/>
        </w:rPr>
        <w:t>100</w:t>
      </w:r>
      <w:r>
        <w:rPr>
          <w:rFonts w:eastAsia="方正仿宋_GBK"/>
          <w:color w:val="000000"/>
          <w:sz w:val="33"/>
          <w:szCs w:val="33"/>
          <w:lang w:val="zh-CN"/>
        </w:rPr>
        <w:t>%，其中：预算结余率大于</w:t>
      </w:r>
      <w:r>
        <w:rPr>
          <w:rFonts w:eastAsia="方正仿宋_GBK"/>
          <w:color w:val="000000"/>
          <w:sz w:val="33"/>
          <w:szCs w:val="33"/>
        </w:rPr>
        <w:t>10%</w:t>
      </w:r>
      <w:r>
        <w:rPr>
          <w:rFonts w:eastAsia="方正仿宋_GBK"/>
          <w:color w:val="000000"/>
          <w:sz w:val="33"/>
          <w:szCs w:val="33"/>
          <w:lang w:val="zh-CN"/>
        </w:rPr>
        <w:t>的项目共计</w:t>
      </w:r>
      <w:r>
        <w:rPr>
          <w:rFonts w:hint="eastAsia" w:eastAsia="方正仿宋_GBK"/>
          <w:color w:val="000000"/>
          <w:sz w:val="33"/>
          <w:szCs w:val="33"/>
        </w:rPr>
        <w:t>0</w:t>
      </w:r>
      <w:r>
        <w:rPr>
          <w:rFonts w:eastAsia="方正仿宋_GBK"/>
          <w:color w:val="000000"/>
          <w:sz w:val="33"/>
          <w:szCs w:val="33"/>
          <w:lang w:val="zh-CN"/>
        </w:rPr>
        <w:t>个。</w:t>
      </w:r>
    </w:p>
    <w:p>
      <w:pPr>
        <w:adjustRightInd w:val="0"/>
        <w:snapToGrid w:val="0"/>
        <w:spacing w:line="590" w:lineRule="exact"/>
        <w:ind w:firstLine="660" w:firstLineChars="200"/>
        <w:contextualSpacing/>
        <w:rPr>
          <w:rFonts w:eastAsia="方正仿宋_GBK"/>
          <w:sz w:val="33"/>
          <w:szCs w:val="33"/>
        </w:rPr>
      </w:pPr>
      <w:r>
        <w:rPr>
          <w:rFonts w:hint="eastAsia" w:eastAsia="方正仿宋_GBK"/>
          <w:color w:val="000000"/>
          <w:sz w:val="33"/>
          <w:szCs w:val="33"/>
          <w:lang w:val="zh-CN"/>
        </w:rPr>
        <w:t>1.</w:t>
      </w:r>
      <w:r>
        <w:rPr>
          <w:rFonts w:hint="eastAsia" w:eastAsia="方正仿宋_GBK"/>
          <w:b/>
          <w:bCs/>
          <w:color w:val="000000"/>
          <w:sz w:val="33"/>
          <w:szCs w:val="33"/>
          <w:lang w:val="zh-CN"/>
        </w:rPr>
        <w:t>项目决策。</w:t>
      </w:r>
      <w:r>
        <w:rPr>
          <w:rFonts w:hint="eastAsia" w:eastAsia="方正仿宋_GBK"/>
          <w:sz w:val="33"/>
          <w:szCs w:val="33"/>
        </w:rPr>
        <w:t>纪检监察</w:t>
      </w:r>
      <w:r>
        <w:rPr>
          <w:rFonts w:hint="eastAsia" w:eastAsia="方正仿宋_GBK"/>
          <w:sz w:val="33"/>
          <w:szCs w:val="33"/>
          <w:lang w:val="zh-CN"/>
        </w:rPr>
        <w:t>是</w:t>
      </w:r>
      <w:r>
        <w:rPr>
          <w:rFonts w:eastAsia="方正仿宋_GBK"/>
          <w:sz w:val="33"/>
          <w:szCs w:val="33"/>
        </w:rPr>
        <w:t>贯彻落实党中央关于纪律检查工作的决定，维护党的章程和其他党内法规，</w:t>
      </w:r>
      <w:r>
        <w:rPr>
          <w:rFonts w:hint="eastAsia" w:eastAsia="方正仿宋_GBK"/>
          <w:sz w:val="33"/>
          <w:szCs w:val="33"/>
        </w:rPr>
        <w:t>落实</w:t>
      </w:r>
      <w:r>
        <w:rPr>
          <w:rFonts w:eastAsia="方正仿宋_GBK"/>
          <w:sz w:val="33"/>
          <w:szCs w:val="33"/>
        </w:rPr>
        <w:t>党的路线方针政策和决议的执行，协助县委推进全面从严治党、加强党风建设和组织协调反腐败工作</w:t>
      </w:r>
      <w:r>
        <w:rPr>
          <w:rFonts w:hint="eastAsia" w:eastAsia="方正仿宋_GBK"/>
          <w:sz w:val="33"/>
          <w:szCs w:val="33"/>
          <w:lang w:val="zh-CN"/>
        </w:rPr>
        <w:t>。</w:t>
      </w:r>
      <w:r>
        <w:rPr>
          <w:rFonts w:hint="eastAsia" w:eastAsia="方正仿宋_GBK"/>
          <w:sz w:val="33"/>
          <w:szCs w:val="33"/>
        </w:rPr>
        <w:t>为保障纪检监察办信办案工作顺利开展，更好履行纪检监察职能职责，经县人民政府审批确定安排派驻、办信办案、信息化建设等工作经费。</w:t>
      </w:r>
    </w:p>
    <w:p>
      <w:pPr>
        <w:adjustRightInd w:val="0"/>
        <w:snapToGrid w:val="0"/>
        <w:spacing w:line="590" w:lineRule="exact"/>
        <w:ind w:firstLine="660" w:firstLineChars="200"/>
        <w:contextualSpacing/>
        <w:rPr>
          <w:rFonts w:eastAsia="方正仿宋_GBK"/>
          <w:color w:val="000000"/>
          <w:sz w:val="33"/>
          <w:szCs w:val="33"/>
          <w:lang w:val="zh-CN"/>
        </w:rPr>
      </w:pPr>
      <w:r>
        <w:rPr>
          <w:rFonts w:hint="eastAsia" w:eastAsia="方正仿宋_GBK"/>
          <w:b/>
          <w:bCs/>
          <w:color w:val="000000"/>
          <w:sz w:val="33"/>
          <w:szCs w:val="33"/>
        </w:rPr>
        <w:t>2.项目执行</w:t>
      </w:r>
      <w:r>
        <w:rPr>
          <w:rFonts w:hint="eastAsia" w:eastAsia="方正仿宋_GBK"/>
          <w:b/>
          <w:bCs/>
          <w:color w:val="000000"/>
          <w:sz w:val="33"/>
          <w:szCs w:val="33"/>
          <w:lang w:val="zh-CN"/>
        </w:rPr>
        <w:t>。</w:t>
      </w:r>
      <w:r>
        <w:rPr>
          <w:rFonts w:hint="eastAsia" w:eastAsia="方正仿宋_GBK"/>
          <w:color w:val="000000"/>
          <w:sz w:val="33"/>
          <w:szCs w:val="33"/>
          <w:lang w:val="zh-CN"/>
        </w:rPr>
        <w:t>项目资金支付依据合法，开支标准符合规定。财务制度基本健全、管理基本规范，会计核算基本符合国家规范。</w:t>
      </w:r>
    </w:p>
    <w:p>
      <w:pPr>
        <w:adjustRightInd w:val="0"/>
        <w:snapToGrid w:val="0"/>
        <w:spacing w:line="590" w:lineRule="exact"/>
        <w:ind w:firstLine="660" w:firstLineChars="200"/>
        <w:contextualSpacing/>
        <w:rPr>
          <w:rFonts w:eastAsia="方正仿宋_GBK"/>
          <w:color w:val="000000"/>
          <w:sz w:val="33"/>
          <w:szCs w:val="33"/>
          <w:highlight w:val="red"/>
          <w:lang w:val="zh-CN"/>
        </w:rPr>
      </w:pPr>
      <w:r>
        <w:rPr>
          <w:rFonts w:hint="eastAsia" w:eastAsia="方正仿宋_GBK"/>
          <w:b/>
          <w:bCs/>
          <w:color w:val="000000"/>
          <w:sz w:val="33"/>
          <w:szCs w:val="33"/>
        </w:rPr>
        <w:t>3.</w:t>
      </w:r>
      <w:r>
        <w:rPr>
          <w:rFonts w:hint="eastAsia" w:eastAsia="方正仿宋_GBK"/>
          <w:b/>
          <w:bCs/>
          <w:color w:val="000000"/>
          <w:sz w:val="33"/>
          <w:szCs w:val="33"/>
          <w:lang w:val="zh-CN"/>
        </w:rPr>
        <w:t>目标实现。</w:t>
      </w:r>
      <w:r>
        <w:rPr>
          <w:rFonts w:hint="eastAsia" w:eastAsia="方正仿宋_GBK"/>
          <w:color w:val="000000"/>
          <w:sz w:val="33"/>
          <w:szCs w:val="33"/>
          <w:lang w:val="zh-CN"/>
        </w:rPr>
        <w:t>项目实施后，产生了良好的政治效果、社会效果和纪法效果。</w:t>
      </w:r>
      <w:r>
        <w:rPr>
          <w:rFonts w:hint="eastAsia" w:eastAsia="方正仿宋_GBK"/>
          <w:color w:val="000000"/>
          <w:sz w:val="33"/>
          <w:szCs w:val="33"/>
        </w:rPr>
        <w:t>2024年共处置问题线索12</w:t>
      </w:r>
      <w:r>
        <w:rPr>
          <w:rFonts w:hint="eastAsia" w:eastAsia="方正仿宋_GBK"/>
          <w:color w:val="000000"/>
          <w:sz w:val="33"/>
          <w:szCs w:val="33"/>
          <w:lang w:val="en-US" w:eastAsia="zh-CN"/>
        </w:rPr>
        <w:t>00余</w:t>
      </w:r>
      <w:r>
        <w:rPr>
          <w:rFonts w:hint="eastAsia" w:eastAsia="方正仿宋_GBK"/>
          <w:color w:val="000000"/>
          <w:sz w:val="33"/>
          <w:szCs w:val="33"/>
        </w:rPr>
        <w:t>条，</w:t>
      </w:r>
      <w:r>
        <w:rPr>
          <w:rFonts w:hint="eastAsia" w:eastAsia="方正仿宋_GBK"/>
          <w:sz w:val="33"/>
          <w:szCs w:val="33"/>
        </w:rPr>
        <w:t>立案390余件，结案3</w:t>
      </w:r>
      <w:r>
        <w:rPr>
          <w:rFonts w:hint="eastAsia" w:eastAsia="方正仿宋_GBK"/>
          <w:sz w:val="33"/>
          <w:szCs w:val="33"/>
          <w:lang w:val="en-US" w:eastAsia="zh-CN"/>
        </w:rPr>
        <w:t>8</w:t>
      </w:r>
      <w:r>
        <w:rPr>
          <w:rFonts w:hint="eastAsia" w:eastAsia="方正仿宋_GBK"/>
          <w:sz w:val="33"/>
          <w:szCs w:val="33"/>
        </w:rPr>
        <w:t>0余件</w:t>
      </w:r>
      <w:r>
        <w:rPr>
          <w:rFonts w:hint="eastAsia" w:eastAsia="方正仿宋_GBK"/>
          <w:color w:val="000000"/>
          <w:sz w:val="33"/>
          <w:szCs w:val="33"/>
        </w:rPr>
        <w:t>，留置19人，移送检察机关7人，收缴违纪违法款3000万余元，其中查处县管干部47件49人等。</w:t>
      </w:r>
    </w:p>
    <w:p>
      <w:pPr>
        <w:widowControl/>
        <w:adjustRightInd w:val="0"/>
        <w:snapToGrid w:val="0"/>
        <w:spacing w:line="590" w:lineRule="exact"/>
        <w:ind w:firstLine="660" w:firstLineChars="200"/>
        <w:contextualSpacing/>
        <w:rPr>
          <w:rFonts w:eastAsia="方正楷体_GBK"/>
          <w:b/>
          <w:sz w:val="33"/>
          <w:szCs w:val="33"/>
          <w:lang w:val="zh-CN"/>
        </w:rPr>
      </w:pPr>
      <w:r>
        <w:rPr>
          <w:rFonts w:eastAsia="方正楷体_GBK"/>
          <w:b/>
          <w:sz w:val="33"/>
          <w:szCs w:val="33"/>
          <w:lang w:val="zh-CN"/>
        </w:rPr>
        <w:t>（</w:t>
      </w:r>
      <w:r>
        <w:rPr>
          <w:rFonts w:hint="eastAsia" w:eastAsia="方正楷体_GBK"/>
          <w:b/>
          <w:sz w:val="33"/>
          <w:szCs w:val="33"/>
          <w:lang w:val="zh-CN"/>
        </w:rPr>
        <w:t>三</w:t>
      </w:r>
      <w:r>
        <w:rPr>
          <w:rFonts w:eastAsia="方正楷体_GBK"/>
          <w:b/>
          <w:sz w:val="33"/>
          <w:szCs w:val="33"/>
          <w:lang w:val="zh-CN"/>
        </w:rPr>
        <w:t>）重点领域绩效分析。</w:t>
      </w:r>
    </w:p>
    <w:p>
      <w:pPr>
        <w:widowControl/>
        <w:adjustRightInd w:val="0"/>
        <w:snapToGrid w:val="0"/>
        <w:spacing w:line="590" w:lineRule="exact"/>
        <w:ind w:firstLine="660" w:firstLineChars="200"/>
        <w:contextualSpacing/>
        <w:rPr>
          <w:rFonts w:eastAsia="方正仿宋_GBK"/>
          <w:color w:val="000000"/>
          <w:sz w:val="33"/>
          <w:szCs w:val="33"/>
        </w:rPr>
      </w:pPr>
      <w:r>
        <w:rPr>
          <w:rFonts w:hint="eastAsia" w:eastAsia="方正仿宋_GBK"/>
          <w:color w:val="000000"/>
          <w:sz w:val="33"/>
          <w:szCs w:val="33"/>
        </w:rPr>
        <w:t>无</w:t>
      </w:r>
      <w:r>
        <w:rPr>
          <w:rFonts w:eastAsia="方正仿宋_GBK"/>
          <w:color w:val="000000"/>
          <w:sz w:val="33"/>
          <w:szCs w:val="33"/>
          <w:lang w:val="zh-CN"/>
        </w:rPr>
        <w:t>国有资本、债券资金</w:t>
      </w:r>
      <w:r>
        <w:rPr>
          <w:rFonts w:hint="eastAsia" w:eastAsia="方正仿宋_GBK"/>
          <w:color w:val="000000"/>
          <w:sz w:val="33"/>
          <w:szCs w:val="33"/>
          <w:lang w:val="zh-CN"/>
        </w:rPr>
        <w:t>，</w:t>
      </w:r>
      <w:r>
        <w:rPr>
          <w:rFonts w:hint="eastAsia" w:eastAsia="方正仿宋_GBK"/>
          <w:color w:val="000000"/>
          <w:sz w:val="33"/>
          <w:szCs w:val="33"/>
        </w:rPr>
        <w:t>2024年</w:t>
      </w:r>
      <w:r>
        <w:rPr>
          <w:rFonts w:eastAsia="方正仿宋_GBK"/>
          <w:color w:val="000000"/>
          <w:sz w:val="33"/>
          <w:szCs w:val="33"/>
          <w:lang w:val="zh-CN"/>
        </w:rPr>
        <w:t>行政事业性国有资产</w:t>
      </w:r>
      <w:r>
        <w:rPr>
          <w:rFonts w:hint="eastAsia" w:eastAsia="方正仿宋_GBK"/>
          <w:color w:val="000000"/>
          <w:sz w:val="33"/>
          <w:szCs w:val="33"/>
        </w:rPr>
        <w:t>无重大变化等</w:t>
      </w:r>
      <w:r>
        <w:rPr>
          <w:rFonts w:hint="eastAsia" w:eastAsia="方正仿宋_GBK"/>
          <w:color w:val="000000"/>
          <w:sz w:val="33"/>
          <w:szCs w:val="33"/>
          <w:lang w:val="zh-CN"/>
        </w:rPr>
        <w:t>。</w:t>
      </w:r>
    </w:p>
    <w:p>
      <w:pPr>
        <w:adjustRightInd w:val="0"/>
        <w:snapToGrid w:val="0"/>
        <w:spacing w:line="590" w:lineRule="exact"/>
        <w:ind w:firstLine="660" w:firstLineChars="200"/>
        <w:contextualSpacing/>
        <w:rPr>
          <w:rFonts w:eastAsia="方正仿宋_GBK"/>
          <w:color w:val="000000"/>
          <w:sz w:val="33"/>
          <w:szCs w:val="33"/>
          <w:lang w:val="zh-CN"/>
        </w:rPr>
      </w:pPr>
      <w:r>
        <w:rPr>
          <w:rFonts w:hint="eastAsia" w:eastAsia="方正楷体_GBK"/>
          <w:b/>
          <w:sz w:val="33"/>
          <w:szCs w:val="33"/>
        </w:rPr>
        <w:t>（四）</w:t>
      </w:r>
      <w:r>
        <w:rPr>
          <w:rFonts w:eastAsia="方正楷体_GBK"/>
          <w:b/>
          <w:sz w:val="33"/>
          <w:szCs w:val="33"/>
          <w:lang w:val="zh-CN"/>
        </w:rPr>
        <w:t>绩效结果应用情况</w:t>
      </w:r>
      <w:r>
        <w:rPr>
          <w:rFonts w:hint="eastAsia" w:eastAsia="方正楷体_GBK"/>
          <w:b/>
          <w:sz w:val="33"/>
          <w:szCs w:val="33"/>
          <w:lang w:val="zh-CN"/>
        </w:rPr>
        <w:t>。</w:t>
      </w:r>
      <w:r>
        <w:rPr>
          <w:rFonts w:hint="eastAsia" w:eastAsia="方正仿宋_GBK"/>
          <w:color w:val="000000"/>
          <w:sz w:val="33"/>
          <w:szCs w:val="33"/>
          <w:lang w:val="zh-CN"/>
        </w:rPr>
        <w:t>根据整体预算绩效、项目资金绩效，对整体预算、项目资金进行了管理，</w:t>
      </w:r>
      <w:r>
        <w:rPr>
          <w:rFonts w:hint="eastAsia" w:eastAsia="方正仿宋_GBK"/>
          <w:color w:val="000000"/>
          <w:sz w:val="33"/>
          <w:szCs w:val="33"/>
        </w:rPr>
        <w:t>同时</w:t>
      </w:r>
      <w:r>
        <w:rPr>
          <w:rFonts w:hint="eastAsia" w:eastAsia="方正仿宋_GBK"/>
          <w:color w:val="000000"/>
          <w:sz w:val="33"/>
          <w:szCs w:val="33"/>
          <w:lang w:val="zh-CN"/>
        </w:rPr>
        <w:t>严格按照绩效评价结果，加强资金使用管理，科学编制预算。</w:t>
      </w:r>
    </w:p>
    <w:p>
      <w:pPr>
        <w:adjustRightInd w:val="0"/>
        <w:snapToGrid w:val="0"/>
        <w:spacing w:line="56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四、评价结论及建议</w:t>
      </w:r>
    </w:p>
    <w:p>
      <w:pPr>
        <w:adjustRightInd w:val="0"/>
        <w:snapToGrid w:val="0"/>
        <w:spacing w:line="590" w:lineRule="exact"/>
        <w:ind w:firstLine="660" w:firstLineChars="200"/>
        <w:rPr>
          <w:rFonts w:eastAsia="方正仿宋_GBK"/>
          <w:color w:val="000000"/>
          <w:sz w:val="33"/>
          <w:szCs w:val="33"/>
          <w:lang w:val="zh-CN"/>
        </w:rPr>
      </w:pPr>
      <w:r>
        <w:rPr>
          <w:rFonts w:hint="eastAsia" w:eastAsia="方正楷体_GBK"/>
          <w:b/>
          <w:sz w:val="33"/>
          <w:szCs w:val="33"/>
          <w:lang w:val="zh-CN"/>
        </w:rPr>
        <w:t>（一）评价结论。</w:t>
      </w:r>
      <w:r>
        <w:rPr>
          <w:rFonts w:hint="eastAsia" w:eastAsia="方正仿宋_GBK"/>
          <w:color w:val="000000"/>
          <w:sz w:val="33"/>
          <w:szCs w:val="33"/>
          <w:lang w:val="zh-CN"/>
        </w:rPr>
        <w:t>在县委、县政府的坚强领导</w:t>
      </w:r>
      <w:r>
        <w:rPr>
          <w:rFonts w:hint="eastAsia" w:eastAsia="方正仿宋_GBK"/>
          <w:color w:val="000000"/>
          <w:sz w:val="33"/>
          <w:szCs w:val="33"/>
        </w:rPr>
        <w:t>下</w:t>
      </w:r>
      <w:r>
        <w:rPr>
          <w:rFonts w:hint="eastAsia" w:eastAsia="方正仿宋_GBK"/>
          <w:color w:val="000000"/>
          <w:sz w:val="33"/>
          <w:szCs w:val="33"/>
          <w:lang w:val="zh-CN"/>
        </w:rPr>
        <w:t>，全县</w:t>
      </w:r>
      <w:r>
        <w:rPr>
          <w:rFonts w:hint="eastAsia" w:eastAsia="方正仿宋_GBK"/>
          <w:color w:val="000000"/>
          <w:sz w:val="33"/>
          <w:szCs w:val="33"/>
        </w:rPr>
        <w:t>纪检监察</w:t>
      </w:r>
      <w:r>
        <w:rPr>
          <w:rFonts w:hint="eastAsia" w:eastAsia="方正仿宋_GBK"/>
          <w:color w:val="000000"/>
          <w:sz w:val="33"/>
          <w:szCs w:val="33"/>
          <w:lang w:val="zh-CN"/>
        </w:rPr>
        <w:t>工作继续完善、提升、发展，圆满完成了</w:t>
      </w:r>
      <w:r>
        <w:rPr>
          <w:rFonts w:hint="eastAsia" w:eastAsia="方正仿宋_GBK"/>
          <w:color w:val="000000"/>
          <w:sz w:val="33"/>
          <w:szCs w:val="33"/>
          <w:lang w:eastAsia="zh-CN"/>
        </w:rPr>
        <w:t>中央和省、市、</w:t>
      </w:r>
      <w:r>
        <w:rPr>
          <w:rFonts w:hint="eastAsia" w:eastAsia="方正仿宋_GBK"/>
          <w:color w:val="000000"/>
          <w:sz w:val="33"/>
          <w:szCs w:val="33"/>
        </w:rPr>
        <w:t>县</w:t>
      </w:r>
      <w:r>
        <w:rPr>
          <w:rFonts w:hint="eastAsia" w:eastAsia="方正仿宋_GBK"/>
          <w:color w:val="000000"/>
          <w:sz w:val="33"/>
          <w:szCs w:val="33"/>
          <w:lang w:val="zh-CN"/>
        </w:rPr>
        <w:t>下达的各项目标任务。</w:t>
      </w:r>
      <w:r>
        <w:rPr>
          <w:rFonts w:hint="eastAsia" w:eastAsia="方正仿宋_GBK"/>
          <w:color w:val="000000"/>
          <w:sz w:val="33"/>
          <w:szCs w:val="33"/>
        </w:rPr>
        <w:t>同时，</w:t>
      </w:r>
      <w:r>
        <w:rPr>
          <w:rFonts w:eastAsia="方正仿宋_GBK"/>
          <w:color w:val="000000"/>
          <w:sz w:val="33"/>
          <w:szCs w:val="33"/>
          <w:lang w:val="zh-CN"/>
        </w:rPr>
        <w:t>通过加强预算收支管理，不断建立健全内部管理制度，梳理内部管理流程，部门整体支出管理水平得到提升。根据部门整体支出绩效评价自评表，202</w:t>
      </w:r>
      <w:r>
        <w:rPr>
          <w:rFonts w:hint="eastAsia" w:eastAsia="方正仿宋_GBK"/>
          <w:color w:val="000000"/>
          <w:sz w:val="33"/>
          <w:szCs w:val="33"/>
        </w:rPr>
        <w:t>4</w:t>
      </w:r>
      <w:r>
        <w:rPr>
          <w:rFonts w:eastAsia="方正仿宋_GBK"/>
          <w:color w:val="000000"/>
          <w:sz w:val="33"/>
          <w:szCs w:val="33"/>
          <w:lang w:val="zh-CN"/>
        </w:rPr>
        <w:t>年度绩效自评得分为9</w:t>
      </w:r>
      <w:r>
        <w:rPr>
          <w:rFonts w:hint="eastAsia" w:eastAsia="方正仿宋_GBK"/>
          <w:color w:val="000000"/>
          <w:sz w:val="33"/>
          <w:szCs w:val="33"/>
        </w:rPr>
        <w:t>8</w:t>
      </w:r>
      <w:r>
        <w:rPr>
          <w:rFonts w:eastAsia="方正仿宋_GBK"/>
          <w:color w:val="000000"/>
          <w:sz w:val="33"/>
          <w:szCs w:val="33"/>
          <w:lang w:val="zh-CN"/>
        </w:rPr>
        <w:t>分。</w:t>
      </w:r>
    </w:p>
    <w:p>
      <w:pPr>
        <w:adjustRightInd w:val="0"/>
        <w:snapToGrid w:val="0"/>
        <w:spacing w:line="590" w:lineRule="exact"/>
        <w:ind w:firstLine="660" w:firstLineChars="200"/>
        <w:rPr>
          <w:rFonts w:eastAsia="方正仿宋_GBK"/>
          <w:color w:val="000000"/>
          <w:sz w:val="33"/>
          <w:szCs w:val="33"/>
        </w:rPr>
      </w:pPr>
      <w:r>
        <w:rPr>
          <w:rFonts w:eastAsia="方正楷体_GBK"/>
          <w:b/>
          <w:sz w:val="33"/>
          <w:szCs w:val="33"/>
          <w:lang w:val="zh-CN"/>
        </w:rPr>
        <w:t>（二）存在问题</w:t>
      </w:r>
      <w:r>
        <w:rPr>
          <w:rFonts w:hint="eastAsia" w:eastAsia="方正楷体_GBK"/>
          <w:b/>
          <w:sz w:val="33"/>
          <w:szCs w:val="33"/>
          <w:lang w:val="zh-CN"/>
        </w:rPr>
        <w:t>。</w:t>
      </w:r>
      <w:r>
        <w:rPr>
          <w:rFonts w:hint="eastAsia" w:eastAsia="方正仿宋_GBK"/>
          <w:color w:val="000000"/>
          <w:sz w:val="33"/>
          <w:szCs w:val="33"/>
          <w:lang w:val="zh-CN"/>
        </w:rPr>
        <w:t>预算绩效规范管理、预算绩效</w:t>
      </w:r>
      <w:r>
        <w:rPr>
          <w:rFonts w:hint="eastAsia" w:eastAsia="方正仿宋_GBK"/>
          <w:color w:val="000000"/>
          <w:sz w:val="33"/>
          <w:szCs w:val="33"/>
        </w:rPr>
        <w:t>编制等有待进一步优化改进</w:t>
      </w:r>
      <w:r>
        <w:rPr>
          <w:rFonts w:hint="eastAsia" w:eastAsia="方正仿宋_GBK"/>
          <w:color w:val="000000"/>
          <w:sz w:val="33"/>
          <w:szCs w:val="33"/>
          <w:lang w:val="zh-CN"/>
        </w:rPr>
        <w:t>，财务人员缺乏绩效管理</w:t>
      </w:r>
      <w:r>
        <w:rPr>
          <w:rFonts w:hint="eastAsia" w:eastAsia="方正仿宋_GBK"/>
          <w:color w:val="000000"/>
          <w:sz w:val="33"/>
          <w:szCs w:val="33"/>
        </w:rPr>
        <w:t>相关的业务知识</w:t>
      </w:r>
      <w:r>
        <w:rPr>
          <w:rFonts w:hint="eastAsia" w:eastAsia="方正仿宋_GBK"/>
          <w:color w:val="000000"/>
          <w:sz w:val="33"/>
          <w:szCs w:val="33"/>
          <w:lang w:val="zh-CN"/>
        </w:rPr>
        <w:t>，</w:t>
      </w:r>
      <w:r>
        <w:rPr>
          <w:rFonts w:hint="eastAsia" w:eastAsia="方正仿宋_GBK"/>
          <w:color w:val="000000"/>
          <w:sz w:val="33"/>
          <w:szCs w:val="33"/>
        </w:rPr>
        <w:t>目前</w:t>
      </w:r>
      <w:r>
        <w:rPr>
          <w:rFonts w:hint="eastAsia" w:eastAsia="方正仿宋_GBK"/>
          <w:color w:val="000000"/>
          <w:sz w:val="33"/>
          <w:szCs w:val="33"/>
          <w:lang w:val="zh-CN"/>
        </w:rPr>
        <w:t>内部分工</w:t>
      </w:r>
      <w:r>
        <w:rPr>
          <w:rFonts w:hint="eastAsia" w:eastAsia="方正仿宋_GBK"/>
          <w:color w:val="000000"/>
          <w:sz w:val="33"/>
          <w:szCs w:val="33"/>
        </w:rPr>
        <w:t>未</w:t>
      </w:r>
      <w:r>
        <w:rPr>
          <w:rFonts w:hint="eastAsia" w:eastAsia="方正仿宋_GBK"/>
          <w:color w:val="000000"/>
          <w:sz w:val="33"/>
          <w:szCs w:val="33"/>
          <w:lang w:val="zh-CN"/>
        </w:rPr>
        <w:t>做到程序规范</w:t>
      </w:r>
      <w:r>
        <w:rPr>
          <w:rFonts w:hint="eastAsia" w:eastAsia="方正仿宋_GBK"/>
          <w:color w:val="000000"/>
          <w:sz w:val="33"/>
          <w:szCs w:val="33"/>
        </w:rPr>
        <w:t>化</w:t>
      </w:r>
      <w:r>
        <w:rPr>
          <w:rFonts w:hint="eastAsia" w:eastAsia="方正仿宋_GBK"/>
          <w:color w:val="000000"/>
          <w:sz w:val="33"/>
          <w:szCs w:val="33"/>
          <w:lang w:val="zh-CN"/>
        </w:rPr>
        <w:t>、管理科学</w:t>
      </w:r>
      <w:r>
        <w:rPr>
          <w:rFonts w:hint="eastAsia" w:eastAsia="方正仿宋_GBK"/>
          <w:color w:val="000000"/>
          <w:sz w:val="33"/>
          <w:szCs w:val="33"/>
        </w:rPr>
        <w:t>化</w:t>
      </w:r>
      <w:r>
        <w:rPr>
          <w:rFonts w:hint="eastAsia" w:eastAsia="方正仿宋_GBK"/>
          <w:color w:val="000000"/>
          <w:sz w:val="33"/>
          <w:szCs w:val="33"/>
          <w:lang w:val="zh-CN"/>
        </w:rPr>
        <w:t>。</w:t>
      </w:r>
    </w:p>
    <w:p>
      <w:pPr>
        <w:adjustRightInd w:val="0"/>
        <w:snapToGrid w:val="0"/>
        <w:spacing w:line="590" w:lineRule="exact"/>
        <w:ind w:firstLine="660" w:firstLineChars="200"/>
        <w:rPr>
          <w:sz w:val="32"/>
          <w:szCs w:val="32"/>
          <w:lang w:val="zh-CN"/>
        </w:rPr>
      </w:pPr>
      <w:r>
        <w:rPr>
          <w:rFonts w:hint="eastAsia" w:eastAsia="方正楷体_GBK"/>
          <w:b/>
          <w:sz w:val="33"/>
          <w:szCs w:val="33"/>
          <w:lang w:val="zh-CN"/>
        </w:rPr>
        <w:t>（三）改进建议。</w:t>
      </w:r>
      <w:r>
        <w:rPr>
          <w:rFonts w:hint="eastAsia" w:eastAsia="方正仿宋_GBK"/>
          <w:color w:val="000000"/>
          <w:sz w:val="33"/>
          <w:szCs w:val="33"/>
        </w:rPr>
        <w:t>无</w:t>
      </w: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r>
        <w:rPr>
          <w:rFonts w:hint="eastAsia" w:ascii="Times New Roman" w:eastAsia="方正仿宋_GBK"/>
          <w:b/>
          <w:bCs/>
          <w:color w:val="000000"/>
          <w:sz w:val="33"/>
          <w:szCs w:val="33"/>
          <w:lang w:val="zh-CN"/>
        </w:rPr>
        <w:t>附</w:t>
      </w:r>
      <w:r>
        <w:rPr>
          <w:rFonts w:hint="eastAsia" w:ascii="Times New Roman" w:eastAsia="方正仿宋_GBK"/>
          <w:b/>
          <w:bCs/>
          <w:color w:val="000000"/>
          <w:sz w:val="33"/>
          <w:szCs w:val="33"/>
        </w:rPr>
        <w:t>表</w:t>
      </w:r>
      <w:r>
        <w:rPr>
          <w:rFonts w:hint="eastAsia" w:ascii="Times New Roman" w:eastAsia="方正仿宋_GBK"/>
          <w:b/>
          <w:bCs/>
          <w:color w:val="000000"/>
          <w:sz w:val="33"/>
          <w:szCs w:val="33"/>
          <w:lang w:val="zh-CN"/>
        </w:rPr>
        <w:t>：</w:t>
      </w:r>
    </w:p>
    <w:p>
      <w:pPr>
        <w:pStyle w:val="8"/>
        <w:spacing w:line="560" w:lineRule="exact"/>
        <w:ind w:left="0" w:leftChars="0" w:firstLine="1081" w:firstLineChars="300"/>
        <w:rPr>
          <w:rFonts w:ascii="Times New Roman" w:eastAsia="方正仿宋_GBK"/>
          <w:b/>
          <w:bCs/>
          <w:color w:val="000000"/>
          <w:sz w:val="36"/>
          <w:szCs w:val="36"/>
          <w:lang w:val="zh-CN"/>
        </w:rPr>
      </w:pPr>
      <w:r>
        <w:rPr>
          <w:rFonts w:hint="eastAsia" w:ascii="Times New Roman" w:eastAsia="方正仿宋_GBK"/>
          <w:b/>
          <w:bCs/>
          <w:color w:val="000000"/>
          <w:sz w:val="36"/>
          <w:szCs w:val="36"/>
        </w:rPr>
        <w:t>部门预算项目支出绩效自评表（2024年度）</w:t>
      </w:r>
    </w:p>
    <w:tbl>
      <w:tblPr>
        <w:tblStyle w:val="17"/>
        <w:tblW w:w="10062" w:type="dxa"/>
        <w:jc w:val="center"/>
        <w:tblInd w:w="0" w:type="dxa"/>
        <w:tblLayout w:type="fixed"/>
        <w:tblCellMar>
          <w:top w:w="0" w:type="dxa"/>
          <w:left w:w="108" w:type="dxa"/>
          <w:bottom w:w="0" w:type="dxa"/>
          <w:right w:w="108" w:type="dxa"/>
        </w:tblCellMar>
      </w:tblPr>
      <w:tblGrid>
        <w:gridCol w:w="782"/>
        <w:gridCol w:w="1125"/>
        <w:gridCol w:w="770"/>
        <w:gridCol w:w="1403"/>
        <w:gridCol w:w="603"/>
        <w:gridCol w:w="746"/>
        <w:gridCol w:w="422"/>
        <w:gridCol w:w="1283"/>
        <w:gridCol w:w="1202"/>
        <w:gridCol w:w="533"/>
        <w:gridCol w:w="1193"/>
      </w:tblGrid>
      <w:tr>
        <w:tblPrEx>
          <w:tblLayout w:type="fixed"/>
          <w:tblCellMar>
            <w:top w:w="0" w:type="dxa"/>
            <w:left w:w="108" w:type="dxa"/>
            <w:bottom w:w="0" w:type="dxa"/>
            <w:right w:w="108" w:type="dxa"/>
          </w:tblCellMar>
        </w:tblPrEx>
        <w:trPr>
          <w:trHeight w:val="644" w:hRule="atLeast"/>
          <w:jc w:val="center"/>
        </w:trPr>
        <w:tc>
          <w:tcPr>
            <w:tcW w:w="100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69" w:hRule="atLeast"/>
          <w:jc w:val="center"/>
        </w:trPr>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黑体" w:hAnsi="黑体" w:eastAsia="黑体" w:cs="黑体"/>
                <w:color w:val="000000"/>
                <w:kern w:val="0"/>
                <w:sz w:val="18"/>
                <w:szCs w:val="18"/>
              </w:rPr>
              <w:t>项目名称</w:t>
            </w:r>
          </w:p>
        </w:tc>
        <w:tc>
          <w:tcPr>
            <w:tcW w:w="8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派驻、办信办案、信息化建设等经费</w:t>
            </w:r>
          </w:p>
        </w:tc>
      </w:tr>
      <w:tr>
        <w:tblPrEx>
          <w:tblLayout w:type="fixed"/>
          <w:tblCellMar>
            <w:top w:w="0" w:type="dxa"/>
            <w:left w:w="108" w:type="dxa"/>
            <w:bottom w:w="0" w:type="dxa"/>
            <w:right w:w="108" w:type="dxa"/>
          </w:tblCellMar>
        </w:tblPrEx>
        <w:trPr>
          <w:trHeight w:val="802" w:hRule="atLeast"/>
          <w:jc w:val="center"/>
        </w:trPr>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黑体" w:hAnsi="黑体" w:eastAsia="黑体" w:cs="黑体"/>
                <w:color w:val="000000"/>
                <w:kern w:val="0"/>
                <w:sz w:val="18"/>
                <w:szCs w:val="18"/>
              </w:rPr>
              <w:t>主管部门</w:t>
            </w:r>
          </w:p>
        </w:tc>
        <w:tc>
          <w:tcPr>
            <w:tcW w:w="3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中国共产党</w:t>
            </w:r>
            <w:r>
              <w:rPr>
                <w:rFonts w:ascii="宋体" w:hAnsi="宋体" w:cs="宋体"/>
                <w:color w:val="000000"/>
                <w:kern w:val="0"/>
                <w:sz w:val="18"/>
                <w:szCs w:val="18"/>
              </w:rPr>
              <w:t>邻水县纪律检查委员会</w:t>
            </w:r>
            <w:r>
              <w:rPr>
                <w:rFonts w:hint="eastAsia" w:ascii="宋体" w:hAnsi="宋体" w:cs="宋体"/>
                <w:color w:val="000000"/>
                <w:kern w:val="0"/>
                <w:sz w:val="18"/>
                <w:szCs w:val="18"/>
                <w:lang w:val="en-US" w:eastAsia="zh-CN"/>
              </w:rPr>
              <w:t xml:space="preserve">                </w:t>
            </w:r>
            <w:r>
              <w:rPr>
                <w:rFonts w:ascii="宋体" w:hAnsi="宋体" w:cs="宋体"/>
                <w:color w:val="000000"/>
                <w:kern w:val="0"/>
                <w:sz w:val="18"/>
                <w:szCs w:val="18"/>
              </w:rPr>
              <w:t>邻水县监察委员会</w:t>
            </w:r>
          </w:p>
        </w:tc>
        <w:tc>
          <w:tcPr>
            <w:tcW w:w="1283" w:type="dxa"/>
            <w:tcBorders>
              <w:top w:val="nil"/>
              <w:left w:val="nil"/>
              <w:bottom w:val="nil"/>
              <w:right w:val="nil"/>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w:t>
            </w:r>
            <w:r>
              <w:rPr>
                <w:rFonts w:hint="eastAsia" w:ascii="黑体" w:hAnsi="黑体" w:eastAsia="黑体" w:cs="黑体"/>
                <w:color w:val="000000"/>
                <w:kern w:val="0"/>
                <w:sz w:val="18"/>
                <w:szCs w:val="18"/>
                <w:lang w:val="en-US" w:eastAsia="zh-CN"/>
              </w:rPr>
              <w:t xml:space="preserve">         </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中国共产党</w:t>
            </w:r>
            <w:r>
              <w:rPr>
                <w:rFonts w:ascii="宋体" w:hAnsi="宋体" w:cs="宋体"/>
                <w:color w:val="000000"/>
                <w:kern w:val="0"/>
                <w:sz w:val="18"/>
                <w:szCs w:val="18"/>
              </w:rPr>
              <w:t>邻水县纪律检查委员会</w:t>
            </w:r>
            <w:r>
              <w:rPr>
                <w:rFonts w:hint="eastAsia" w:ascii="宋体" w:hAnsi="宋体" w:cs="宋体"/>
                <w:color w:val="000000"/>
                <w:kern w:val="0"/>
                <w:sz w:val="18"/>
                <w:szCs w:val="18"/>
                <w:lang w:val="en-US" w:eastAsia="zh-CN"/>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邻水县监察委员会</w:t>
            </w:r>
          </w:p>
        </w:tc>
      </w:tr>
      <w:tr>
        <w:tblPrEx>
          <w:tblLayout w:type="fixed"/>
          <w:tblCellMar>
            <w:top w:w="0" w:type="dxa"/>
            <w:left w:w="108" w:type="dxa"/>
            <w:bottom w:w="0" w:type="dxa"/>
            <w:right w:w="108" w:type="dxa"/>
          </w:tblCellMar>
        </w:tblPrEx>
        <w:trPr>
          <w:trHeight w:val="286"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3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4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该项目系县纪委监委开展和宣传邻水县党风廉政建设工作，通过日常监督、专项系统治理、服务群众、查信办案等手段，不断修复净化政治生态。同时用于维护“大数据+阳光监督”系统维护。项目总体完成情况较好。</w:t>
            </w:r>
          </w:p>
        </w:tc>
      </w:tr>
      <w:tr>
        <w:tblPrEx>
          <w:tblLayout w:type="fixed"/>
          <w:tblCellMar>
            <w:top w:w="0" w:type="dxa"/>
            <w:left w:w="108" w:type="dxa"/>
            <w:bottom w:w="0" w:type="dxa"/>
            <w:right w:w="108" w:type="dxa"/>
          </w:tblCellMar>
        </w:tblPrEx>
        <w:trPr>
          <w:trHeight w:val="69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8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该项目实施内容为开展监督检查、专项系统治理、查信办案、信息化建设等工作费用。在实施过程中严格按照单位内控制度进行，同时项目资金的支付严格按照财政资金审批流程进行。</w:t>
            </w:r>
          </w:p>
        </w:tc>
      </w:tr>
      <w:tr>
        <w:tblPrEx>
          <w:tblLayout w:type="fixed"/>
          <w:tblCellMar>
            <w:top w:w="0" w:type="dxa"/>
            <w:left w:w="108" w:type="dxa"/>
            <w:bottom w:w="0" w:type="dxa"/>
            <w:right w:w="108" w:type="dxa"/>
          </w:tblCellMar>
        </w:tblPrEx>
        <w:trPr>
          <w:trHeight w:val="361"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46"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937.72</w:t>
            </w: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937.72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Layout w:type="fixed"/>
          <w:tblCellMar>
            <w:top w:w="0" w:type="dxa"/>
            <w:left w:w="108" w:type="dxa"/>
            <w:bottom w:w="0" w:type="dxa"/>
            <w:right w:w="108" w:type="dxa"/>
          </w:tblCellMar>
        </w:tblPrEx>
        <w:trPr>
          <w:trHeight w:val="391"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937.72</w:t>
            </w: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937.72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Layout w:type="fixed"/>
          <w:tblCellMar>
            <w:top w:w="0" w:type="dxa"/>
            <w:left w:w="108" w:type="dxa"/>
            <w:bottom w:w="0" w:type="dxa"/>
            <w:right w:w="108" w:type="dxa"/>
          </w:tblCellMar>
        </w:tblPrEx>
        <w:trPr>
          <w:trHeight w:val="407"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Layout w:type="fixed"/>
          <w:tblCellMar>
            <w:top w:w="0" w:type="dxa"/>
            <w:left w:w="108" w:type="dxa"/>
            <w:bottom w:w="0" w:type="dxa"/>
            <w:right w:w="108" w:type="dxa"/>
          </w:tblCellMar>
        </w:tblPrEx>
        <w:trPr>
          <w:trHeight w:val="518"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Layout w:type="fixed"/>
          <w:tblCellMar>
            <w:top w:w="0" w:type="dxa"/>
            <w:left w:w="108" w:type="dxa"/>
            <w:bottom w:w="0" w:type="dxa"/>
            <w:right w:w="108" w:type="dxa"/>
          </w:tblCellMar>
        </w:tblPrEx>
        <w:trPr>
          <w:trHeight w:val="339"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Layout w:type="fixed"/>
          <w:tblCellMar>
            <w:top w:w="0" w:type="dxa"/>
            <w:left w:w="108" w:type="dxa"/>
            <w:bottom w:w="0" w:type="dxa"/>
            <w:right w:w="108" w:type="dxa"/>
          </w:tblCellMar>
        </w:tblPrEx>
        <w:trPr>
          <w:trHeight w:val="452"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w:t>
            </w:r>
            <w:r>
              <w:rPr>
                <w:rFonts w:ascii="宋体" w:hAnsi="宋体" w:cs="宋体"/>
                <w:color w:val="000000"/>
                <w:kern w:val="0"/>
                <w:sz w:val="18"/>
                <w:szCs w:val="18"/>
              </w:rPr>
              <w:br w:type="textWrapping"/>
            </w:r>
            <w:r>
              <w:rPr>
                <w:rFonts w:ascii="宋体" w:hAnsi="宋体" w:cs="宋体"/>
                <w:color w:val="000000"/>
                <w:kern w:val="0"/>
                <w:sz w:val="18"/>
                <w:szCs w:val="18"/>
              </w:rPr>
              <w:t>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60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开展监督检查、办信办案</w:t>
            </w:r>
            <w:r>
              <w:rPr>
                <w:rFonts w:hint="eastAsia" w:ascii="宋体" w:hAnsi="宋体" w:cs="宋体"/>
                <w:color w:val="000000"/>
                <w:kern w:val="0"/>
                <w:sz w:val="18"/>
                <w:szCs w:val="18"/>
              </w:rPr>
              <w:t>等</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89</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Layout w:type="fixed"/>
          <w:tblCellMar>
            <w:top w:w="0" w:type="dxa"/>
            <w:left w:w="108" w:type="dxa"/>
            <w:bottom w:w="0" w:type="dxa"/>
            <w:right w:w="108" w:type="dxa"/>
          </w:tblCellMar>
        </w:tblPrEx>
        <w:trPr>
          <w:trHeight w:val="286" w:hRule="atLeast"/>
          <w:jc w:val="center"/>
        </w:trPr>
        <w:tc>
          <w:tcPr>
            <w:tcW w:w="71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60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9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202</w:t>
            </w:r>
            <w:r>
              <w:rPr>
                <w:rFonts w:hint="eastAsia" w:ascii="宋体" w:hAnsi="宋体" w:cs="宋体"/>
                <w:color w:val="000000"/>
                <w:kern w:val="0"/>
                <w:sz w:val="18"/>
                <w:szCs w:val="18"/>
              </w:rPr>
              <w:t>4</w:t>
            </w:r>
            <w:r>
              <w:rPr>
                <w:rFonts w:ascii="宋体" w:hAnsi="宋体" w:cs="宋体"/>
                <w:color w:val="000000"/>
                <w:kern w:val="0"/>
                <w:sz w:val="18"/>
                <w:szCs w:val="18"/>
              </w:rPr>
              <w:t>年，有序开展监督检查、办信办案等工作，项目总体完成情况较好，达到了项目预期目标。</w:t>
            </w:r>
          </w:p>
        </w:tc>
      </w:tr>
      <w:tr>
        <w:tblPrEx>
          <w:tblLayout w:type="fixed"/>
          <w:tblCellMar>
            <w:top w:w="0" w:type="dxa"/>
            <w:left w:w="108" w:type="dxa"/>
            <w:bottom w:w="0" w:type="dxa"/>
            <w:right w:w="108" w:type="dxa"/>
          </w:tblCellMar>
        </w:tblPrEx>
        <w:trPr>
          <w:trHeight w:val="41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9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专项预算项目资金审批程序较复杂，</w:t>
            </w:r>
            <w:r>
              <w:rPr>
                <w:rFonts w:hint="eastAsia" w:ascii="宋体" w:hAnsi="宋体" w:cs="宋体"/>
                <w:color w:val="000000"/>
                <w:kern w:val="0"/>
                <w:sz w:val="18"/>
                <w:szCs w:val="18"/>
                <w:lang w:val="en-US" w:eastAsia="zh-CN"/>
              </w:rPr>
              <w:t>财政资金下达</w:t>
            </w:r>
            <w:r>
              <w:rPr>
                <w:rFonts w:ascii="宋体" w:hAnsi="宋体" w:cs="宋体"/>
                <w:color w:val="000000"/>
                <w:kern w:val="0"/>
                <w:sz w:val="18"/>
                <w:szCs w:val="18"/>
              </w:rPr>
              <w:t>进度较慢，导致资金支付进度缓慢。</w:t>
            </w:r>
          </w:p>
        </w:tc>
      </w:tr>
      <w:tr>
        <w:tblPrEx>
          <w:tblLayout w:type="fixed"/>
          <w:tblCellMar>
            <w:top w:w="0" w:type="dxa"/>
            <w:left w:w="108" w:type="dxa"/>
            <w:bottom w:w="0" w:type="dxa"/>
            <w:right w:w="108" w:type="dxa"/>
          </w:tblCellMar>
        </w:tblPrEx>
        <w:trPr>
          <w:trHeight w:val="876"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w:t>
            </w:r>
            <w:r>
              <w:rPr>
                <w:rFonts w:ascii="宋体" w:hAnsi="宋体" w:cs="宋体"/>
                <w:color w:val="000000"/>
                <w:kern w:val="0"/>
                <w:sz w:val="18"/>
                <w:szCs w:val="18"/>
              </w:rPr>
              <w:br w:type="textWrapping"/>
            </w:r>
            <w:r>
              <w:rPr>
                <w:rFonts w:ascii="宋体" w:hAnsi="宋体" w:cs="宋体"/>
                <w:color w:val="000000"/>
                <w:kern w:val="0"/>
                <w:sz w:val="18"/>
                <w:szCs w:val="18"/>
              </w:rPr>
              <w:t>措施</w:t>
            </w:r>
          </w:p>
        </w:tc>
        <w:tc>
          <w:tcPr>
            <w:tcW w:w="9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建议优化项目资金的审批程序、加快</w:t>
            </w:r>
            <w:r>
              <w:rPr>
                <w:rFonts w:hint="eastAsia" w:ascii="宋体" w:hAnsi="宋体" w:cs="宋体"/>
                <w:color w:val="000000"/>
                <w:kern w:val="0"/>
                <w:sz w:val="18"/>
                <w:szCs w:val="18"/>
                <w:lang w:val="en-US" w:eastAsia="zh-CN"/>
              </w:rPr>
              <w:t>资金下达</w:t>
            </w:r>
            <w:r>
              <w:rPr>
                <w:rFonts w:ascii="宋体" w:hAnsi="宋体" w:cs="宋体"/>
                <w:color w:val="000000"/>
                <w:kern w:val="0"/>
                <w:sz w:val="18"/>
                <w:szCs w:val="18"/>
              </w:rPr>
              <w:t>进度，以确保工作落实到位。</w:t>
            </w:r>
          </w:p>
        </w:tc>
      </w:tr>
    </w:tbl>
    <w:p>
      <w:pPr>
        <w:pStyle w:val="8"/>
        <w:spacing w:line="560" w:lineRule="exact"/>
        <w:ind w:left="0" w:leftChars="0" w:firstLine="0" w:firstLineChars="0"/>
        <w:rPr>
          <w:rFonts w:hAnsi="仿宋_GB2312" w:eastAsia="仿宋_GB2312" w:cs="仿宋_GB2312"/>
          <w:kern w:val="0"/>
          <w:sz w:val="28"/>
          <w:szCs w:val="28"/>
          <w:lang w:val="zh-CN"/>
        </w:rPr>
      </w:pPr>
      <w:r>
        <w:rPr>
          <w:rFonts w:hint="eastAsia" w:hAnsi="仿宋_GB2312" w:eastAsia="仿宋_GB2312" w:cs="仿宋_GB2312"/>
          <w:kern w:val="0"/>
          <w:sz w:val="28"/>
          <w:szCs w:val="28"/>
        </w:rPr>
        <w:t>（备注：按照绩效自评工作安排，各部门已在预算管理一体化系统绩效自评模块上传“部门预算项目支出绩效自评表（2024年度）”，该表格应作为附表予以公开。）</w:t>
      </w:r>
    </w:p>
    <w:p>
      <w:pPr>
        <w:pStyle w:val="8"/>
        <w:spacing w:line="560" w:lineRule="exact"/>
        <w:ind w:left="0" w:leftChars="0" w:firstLine="0" w:firstLineChars="0"/>
        <w:rPr>
          <w:rFonts w:ascii="Times New Roman" w:eastAsia="方正仿宋_GBK"/>
          <w:b/>
          <w:bCs/>
          <w:color w:val="000000"/>
          <w:sz w:val="33"/>
          <w:szCs w:val="33"/>
          <w:highlight w:val="red"/>
          <w:lang w:val="zh-CN"/>
        </w:rPr>
      </w:pPr>
    </w:p>
    <w:p>
      <w:pPr>
        <w:spacing w:line="578" w:lineRule="exact"/>
        <w:rPr>
          <w:rFonts w:ascii="方正黑体_GBK" w:hAnsi="方正黑体_GBK" w:eastAsia="方正黑体_GBK" w:cs="方正黑体_GBK"/>
          <w:sz w:val="33"/>
          <w:szCs w:val="33"/>
        </w:rPr>
      </w:pPr>
    </w:p>
    <w:p>
      <w:pPr>
        <w:spacing w:line="578" w:lineRule="exact"/>
        <w:rPr>
          <w:rFonts w:ascii="方正黑体_GBK" w:hAnsi="方正黑体_GBK" w:eastAsia="方正黑体_GBK" w:cs="方正黑体_GBK"/>
          <w:sz w:val="33"/>
          <w:szCs w:val="33"/>
        </w:rPr>
      </w:pPr>
    </w:p>
    <w:p>
      <w:pPr>
        <w:spacing w:line="578" w:lineRule="exact"/>
        <w:rPr>
          <w:rFonts w:hint="eastAsia" w:ascii="方正黑体_GBK" w:hAnsi="方正黑体_GBK" w:eastAsia="方正黑体_GBK" w:cs="方正黑体_GBK"/>
          <w:sz w:val="33"/>
          <w:szCs w:val="33"/>
        </w:rPr>
      </w:pPr>
    </w:p>
    <w:p>
      <w:pPr>
        <w:spacing w:line="578" w:lineRule="exact"/>
        <w:rPr>
          <w:rFonts w:eastAsia="方正黑体_GBK"/>
          <w:sz w:val="33"/>
          <w:szCs w:val="33"/>
        </w:rPr>
      </w:pPr>
      <w:r>
        <w:rPr>
          <w:rFonts w:hint="eastAsia" w:ascii="方正黑体_GBK" w:hAnsi="方正黑体_GBK" w:eastAsia="方正黑体_GBK" w:cs="方正黑体_GBK"/>
          <w:sz w:val="33"/>
          <w:szCs w:val="33"/>
        </w:rPr>
        <w:t>附件</w:t>
      </w:r>
      <w:r>
        <w:rPr>
          <w:rFonts w:hint="eastAsia" w:eastAsia="方正黑体_GBK"/>
          <w:sz w:val="33"/>
          <w:szCs w:val="33"/>
        </w:rPr>
        <w:t>2</w:t>
      </w:r>
    </w:p>
    <w:p>
      <w:pPr>
        <w:spacing w:line="578" w:lineRule="exact"/>
        <w:rPr>
          <w:rFonts w:eastAsia="方正黑体_GBK"/>
          <w:sz w:val="33"/>
          <w:szCs w:val="33"/>
        </w:rPr>
      </w:pPr>
    </w:p>
    <w:p>
      <w:pPr>
        <w:spacing w:line="700" w:lineRule="exact"/>
        <w:jc w:val="center"/>
        <w:rPr>
          <w:rFonts w:ascii="方正小标宋_GBK" w:hAnsi="宋体" w:eastAsia="方正小标宋_GBK"/>
          <w:sz w:val="44"/>
          <w:szCs w:val="44"/>
          <w:shd w:val="clear" w:color="auto" w:fill="FFFFFF"/>
        </w:rPr>
      </w:pPr>
      <w:r>
        <w:rPr>
          <w:rFonts w:hint="eastAsia" w:ascii="方正小标宋_GBK" w:hAnsi="宋体" w:eastAsia="方正小标宋_GBK"/>
          <w:sz w:val="44"/>
          <w:szCs w:val="44"/>
          <w:shd w:val="clear" w:color="auto" w:fill="FFFFFF"/>
        </w:rPr>
        <w:t>中共邻水县纪委</w:t>
      </w:r>
      <w:r>
        <w:rPr>
          <w:rFonts w:hint="eastAsia" w:ascii="方正小标宋_GBK" w:hAnsi="宋体" w:eastAsia="方正小标宋_GBK"/>
          <w:sz w:val="44"/>
          <w:szCs w:val="44"/>
          <w:shd w:val="clear" w:color="auto" w:fill="FFFFFF"/>
          <w:lang w:val="en-US" w:eastAsia="zh-CN"/>
        </w:rPr>
        <w:t xml:space="preserve"> </w:t>
      </w:r>
      <w:r>
        <w:rPr>
          <w:rFonts w:hint="eastAsia" w:ascii="方正小标宋_GBK" w:hAnsi="宋体" w:eastAsia="方正小标宋_GBK"/>
          <w:sz w:val="44"/>
          <w:szCs w:val="44"/>
          <w:shd w:val="clear" w:color="auto" w:fill="FFFFFF"/>
        </w:rPr>
        <w:t xml:space="preserve">                      2024年专项预算项目绩效评价报告</w:t>
      </w:r>
    </w:p>
    <w:p>
      <w:pPr>
        <w:spacing w:line="600" w:lineRule="exact"/>
        <w:ind w:firstLine="640"/>
        <w:rPr>
          <w:rFonts w:ascii="宋体" w:hAnsi="宋体"/>
          <w:sz w:val="32"/>
          <w:szCs w:val="32"/>
          <w:lang w:val="zh-CN"/>
        </w:rPr>
      </w:pPr>
    </w:p>
    <w:p>
      <w:pPr>
        <w:spacing w:line="590" w:lineRule="exact"/>
        <w:ind w:firstLine="720" w:firstLineChars="200"/>
        <w:rPr>
          <w:rFonts w:ascii="黑体" w:hAnsi="宋体" w:eastAsia="黑体"/>
          <w:sz w:val="36"/>
          <w:szCs w:val="44"/>
          <w:lang w:val="zh-CN"/>
        </w:rPr>
      </w:pPr>
      <w:r>
        <w:rPr>
          <w:rFonts w:hint="eastAsia" w:ascii="黑体" w:hAnsi="宋体" w:eastAsia="黑体"/>
          <w:sz w:val="36"/>
          <w:szCs w:val="44"/>
        </w:rPr>
        <w:t>一、</w:t>
      </w:r>
      <w:r>
        <w:rPr>
          <w:rFonts w:hint="eastAsia" w:ascii="黑体" w:hAnsi="宋体" w:eastAsia="黑体"/>
          <w:sz w:val="36"/>
          <w:szCs w:val="44"/>
          <w:lang w:val="zh-CN"/>
        </w:rPr>
        <w:t>项目概况</w:t>
      </w:r>
    </w:p>
    <w:p>
      <w:pPr>
        <w:adjustRightInd w:val="0"/>
        <w:snapToGrid w:val="0"/>
        <w:spacing w:line="55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adjustRightInd w:val="0"/>
        <w:snapToGrid w:val="0"/>
        <w:spacing w:line="550" w:lineRule="exact"/>
        <w:ind w:firstLine="660" w:firstLineChars="200"/>
        <w:rPr>
          <w:rFonts w:ascii="仿宋_GB2312" w:hAnsi="仿宋_GB2312" w:eastAsia="仿宋_GB2312" w:cs="仿宋_GB2312"/>
          <w:kern w:val="0"/>
          <w:sz w:val="32"/>
          <w:szCs w:val="32"/>
          <w:shd w:val="clear" w:color="auto" w:fill="FFFFFF"/>
          <w:lang w:val="zh-CN"/>
        </w:rPr>
      </w:pPr>
      <w:r>
        <w:rPr>
          <w:rFonts w:hint="eastAsia" w:eastAsia="方正仿宋_GBK"/>
          <w:sz w:val="33"/>
          <w:szCs w:val="33"/>
          <w:lang w:val="zh-CN"/>
        </w:rPr>
        <w:t>该项目系</w:t>
      </w:r>
      <w:r>
        <w:rPr>
          <w:rFonts w:hint="eastAsia" w:eastAsia="方正仿宋_GBK"/>
          <w:sz w:val="33"/>
          <w:szCs w:val="33"/>
        </w:rPr>
        <w:t>中共邻水县纪委邻水县监委（以下简称：我委）</w:t>
      </w:r>
      <w:r>
        <w:rPr>
          <w:rFonts w:hint="eastAsia" w:eastAsia="方正仿宋_GBK"/>
          <w:sz w:val="33"/>
          <w:szCs w:val="33"/>
          <w:lang w:val="zh-CN"/>
        </w:rPr>
        <w:t>开展和宣传邻水县党风廉政建设工作，通过日常监督、专项系统治理、服务群众、查信办案等手段，不断修复净化政治生态。同时，用于“大数据+阳光监督”系统的维护。项目资金申报根据专项工作综合考虑，用于派驻监督、日常监督、办信办案、信息化建设等工作</w:t>
      </w:r>
      <w:r>
        <w:rPr>
          <w:rFonts w:hint="eastAsia" w:eastAsia="方正仿宋_GBK"/>
          <w:sz w:val="33"/>
          <w:szCs w:val="33"/>
        </w:rPr>
        <w:t>经费</w:t>
      </w:r>
      <w:r>
        <w:rPr>
          <w:rFonts w:hint="eastAsia" w:eastAsia="方正仿宋_GBK"/>
          <w:sz w:val="33"/>
          <w:szCs w:val="33"/>
          <w:lang w:val="zh-CN"/>
        </w:rPr>
        <w:t>。</w:t>
      </w:r>
    </w:p>
    <w:p>
      <w:pPr>
        <w:numPr>
          <w:ilvl w:val="0"/>
          <w:numId w:val="3"/>
        </w:numPr>
        <w:adjustRightInd w:val="0"/>
        <w:snapToGrid w:val="0"/>
        <w:spacing w:line="550" w:lineRule="exact"/>
        <w:ind w:firstLine="643" w:firstLineChars="200"/>
        <w:rPr>
          <w:rFonts w:ascii="楷体_GB2312" w:hAnsi="宋体" w:eastAsia="楷体_GB2312"/>
          <w:b/>
          <w:sz w:val="32"/>
          <w:szCs w:val="32"/>
        </w:rPr>
      </w:pPr>
      <w:r>
        <w:rPr>
          <w:rFonts w:ascii="楷体_GB2312" w:hAnsi="宋体" w:eastAsia="楷体_GB2312"/>
          <w:b/>
          <w:sz w:val="32"/>
          <w:szCs w:val="32"/>
        </w:rPr>
        <w:t>实施目的及支持方向</w:t>
      </w:r>
      <w:r>
        <w:rPr>
          <w:rFonts w:hint="eastAsia" w:ascii="楷体_GB2312" w:hAnsi="宋体" w:eastAsia="楷体_GB2312"/>
          <w:b/>
          <w:sz w:val="32"/>
          <w:szCs w:val="32"/>
        </w:rPr>
        <w:t>。</w:t>
      </w:r>
    </w:p>
    <w:p>
      <w:pPr>
        <w:adjustRightInd w:val="0"/>
        <w:snapToGrid w:val="0"/>
        <w:spacing w:line="550" w:lineRule="exact"/>
        <w:ind w:firstLine="660" w:firstLineChars="200"/>
        <w:rPr>
          <w:rFonts w:eastAsia="方正仿宋_GBK"/>
          <w:sz w:val="33"/>
          <w:szCs w:val="33"/>
          <w:lang w:val="zh-CN"/>
        </w:rPr>
      </w:pPr>
      <w:r>
        <w:rPr>
          <w:rFonts w:hint="eastAsia" w:eastAsia="方正仿宋_GBK"/>
          <w:snapToGrid w:val="0"/>
          <w:sz w:val="33"/>
          <w:szCs w:val="33"/>
          <w:lang w:val="zh-CN"/>
        </w:rPr>
        <w:t>我委严格执行相关财务管理制度及内控制度，及时拨付相关资金，并及时进行会计核算等账务处理。项目实施目的和主要工作任务</w:t>
      </w:r>
      <w:r>
        <w:rPr>
          <w:rFonts w:hint="eastAsia" w:eastAsia="方正仿宋_GBK"/>
          <w:snapToGrid w:val="0"/>
          <w:sz w:val="33"/>
          <w:szCs w:val="33"/>
        </w:rPr>
        <w:t>是</w:t>
      </w:r>
      <w:r>
        <w:rPr>
          <w:rFonts w:hint="eastAsia" w:eastAsia="方正仿宋_GBK"/>
          <w:snapToGrid w:val="0"/>
          <w:sz w:val="33"/>
          <w:szCs w:val="33"/>
          <w:lang w:val="zh-CN"/>
        </w:rPr>
        <w:t>开展派驻监督、日常监督、办信办案、信息化建设等工作。</w:t>
      </w:r>
      <w:r>
        <w:rPr>
          <w:rFonts w:hint="eastAsia" w:eastAsia="方正仿宋_GBK"/>
          <w:sz w:val="33"/>
          <w:szCs w:val="33"/>
          <w:lang w:val="zh-CN"/>
        </w:rPr>
        <w:t>具体目标为</w:t>
      </w:r>
      <w:r>
        <w:rPr>
          <w:rFonts w:hint="eastAsia" w:eastAsia="方正仿宋_GBK"/>
          <w:sz w:val="33"/>
          <w:szCs w:val="33"/>
        </w:rPr>
        <w:t>处置问题线索1200余条、立案390余件，结案3</w:t>
      </w:r>
      <w:r>
        <w:rPr>
          <w:rFonts w:hint="eastAsia" w:eastAsia="方正仿宋_GBK"/>
          <w:sz w:val="33"/>
          <w:szCs w:val="33"/>
          <w:lang w:val="en-US" w:eastAsia="zh-CN"/>
        </w:rPr>
        <w:t>8</w:t>
      </w:r>
      <w:r>
        <w:rPr>
          <w:rFonts w:hint="eastAsia" w:eastAsia="方正仿宋_GBK"/>
          <w:sz w:val="33"/>
          <w:szCs w:val="33"/>
        </w:rPr>
        <w:t>0余件，留置1</w:t>
      </w:r>
      <w:r>
        <w:rPr>
          <w:rFonts w:hint="eastAsia" w:eastAsia="方正仿宋_GBK"/>
          <w:sz w:val="33"/>
          <w:szCs w:val="33"/>
          <w:lang w:val="en-US" w:eastAsia="zh-CN"/>
        </w:rPr>
        <w:t>9</w:t>
      </w:r>
      <w:r>
        <w:rPr>
          <w:rFonts w:hint="eastAsia" w:eastAsia="方正仿宋_GBK"/>
          <w:sz w:val="33"/>
          <w:szCs w:val="33"/>
        </w:rPr>
        <w:t>人，收缴违纪违法款3000万余元，</w:t>
      </w:r>
      <w:r>
        <w:rPr>
          <w:rFonts w:hint="eastAsia" w:eastAsia="方正仿宋_GBK"/>
          <w:sz w:val="33"/>
          <w:szCs w:val="33"/>
          <w:lang w:val="zh-CN"/>
        </w:rPr>
        <w:t>面向群众发放廉洁短信4</w:t>
      </w:r>
      <w:r>
        <w:rPr>
          <w:rFonts w:hint="eastAsia" w:eastAsia="方正仿宋_GBK"/>
          <w:sz w:val="33"/>
          <w:szCs w:val="33"/>
        </w:rPr>
        <w:t>00</w:t>
      </w:r>
      <w:r>
        <w:rPr>
          <w:rFonts w:hint="eastAsia" w:eastAsia="方正仿宋_GBK"/>
          <w:sz w:val="33"/>
          <w:szCs w:val="33"/>
          <w:lang w:val="zh-CN"/>
        </w:rPr>
        <w:t>万余条，并利用微信公众号及时推送邻水县党风廉政建设信息等。</w:t>
      </w:r>
    </w:p>
    <w:p>
      <w:pPr>
        <w:widowControl/>
        <w:spacing w:line="590" w:lineRule="exact"/>
        <w:ind w:left="420" w:leftChars="200"/>
        <w:contextualSpacing/>
        <w:jc w:val="left"/>
        <w:rPr>
          <w:rFonts w:ascii="仿宋_GB2312" w:hAnsi="仿宋_GB2312" w:cs="仿宋_GB2312"/>
          <w:kern w:val="0"/>
          <w:sz w:val="32"/>
          <w:szCs w:val="32"/>
          <w:shd w:val="clear" w:color="auto" w:fill="FFFFFF"/>
          <w:lang w:val="zh-CN"/>
        </w:rPr>
      </w:pPr>
      <w:r>
        <w:rPr>
          <w:rFonts w:hint="eastAsia" w:ascii="楷体_GB2312" w:hAnsi="宋体" w:eastAsia="楷体_GB2312"/>
          <w:b/>
          <w:sz w:val="32"/>
          <w:szCs w:val="32"/>
        </w:rPr>
        <w:t>（三）</w:t>
      </w:r>
      <w:r>
        <w:rPr>
          <w:rFonts w:ascii="楷体_GB2312" w:hAnsi="宋体" w:eastAsia="楷体_GB2312"/>
          <w:b/>
          <w:sz w:val="32"/>
          <w:szCs w:val="32"/>
        </w:rPr>
        <w:t>预算安排及分配管理</w:t>
      </w:r>
      <w:r>
        <w:rPr>
          <w:rFonts w:hint="eastAsia" w:ascii="楷体_GB2312" w:hAnsi="宋体" w:eastAsia="楷体_GB2312"/>
          <w:b/>
          <w:sz w:val="32"/>
          <w:szCs w:val="32"/>
          <w:lang w:val="zh-CN"/>
        </w:rPr>
        <w:t>。</w:t>
      </w:r>
    </w:p>
    <w:p>
      <w:pPr>
        <w:adjustRightInd w:val="0"/>
        <w:snapToGrid w:val="0"/>
        <w:spacing w:line="550" w:lineRule="exact"/>
        <w:ind w:firstLine="660" w:firstLineChars="200"/>
        <w:rPr>
          <w:rFonts w:eastAsia="方正仿宋_GBK"/>
          <w:snapToGrid w:val="0"/>
          <w:sz w:val="33"/>
          <w:szCs w:val="33"/>
        </w:rPr>
      </w:pPr>
      <w:r>
        <w:rPr>
          <w:rFonts w:hint="eastAsia" w:eastAsia="方正仿宋_GBK"/>
          <w:snapToGrid w:val="0"/>
          <w:sz w:val="33"/>
          <w:szCs w:val="33"/>
        </w:rPr>
        <w:t>该</w:t>
      </w:r>
      <w:r>
        <w:rPr>
          <w:rFonts w:hint="eastAsia" w:eastAsia="方正仿宋_GBK"/>
          <w:snapToGrid w:val="0"/>
          <w:sz w:val="33"/>
          <w:szCs w:val="33"/>
          <w:lang w:val="zh-CN"/>
        </w:rPr>
        <w:t>项目</w:t>
      </w:r>
      <w:r>
        <w:rPr>
          <w:rFonts w:hint="eastAsia" w:eastAsia="方正仿宋_GBK"/>
          <w:snapToGrid w:val="0"/>
          <w:sz w:val="33"/>
          <w:szCs w:val="33"/>
        </w:rPr>
        <w:t>预算是为解决在</w:t>
      </w:r>
      <w:r>
        <w:rPr>
          <w:rFonts w:hint="eastAsia" w:eastAsia="方正仿宋_GBK"/>
          <w:snapToGrid w:val="0"/>
          <w:sz w:val="33"/>
          <w:szCs w:val="33"/>
          <w:lang w:val="zh-CN"/>
        </w:rPr>
        <w:t>派驻、办信办案、信息化建设</w:t>
      </w:r>
      <w:r>
        <w:rPr>
          <w:rFonts w:hint="eastAsia" w:eastAsia="方正仿宋_GBK"/>
          <w:snapToGrid w:val="0"/>
          <w:sz w:val="33"/>
          <w:szCs w:val="33"/>
        </w:rPr>
        <w:t>等工作经费，</w:t>
      </w:r>
      <w:r>
        <w:rPr>
          <w:rFonts w:hint="eastAsia" w:eastAsia="方正仿宋_GBK"/>
          <w:snapToGrid w:val="0"/>
          <w:sz w:val="33"/>
          <w:szCs w:val="33"/>
          <w:lang w:val="zh-CN"/>
        </w:rPr>
        <w:t>项目资金分配原则</w:t>
      </w:r>
      <w:r>
        <w:rPr>
          <w:rFonts w:hint="eastAsia" w:eastAsia="方正仿宋_GBK"/>
          <w:snapToGrid w:val="0"/>
          <w:sz w:val="33"/>
          <w:szCs w:val="33"/>
        </w:rPr>
        <w:t>是办信办案经费优先解决的原则。</w:t>
      </w:r>
      <w:r>
        <w:rPr>
          <w:rFonts w:hint="eastAsia" w:eastAsia="方正仿宋_GBK"/>
          <w:snapToGrid w:val="0"/>
          <w:sz w:val="33"/>
          <w:szCs w:val="33"/>
          <w:lang w:val="zh-CN"/>
        </w:rPr>
        <w:t>项目资金分配</w:t>
      </w:r>
      <w:r>
        <w:rPr>
          <w:rFonts w:hint="eastAsia" w:eastAsia="方正仿宋_GBK"/>
          <w:snapToGrid w:val="0"/>
          <w:sz w:val="33"/>
          <w:szCs w:val="33"/>
        </w:rPr>
        <w:t>合理。</w:t>
      </w:r>
    </w:p>
    <w:p>
      <w:pPr>
        <w:adjustRightInd w:val="0"/>
        <w:snapToGrid w:val="0"/>
        <w:spacing w:line="550" w:lineRule="exact"/>
        <w:ind w:left="420" w:left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rPr>
        <w:t>四</w:t>
      </w:r>
      <w:r>
        <w:rPr>
          <w:rFonts w:hint="eastAsia" w:ascii="楷体_GB2312" w:hAnsi="宋体" w:eastAsia="楷体_GB2312"/>
          <w:b/>
          <w:sz w:val="32"/>
          <w:szCs w:val="32"/>
          <w:lang w:val="zh-CN"/>
        </w:rPr>
        <w:t>）项目绩效目标设置。</w:t>
      </w:r>
    </w:p>
    <w:p>
      <w:pPr>
        <w:adjustRightInd w:val="0"/>
        <w:snapToGrid w:val="0"/>
        <w:spacing w:line="550" w:lineRule="exact"/>
        <w:ind w:firstLine="660" w:firstLineChars="200"/>
        <w:rPr>
          <w:rFonts w:eastAsia="方正仿宋_GBK"/>
          <w:snapToGrid w:val="0"/>
          <w:sz w:val="33"/>
          <w:szCs w:val="33"/>
          <w:lang w:val="zh-CN"/>
        </w:rPr>
      </w:pPr>
      <w:r>
        <w:rPr>
          <w:rFonts w:hint="eastAsia" w:eastAsia="方正仿宋_GBK"/>
          <w:snapToGrid w:val="0"/>
          <w:sz w:val="33"/>
          <w:szCs w:val="33"/>
          <w:lang w:val="zh-CN"/>
        </w:rPr>
        <w:t>通过不断开展日常监督、专项系统治理、服务群众、查信办案和宣传邻水县党风廉政建设工作，</w:t>
      </w:r>
      <w:r>
        <w:rPr>
          <w:rFonts w:hint="eastAsia" w:eastAsia="方正仿宋_GBK"/>
          <w:snapToGrid w:val="0"/>
          <w:sz w:val="33"/>
          <w:szCs w:val="33"/>
        </w:rPr>
        <w:t>以保持高压态势，持续形成有效震慑、</w:t>
      </w:r>
      <w:r>
        <w:rPr>
          <w:rFonts w:hint="eastAsia" w:eastAsia="方正仿宋_GBK"/>
          <w:snapToGrid w:val="0"/>
          <w:sz w:val="33"/>
          <w:szCs w:val="33"/>
          <w:lang w:val="zh-CN"/>
        </w:rPr>
        <w:t>持续修复净化政治生态</w:t>
      </w:r>
      <w:r>
        <w:rPr>
          <w:rFonts w:hint="eastAsia" w:eastAsia="方正仿宋_GBK"/>
          <w:snapToGrid w:val="0"/>
          <w:sz w:val="33"/>
          <w:szCs w:val="33"/>
        </w:rPr>
        <w:t>等为</w:t>
      </w:r>
      <w:r>
        <w:rPr>
          <w:rFonts w:hint="eastAsia" w:eastAsia="方正仿宋_GBK"/>
          <w:snapToGrid w:val="0"/>
          <w:sz w:val="33"/>
          <w:szCs w:val="33"/>
          <w:lang w:val="zh-CN"/>
        </w:rPr>
        <w:t>目标。项目自评工作</w:t>
      </w:r>
      <w:r>
        <w:rPr>
          <w:rFonts w:hint="eastAsia" w:eastAsia="方正仿宋_GBK"/>
          <w:snapToGrid w:val="0"/>
          <w:sz w:val="33"/>
          <w:szCs w:val="33"/>
        </w:rPr>
        <w:t>严格按照相关要求</w:t>
      </w:r>
      <w:r>
        <w:rPr>
          <w:rFonts w:hint="eastAsia" w:eastAsia="方正仿宋_GBK"/>
          <w:snapToGrid w:val="0"/>
          <w:sz w:val="33"/>
          <w:szCs w:val="33"/>
          <w:lang w:val="zh-CN"/>
        </w:rPr>
        <w:t>开展。</w:t>
      </w:r>
    </w:p>
    <w:p>
      <w:pPr>
        <w:spacing w:line="590" w:lineRule="exact"/>
        <w:ind w:firstLine="720" w:firstLineChars="200"/>
        <w:rPr>
          <w:rFonts w:ascii="黑体" w:hAnsi="宋体" w:eastAsia="黑体"/>
          <w:sz w:val="36"/>
          <w:szCs w:val="44"/>
        </w:rPr>
      </w:pPr>
      <w:r>
        <w:rPr>
          <w:rFonts w:hint="eastAsia" w:ascii="黑体" w:hAnsi="宋体" w:eastAsia="黑体"/>
          <w:sz w:val="36"/>
          <w:szCs w:val="44"/>
        </w:rPr>
        <w:t>二、评价实施</w:t>
      </w:r>
    </w:p>
    <w:p>
      <w:pPr>
        <w:widowControl/>
        <w:spacing w:line="590" w:lineRule="exact"/>
        <w:ind w:firstLine="643" w:firstLineChars="200"/>
        <w:contextualSpacing/>
        <w:jc w:val="left"/>
        <w:rPr>
          <w:rFonts w:eastAsia="方正仿宋_GBK"/>
          <w:snapToGrid w:val="0"/>
          <w:sz w:val="33"/>
          <w:szCs w:val="33"/>
          <w:lang w:val="zh-CN"/>
        </w:rPr>
      </w:pPr>
      <w:r>
        <w:rPr>
          <w:rFonts w:hint="eastAsia" w:ascii="楷体_GB2312" w:hAnsi="宋体" w:eastAsia="楷体_GB2312"/>
          <w:b/>
          <w:sz w:val="32"/>
          <w:szCs w:val="32"/>
          <w:lang w:val="zh-CN"/>
        </w:rPr>
        <w:t>（一）评价目的。</w:t>
      </w:r>
      <w:r>
        <w:rPr>
          <w:rFonts w:hint="eastAsia" w:eastAsia="方正仿宋_GBK"/>
          <w:snapToGrid w:val="0"/>
          <w:sz w:val="33"/>
          <w:szCs w:val="33"/>
        </w:rPr>
        <w:t>通过项目绩效自评寻找项目决策、项目实施、完成结果、项目效果、基础管理、效益指标是否合理合规、可行可持续性，以及资金执行上是否存在偏差，及时纠偏改正，提高项目的质量和资金使用效率</w:t>
      </w:r>
    </w:p>
    <w:p>
      <w:pPr>
        <w:spacing w:line="590" w:lineRule="exact"/>
        <w:ind w:firstLine="643" w:firstLineChars="200"/>
        <w:rPr>
          <w:szCs w:val="32"/>
        </w:rPr>
      </w:pPr>
      <w:r>
        <w:rPr>
          <w:rFonts w:hint="eastAsia" w:ascii="楷体_GB2312" w:hAnsi="宋体" w:eastAsia="楷体_GB2312"/>
          <w:b/>
          <w:sz w:val="32"/>
          <w:szCs w:val="32"/>
          <w:lang w:val="zh-CN"/>
        </w:rPr>
        <w:t>（二）预设问题及评价重点。</w:t>
      </w:r>
      <w:r>
        <w:rPr>
          <w:rFonts w:hint="eastAsia" w:eastAsia="方正仿宋_GBK"/>
          <w:sz w:val="33"/>
          <w:szCs w:val="33"/>
        </w:rPr>
        <w:t>目标绩效完成情况。</w:t>
      </w:r>
    </w:p>
    <w:p>
      <w:pPr>
        <w:spacing w:line="590" w:lineRule="exact"/>
        <w:ind w:firstLine="643" w:firstLineChars="200"/>
        <w:rPr>
          <w:szCs w:val="32"/>
          <w:lang w:val="zh-CN"/>
        </w:rPr>
      </w:pPr>
      <w:r>
        <w:rPr>
          <w:rFonts w:hint="eastAsia" w:ascii="楷体_GB2312" w:hAnsi="宋体" w:eastAsia="楷体_GB2312"/>
          <w:b/>
          <w:sz w:val="32"/>
          <w:szCs w:val="32"/>
          <w:lang w:val="zh-CN"/>
        </w:rPr>
        <w:t>（三）评价选点。</w:t>
      </w:r>
      <w:r>
        <w:rPr>
          <w:rFonts w:hint="eastAsia" w:eastAsia="方正仿宋_GBK"/>
          <w:sz w:val="33"/>
          <w:szCs w:val="33"/>
        </w:rPr>
        <w:t>无</w:t>
      </w:r>
      <w:r>
        <w:rPr>
          <w:rFonts w:hint="eastAsia" w:eastAsia="方正仿宋_GBK"/>
          <w:sz w:val="33"/>
          <w:szCs w:val="33"/>
          <w:lang w:val="zh-CN"/>
        </w:rPr>
        <w:t>。</w:t>
      </w:r>
    </w:p>
    <w:p>
      <w:pPr>
        <w:spacing w:line="590" w:lineRule="exact"/>
        <w:ind w:firstLine="640"/>
        <w:rPr>
          <w:rFonts w:eastAsia="仿宋_GB2312"/>
          <w:szCs w:val="32"/>
        </w:rPr>
      </w:pPr>
      <w:r>
        <w:rPr>
          <w:rFonts w:hint="eastAsia" w:ascii="楷体_GB2312" w:hAnsi="宋体" w:eastAsia="楷体_GB2312"/>
          <w:b/>
          <w:sz w:val="32"/>
          <w:szCs w:val="32"/>
          <w:lang w:val="zh-CN"/>
        </w:rPr>
        <w:t>（四）评价方法。</w:t>
      </w:r>
      <w:r>
        <w:rPr>
          <w:rFonts w:hint="eastAsia" w:eastAsia="方正仿宋_GBK"/>
          <w:sz w:val="33"/>
          <w:szCs w:val="33"/>
        </w:rPr>
        <w:t>采取单位自评法。</w:t>
      </w:r>
    </w:p>
    <w:p>
      <w:pPr>
        <w:widowControl/>
        <w:ind w:firstLine="643" w:firstLineChars="200"/>
        <w:jc w:val="left"/>
        <w:rPr>
          <w:rFonts w:ascii="楷体_GB2312" w:hAnsi="宋体" w:eastAsia="楷体_GB2312"/>
          <w:b/>
          <w:sz w:val="32"/>
          <w:szCs w:val="32"/>
          <w:lang w:val="zh-CN"/>
        </w:rPr>
      </w:pPr>
      <w:r>
        <w:rPr>
          <w:rFonts w:hint="eastAsia" w:ascii="楷体_GB2312" w:hAnsi="宋体" w:eastAsia="楷体_GB2312"/>
          <w:b/>
          <w:sz w:val="32"/>
          <w:szCs w:val="32"/>
          <w:lang w:val="zh-CN"/>
        </w:rPr>
        <w:t>（五）评价组织。</w:t>
      </w:r>
    </w:p>
    <w:p>
      <w:pPr>
        <w:adjustRightInd w:val="0"/>
        <w:snapToGrid w:val="0"/>
        <w:spacing w:line="550" w:lineRule="exact"/>
        <w:ind w:firstLine="660" w:firstLineChars="200"/>
        <w:rPr>
          <w:rFonts w:eastAsia="方正仿宋_GBK"/>
          <w:snapToGrid w:val="0"/>
          <w:sz w:val="33"/>
          <w:szCs w:val="33"/>
        </w:rPr>
      </w:pPr>
      <w:r>
        <w:rPr>
          <w:rFonts w:hint="eastAsia" w:eastAsia="方正仿宋_GBK"/>
          <w:snapToGrid w:val="0"/>
          <w:sz w:val="33"/>
          <w:szCs w:val="33"/>
        </w:rPr>
        <w:t xml:space="preserve">评价组人员构成：领导工作组、办公室。 </w:t>
      </w:r>
    </w:p>
    <w:p>
      <w:pPr>
        <w:adjustRightInd w:val="0"/>
        <w:snapToGrid w:val="0"/>
        <w:spacing w:line="550" w:lineRule="exact"/>
        <w:ind w:firstLine="660" w:firstLineChars="200"/>
        <w:rPr>
          <w:rFonts w:eastAsia="方正仿宋_GBK"/>
          <w:snapToGrid w:val="0"/>
          <w:sz w:val="33"/>
          <w:szCs w:val="33"/>
          <w:lang w:val="zh-CN"/>
        </w:rPr>
      </w:pPr>
      <w:r>
        <w:rPr>
          <w:rFonts w:hint="eastAsia" w:eastAsia="方正仿宋_GBK"/>
          <w:snapToGrid w:val="0"/>
          <w:sz w:val="33"/>
          <w:szCs w:val="33"/>
        </w:rPr>
        <w:t>职责分工：</w:t>
      </w:r>
      <w:r>
        <w:rPr>
          <w:rFonts w:hint="eastAsia" w:eastAsia="方正仿宋_GBK"/>
          <w:snapToGrid w:val="0"/>
          <w:sz w:val="33"/>
          <w:szCs w:val="33"/>
          <w:lang w:val="zh-CN"/>
        </w:rPr>
        <w:t>项目绩效目标</w:t>
      </w:r>
      <w:r>
        <w:rPr>
          <w:rFonts w:hint="eastAsia" w:eastAsia="方正仿宋_GBK"/>
          <w:snapToGrid w:val="0"/>
          <w:sz w:val="33"/>
          <w:szCs w:val="33"/>
        </w:rPr>
        <w:t>采取</w:t>
      </w:r>
      <w:r>
        <w:rPr>
          <w:rFonts w:hint="eastAsia" w:eastAsia="方正仿宋_GBK"/>
          <w:snapToGrid w:val="0"/>
          <w:sz w:val="33"/>
          <w:szCs w:val="33"/>
          <w:lang w:val="zh-CN"/>
        </w:rPr>
        <w:t>单位自评法进行，以达到科学编制绩效评价的目的。由</w:t>
      </w:r>
      <w:r>
        <w:rPr>
          <w:rFonts w:hint="eastAsia" w:eastAsia="方正仿宋_GBK"/>
          <w:snapToGrid w:val="0"/>
          <w:sz w:val="33"/>
          <w:szCs w:val="33"/>
        </w:rPr>
        <w:t>邻水</w:t>
      </w:r>
      <w:r>
        <w:rPr>
          <w:rFonts w:hint="eastAsia" w:eastAsia="方正仿宋_GBK"/>
          <w:snapToGrid w:val="0"/>
          <w:sz w:val="33"/>
          <w:szCs w:val="33"/>
          <w:lang w:val="zh-CN"/>
        </w:rPr>
        <w:t>县纪委监委办公室成立项目绩效目标自评小组，单位负责人对绩效评价结果进行最终认定，绩效评价时间一般为次年对上年情况进行评价。</w:t>
      </w:r>
    </w:p>
    <w:p>
      <w:pPr>
        <w:spacing w:line="590" w:lineRule="exact"/>
        <w:ind w:firstLine="640" w:firstLineChars="200"/>
        <w:rPr>
          <w:rFonts w:ascii="仿宋_GB2312" w:hAnsi="宋体"/>
          <w:sz w:val="32"/>
          <w:szCs w:val="32"/>
          <w:lang w:val="zh-CN"/>
        </w:rPr>
      </w:pPr>
      <w:r>
        <w:rPr>
          <w:rFonts w:hint="eastAsia" w:ascii="黑体" w:hAnsi="宋体" w:eastAsia="黑体"/>
          <w:sz w:val="32"/>
          <w:szCs w:val="32"/>
        </w:rPr>
        <w:t>三、绩效分析</w:t>
      </w:r>
      <w:r>
        <w:rPr>
          <w:rFonts w:hint="eastAsia" w:ascii="仿宋_GB2312" w:hAnsi="宋体"/>
          <w:sz w:val="32"/>
          <w:szCs w:val="32"/>
          <w:lang w:val="zh-CN"/>
        </w:rPr>
        <w:tab/>
      </w:r>
    </w:p>
    <w:p>
      <w:pPr>
        <w:spacing w:line="590" w:lineRule="exact"/>
        <w:ind w:firstLine="640"/>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ascii="楷体_GB2312" w:hAnsi="宋体" w:eastAsia="楷体_GB2312"/>
          <w:b/>
          <w:sz w:val="32"/>
          <w:szCs w:val="32"/>
          <w:lang w:val="zh-CN"/>
        </w:rPr>
        <w:t>绩效分析。</w:t>
      </w:r>
    </w:p>
    <w:p>
      <w:pPr>
        <w:adjustRightInd w:val="0"/>
        <w:snapToGrid w:val="0"/>
        <w:spacing w:line="550" w:lineRule="exact"/>
        <w:ind w:firstLine="660" w:firstLineChars="200"/>
        <w:rPr>
          <w:rFonts w:eastAsia="方正仿宋_GBK"/>
          <w:sz w:val="33"/>
          <w:szCs w:val="33"/>
          <w:lang w:val="zh-CN"/>
        </w:rPr>
      </w:pPr>
      <w:r>
        <w:rPr>
          <w:rFonts w:hint="eastAsia" w:eastAsia="方正仿宋_GBK"/>
          <w:b/>
          <w:bCs/>
          <w:sz w:val="33"/>
          <w:szCs w:val="33"/>
        </w:rPr>
        <w:t>1.</w:t>
      </w:r>
      <w:r>
        <w:rPr>
          <w:rFonts w:hint="eastAsia" w:eastAsia="方正仿宋_GBK"/>
          <w:b/>
          <w:bCs/>
          <w:sz w:val="33"/>
          <w:szCs w:val="33"/>
          <w:lang w:val="zh-CN"/>
        </w:rPr>
        <w:t>项目决策。</w:t>
      </w:r>
      <w:r>
        <w:rPr>
          <w:rFonts w:hint="eastAsia" w:eastAsia="方正仿宋_GBK"/>
          <w:sz w:val="33"/>
          <w:szCs w:val="33"/>
        </w:rPr>
        <w:t>项目决策程序严密、制度完备、规划合理。项目设立经过事前评估，符合专项设立的基本规范和程序要求，与部门职责相符，属于公共财政支持范围，符合地方事权支出责任划分原则。项目指导意见、 管理办法、实施细则等管理制度完善，不存在脱离实际、缺陷、漏洞导致执行偏离预期。项目规划符合相关要求，与项目年度目标一致。</w:t>
      </w:r>
    </w:p>
    <w:p>
      <w:pPr>
        <w:adjustRightInd w:val="0"/>
        <w:snapToGrid w:val="0"/>
        <w:spacing w:line="550" w:lineRule="exact"/>
        <w:ind w:firstLine="660" w:firstLineChars="200"/>
        <w:rPr>
          <w:rFonts w:eastAsia="方正仿宋_GBK"/>
          <w:sz w:val="33"/>
          <w:szCs w:val="33"/>
          <w:lang w:val="zh-CN"/>
        </w:rPr>
      </w:pPr>
      <w:r>
        <w:rPr>
          <w:rFonts w:hint="eastAsia" w:eastAsia="方正仿宋_GBK"/>
          <w:b/>
          <w:bCs/>
          <w:sz w:val="33"/>
          <w:szCs w:val="33"/>
        </w:rPr>
        <w:t>2.</w:t>
      </w:r>
      <w:r>
        <w:rPr>
          <w:rFonts w:hint="eastAsia" w:eastAsia="方正仿宋_GBK"/>
          <w:b/>
          <w:bCs/>
          <w:sz w:val="33"/>
          <w:szCs w:val="33"/>
          <w:lang w:val="zh-CN"/>
        </w:rPr>
        <w:t>项目管理。</w:t>
      </w:r>
      <w:r>
        <w:rPr>
          <w:rFonts w:hint="eastAsia" w:eastAsia="方正仿宋_GBK"/>
          <w:sz w:val="33"/>
          <w:szCs w:val="33"/>
        </w:rPr>
        <w:t>项目的实施严格执行相关法律法规及项目 管理制度规定</w:t>
      </w:r>
    </w:p>
    <w:p>
      <w:pPr>
        <w:adjustRightInd w:val="0"/>
        <w:snapToGrid w:val="0"/>
        <w:spacing w:line="550" w:lineRule="exact"/>
        <w:ind w:firstLine="660" w:firstLineChars="200"/>
        <w:rPr>
          <w:rFonts w:eastAsia="方正仿宋_GBK"/>
          <w:sz w:val="33"/>
          <w:szCs w:val="33"/>
        </w:rPr>
      </w:pPr>
      <w:r>
        <w:rPr>
          <w:rFonts w:hint="eastAsia" w:eastAsia="方正仿宋_GBK"/>
          <w:b/>
          <w:bCs/>
          <w:sz w:val="33"/>
          <w:szCs w:val="33"/>
        </w:rPr>
        <w:t>3.项目实施。</w:t>
      </w:r>
      <w:r>
        <w:rPr>
          <w:rFonts w:hint="eastAsia" w:eastAsia="方正仿宋_GBK"/>
          <w:sz w:val="33"/>
          <w:szCs w:val="33"/>
        </w:rPr>
        <w:t>派驻、</w:t>
      </w:r>
      <w:r>
        <w:rPr>
          <w:rFonts w:eastAsia="方正仿宋_GBK"/>
          <w:sz w:val="33"/>
          <w:szCs w:val="33"/>
        </w:rPr>
        <w:t>办信办案</w:t>
      </w:r>
      <w:r>
        <w:rPr>
          <w:rFonts w:hint="eastAsia" w:eastAsia="方正仿宋_GBK"/>
          <w:sz w:val="33"/>
          <w:szCs w:val="33"/>
        </w:rPr>
        <w:t>、</w:t>
      </w:r>
      <w:r>
        <w:rPr>
          <w:rFonts w:eastAsia="方正仿宋_GBK"/>
          <w:sz w:val="33"/>
          <w:szCs w:val="33"/>
        </w:rPr>
        <w:t>信息化建设</w:t>
      </w:r>
      <w:r>
        <w:rPr>
          <w:rFonts w:hint="eastAsia" w:eastAsia="方正仿宋_GBK"/>
          <w:sz w:val="33"/>
          <w:szCs w:val="33"/>
        </w:rPr>
        <w:t>等工作项目资金</w:t>
      </w:r>
      <w:r>
        <w:rPr>
          <w:rFonts w:hint="eastAsia" w:eastAsia="方正仿宋_GBK"/>
          <w:kern w:val="0"/>
          <w:sz w:val="33"/>
          <w:szCs w:val="33"/>
        </w:rPr>
        <w:t>937.72</w:t>
      </w:r>
      <w:r>
        <w:rPr>
          <w:rFonts w:hint="eastAsia" w:eastAsia="方正仿宋_GBK"/>
          <w:sz w:val="33"/>
          <w:szCs w:val="33"/>
        </w:rPr>
        <w:t>万元，执行率100%。</w:t>
      </w:r>
    </w:p>
    <w:p>
      <w:pPr>
        <w:adjustRightInd w:val="0"/>
        <w:snapToGrid w:val="0"/>
        <w:spacing w:line="550" w:lineRule="exact"/>
        <w:ind w:firstLine="660" w:firstLineChars="200"/>
        <w:rPr>
          <w:rFonts w:eastAsia="方正仿宋_GBK"/>
          <w:b/>
          <w:bCs/>
          <w:sz w:val="33"/>
          <w:szCs w:val="33"/>
        </w:rPr>
      </w:pPr>
      <w:r>
        <w:rPr>
          <w:rFonts w:hint="eastAsia" w:eastAsia="方正仿宋_GBK"/>
          <w:b/>
          <w:bCs/>
          <w:sz w:val="33"/>
          <w:szCs w:val="33"/>
        </w:rPr>
        <w:t>4. 项目结果。</w:t>
      </w:r>
    </w:p>
    <w:p>
      <w:pPr>
        <w:overflowPunct w:val="0"/>
        <w:adjustRightInd w:val="0"/>
        <w:snapToGrid w:val="0"/>
        <w:spacing w:line="590" w:lineRule="exact"/>
        <w:ind w:firstLine="660" w:firstLineChars="200"/>
        <w:rPr>
          <w:rFonts w:eastAsia="方正仿宋_GBK" w:cs="方正仿宋_GBK"/>
          <w:snapToGrid w:val="0"/>
          <w:sz w:val="33"/>
          <w:szCs w:val="33"/>
        </w:rPr>
      </w:pPr>
      <w:r>
        <w:rPr>
          <w:rFonts w:hint="eastAsia" w:eastAsia="方正仿宋_GBK"/>
          <w:snapToGrid w:val="0"/>
          <w:sz w:val="33"/>
          <w:szCs w:val="33"/>
        </w:rPr>
        <w:t>目标完成：</w:t>
      </w:r>
      <w:r>
        <w:rPr>
          <w:rFonts w:eastAsia="方正仿宋_GBK"/>
          <w:b/>
          <w:bCs/>
          <w:snapToGrid w:val="0"/>
          <w:sz w:val="33"/>
          <w:szCs w:val="33"/>
        </w:rPr>
        <w:t>一是明主责强推动。</w:t>
      </w:r>
      <w:r>
        <w:rPr>
          <w:rFonts w:eastAsia="方正仿宋_GBK"/>
          <w:snapToGrid w:val="0"/>
          <w:sz w:val="33"/>
          <w:szCs w:val="33"/>
        </w:rPr>
        <w:t>按照党委主导、政府主抓、部门主责、纪委主推的工作格局，推动县委及县委领导专题研究、调研、批示29次，向县委、县政府专题汇报集中整治工作5次，向县级分管联系领导发送</w:t>
      </w:r>
      <w:r>
        <w:rPr>
          <w:rFonts w:ascii="方正仿宋_GBK" w:hAnsi="方正仿宋_GBK" w:eastAsia="方正仿宋_GBK" w:cs="方正仿宋_GBK"/>
          <w:snapToGrid w:val="0"/>
          <w:sz w:val="33"/>
          <w:szCs w:val="33"/>
        </w:rPr>
        <w:t>“工作提示”</w:t>
      </w:r>
      <w:r>
        <w:rPr>
          <w:rFonts w:eastAsia="方正仿宋_GBK"/>
          <w:snapToGrid w:val="0"/>
          <w:sz w:val="33"/>
          <w:szCs w:val="33"/>
        </w:rPr>
        <w:t>44人次，组织召开主动说清会议7次。全覆盖深入各镇、各重点部门开展督导5轮，查纠问题194个，对17个镇、6个部门党组织、纪检监察组织主要负责人进行约谈，部门移送问题线索122件、转立案85件，</w:t>
      </w:r>
      <w:r>
        <w:rPr>
          <w:rFonts w:ascii="方正仿宋_GBK" w:hAnsi="方正仿宋_GBK" w:eastAsia="方正仿宋_GBK" w:cs="方正仿宋_GBK"/>
          <w:snapToGrid w:val="0"/>
          <w:sz w:val="33"/>
          <w:szCs w:val="33"/>
        </w:rPr>
        <w:t>以“两个责任”的贯</w:t>
      </w:r>
      <w:r>
        <w:rPr>
          <w:rFonts w:eastAsia="方正仿宋_GBK"/>
          <w:snapToGrid w:val="0"/>
          <w:sz w:val="33"/>
          <w:szCs w:val="33"/>
        </w:rPr>
        <w:t>通联动、一体落实，为纵深推进集中整治工作提供强力保障。</w:t>
      </w:r>
      <w:r>
        <w:rPr>
          <w:rFonts w:eastAsia="方正仿宋_GBK"/>
          <w:b/>
          <w:bCs/>
          <w:snapToGrid w:val="0"/>
          <w:sz w:val="33"/>
          <w:szCs w:val="33"/>
        </w:rPr>
        <w:t>二是聚重点强整治。</w:t>
      </w:r>
      <w:r>
        <w:rPr>
          <w:rFonts w:eastAsia="方正仿宋_GBK"/>
          <w:snapToGrid w:val="0"/>
          <w:sz w:val="33"/>
          <w:szCs w:val="33"/>
        </w:rPr>
        <w:t>聚焦</w:t>
      </w:r>
      <w:r>
        <w:rPr>
          <w:rFonts w:ascii="方正仿宋_GBK" w:hAnsi="方正仿宋_GBK" w:eastAsia="方正仿宋_GBK" w:cs="方正仿宋_GBK"/>
          <w:snapToGrid w:val="0"/>
          <w:sz w:val="33"/>
          <w:szCs w:val="33"/>
        </w:rPr>
        <w:t>“</w:t>
      </w:r>
      <w:r>
        <w:rPr>
          <w:rFonts w:eastAsia="方正仿宋_GBK"/>
          <w:snapToGrid w:val="0"/>
          <w:sz w:val="33"/>
          <w:szCs w:val="33"/>
        </w:rPr>
        <w:t>6+3+2+1</w:t>
      </w:r>
      <w:r>
        <w:rPr>
          <w:rFonts w:ascii="方正仿宋_GBK" w:hAnsi="方正仿宋_GBK" w:eastAsia="方正仿宋_GBK" w:cs="方正仿宋_GBK"/>
          <w:snapToGrid w:val="0"/>
          <w:sz w:val="33"/>
          <w:szCs w:val="33"/>
        </w:rPr>
        <w:t>”</w:t>
      </w:r>
      <w:r>
        <w:rPr>
          <w:rFonts w:eastAsia="方正仿宋_GBK"/>
          <w:snapToGrid w:val="0"/>
          <w:sz w:val="33"/>
          <w:szCs w:val="33"/>
        </w:rPr>
        <w:t>集中整治工作部署，实行班子成</w:t>
      </w:r>
      <w:r>
        <w:rPr>
          <w:rFonts w:ascii="方正仿宋_GBK" w:hAnsi="方正仿宋_GBK" w:eastAsia="方正仿宋_GBK" w:cs="方正仿宋_GBK"/>
          <w:snapToGrid w:val="0"/>
          <w:sz w:val="33"/>
          <w:szCs w:val="33"/>
        </w:rPr>
        <w:t>员“包案领办、包片区交办、包领域督办”</w:t>
      </w:r>
      <w:r>
        <w:rPr>
          <w:rFonts w:eastAsia="方正仿宋_GBK"/>
          <w:snapToGrid w:val="0"/>
          <w:sz w:val="33"/>
          <w:szCs w:val="33"/>
        </w:rPr>
        <w:t>，对101件重点复杂案情、8个协作片区进</w:t>
      </w:r>
      <w:r>
        <w:rPr>
          <w:rFonts w:ascii="方正仿宋_GBK" w:hAnsi="方正仿宋_GBK" w:eastAsia="方正仿宋_GBK" w:cs="方正仿宋_GBK"/>
          <w:snapToGrid w:val="0"/>
          <w:sz w:val="33"/>
          <w:szCs w:val="33"/>
        </w:rPr>
        <w:t>行“点对点”督战、“面对面”指导，把“三监管双调度”机制贯穿案件查办全过程，深化拓展“乡案县审”，</w:t>
      </w:r>
      <w:r>
        <w:rPr>
          <w:rFonts w:eastAsia="方正仿宋_GBK"/>
          <w:snapToGrid w:val="0"/>
          <w:sz w:val="33"/>
          <w:szCs w:val="33"/>
        </w:rPr>
        <w:t>充分运</w:t>
      </w:r>
      <w:r>
        <w:rPr>
          <w:rFonts w:ascii="方正仿宋_GBK" w:hAnsi="方正仿宋_GBK" w:eastAsia="方正仿宋_GBK" w:cs="方正仿宋_GBK"/>
          <w:snapToGrid w:val="0"/>
          <w:sz w:val="33"/>
          <w:szCs w:val="33"/>
        </w:rPr>
        <w:t>用“五级连审”机制</w:t>
      </w:r>
      <w:r>
        <w:rPr>
          <w:rFonts w:hint="eastAsia" w:ascii="方正仿宋_GBK" w:hAnsi="方正仿宋_GBK" w:eastAsia="方正仿宋_GBK" w:cs="方正仿宋_GBK"/>
          <w:snapToGrid w:val="0"/>
          <w:sz w:val="33"/>
          <w:szCs w:val="33"/>
          <w:lang w:eastAsia="zh-CN"/>
        </w:rPr>
        <w:t>，</w:t>
      </w:r>
      <w:r>
        <w:rPr>
          <w:rFonts w:eastAsia="方正仿宋_GBK"/>
          <w:snapToGrid w:val="0"/>
          <w:sz w:val="33"/>
          <w:szCs w:val="33"/>
        </w:rPr>
        <w:t>县环卫所系列案件、坛同中学案例分别被中央纪委集中整治每日动态、省纪委集中整治每日战报刊发。</w:t>
      </w:r>
      <w:r>
        <w:rPr>
          <w:rFonts w:eastAsia="方正仿宋_GBK"/>
          <w:b/>
          <w:bCs/>
          <w:snapToGrid w:val="0"/>
          <w:sz w:val="33"/>
          <w:szCs w:val="33"/>
        </w:rPr>
        <w:t>三是护民利强效果。</w:t>
      </w:r>
      <w:r>
        <w:rPr>
          <w:rFonts w:eastAsia="方正仿宋_GBK"/>
          <w:snapToGrid w:val="0"/>
          <w:sz w:val="33"/>
          <w:szCs w:val="33"/>
        </w:rPr>
        <w:t>加强整治成果转化，指导县级部门修订完善制度机制77项，推动97所学</w:t>
      </w:r>
      <w:r>
        <w:rPr>
          <w:rFonts w:ascii="方正仿宋_GBK" w:hAnsi="方正仿宋_GBK" w:eastAsia="方正仿宋_GBK" w:cs="方正仿宋_GBK"/>
          <w:snapToGrid w:val="0"/>
          <w:sz w:val="33"/>
          <w:szCs w:val="33"/>
        </w:rPr>
        <w:t>校“校园餐”提质</w:t>
      </w:r>
      <w:r>
        <w:rPr>
          <w:rFonts w:eastAsia="方正仿宋_GBK"/>
          <w:snapToGrid w:val="0"/>
          <w:sz w:val="33"/>
          <w:szCs w:val="33"/>
        </w:rPr>
        <w:t>降价，27项殡仪服务项目降费降价，绿色惠民殡葬补贴兑现率从89.41%提升至100%。扎实</w:t>
      </w:r>
      <w:r>
        <w:rPr>
          <w:rFonts w:ascii="方正仿宋_GBK" w:hAnsi="方正仿宋_GBK" w:eastAsia="方正仿宋_GBK" w:cs="方正仿宋_GBK"/>
          <w:snapToGrid w:val="0"/>
          <w:sz w:val="33"/>
          <w:szCs w:val="33"/>
        </w:rPr>
        <w:t>开展“有事找纪检”工</w:t>
      </w:r>
      <w:r>
        <w:rPr>
          <w:rFonts w:eastAsia="方正仿宋_GBK"/>
          <w:snapToGrid w:val="0"/>
          <w:sz w:val="33"/>
          <w:szCs w:val="33"/>
        </w:rPr>
        <w:t>作，建立5类民情监督台账，推动办</w:t>
      </w:r>
      <w:r>
        <w:rPr>
          <w:rFonts w:ascii="方正仿宋_GBK" w:hAnsi="方正仿宋_GBK" w:eastAsia="方正仿宋_GBK" w:cs="方正仿宋_GBK"/>
          <w:snapToGrid w:val="0"/>
          <w:sz w:val="33"/>
          <w:szCs w:val="33"/>
        </w:rPr>
        <w:t>理“群</w:t>
      </w:r>
      <w:r>
        <w:rPr>
          <w:rFonts w:eastAsia="方正仿宋_GBK"/>
          <w:snapToGrid w:val="0"/>
          <w:sz w:val="33"/>
          <w:szCs w:val="33"/>
        </w:rPr>
        <w:t>众身边15件具体实</w:t>
      </w:r>
      <w:r>
        <w:rPr>
          <w:rFonts w:ascii="方正仿宋_GBK" w:hAnsi="方正仿宋_GBK" w:eastAsia="方正仿宋_GBK" w:cs="方正仿宋_GBK"/>
          <w:snapToGrid w:val="0"/>
          <w:sz w:val="33"/>
          <w:szCs w:val="33"/>
        </w:rPr>
        <w:t>事”</w:t>
      </w:r>
      <w:r>
        <w:rPr>
          <w:rFonts w:eastAsia="方正仿宋_GBK"/>
          <w:snapToGrid w:val="0"/>
          <w:sz w:val="33"/>
          <w:szCs w:val="33"/>
        </w:rPr>
        <w:t>，用好</w:t>
      </w:r>
      <w:r>
        <w:rPr>
          <w:rFonts w:ascii="方正仿宋_GBK" w:hAnsi="方正仿宋_GBK" w:eastAsia="方正仿宋_GBK" w:cs="方正仿宋_GBK"/>
          <w:snapToGrid w:val="0"/>
          <w:sz w:val="33"/>
          <w:szCs w:val="33"/>
        </w:rPr>
        <w:t>“小邻通”数字</w:t>
      </w:r>
      <w:r>
        <w:rPr>
          <w:rFonts w:eastAsia="方正仿宋_GBK"/>
          <w:snapToGrid w:val="0"/>
          <w:sz w:val="33"/>
          <w:szCs w:val="33"/>
        </w:rPr>
        <w:t>平台，深挖</w:t>
      </w:r>
      <w:r>
        <w:rPr>
          <w:rFonts w:ascii="方正仿宋_GBK" w:hAnsi="方正仿宋_GBK" w:eastAsia="方正仿宋_GBK" w:cs="方正仿宋_GBK"/>
          <w:snapToGrid w:val="0"/>
          <w:sz w:val="33"/>
          <w:szCs w:val="33"/>
        </w:rPr>
        <w:t>彻查背后的“风、腐、责”问</w:t>
      </w:r>
      <w:r>
        <w:rPr>
          <w:rFonts w:eastAsia="方正仿宋_GBK"/>
          <w:snapToGrid w:val="0"/>
          <w:sz w:val="33"/>
          <w:szCs w:val="33"/>
        </w:rPr>
        <w:t>题，推动解决群众急难愁盼4800余个，发现问题线索450件、立案317件，退还群众款物449万余元。</w:t>
      </w:r>
    </w:p>
    <w:p>
      <w:pPr>
        <w:adjustRightInd w:val="0"/>
        <w:snapToGrid w:val="0"/>
        <w:spacing w:line="590" w:lineRule="exact"/>
        <w:ind w:firstLine="660" w:firstLineChars="200"/>
        <w:rPr>
          <w:rFonts w:eastAsia="方正仿宋_GBK" w:cs="方正仿宋_GBK"/>
          <w:snapToGrid w:val="0"/>
          <w:sz w:val="33"/>
          <w:szCs w:val="33"/>
        </w:rPr>
      </w:pPr>
      <w:r>
        <w:rPr>
          <w:rFonts w:hint="eastAsia" w:eastAsia="方正仿宋_GBK" w:cs="方正仿宋_GBK"/>
          <w:snapToGrid w:val="0"/>
          <w:sz w:val="33"/>
          <w:szCs w:val="33"/>
        </w:rPr>
        <w:t>完成时效：2024</w:t>
      </w:r>
      <w:r>
        <w:rPr>
          <w:rFonts w:eastAsia="方正仿宋_GBK" w:cs="方正仿宋_GBK"/>
          <w:snapToGrid w:val="0"/>
          <w:sz w:val="33"/>
          <w:szCs w:val="33"/>
        </w:rPr>
        <w:t>年 12 月 31 日前。</w:t>
      </w:r>
    </w:p>
    <w:p>
      <w:pPr>
        <w:adjustRightInd w:val="0"/>
        <w:snapToGrid w:val="0"/>
        <w:spacing w:line="59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rPr>
        <w:t>（二）专用指标</w:t>
      </w:r>
      <w:r>
        <w:rPr>
          <w:rFonts w:ascii="楷体_GB2312" w:hAnsi="宋体" w:eastAsia="楷体_GB2312"/>
          <w:b/>
          <w:sz w:val="32"/>
          <w:szCs w:val="32"/>
          <w:lang w:val="zh-CN"/>
        </w:rPr>
        <w:t>绩效分析。</w:t>
      </w:r>
    </w:p>
    <w:p>
      <w:pPr>
        <w:adjustRightInd w:val="0"/>
        <w:snapToGrid w:val="0"/>
        <w:spacing w:line="590" w:lineRule="exact"/>
        <w:ind w:firstLine="660" w:firstLineChars="200"/>
        <w:rPr>
          <w:rFonts w:eastAsia="方正仿宋_GBK" w:cs="方正仿宋_GBK"/>
          <w:snapToGrid w:val="0"/>
          <w:sz w:val="33"/>
          <w:szCs w:val="33"/>
        </w:rPr>
      </w:pPr>
      <w:r>
        <w:rPr>
          <w:rFonts w:hint="eastAsia" w:eastAsia="方正仿宋_GBK" w:cs="方正仿宋_GBK"/>
          <w:snapToGrid w:val="0"/>
          <w:sz w:val="33"/>
          <w:szCs w:val="33"/>
          <w:lang w:val="zh-CN"/>
        </w:rPr>
        <w:t>行政运转：</w:t>
      </w:r>
      <w:r>
        <w:rPr>
          <w:rFonts w:hint="eastAsia" w:eastAsia="方正仿宋_GBK" w:cs="方正仿宋_GBK"/>
          <w:snapToGrid w:val="0"/>
          <w:sz w:val="33"/>
          <w:szCs w:val="33"/>
        </w:rPr>
        <w:t>该项目能够</w:t>
      </w:r>
      <w:r>
        <w:rPr>
          <w:rFonts w:hint="eastAsia" w:eastAsia="方正仿宋_GBK" w:cs="方正仿宋_GBK"/>
          <w:snapToGrid w:val="0"/>
          <w:sz w:val="33"/>
          <w:szCs w:val="33"/>
          <w:lang w:val="zh-CN"/>
        </w:rPr>
        <w:t>通过不断开展和宣传邻水县党风廉政建设工作，达到持续修复净化政治生态的目的。</w:t>
      </w:r>
    </w:p>
    <w:p>
      <w:pPr>
        <w:adjustRightInd w:val="0"/>
        <w:snapToGrid w:val="0"/>
        <w:spacing w:line="590" w:lineRule="exact"/>
        <w:ind w:firstLine="643" w:firstLineChars="200"/>
        <w:rPr>
          <w:rFonts w:eastAsia="方正仿宋_GBK" w:cs="方正仿宋_GBK"/>
          <w:snapToGrid w:val="0"/>
          <w:sz w:val="33"/>
          <w:szCs w:val="33"/>
        </w:rPr>
      </w:pPr>
      <w:r>
        <w:rPr>
          <w:rFonts w:hint="eastAsia" w:ascii="楷体_GB2312" w:hAnsi="宋体" w:eastAsia="楷体_GB2312"/>
          <w:b/>
          <w:sz w:val="32"/>
          <w:szCs w:val="32"/>
        </w:rPr>
        <w:t>（三）个性指标</w:t>
      </w:r>
      <w:r>
        <w:rPr>
          <w:rFonts w:ascii="楷体_GB2312" w:hAnsi="宋体" w:eastAsia="楷体_GB2312"/>
          <w:b/>
          <w:sz w:val="32"/>
          <w:szCs w:val="32"/>
          <w:lang w:val="zh-CN"/>
        </w:rPr>
        <w:t>绩效分析。</w:t>
      </w:r>
      <w:r>
        <w:rPr>
          <w:rFonts w:hint="eastAsia" w:eastAsia="方正仿宋_GBK" w:cs="方正仿宋_GBK"/>
          <w:snapToGrid w:val="0"/>
          <w:sz w:val="33"/>
          <w:szCs w:val="33"/>
          <w:lang w:val="zh-CN"/>
        </w:rPr>
        <w:t>通过不断开展日常监督、专项系统治理、服务群众、查信办案、宣传邻水县党风廉政建设</w:t>
      </w:r>
      <w:r>
        <w:rPr>
          <w:rFonts w:hint="eastAsia" w:eastAsia="方正仿宋_GBK" w:cs="方正仿宋_GBK"/>
          <w:snapToGrid w:val="0"/>
          <w:sz w:val="33"/>
          <w:szCs w:val="33"/>
        </w:rPr>
        <w:t>等</w:t>
      </w:r>
      <w:r>
        <w:rPr>
          <w:rFonts w:hint="eastAsia" w:eastAsia="方正仿宋_GBK" w:cs="方正仿宋_GBK"/>
          <w:snapToGrid w:val="0"/>
          <w:sz w:val="33"/>
          <w:szCs w:val="33"/>
          <w:lang w:val="zh-CN"/>
        </w:rPr>
        <w:t>工作，</w:t>
      </w:r>
      <w:r>
        <w:rPr>
          <w:rFonts w:hint="eastAsia" w:eastAsia="方正仿宋_GBK" w:cs="方正仿宋_GBK"/>
          <w:snapToGrid w:val="0"/>
          <w:sz w:val="33"/>
          <w:szCs w:val="33"/>
        </w:rPr>
        <w:t>以保持高压态势，持续形成有效震慑、</w:t>
      </w:r>
      <w:r>
        <w:rPr>
          <w:rFonts w:hint="eastAsia" w:eastAsia="方正仿宋_GBK" w:cs="方正仿宋_GBK"/>
          <w:snapToGrid w:val="0"/>
          <w:sz w:val="33"/>
          <w:szCs w:val="33"/>
          <w:lang w:val="zh-CN"/>
        </w:rPr>
        <w:t>持续修复净化政治生态</w:t>
      </w:r>
      <w:r>
        <w:rPr>
          <w:rFonts w:hint="eastAsia" w:eastAsia="方正仿宋_GBK" w:cs="方正仿宋_GBK"/>
          <w:snapToGrid w:val="0"/>
          <w:sz w:val="33"/>
          <w:szCs w:val="33"/>
        </w:rPr>
        <w:t>、一刻不停向纵深推进反腐败斗争</w:t>
      </w:r>
      <w:r>
        <w:rPr>
          <w:rFonts w:hint="eastAsia" w:eastAsia="方正仿宋_GBK" w:cs="方正仿宋_GBK"/>
          <w:snapToGrid w:val="0"/>
          <w:sz w:val="33"/>
          <w:szCs w:val="33"/>
          <w:lang w:val="zh-CN"/>
        </w:rPr>
        <w:t>。</w:t>
      </w:r>
    </w:p>
    <w:p>
      <w:pPr>
        <w:adjustRightInd w:val="0"/>
        <w:snapToGrid w:val="0"/>
        <w:spacing w:line="59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四、评价结论</w:t>
      </w:r>
    </w:p>
    <w:p>
      <w:pPr>
        <w:adjustRightInd w:val="0"/>
        <w:snapToGrid w:val="0"/>
        <w:spacing w:line="590" w:lineRule="exact"/>
        <w:ind w:firstLine="660" w:firstLineChars="200"/>
        <w:rPr>
          <w:rFonts w:eastAsia="方正仿宋_GBK" w:cs="方正仿宋_GBK"/>
          <w:snapToGrid w:val="0"/>
          <w:sz w:val="33"/>
          <w:szCs w:val="33"/>
        </w:rPr>
      </w:pPr>
      <w:r>
        <w:rPr>
          <w:rFonts w:hint="eastAsia" w:eastAsia="方正仿宋_GBK" w:cs="方正仿宋_GBK"/>
          <w:snapToGrid w:val="0"/>
          <w:sz w:val="33"/>
          <w:szCs w:val="33"/>
        </w:rPr>
        <w:t>2024年，有序开展办信办案工作，自评得分 99分。</w:t>
      </w:r>
    </w:p>
    <w:p>
      <w:pPr>
        <w:pStyle w:val="6"/>
        <w:tabs>
          <w:tab w:val="left" w:pos="2160"/>
        </w:tabs>
        <w:spacing w:before="93" w:line="590" w:lineRule="exact"/>
        <w:ind w:firstLine="640" w:firstLineChars="200"/>
        <w:rPr>
          <w:rFonts w:ascii="黑体" w:hAnsi="宋体" w:eastAsia="黑体"/>
          <w:sz w:val="32"/>
          <w:szCs w:val="32"/>
        </w:rPr>
      </w:pPr>
      <w:r>
        <w:rPr>
          <w:rFonts w:hint="eastAsia" w:ascii="黑体" w:hAnsi="宋体" w:eastAsia="黑体"/>
          <w:sz w:val="32"/>
          <w:szCs w:val="32"/>
        </w:rPr>
        <w:t>五、存在主要问题</w:t>
      </w:r>
    </w:p>
    <w:p>
      <w:pPr>
        <w:adjustRightInd w:val="0"/>
        <w:snapToGrid w:val="0"/>
        <w:spacing w:line="590" w:lineRule="exact"/>
        <w:ind w:firstLine="660" w:firstLineChars="200"/>
        <w:rPr>
          <w:rFonts w:eastAsia="方正仿宋_GBK" w:cs="方正仿宋_GBK"/>
          <w:snapToGrid w:val="0"/>
          <w:sz w:val="33"/>
          <w:szCs w:val="33"/>
        </w:rPr>
      </w:pPr>
      <w:r>
        <w:rPr>
          <w:rFonts w:hint="eastAsia" w:eastAsia="方正仿宋_GBK" w:cs="方正仿宋_GBK"/>
          <w:snapToGrid w:val="0"/>
          <w:sz w:val="33"/>
          <w:szCs w:val="33"/>
        </w:rPr>
        <w:t>专项预算项目资金审批程序较复杂，拨付进度较慢，导致资金支付进度缓慢。</w:t>
      </w:r>
    </w:p>
    <w:p>
      <w:pPr>
        <w:pStyle w:val="6"/>
        <w:tabs>
          <w:tab w:val="left" w:pos="2160"/>
        </w:tabs>
        <w:spacing w:before="93" w:line="590" w:lineRule="exact"/>
        <w:ind w:firstLine="640" w:firstLineChars="200"/>
        <w:rPr>
          <w:rFonts w:ascii="黑体" w:hAnsi="宋体" w:eastAsia="黑体"/>
          <w:position w:val="3"/>
          <w:sz w:val="32"/>
          <w:szCs w:val="32"/>
          <w:lang w:val="zh-CN"/>
        </w:rPr>
      </w:pPr>
      <w:r>
        <w:rPr>
          <w:rFonts w:hint="eastAsia" w:ascii="黑体" w:hAnsi="宋体" w:eastAsia="黑体"/>
          <w:position w:val="3"/>
          <w:sz w:val="32"/>
          <w:szCs w:val="32"/>
          <w:lang w:val="zh-CN"/>
        </w:rPr>
        <w:t>六、改进建议</w:t>
      </w:r>
    </w:p>
    <w:p>
      <w:pPr>
        <w:adjustRightInd w:val="0"/>
        <w:snapToGrid w:val="0"/>
        <w:spacing w:line="590" w:lineRule="exact"/>
        <w:ind w:firstLine="330" w:firstLineChars="100"/>
        <w:rPr>
          <w:rFonts w:eastAsia="方正仿宋_GBK" w:cs="方正仿宋_GBK"/>
          <w:snapToGrid w:val="0"/>
          <w:sz w:val="33"/>
          <w:szCs w:val="33"/>
        </w:rPr>
      </w:pPr>
      <w:r>
        <w:rPr>
          <w:rFonts w:hint="eastAsia" w:eastAsia="方正仿宋_GBK" w:cs="方正仿宋_GBK"/>
          <w:snapToGrid w:val="0"/>
          <w:sz w:val="33"/>
          <w:szCs w:val="33"/>
        </w:rPr>
        <w:t xml:space="preserve"> 建议优化专项资金的审批程序、加快拨付进度，以确保工作落实到位。</w:t>
      </w:r>
    </w:p>
    <w:p>
      <w:pPr>
        <w:adjustRightInd w:val="0"/>
        <w:snapToGrid w:val="0"/>
        <w:spacing w:line="550" w:lineRule="exact"/>
        <w:ind w:firstLine="660" w:firstLineChars="200"/>
        <w:rPr>
          <w:rFonts w:eastAsia="方正仿宋_GBK"/>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p>
      <w:pPr>
        <w:pStyle w:val="8"/>
        <w:spacing w:line="560" w:lineRule="exact"/>
        <w:ind w:left="0" w:leftChars="0" w:firstLine="0" w:firstLineChars="0"/>
        <w:rPr>
          <w:rFonts w:ascii="Times New Roman" w:eastAsia="方正仿宋_GBK"/>
          <w:b/>
          <w:bCs/>
          <w:color w:val="000000"/>
          <w:sz w:val="33"/>
          <w:szCs w:val="33"/>
          <w:lang w:val="zh-CN"/>
        </w:rPr>
      </w:pPr>
    </w:p>
    <w:bookmarkEnd w:id="44"/>
    <w:p>
      <w:pPr>
        <w:pStyle w:val="4"/>
        <w:spacing w:line="590" w:lineRule="exact"/>
        <w:rPr>
          <w:rFonts w:ascii="黑体" w:hAnsi="黑体" w:eastAsia="黑体" w:cs="黑体"/>
          <w:b w:val="0"/>
          <w:color w:val="000000"/>
          <w:sz w:val="44"/>
          <w:szCs w:val="44"/>
        </w:rPr>
      </w:pPr>
      <w:bookmarkStart w:id="45" w:name="_Toc15396619"/>
      <w:r>
        <w:rPr>
          <w:rFonts w:hint="eastAsia" w:ascii="黑体" w:hAnsi="黑体" w:eastAsia="黑体" w:cs="黑体"/>
          <w:b w:val="0"/>
          <w:color w:val="000000"/>
          <w:sz w:val="44"/>
          <w:szCs w:val="44"/>
        </w:rPr>
        <w:t>第五部分  附表</w:t>
      </w:r>
    </w:p>
    <w:p>
      <w:pPr>
        <w:pStyle w:val="4"/>
        <w:spacing w:line="590" w:lineRule="exact"/>
        <w:rPr>
          <w:rFonts w:ascii="仿宋" w:hAnsi="仿宋" w:eastAsia="仿宋"/>
          <w:color w:val="000000"/>
        </w:rPr>
      </w:pPr>
      <w:r>
        <w:rPr>
          <w:rFonts w:hint="eastAsia" w:ascii="仿宋" w:hAnsi="仿宋" w:eastAsia="仿宋"/>
          <w:b w:val="0"/>
          <w:color w:val="000000"/>
        </w:rPr>
        <w:t>一、收</w:t>
      </w:r>
      <w:r>
        <w:rPr>
          <w:rStyle w:val="31"/>
          <w:rFonts w:hint="eastAsia" w:ascii="仿宋" w:hAnsi="仿宋" w:eastAsia="仿宋"/>
          <w:b w:val="0"/>
          <w:bCs w:val="0"/>
        </w:rPr>
        <w:t>入支出决算总表</w:t>
      </w:r>
      <w:bookmarkEnd w:id="45"/>
    </w:p>
    <w:p>
      <w:pPr>
        <w:pStyle w:val="4"/>
        <w:spacing w:line="590" w:lineRule="exact"/>
        <w:rPr>
          <w:rFonts w:ascii="仿宋" w:hAnsi="仿宋" w:eastAsia="仿宋"/>
          <w:color w:val="000000"/>
        </w:rPr>
      </w:pPr>
      <w:bookmarkStart w:id="46" w:name="_Toc15396620"/>
      <w:r>
        <w:rPr>
          <w:rFonts w:hint="eastAsia" w:ascii="仿宋" w:hAnsi="仿宋" w:eastAsia="仿宋"/>
          <w:b w:val="0"/>
          <w:color w:val="000000"/>
        </w:rPr>
        <w:t>二、收</w:t>
      </w:r>
      <w:r>
        <w:rPr>
          <w:rStyle w:val="31"/>
          <w:rFonts w:hint="eastAsia" w:ascii="仿宋" w:hAnsi="仿宋" w:eastAsia="仿宋"/>
          <w:b w:val="0"/>
          <w:bCs w:val="0"/>
        </w:rPr>
        <w:t>入决算表</w:t>
      </w:r>
      <w:bookmarkEnd w:id="46"/>
    </w:p>
    <w:p>
      <w:pPr>
        <w:pStyle w:val="4"/>
        <w:spacing w:line="590" w:lineRule="exact"/>
        <w:rPr>
          <w:rFonts w:ascii="仿宋" w:hAnsi="仿宋" w:eastAsia="仿宋"/>
          <w:color w:val="000000"/>
        </w:rPr>
      </w:pPr>
      <w:bookmarkStart w:id="47" w:name="_Toc15396621"/>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出决算表</w:t>
      </w:r>
      <w:bookmarkEnd w:id="47"/>
    </w:p>
    <w:p>
      <w:pPr>
        <w:pStyle w:val="4"/>
        <w:spacing w:line="590" w:lineRule="exact"/>
        <w:rPr>
          <w:rFonts w:ascii="仿宋" w:hAnsi="仿宋" w:eastAsia="仿宋"/>
          <w:b w:val="0"/>
          <w:color w:val="000000"/>
        </w:rPr>
      </w:pPr>
      <w:bookmarkStart w:id="48" w:name="_Toc15396622"/>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48"/>
    </w:p>
    <w:p>
      <w:pPr>
        <w:pStyle w:val="4"/>
        <w:spacing w:line="590" w:lineRule="exact"/>
        <w:rPr>
          <w:rStyle w:val="31"/>
          <w:rFonts w:ascii="仿宋" w:hAnsi="仿宋" w:eastAsia="仿宋"/>
          <w:b w:val="0"/>
          <w:bCs w:val="0"/>
        </w:rPr>
      </w:pPr>
      <w:bookmarkStart w:id="49" w:name="_Toc15396623"/>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w:t>
      </w:r>
      <w:bookmarkEnd w:id="49"/>
      <w:bookmarkStart w:id="50" w:name="_Toc15396624"/>
    </w:p>
    <w:p>
      <w:pPr>
        <w:pStyle w:val="4"/>
        <w:spacing w:line="590" w:lineRule="exact"/>
        <w:rPr>
          <w:rFonts w:ascii="仿宋" w:hAnsi="仿宋" w:eastAsia="仿宋"/>
          <w:color w:val="000000"/>
        </w:rPr>
      </w:pPr>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50"/>
    </w:p>
    <w:p>
      <w:pPr>
        <w:pStyle w:val="4"/>
        <w:spacing w:line="590" w:lineRule="exact"/>
        <w:rPr>
          <w:rFonts w:ascii="仿宋" w:hAnsi="仿宋" w:eastAsia="仿宋"/>
          <w:color w:val="000000"/>
        </w:rPr>
      </w:pPr>
      <w:bookmarkStart w:id="51"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51"/>
    </w:p>
    <w:p>
      <w:pPr>
        <w:pStyle w:val="4"/>
        <w:spacing w:line="590" w:lineRule="exact"/>
        <w:rPr>
          <w:rFonts w:ascii="仿宋" w:hAnsi="仿宋" w:eastAsia="仿宋"/>
          <w:color w:val="000000"/>
        </w:rPr>
      </w:pPr>
      <w:bookmarkStart w:id="52" w:name="_Toc15396626"/>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52"/>
    </w:p>
    <w:p>
      <w:pPr>
        <w:pStyle w:val="4"/>
        <w:spacing w:line="590" w:lineRule="exact"/>
        <w:rPr>
          <w:rFonts w:ascii="仿宋" w:hAnsi="仿宋" w:eastAsia="仿宋"/>
          <w:color w:val="000000"/>
        </w:rPr>
      </w:pPr>
      <w:bookmarkStart w:id="53" w:name="_Toc15396627"/>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53"/>
    </w:p>
    <w:p>
      <w:pPr>
        <w:pStyle w:val="4"/>
        <w:spacing w:line="590" w:lineRule="exact"/>
        <w:rPr>
          <w:rFonts w:ascii="仿宋" w:hAnsi="仿宋" w:eastAsia="仿宋"/>
          <w:color w:val="000000"/>
        </w:rPr>
      </w:pPr>
      <w:bookmarkStart w:id="54" w:name="_Toc15396629"/>
      <w:r>
        <w:rPr>
          <w:rStyle w:val="31"/>
          <w:rFonts w:hint="eastAsia" w:ascii="仿宋" w:hAnsi="仿宋" w:eastAsia="仿宋"/>
          <w:b w:val="0"/>
          <w:bCs w:val="0"/>
        </w:rPr>
        <w:t>十、</w:t>
      </w:r>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54"/>
    </w:p>
    <w:p>
      <w:pPr>
        <w:pStyle w:val="4"/>
        <w:spacing w:line="590" w:lineRule="exact"/>
        <w:rPr>
          <w:rStyle w:val="31"/>
          <w:rFonts w:ascii="仿宋" w:hAnsi="仿宋" w:eastAsia="仿宋"/>
          <w:b w:val="0"/>
          <w:bCs w:val="0"/>
        </w:rPr>
      </w:pPr>
      <w:bookmarkStart w:id="55" w:name="_Toc15396631"/>
      <w:r>
        <w:rPr>
          <w:rStyle w:val="31"/>
          <w:rFonts w:hint="eastAsia" w:ascii="仿宋" w:hAnsi="仿宋" w:eastAsia="仿宋"/>
          <w:b w:val="0"/>
          <w:bCs w:val="0"/>
        </w:rPr>
        <w:t>十一、</w:t>
      </w:r>
      <w:r>
        <w:rPr>
          <w:rFonts w:hint="eastAsia" w:ascii="仿宋" w:hAnsi="仿宋" w:eastAsia="仿宋"/>
          <w:b w:val="0"/>
          <w:color w:val="000000"/>
        </w:rPr>
        <w:t>国有资本经营预算财政拨款收入支出决算表</w:t>
      </w:r>
    </w:p>
    <w:p>
      <w:pPr>
        <w:pStyle w:val="4"/>
        <w:spacing w:line="590" w:lineRule="exact"/>
        <w:rPr>
          <w:rStyle w:val="31"/>
          <w:rFonts w:ascii="仿宋" w:hAnsi="仿宋" w:eastAsia="仿宋"/>
          <w:b w:val="0"/>
          <w:bCs w:val="0"/>
        </w:rPr>
      </w:pPr>
      <w:r>
        <w:rPr>
          <w:rFonts w:hint="eastAsia" w:ascii="仿宋" w:hAnsi="仿宋" w:eastAsia="仿宋"/>
          <w:b w:val="0"/>
          <w:color w:val="000000"/>
        </w:rPr>
        <w:t>十二、国</w:t>
      </w:r>
      <w:r>
        <w:rPr>
          <w:rStyle w:val="31"/>
          <w:rFonts w:hint="eastAsia" w:ascii="仿宋" w:hAnsi="仿宋" w:eastAsia="仿宋"/>
          <w:b w:val="0"/>
          <w:bCs w:val="0"/>
        </w:rPr>
        <w:t>有资本经营预算财政拨款支出决算表</w:t>
      </w:r>
      <w:bookmarkEnd w:id="55"/>
      <w:bookmarkStart w:id="56" w:name="_Toc15396628"/>
    </w:p>
    <w:p>
      <w:pPr>
        <w:pStyle w:val="4"/>
        <w:spacing w:line="590" w:lineRule="exact"/>
        <w:rPr>
          <w:rFonts w:ascii="仿宋" w:hAnsi="仿宋" w:eastAsia="仿宋"/>
          <w:color w:val="000000"/>
        </w:rPr>
      </w:pPr>
      <w:r>
        <w:rPr>
          <w:rStyle w:val="31"/>
          <w:rFonts w:hint="eastAsia" w:ascii="仿宋" w:hAnsi="仿宋" w:eastAsia="仿宋"/>
          <w:b w:val="0"/>
          <w:bCs w:val="0"/>
        </w:rPr>
        <w:t>十三、财政拨款“三公”经费支出决算表</w:t>
      </w:r>
      <w:bookmarkEnd w:id="56"/>
    </w:p>
    <w:p>
      <w:pPr>
        <w:pStyle w:val="4"/>
        <w:rPr>
          <w:rFonts w:eastAsia="仿宋"/>
        </w:rPr>
      </w:pPr>
    </w:p>
    <w:sectPr>
      <w:footerReference r:id="rId9" w:type="first"/>
      <w:footerReference r:id="rId7" w:type="default"/>
      <w:footerReference r:id="rId8" w:type="even"/>
      <w:pgSz w:w="11906" w:h="16838"/>
      <w:pgMar w:top="2041" w:right="1531" w:bottom="1701" w:left="1531" w:header="851" w:footer="1474" w:gutter="0"/>
      <w:pgNumType w:fmt="decimal" w:start="1"/>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ti">
    <w:altName w:val="Times New Roman"/>
    <w:panose1 w:val="00000000000000000000"/>
    <w:charset w:val="00"/>
    <w:family w:val="roman"/>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sdt>
      <w:sdtPr>
        <w:rPr>
          <w:sz w:val="20"/>
          <w:szCs w:val="20"/>
        </w:rPr>
        <w:id w:val="147470932"/>
        <w:showingPlcHdr/>
      </w:sdtPr>
      <w:sdtEndPr>
        <w:rPr>
          <w:sz w:val="20"/>
          <w:szCs w:val="20"/>
        </w:rPr>
      </w:sdtEndPr>
      <w:sdtContent>
        <w:r>
          <w:rPr>
            <w:rFonts w:hint="eastAsia"/>
            <w:sz w:val="20"/>
            <w:szCs w:val="20"/>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84910" cy="3149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84910" cy="314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bidi w:val="0"/>
                            <w:adjustRightInd/>
                            <w:snapToGrid w:val="0"/>
                            <w:ind w:firstLine="420" w:firstLine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8pt;width:93.3pt;mso-position-horizontal:outside;mso-position-horizontal-relative:margin;z-index:251660288;mso-width-relative:page;mso-height-relative:page;" filled="f" stroked="f" coordsize="21600,21600" o:gfxdata="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q2DzrUAAAABAEAAA8A&#10;AAAAAAAAAQAgAAAAIgAAAGRycy9kb3ducmV2LnhtbFBLAQIUABQAAAAIAIdO4kDDUyf/GwIAABYE&#10;AAAOAAAAAAAAAAEAIAAAACMBAABkcnMvZTJvRG9jLnhtbFBLBQYAAAAABgAGAFkBAACwBQAAAAA=&#10;">
              <v:fill on="f" focussize="0,0"/>
              <v:stroke on="f" weight="0.5pt"/>
              <v:imagedata o:title=""/>
              <o:lock v:ext="edit" aspectratio="f"/>
              <v:textbox inset="0mm,0mm,0mm,0mm">
                <w:txbxContent>
                  <w:p>
                    <w:pPr>
                      <w:pStyle w:val="11"/>
                      <w:keepNext w:val="0"/>
                      <w:keepLines w:val="0"/>
                      <w:pageBreakBefore w:val="0"/>
                      <w:widowControl w:val="0"/>
                      <w:kinsoku/>
                      <w:wordWrap/>
                      <w:overflowPunct/>
                      <w:topLinePunct w:val="0"/>
                      <w:bidi w:val="0"/>
                      <w:adjustRightInd/>
                      <w:snapToGrid w:val="0"/>
                      <w:ind w:firstLine="420" w:firstLine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sdt>
      <w:sdtPr>
        <w:rPr>
          <w:sz w:val="20"/>
          <w:szCs w:val="20"/>
        </w:rPr>
        <w:id w:val="147477532"/>
        <w:showingPlcHdr/>
      </w:sdtPr>
      <w:sdtEndPr>
        <w:rPr>
          <w:sz w:val="20"/>
          <w:szCs w:val="20"/>
        </w:rPr>
      </w:sdtEndPr>
      <w:sdtContent>
        <w:r>
          <w:rPr>
            <w:rFonts w:hint="eastAsia"/>
            <w:sz w:val="20"/>
            <w:szCs w:val="20"/>
            <w:lang w:eastAsia="zh-CN"/>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482090" cy="5162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482090" cy="516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bidi w:val="0"/>
                            <w:adjustRightInd/>
                            <w:snapToGrid w:val="0"/>
                            <w:ind w:firstLine="420" w:firstLine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40.65pt;width:116.7pt;mso-position-horizontal:outside;mso-position-horizontal-relative:margin;z-index:251661312;mso-width-relative:page;mso-height-relative:page;" filled="f" stroked="f" coordsize="21600,21600" o:gfxdata="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lRaO9QAAAAEAQAADwAA&#10;AAAAAAABACAAAAAiAAAAZHJzL2Rvd25yZXYueG1sUEsBAhQAFAAAAAgAh07iQHzcX6YaAgAAFgQA&#10;AA4AAAAAAAAAAQAgAAAAIwEAAGRycy9lMm9Eb2MueG1sUEsFBgAAAAAGAAYAWQEAAK8FAAAAAA==&#10;">
              <v:fill on="f" focussize="0,0"/>
              <v:stroke on="f" weight="0.5pt"/>
              <v:imagedata o:title=""/>
              <o:lock v:ext="edit" aspectratio="f"/>
              <v:textbox inset="0mm,0mm,0mm,0mm">
                <w:txbxContent>
                  <w:p>
                    <w:pPr>
                      <w:pStyle w:val="11"/>
                      <w:keepNext w:val="0"/>
                      <w:keepLines w:val="0"/>
                      <w:pageBreakBefore w:val="0"/>
                      <w:widowControl w:val="0"/>
                      <w:kinsoku/>
                      <w:wordWrap/>
                      <w:overflowPunct/>
                      <w:topLinePunct w:val="0"/>
                      <w:bidi w:val="0"/>
                      <w:adjustRightInd/>
                      <w:snapToGrid w:val="0"/>
                      <w:ind w:firstLine="420" w:firstLine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77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746EA71"/>
    <w:multiLevelType w:val="singleLevel"/>
    <w:tmpl w:val="4746EA71"/>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evenAndOddHeaders w:val="1"/>
  <w:drawingGridHorizontalSpacing w:val="105"/>
  <w:drawingGridVerticalSpacing w:val="29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WNlYTg4YzdlNGFhZjhmOWJiZTJiYzg5NzU5Z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6CE2"/>
    <w:rsid w:val="001D7531"/>
    <w:rsid w:val="001E737D"/>
    <w:rsid w:val="001F0592"/>
    <w:rsid w:val="001F7506"/>
    <w:rsid w:val="002006CD"/>
    <w:rsid w:val="00202B36"/>
    <w:rsid w:val="00204B7A"/>
    <w:rsid w:val="00204CDE"/>
    <w:rsid w:val="0021101A"/>
    <w:rsid w:val="00220536"/>
    <w:rsid w:val="0022181C"/>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5D2B"/>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FB8"/>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4FCC"/>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BDF"/>
    <w:rsid w:val="00B35F3F"/>
    <w:rsid w:val="00B36CBB"/>
    <w:rsid w:val="00B425E0"/>
    <w:rsid w:val="00B440AA"/>
    <w:rsid w:val="00B44B70"/>
    <w:rsid w:val="00B53C56"/>
    <w:rsid w:val="00B57DAF"/>
    <w:rsid w:val="00B77EA6"/>
    <w:rsid w:val="00B81598"/>
    <w:rsid w:val="00B841F1"/>
    <w:rsid w:val="00B913BC"/>
    <w:rsid w:val="00B944D6"/>
    <w:rsid w:val="00B9619B"/>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2FB0"/>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6AA3"/>
    <w:rsid w:val="01395070"/>
    <w:rsid w:val="015975B8"/>
    <w:rsid w:val="01B85F94"/>
    <w:rsid w:val="01C54B55"/>
    <w:rsid w:val="02143E91"/>
    <w:rsid w:val="026C73C5"/>
    <w:rsid w:val="02704AC1"/>
    <w:rsid w:val="027F2F56"/>
    <w:rsid w:val="02F21C89"/>
    <w:rsid w:val="031E276F"/>
    <w:rsid w:val="03D63306"/>
    <w:rsid w:val="04071455"/>
    <w:rsid w:val="041B0A5C"/>
    <w:rsid w:val="044E0E32"/>
    <w:rsid w:val="052B1173"/>
    <w:rsid w:val="05EF03F3"/>
    <w:rsid w:val="060379FA"/>
    <w:rsid w:val="061F301B"/>
    <w:rsid w:val="06255BC2"/>
    <w:rsid w:val="063A0E45"/>
    <w:rsid w:val="06581AF4"/>
    <w:rsid w:val="065A1D10"/>
    <w:rsid w:val="066E0107"/>
    <w:rsid w:val="07500A1D"/>
    <w:rsid w:val="078A2181"/>
    <w:rsid w:val="07996868"/>
    <w:rsid w:val="07996F6E"/>
    <w:rsid w:val="07F81959"/>
    <w:rsid w:val="07FE6EDB"/>
    <w:rsid w:val="08A059D4"/>
    <w:rsid w:val="08D15B8E"/>
    <w:rsid w:val="091837BC"/>
    <w:rsid w:val="09795C5D"/>
    <w:rsid w:val="09931095"/>
    <w:rsid w:val="09E244F6"/>
    <w:rsid w:val="0A095A3A"/>
    <w:rsid w:val="0A1246B0"/>
    <w:rsid w:val="0A2032A3"/>
    <w:rsid w:val="0A2C4F88"/>
    <w:rsid w:val="0A830196"/>
    <w:rsid w:val="0A8C7FBE"/>
    <w:rsid w:val="0ADB0F46"/>
    <w:rsid w:val="0AF50259"/>
    <w:rsid w:val="0B136931"/>
    <w:rsid w:val="0B495EAF"/>
    <w:rsid w:val="0B552AA6"/>
    <w:rsid w:val="0B567565"/>
    <w:rsid w:val="0B7550FA"/>
    <w:rsid w:val="0BA37CB5"/>
    <w:rsid w:val="0BCB4B16"/>
    <w:rsid w:val="0BD424AC"/>
    <w:rsid w:val="0BDF3F12"/>
    <w:rsid w:val="0C3428F4"/>
    <w:rsid w:val="0C48260B"/>
    <w:rsid w:val="0C4F1BEB"/>
    <w:rsid w:val="0C803B53"/>
    <w:rsid w:val="0C917B0E"/>
    <w:rsid w:val="0D584ACF"/>
    <w:rsid w:val="0D696CDD"/>
    <w:rsid w:val="0DA7097E"/>
    <w:rsid w:val="0DBF68FD"/>
    <w:rsid w:val="0DDD6D83"/>
    <w:rsid w:val="0DE36DFF"/>
    <w:rsid w:val="0E1529C0"/>
    <w:rsid w:val="0E470BD3"/>
    <w:rsid w:val="0EC97353"/>
    <w:rsid w:val="0ECF491D"/>
    <w:rsid w:val="0EF51A01"/>
    <w:rsid w:val="0F24110D"/>
    <w:rsid w:val="0F7D25CB"/>
    <w:rsid w:val="0F957915"/>
    <w:rsid w:val="0F98263C"/>
    <w:rsid w:val="0FF00FEF"/>
    <w:rsid w:val="101860EC"/>
    <w:rsid w:val="101968BD"/>
    <w:rsid w:val="10234F21"/>
    <w:rsid w:val="10572E1C"/>
    <w:rsid w:val="107A6B0B"/>
    <w:rsid w:val="10C055FF"/>
    <w:rsid w:val="10CA6193"/>
    <w:rsid w:val="10F845FF"/>
    <w:rsid w:val="111D4066"/>
    <w:rsid w:val="11203B56"/>
    <w:rsid w:val="11471389"/>
    <w:rsid w:val="118107EC"/>
    <w:rsid w:val="11A976A8"/>
    <w:rsid w:val="11CC15E8"/>
    <w:rsid w:val="11E340B9"/>
    <w:rsid w:val="11EA578E"/>
    <w:rsid w:val="124F46F3"/>
    <w:rsid w:val="12723F3D"/>
    <w:rsid w:val="127E28E2"/>
    <w:rsid w:val="13335F61"/>
    <w:rsid w:val="13825D34"/>
    <w:rsid w:val="138D4967"/>
    <w:rsid w:val="13C44C6D"/>
    <w:rsid w:val="13D50BC4"/>
    <w:rsid w:val="13DF1AA7"/>
    <w:rsid w:val="141352AC"/>
    <w:rsid w:val="14DC1B42"/>
    <w:rsid w:val="155C363F"/>
    <w:rsid w:val="15836462"/>
    <w:rsid w:val="15966195"/>
    <w:rsid w:val="15A22D8C"/>
    <w:rsid w:val="15AF5223"/>
    <w:rsid w:val="15BD7BC5"/>
    <w:rsid w:val="15C03212"/>
    <w:rsid w:val="15C50828"/>
    <w:rsid w:val="1638724C"/>
    <w:rsid w:val="16636D30"/>
    <w:rsid w:val="169C77DB"/>
    <w:rsid w:val="16BB723D"/>
    <w:rsid w:val="173C4B1A"/>
    <w:rsid w:val="18117D55"/>
    <w:rsid w:val="182E6B59"/>
    <w:rsid w:val="18312189"/>
    <w:rsid w:val="183F2B14"/>
    <w:rsid w:val="190B6E9A"/>
    <w:rsid w:val="192D6EC6"/>
    <w:rsid w:val="19616ABA"/>
    <w:rsid w:val="1984234B"/>
    <w:rsid w:val="1997072D"/>
    <w:rsid w:val="19F35017"/>
    <w:rsid w:val="1A330456"/>
    <w:rsid w:val="1A3C31F3"/>
    <w:rsid w:val="1A983670"/>
    <w:rsid w:val="1AC813D3"/>
    <w:rsid w:val="1AF31C5C"/>
    <w:rsid w:val="1B267FBB"/>
    <w:rsid w:val="1B762CF0"/>
    <w:rsid w:val="1BE8440E"/>
    <w:rsid w:val="1C2D7127"/>
    <w:rsid w:val="1C4F52EF"/>
    <w:rsid w:val="1C79264A"/>
    <w:rsid w:val="1D100F23"/>
    <w:rsid w:val="1D155CEE"/>
    <w:rsid w:val="1DC13FCB"/>
    <w:rsid w:val="1DF148B0"/>
    <w:rsid w:val="1E1D46AD"/>
    <w:rsid w:val="1E4A0464"/>
    <w:rsid w:val="1E570B35"/>
    <w:rsid w:val="1E601A36"/>
    <w:rsid w:val="1E764DB5"/>
    <w:rsid w:val="1E8878FB"/>
    <w:rsid w:val="1EFF124F"/>
    <w:rsid w:val="1F073C5F"/>
    <w:rsid w:val="1F0979D8"/>
    <w:rsid w:val="1F582CCB"/>
    <w:rsid w:val="1F7E2174"/>
    <w:rsid w:val="1F9E673F"/>
    <w:rsid w:val="1FDE0E64"/>
    <w:rsid w:val="1FF35744"/>
    <w:rsid w:val="204F18D1"/>
    <w:rsid w:val="20710D0B"/>
    <w:rsid w:val="20C77B4A"/>
    <w:rsid w:val="20D34741"/>
    <w:rsid w:val="21F212F5"/>
    <w:rsid w:val="221A34A8"/>
    <w:rsid w:val="221F430B"/>
    <w:rsid w:val="22203DE4"/>
    <w:rsid w:val="22717D6E"/>
    <w:rsid w:val="227E248B"/>
    <w:rsid w:val="23377209"/>
    <w:rsid w:val="23570144"/>
    <w:rsid w:val="236E24FF"/>
    <w:rsid w:val="23860B96"/>
    <w:rsid w:val="23C54E6A"/>
    <w:rsid w:val="240371BF"/>
    <w:rsid w:val="241F50D1"/>
    <w:rsid w:val="24294678"/>
    <w:rsid w:val="24547366"/>
    <w:rsid w:val="245711E5"/>
    <w:rsid w:val="246B28E3"/>
    <w:rsid w:val="248A1E01"/>
    <w:rsid w:val="24E71838"/>
    <w:rsid w:val="25BA1A2C"/>
    <w:rsid w:val="25C66622"/>
    <w:rsid w:val="25C94365"/>
    <w:rsid w:val="25DC4098"/>
    <w:rsid w:val="25F34F3E"/>
    <w:rsid w:val="26151358"/>
    <w:rsid w:val="266D2F42"/>
    <w:rsid w:val="26906C30"/>
    <w:rsid w:val="26A06E73"/>
    <w:rsid w:val="26A76454"/>
    <w:rsid w:val="26A83F7A"/>
    <w:rsid w:val="26D22F15"/>
    <w:rsid w:val="26EF32E0"/>
    <w:rsid w:val="26F45411"/>
    <w:rsid w:val="278E3170"/>
    <w:rsid w:val="27B506FD"/>
    <w:rsid w:val="27E56B08"/>
    <w:rsid w:val="282633A8"/>
    <w:rsid w:val="28305FD5"/>
    <w:rsid w:val="28416434"/>
    <w:rsid w:val="289933AC"/>
    <w:rsid w:val="28AE2CB1"/>
    <w:rsid w:val="28B144E1"/>
    <w:rsid w:val="293143F3"/>
    <w:rsid w:val="29325D7D"/>
    <w:rsid w:val="296E3259"/>
    <w:rsid w:val="29B02542"/>
    <w:rsid w:val="29FD04D3"/>
    <w:rsid w:val="29FD638B"/>
    <w:rsid w:val="2A74216C"/>
    <w:rsid w:val="2AB70C30"/>
    <w:rsid w:val="2AE128D7"/>
    <w:rsid w:val="2AEA2DB3"/>
    <w:rsid w:val="2B352DE8"/>
    <w:rsid w:val="2B367DA6"/>
    <w:rsid w:val="2B6B1E87"/>
    <w:rsid w:val="2B7E34FB"/>
    <w:rsid w:val="2B940F71"/>
    <w:rsid w:val="2BE45F90"/>
    <w:rsid w:val="2BF81500"/>
    <w:rsid w:val="2C0E0D23"/>
    <w:rsid w:val="2C300C99"/>
    <w:rsid w:val="2C504E98"/>
    <w:rsid w:val="2C513230"/>
    <w:rsid w:val="2C8A61B5"/>
    <w:rsid w:val="2CA62D0A"/>
    <w:rsid w:val="2CA90A4C"/>
    <w:rsid w:val="2D2325AC"/>
    <w:rsid w:val="2D371768"/>
    <w:rsid w:val="2D652BC5"/>
    <w:rsid w:val="2D8A7450"/>
    <w:rsid w:val="2DDD46C4"/>
    <w:rsid w:val="2DE63220"/>
    <w:rsid w:val="2DEC299E"/>
    <w:rsid w:val="2DF04E50"/>
    <w:rsid w:val="2E4647A4"/>
    <w:rsid w:val="2E9B6172"/>
    <w:rsid w:val="2EDC4D8A"/>
    <w:rsid w:val="2EDE2C2F"/>
    <w:rsid w:val="2EFE6E2D"/>
    <w:rsid w:val="2F040D46"/>
    <w:rsid w:val="2F37233F"/>
    <w:rsid w:val="2F7470EF"/>
    <w:rsid w:val="2FA554FB"/>
    <w:rsid w:val="2FD91648"/>
    <w:rsid w:val="3002294D"/>
    <w:rsid w:val="30032221"/>
    <w:rsid w:val="30466CDD"/>
    <w:rsid w:val="304A7E50"/>
    <w:rsid w:val="314B20D2"/>
    <w:rsid w:val="319A0963"/>
    <w:rsid w:val="319F7F4E"/>
    <w:rsid w:val="31A43590"/>
    <w:rsid w:val="31B931CF"/>
    <w:rsid w:val="31C205E6"/>
    <w:rsid w:val="31CD2AE7"/>
    <w:rsid w:val="326571C3"/>
    <w:rsid w:val="32956479"/>
    <w:rsid w:val="32D9616A"/>
    <w:rsid w:val="3304709D"/>
    <w:rsid w:val="33150BE9"/>
    <w:rsid w:val="331A61FF"/>
    <w:rsid w:val="333371EA"/>
    <w:rsid w:val="334D0383"/>
    <w:rsid w:val="33AB50A9"/>
    <w:rsid w:val="33BB4E43"/>
    <w:rsid w:val="33C57F19"/>
    <w:rsid w:val="33F2085E"/>
    <w:rsid w:val="34496D9C"/>
    <w:rsid w:val="346049E0"/>
    <w:rsid w:val="346314E0"/>
    <w:rsid w:val="34675474"/>
    <w:rsid w:val="346F257B"/>
    <w:rsid w:val="34733E19"/>
    <w:rsid w:val="34806536"/>
    <w:rsid w:val="34833670"/>
    <w:rsid w:val="34D67F04"/>
    <w:rsid w:val="34D86F7C"/>
    <w:rsid w:val="34E46AC5"/>
    <w:rsid w:val="3501791C"/>
    <w:rsid w:val="355A28E3"/>
    <w:rsid w:val="357A4D33"/>
    <w:rsid w:val="35E84393"/>
    <w:rsid w:val="360B4679"/>
    <w:rsid w:val="36631C6B"/>
    <w:rsid w:val="36A75FFC"/>
    <w:rsid w:val="36AA5135"/>
    <w:rsid w:val="36E814C1"/>
    <w:rsid w:val="36E96615"/>
    <w:rsid w:val="371E0C7C"/>
    <w:rsid w:val="372B09DB"/>
    <w:rsid w:val="372B2789"/>
    <w:rsid w:val="373817FF"/>
    <w:rsid w:val="37623CD1"/>
    <w:rsid w:val="376D39B2"/>
    <w:rsid w:val="37B7226F"/>
    <w:rsid w:val="37E16F03"/>
    <w:rsid w:val="37E531C7"/>
    <w:rsid w:val="385B52F0"/>
    <w:rsid w:val="38926838"/>
    <w:rsid w:val="38966328"/>
    <w:rsid w:val="38C20ECB"/>
    <w:rsid w:val="38C84008"/>
    <w:rsid w:val="38D469F0"/>
    <w:rsid w:val="38E427B1"/>
    <w:rsid w:val="38E52E0C"/>
    <w:rsid w:val="38E86458"/>
    <w:rsid w:val="393777E0"/>
    <w:rsid w:val="39AC56D7"/>
    <w:rsid w:val="39E41315"/>
    <w:rsid w:val="3A39340F"/>
    <w:rsid w:val="3A3E62D0"/>
    <w:rsid w:val="3A445910"/>
    <w:rsid w:val="3A686A7E"/>
    <w:rsid w:val="3A9248CD"/>
    <w:rsid w:val="3ACD3B57"/>
    <w:rsid w:val="3C2D0D52"/>
    <w:rsid w:val="3C2E6878"/>
    <w:rsid w:val="3C3025F0"/>
    <w:rsid w:val="3CF02F2D"/>
    <w:rsid w:val="3D0777F5"/>
    <w:rsid w:val="3D0E519F"/>
    <w:rsid w:val="3D98207C"/>
    <w:rsid w:val="3DBA6615"/>
    <w:rsid w:val="3DD1395F"/>
    <w:rsid w:val="3DF15DAF"/>
    <w:rsid w:val="3DF9177A"/>
    <w:rsid w:val="3E083824"/>
    <w:rsid w:val="3E2A31DE"/>
    <w:rsid w:val="3E304B29"/>
    <w:rsid w:val="3E377C66"/>
    <w:rsid w:val="3E682515"/>
    <w:rsid w:val="3E78745D"/>
    <w:rsid w:val="3E8D3D29"/>
    <w:rsid w:val="3EAF3CA0"/>
    <w:rsid w:val="3EC3599D"/>
    <w:rsid w:val="3F312907"/>
    <w:rsid w:val="3F9872E1"/>
    <w:rsid w:val="3FAC4683"/>
    <w:rsid w:val="3FF35E0E"/>
    <w:rsid w:val="400022D9"/>
    <w:rsid w:val="40181D19"/>
    <w:rsid w:val="40494752"/>
    <w:rsid w:val="408E6FA1"/>
    <w:rsid w:val="409A0980"/>
    <w:rsid w:val="41377F7D"/>
    <w:rsid w:val="41685BD9"/>
    <w:rsid w:val="416F450F"/>
    <w:rsid w:val="419D24D5"/>
    <w:rsid w:val="41EA3241"/>
    <w:rsid w:val="41EC6FB9"/>
    <w:rsid w:val="41FA16D6"/>
    <w:rsid w:val="41FF6CEC"/>
    <w:rsid w:val="42484A93"/>
    <w:rsid w:val="426254CD"/>
    <w:rsid w:val="431E31A2"/>
    <w:rsid w:val="43C26223"/>
    <w:rsid w:val="43F42155"/>
    <w:rsid w:val="44C1472D"/>
    <w:rsid w:val="44E268DA"/>
    <w:rsid w:val="44FA19ED"/>
    <w:rsid w:val="450D1720"/>
    <w:rsid w:val="450D7DA5"/>
    <w:rsid w:val="450E7246"/>
    <w:rsid w:val="453B44DF"/>
    <w:rsid w:val="4585575A"/>
    <w:rsid w:val="45864B7E"/>
    <w:rsid w:val="45A87056"/>
    <w:rsid w:val="46081EE8"/>
    <w:rsid w:val="460F3276"/>
    <w:rsid w:val="463232A2"/>
    <w:rsid w:val="46933EA7"/>
    <w:rsid w:val="46A00372"/>
    <w:rsid w:val="46D94D17"/>
    <w:rsid w:val="470B1C8F"/>
    <w:rsid w:val="47321912"/>
    <w:rsid w:val="47D12ED9"/>
    <w:rsid w:val="47D44777"/>
    <w:rsid w:val="47E96E38"/>
    <w:rsid w:val="480037BE"/>
    <w:rsid w:val="482F63B4"/>
    <w:rsid w:val="48455173"/>
    <w:rsid w:val="48515DC8"/>
    <w:rsid w:val="48904B42"/>
    <w:rsid w:val="48A4239B"/>
    <w:rsid w:val="48AB62AA"/>
    <w:rsid w:val="492D5972"/>
    <w:rsid w:val="493A4AAE"/>
    <w:rsid w:val="49794CAD"/>
    <w:rsid w:val="49845D29"/>
    <w:rsid w:val="499E503D"/>
    <w:rsid w:val="4A031344"/>
    <w:rsid w:val="4A1672C9"/>
    <w:rsid w:val="4A4A2ACF"/>
    <w:rsid w:val="4A590F64"/>
    <w:rsid w:val="4A5C2802"/>
    <w:rsid w:val="4A627F82"/>
    <w:rsid w:val="4ACB00B3"/>
    <w:rsid w:val="4AE747C1"/>
    <w:rsid w:val="4B0E749A"/>
    <w:rsid w:val="4B0F7073"/>
    <w:rsid w:val="4B154506"/>
    <w:rsid w:val="4B4F25DA"/>
    <w:rsid w:val="4B6202EC"/>
    <w:rsid w:val="4B656CC3"/>
    <w:rsid w:val="4B773D97"/>
    <w:rsid w:val="4B7A104D"/>
    <w:rsid w:val="4B904E59"/>
    <w:rsid w:val="4B923C75"/>
    <w:rsid w:val="4BE068DB"/>
    <w:rsid w:val="4C147838"/>
    <w:rsid w:val="4C194E4E"/>
    <w:rsid w:val="4C5F3864"/>
    <w:rsid w:val="4C87625C"/>
    <w:rsid w:val="4C910E89"/>
    <w:rsid w:val="4CD64AED"/>
    <w:rsid w:val="4D267823"/>
    <w:rsid w:val="4D577224"/>
    <w:rsid w:val="4D602609"/>
    <w:rsid w:val="4D606938"/>
    <w:rsid w:val="4D896004"/>
    <w:rsid w:val="4DAB1AD6"/>
    <w:rsid w:val="4DC840D7"/>
    <w:rsid w:val="4DFC67D6"/>
    <w:rsid w:val="4E811342"/>
    <w:rsid w:val="4E964534"/>
    <w:rsid w:val="4EAB630A"/>
    <w:rsid w:val="4EB175C0"/>
    <w:rsid w:val="4EBA3DF3"/>
    <w:rsid w:val="4EC14B00"/>
    <w:rsid w:val="4ECE2238"/>
    <w:rsid w:val="4EF43951"/>
    <w:rsid w:val="4F1D6A04"/>
    <w:rsid w:val="4F3D0E54"/>
    <w:rsid w:val="4F3E697A"/>
    <w:rsid w:val="4F42290E"/>
    <w:rsid w:val="4F512B51"/>
    <w:rsid w:val="4FAB04B3"/>
    <w:rsid w:val="4FE051FD"/>
    <w:rsid w:val="4FE17A31"/>
    <w:rsid w:val="4FFC2756"/>
    <w:rsid w:val="50047BC4"/>
    <w:rsid w:val="501F49FD"/>
    <w:rsid w:val="502A1B84"/>
    <w:rsid w:val="50670C63"/>
    <w:rsid w:val="50827466"/>
    <w:rsid w:val="50832EE6"/>
    <w:rsid w:val="50932BDA"/>
    <w:rsid w:val="50BA365F"/>
    <w:rsid w:val="50C01D3C"/>
    <w:rsid w:val="51220301"/>
    <w:rsid w:val="52350508"/>
    <w:rsid w:val="52426781"/>
    <w:rsid w:val="526F52CF"/>
    <w:rsid w:val="5272350A"/>
    <w:rsid w:val="527F1783"/>
    <w:rsid w:val="52965AF3"/>
    <w:rsid w:val="52DB2E5E"/>
    <w:rsid w:val="53682217"/>
    <w:rsid w:val="537E6D0A"/>
    <w:rsid w:val="538232D9"/>
    <w:rsid w:val="53B37937"/>
    <w:rsid w:val="53C30570"/>
    <w:rsid w:val="54694499"/>
    <w:rsid w:val="554967A4"/>
    <w:rsid w:val="555E7D76"/>
    <w:rsid w:val="55630EE8"/>
    <w:rsid w:val="557A2957"/>
    <w:rsid w:val="55AC288F"/>
    <w:rsid w:val="55B55BE8"/>
    <w:rsid w:val="56310C2D"/>
    <w:rsid w:val="56312D95"/>
    <w:rsid w:val="56576C9F"/>
    <w:rsid w:val="5664316A"/>
    <w:rsid w:val="56644F18"/>
    <w:rsid w:val="56867584"/>
    <w:rsid w:val="568D0913"/>
    <w:rsid w:val="56BD287A"/>
    <w:rsid w:val="56D06FE1"/>
    <w:rsid w:val="56D227CA"/>
    <w:rsid w:val="571132F2"/>
    <w:rsid w:val="57122BC6"/>
    <w:rsid w:val="57763155"/>
    <w:rsid w:val="58095D77"/>
    <w:rsid w:val="5862192B"/>
    <w:rsid w:val="58AB6E2E"/>
    <w:rsid w:val="58DF2F7C"/>
    <w:rsid w:val="5900361E"/>
    <w:rsid w:val="59155255"/>
    <w:rsid w:val="591C5F7E"/>
    <w:rsid w:val="59407EBE"/>
    <w:rsid w:val="595C637A"/>
    <w:rsid w:val="596A4F3B"/>
    <w:rsid w:val="59706C1E"/>
    <w:rsid w:val="59D10B16"/>
    <w:rsid w:val="59D6612D"/>
    <w:rsid w:val="5A0F7891"/>
    <w:rsid w:val="5A18057C"/>
    <w:rsid w:val="5A8E2EAB"/>
    <w:rsid w:val="5AAB04C5"/>
    <w:rsid w:val="5AB67D0C"/>
    <w:rsid w:val="5ABE73D9"/>
    <w:rsid w:val="5AF92295"/>
    <w:rsid w:val="5B0C1516"/>
    <w:rsid w:val="5B597015"/>
    <w:rsid w:val="5B7420A1"/>
    <w:rsid w:val="5B7C7CA2"/>
    <w:rsid w:val="5B843E3C"/>
    <w:rsid w:val="5B9217CC"/>
    <w:rsid w:val="5BB90364"/>
    <w:rsid w:val="5BC85F49"/>
    <w:rsid w:val="5BD112A2"/>
    <w:rsid w:val="5BD7618C"/>
    <w:rsid w:val="5C007491"/>
    <w:rsid w:val="5C022D01"/>
    <w:rsid w:val="5C6F7C12"/>
    <w:rsid w:val="5CCF4BF9"/>
    <w:rsid w:val="5CD71FC4"/>
    <w:rsid w:val="5D0B07E3"/>
    <w:rsid w:val="5D110251"/>
    <w:rsid w:val="5D55249C"/>
    <w:rsid w:val="5D9A56C3"/>
    <w:rsid w:val="5DBA7B13"/>
    <w:rsid w:val="5DC80482"/>
    <w:rsid w:val="5ED03A93"/>
    <w:rsid w:val="5F0C439F"/>
    <w:rsid w:val="5F1E27A5"/>
    <w:rsid w:val="5F30008D"/>
    <w:rsid w:val="5F3D27AA"/>
    <w:rsid w:val="5F6B7317"/>
    <w:rsid w:val="602D6CC3"/>
    <w:rsid w:val="60870181"/>
    <w:rsid w:val="6115578D"/>
    <w:rsid w:val="613100ED"/>
    <w:rsid w:val="613D4538"/>
    <w:rsid w:val="617050B9"/>
    <w:rsid w:val="61B96A60"/>
    <w:rsid w:val="620D6DAC"/>
    <w:rsid w:val="623600B0"/>
    <w:rsid w:val="624520A2"/>
    <w:rsid w:val="624D0F56"/>
    <w:rsid w:val="62856942"/>
    <w:rsid w:val="62970423"/>
    <w:rsid w:val="62B62F9F"/>
    <w:rsid w:val="62EC076F"/>
    <w:rsid w:val="62F835B8"/>
    <w:rsid w:val="63043D0B"/>
    <w:rsid w:val="634A36E8"/>
    <w:rsid w:val="6390559E"/>
    <w:rsid w:val="63D213A3"/>
    <w:rsid w:val="63D95197"/>
    <w:rsid w:val="64801AB7"/>
    <w:rsid w:val="64880644"/>
    <w:rsid w:val="64BE25DF"/>
    <w:rsid w:val="64F56EDA"/>
    <w:rsid w:val="651E02E5"/>
    <w:rsid w:val="65674A25"/>
    <w:rsid w:val="656B3961"/>
    <w:rsid w:val="658B0713"/>
    <w:rsid w:val="65B03CD6"/>
    <w:rsid w:val="65FD2C93"/>
    <w:rsid w:val="670F2C7E"/>
    <w:rsid w:val="6779459B"/>
    <w:rsid w:val="680D18B3"/>
    <w:rsid w:val="682E35D8"/>
    <w:rsid w:val="68550B65"/>
    <w:rsid w:val="68996D7D"/>
    <w:rsid w:val="68A613C0"/>
    <w:rsid w:val="68AD09A1"/>
    <w:rsid w:val="68C15847"/>
    <w:rsid w:val="6954706E"/>
    <w:rsid w:val="69C935B8"/>
    <w:rsid w:val="69E14DA6"/>
    <w:rsid w:val="6A436A18"/>
    <w:rsid w:val="6A6634FD"/>
    <w:rsid w:val="6A6A110B"/>
    <w:rsid w:val="6A7B2288"/>
    <w:rsid w:val="6A811DBD"/>
    <w:rsid w:val="6AE12B83"/>
    <w:rsid w:val="6AE54422"/>
    <w:rsid w:val="6B8D008F"/>
    <w:rsid w:val="6B930322"/>
    <w:rsid w:val="6BFB7C75"/>
    <w:rsid w:val="6C305B70"/>
    <w:rsid w:val="6C4A05C8"/>
    <w:rsid w:val="6C586E75"/>
    <w:rsid w:val="6CAB6D2E"/>
    <w:rsid w:val="6CF748E0"/>
    <w:rsid w:val="6D390A55"/>
    <w:rsid w:val="6D400CA4"/>
    <w:rsid w:val="6D745F31"/>
    <w:rsid w:val="6D851380"/>
    <w:rsid w:val="6DCA78FF"/>
    <w:rsid w:val="6DE2733E"/>
    <w:rsid w:val="6DF350A8"/>
    <w:rsid w:val="6DFA1AA7"/>
    <w:rsid w:val="6E7E3605"/>
    <w:rsid w:val="6EC97374"/>
    <w:rsid w:val="6F231363"/>
    <w:rsid w:val="6F912DCA"/>
    <w:rsid w:val="6FD1766A"/>
    <w:rsid w:val="6FD74555"/>
    <w:rsid w:val="6FDE7692"/>
    <w:rsid w:val="6FF5CC65"/>
    <w:rsid w:val="702552C0"/>
    <w:rsid w:val="703B2D36"/>
    <w:rsid w:val="703D085C"/>
    <w:rsid w:val="71080E6A"/>
    <w:rsid w:val="714D4ACF"/>
    <w:rsid w:val="715C0E4B"/>
    <w:rsid w:val="71CC633B"/>
    <w:rsid w:val="72026E64"/>
    <w:rsid w:val="72534367"/>
    <w:rsid w:val="72640322"/>
    <w:rsid w:val="72734D90"/>
    <w:rsid w:val="727D3192"/>
    <w:rsid w:val="727E6F0A"/>
    <w:rsid w:val="73683E42"/>
    <w:rsid w:val="736D1458"/>
    <w:rsid w:val="73903399"/>
    <w:rsid w:val="739E5AB6"/>
    <w:rsid w:val="73AD73D5"/>
    <w:rsid w:val="73B6EB34"/>
    <w:rsid w:val="73BC23E0"/>
    <w:rsid w:val="740C6EC3"/>
    <w:rsid w:val="744731E5"/>
    <w:rsid w:val="74BD580F"/>
    <w:rsid w:val="74E41BEE"/>
    <w:rsid w:val="74E7348C"/>
    <w:rsid w:val="753F5076"/>
    <w:rsid w:val="75986535"/>
    <w:rsid w:val="75A849CA"/>
    <w:rsid w:val="75B803BE"/>
    <w:rsid w:val="76141507"/>
    <w:rsid w:val="76224A17"/>
    <w:rsid w:val="76261D92"/>
    <w:rsid w:val="76452218"/>
    <w:rsid w:val="765C68D8"/>
    <w:rsid w:val="767B20DE"/>
    <w:rsid w:val="76E3355F"/>
    <w:rsid w:val="76EB7264"/>
    <w:rsid w:val="76EC505E"/>
    <w:rsid w:val="772B3B04"/>
    <w:rsid w:val="778769C8"/>
    <w:rsid w:val="779E42D6"/>
    <w:rsid w:val="78012BEE"/>
    <w:rsid w:val="781A76D5"/>
    <w:rsid w:val="78211265"/>
    <w:rsid w:val="784805B0"/>
    <w:rsid w:val="785901FD"/>
    <w:rsid w:val="7899684C"/>
    <w:rsid w:val="78C87E46"/>
    <w:rsid w:val="78D43D28"/>
    <w:rsid w:val="78DB50B6"/>
    <w:rsid w:val="78F80F1C"/>
    <w:rsid w:val="78FB1442"/>
    <w:rsid w:val="79075EAB"/>
    <w:rsid w:val="790970F9"/>
    <w:rsid w:val="790E2D96"/>
    <w:rsid w:val="796432FD"/>
    <w:rsid w:val="798E74BF"/>
    <w:rsid w:val="79BA4CCB"/>
    <w:rsid w:val="79EE5BA4"/>
    <w:rsid w:val="79FA156C"/>
    <w:rsid w:val="7A0643B5"/>
    <w:rsid w:val="7A0E4A59"/>
    <w:rsid w:val="7A2F0328"/>
    <w:rsid w:val="7A6D61E2"/>
    <w:rsid w:val="7A894339"/>
    <w:rsid w:val="7ACF47A6"/>
    <w:rsid w:val="7B3B1E3C"/>
    <w:rsid w:val="7B4927AB"/>
    <w:rsid w:val="7B51165F"/>
    <w:rsid w:val="7B735A7A"/>
    <w:rsid w:val="7B767318"/>
    <w:rsid w:val="7B7B048A"/>
    <w:rsid w:val="7BCC6F38"/>
    <w:rsid w:val="7BCF2BF8"/>
    <w:rsid w:val="7BDE7B1B"/>
    <w:rsid w:val="7BF73FB5"/>
    <w:rsid w:val="7C146E18"/>
    <w:rsid w:val="7C621C44"/>
    <w:rsid w:val="7C666AC1"/>
    <w:rsid w:val="7CAC1243"/>
    <w:rsid w:val="7CF3500B"/>
    <w:rsid w:val="7E0E3838"/>
    <w:rsid w:val="7E200DC8"/>
    <w:rsid w:val="7E3200C4"/>
    <w:rsid w:val="7E3E411D"/>
    <w:rsid w:val="7E494037"/>
    <w:rsid w:val="7E4B05E8"/>
    <w:rsid w:val="7E4F632A"/>
    <w:rsid w:val="7E751B09"/>
    <w:rsid w:val="7E7F4735"/>
    <w:rsid w:val="7EAF6DC9"/>
    <w:rsid w:val="7EC81C39"/>
    <w:rsid w:val="7EDE5239"/>
    <w:rsid w:val="7EEF11D3"/>
    <w:rsid w:val="7F435763"/>
    <w:rsid w:val="7FA30C79"/>
    <w:rsid w:val="7FB7269E"/>
    <w:rsid w:val="7FC96657"/>
    <w:rsid w:val="7FFF168A"/>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chart" Target="charts/chart2.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chart" Target="charts/chart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Desktop\&#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5&#24180;&#36130;&#21153;&#36164;&#26009;\10.203&#24180;&#12289;2024&#24180;&#12289;2025&#24180;&#39044;&#31639;\2024&#24180;&#20915;&#31639;\2024&#24180;%20&#20915;&#31639;\&#65288;&#23450;&#65289;2024&#24180;&#20915;&#31639;\1.&#23450;&#23450;--2024&#24180;&#20915;&#31639;\2024&#24180;&#37096;&#38376;&#20915;&#31639;&#20998;&#26512;&#25253;&#21578;%20&#22270;&#34920;&#38468;&#211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支出决算结构图</a:t>
            </a:r>
            <a:r>
              <a:rPr lang="zh-CN" altLang="en-US" sz="900" b="0"/>
              <a:t>（单位：万元）</a:t>
            </a:r>
            <a:endParaRPr lang="en-US" altLang="zh-CN" sz="900" b="0"/>
          </a:p>
        </c:rich>
      </c:tx>
      <c:layout/>
      <c:overlay val="0"/>
    </c:title>
    <c:autoTitleDeleted val="0"/>
    <c:plotArea>
      <c:layout/>
      <c:pieChart>
        <c:varyColors val="1"/>
        <c:ser>
          <c:idx val="0"/>
          <c:order val="0"/>
          <c:tx>
            <c:strRef>
              <c:f>Sheet1!$B$1</c:f>
              <c:strCache>
                <c:ptCount val="1"/>
                <c:pt idx="0">
                  <c:v>支出金额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1908.35</c:v>
                </c:pt>
                <c:pt idx="1">
                  <c:v>387.83</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一般公共预算财政拨款支出决算结构</a:t>
            </a:r>
            <a:endParaRPr lang="zh-CN" altLang="en-US" sz="140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0258152202504557"/>
                  <c:y val="0.06051513378486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577992224500998"/>
                  <c:y val="0.0195547815804986"/>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44731713654671"/>
                      <c:h val="0.0541025641025641"/>
                    </c:manualLayout>
                  </c15:layout>
                </c:ext>
              </c:extLst>
            </c:dLbl>
            <c:dLbl>
              <c:idx val="3"/>
              <c:layout>
                <c:manualLayout>
                  <c:x val="0.0666127969814942"/>
                  <c:y val="0.012063575632134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'[2024年部门决算分析报告 图表附加.xlsx]10 (2)'!$A$1:$A$4</c:f>
              <c:strCache>
                <c:ptCount val="4"/>
                <c:pt idx="0">
                  <c:v>一般公共服务支出</c:v>
                </c:pt>
                <c:pt idx="1">
                  <c:v>社会保障和就业支出</c:v>
                </c:pt>
                <c:pt idx="2">
                  <c:v>卫生健康支出</c:v>
                </c:pt>
                <c:pt idx="3">
                  <c:v>住房保障支出</c:v>
                </c:pt>
              </c:strCache>
            </c:strRef>
          </c:cat>
          <c:val>
            <c:numRef>
              <c:f>'[2024年部门决算分析报告 图表附加.xlsx]10 (2)'!$B$1:$B$4</c:f>
              <c:numCache>
                <c:formatCode>#,##0.00</c:formatCode>
                <c:ptCount val="4"/>
                <c:pt idx="0">
                  <c:v>2701.82</c:v>
                </c:pt>
                <c:pt idx="1">
                  <c:v>273.37</c:v>
                </c:pt>
                <c:pt idx="2">
                  <c:v>76.37</c:v>
                </c:pt>
                <c:pt idx="3">
                  <c:v>172.89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12677</Words>
  <Characters>13483</Characters>
  <Lines>13</Lines>
  <Paragraphs>33</Paragraphs>
  <TotalTime>8</TotalTime>
  <ScaleCrop>false</ScaleCrop>
  <LinksUpToDate>false</LinksUpToDate>
  <CharactersWithSpaces>13605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2025-08-28T02:45:00Z</cp:lastPrinted>
  <dcterms:modified xsi:type="dcterms:W3CDTF">2025-08-28T07:54:06Z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DEA9F3794F3B47DFB8CDF838A6C30529_13</vt:lpwstr>
  </property>
  <property fmtid="{D5CDD505-2E9C-101B-9397-08002B2CF9AE}" pid="4" name="KSOTemplateDocerSaveRecord">
    <vt:lpwstr>eyJoZGlkIjoiZDI1MWNlYTg4YzdlNGFhZjhmOWJiZTJiYzg5NzU5ZjYiLCJ1c2VySWQiOiI4OTEyOTU2MTYifQ==</vt:lpwstr>
  </property>
</Properties>
</file>