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8908">
      <w:pPr>
        <w:spacing w:line="600" w:lineRule="exact"/>
        <w:jc w:val="center"/>
        <w:outlineLvl w:val="0"/>
        <w:rPr>
          <w:rFonts w:hint="eastAsia" w:ascii="方正小标宋简体" w:hAnsi="宋体" w:eastAsia="方正小标宋简体"/>
          <w:color w:val="auto"/>
          <w:sz w:val="72"/>
          <w:szCs w:val="72"/>
          <w:highlight w:val="none"/>
          <w:lang w:eastAsia="zh-CN"/>
        </w:rPr>
      </w:pPr>
      <w:bookmarkStart w:id="0" w:name="_Toc15396475"/>
      <w:bookmarkStart w:id="1" w:name="_Toc15396597"/>
      <w:bookmarkStart w:id="2" w:name="_Toc15377425"/>
      <w:bookmarkStart w:id="3" w:name="_Toc15378441"/>
      <w:bookmarkStart w:id="4" w:name="_Toc15377193"/>
      <w:bookmarkStart w:id="5" w:name="_Toc15306267"/>
    </w:p>
    <w:p w14:paraId="522376F7">
      <w:pPr>
        <w:spacing w:line="600" w:lineRule="exact"/>
        <w:jc w:val="center"/>
        <w:outlineLvl w:val="0"/>
        <w:rPr>
          <w:rFonts w:ascii="方正小标宋简体" w:hAnsi="宋体" w:eastAsia="方正小标宋简体"/>
          <w:color w:val="auto"/>
          <w:sz w:val="72"/>
          <w:szCs w:val="72"/>
          <w:highlight w:val="none"/>
        </w:rPr>
      </w:pPr>
    </w:p>
    <w:p w14:paraId="4EE1167B">
      <w:pPr>
        <w:spacing w:line="600" w:lineRule="exact"/>
        <w:jc w:val="center"/>
        <w:outlineLvl w:val="0"/>
        <w:rPr>
          <w:rFonts w:ascii="方正小标宋简体" w:hAnsi="宋体" w:eastAsia="方正小标宋简体"/>
          <w:color w:val="auto"/>
          <w:sz w:val="72"/>
          <w:szCs w:val="72"/>
          <w:highlight w:val="none"/>
        </w:rPr>
      </w:pPr>
    </w:p>
    <w:p w14:paraId="01A85957">
      <w:pPr>
        <w:keepNext w:val="0"/>
        <w:keepLines w:val="0"/>
        <w:pageBreakBefore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p>
    <w:p w14:paraId="0DE8FECB">
      <w:pPr>
        <w:keepNext w:val="0"/>
        <w:keepLines w:val="0"/>
        <w:pageBreakBefore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p>
    <w:p w14:paraId="0B8719A9">
      <w:pPr>
        <w:keepNext w:val="0"/>
        <w:keepLines w:val="0"/>
        <w:pageBreakBefore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宋体" w:eastAsia="方正小标宋简体" w:cs="Times New Roman"/>
          <w:b/>
          <w:bCs/>
          <w:color w:val="000000"/>
          <w:kern w:val="0"/>
          <w:sz w:val="60"/>
          <w:szCs w:val="60"/>
          <w:lang w:val="en-US" w:eastAsia="zh-CN" w:bidi="ar-SA"/>
        </w:rPr>
      </w:pPr>
      <w:r>
        <w:rPr>
          <w:rFonts w:hint="eastAsia" w:ascii="方正小标宋简体" w:hAnsi="宋体" w:eastAsia="方正小标宋简体" w:cs="Times New Roman"/>
          <w:b/>
          <w:bCs/>
          <w:color w:val="000000"/>
          <w:kern w:val="0"/>
          <w:sz w:val="60"/>
          <w:szCs w:val="60"/>
          <w:lang w:val="en-US" w:eastAsia="zh-CN" w:bidi="ar-SA"/>
        </w:rPr>
        <w:t>2023年度</w:t>
      </w:r>
      <w:bookmarkEnd w:id="0"/>
      <w:bookmarkEnd w:id="1"/>
      <w:bookmarkEnd w:id="2"/>
      <w:bookmarkEnd w:id="3"/>
      <w:bookmarkEnd w:id="4"/>
    </w:p>
    <w:bookmarkEnd w:id="5"/>
    <w:p w14:paraId="33454A6A">
      <w:pPr>
        <w:keepNext w:val="0"/>
        <w:keepLines w:val="0"/>
        <w:pageBreakBefore w:val="0"/>
        <w:widowControl/>
        <w:kinsoku/>
        <w:wordWrap/>
        <w:overflowPunct/>
        <w:topLinePunct w:val="0"/>
        <w:autoSpaceDE/>
        <w:autoSpaceDN/>
        <w:bidi w:val="0"/>
        <w:spacing w:line="1100" w:lineRule="exact"/>
        <w:jc w:val="center"/>
        <w:textAlignment w:val="auto"/>
        <w:rPr>
          <w:rFonts w:hint="default" w:ascii="方正小标宋简体" w:hAnsi="宋体" w:eastAsia="方正小标宋简体" w:cs="Times New Roman"/>
          <w:b/>
          <w:bCs/>
          <w:color w:val="000000"/>
          <w:kern w:val="0"/>
          <w:sz w:val="60"/>
          <w:szCs w:val="60"/>
          <w:lang w:val="en-US" w:eastAsia="zh-CN" w:bidi="ar-SA"/>
        </w:rPr>
      </w:pPr>
      <w:r>
        <w:rPr>
          <w:rFonts w:hint="eastAsia" w:ascii="方正小标宋简体" w:hAnsi="宋体" w:eastAsia="方正小标宋简体" w:cs="Times New Roman"/>
          <w:b/>
          <w:bCs/>
          <w:color w:val="000000"/>
          <w:kern w:val="0"/>
          <w:sz w:val="60"/>
          <w:szCs w:val="60"/>
          <w:lang w:val="zh-CN" w:eastAsia="zh-CN" w:bidi="ar-SA"/>
        </w:rPr>
        <w:t>中共邻水县纪律检查委员会</w:t>
      </w:r>
      <w:r>
        <w:rPr>
          <w:rFonts w:hint="eastAsia" w:ascii="方正小标宋简体" w:hAnsi="宋体" w:eastAsia="方正小标宋简体" w:cs="Times New Roman"/>
          <w:b/>
          <w:bCs/>
          <w:color w:val="000000"/>
          <w:kern w:val="0"/>
          <w:sz w:val="60"/>
          <w:szCs w:val="60"/>
          <w:lang w:val="en-US" w:eastAsia="zh-CN" w:bidi="ar-SA"/>
        </w:rPr>
        <w:t xml:space="preserve">  </w:t>
      </w:r>
      <w:r>
        <w:rPr>
          <w:rFonts w:hint="eastAsia" w:ascii="方正小标宋简体" w:hAnsi="宋体" w:eastAsia="方正小标宋简体" w:cs="Times New Roman"/>
          <w:b/>
          <w:bCs/>
          <w:color w:val="000000"/>
          <w:kern w:val="0"/>
          <w:sz w:val="60"/>
          <w:szCs w:val="60"/>
          <w:lang w:val="zh-CN" w:eastAsia="zh-CN" w:bidi="ar-SA"/>
        </w:rPr>
        <w:t>邻水县监察委员会</w:t>
      </w:r>
      <w:r>
        <w:rPr>
          <w:rFonts w:hint="eastAsia" w:ascii="方正小标宋简体" w:hAnsi="宋体" w:eastAsia="方正小标宋简体" w:cs="Times New Roman"/>
          <w:b/>
          <w:bCs/>
          <w:color w:val="000000"/>
          <w:kern w:val="0"/>
          <w:sz w:val="60"/>
          <w:szCs w:val="60"/>
          <w:lang w:val="en-US" w:eastAsia="zh-CN" w:bidi="ar-SA"/>
        </w:rPr>
        <w:t xml:space="preserve">          决算公开编制说明</w:t>
      </w:r>
    </w:p>
    <w:p w14:paraId="14C470FB">
      <w:pPr>
        <w:widowControl/>
        <w:jc w:val="center"/>
        <w:rPr>
          <w:rFonts w:hint="eastAsia" w:ascii="方正小标宋简体" w:hAnsi="宋体" w:eastAsia="方正小标宋简体"/>
          <w:color w:val="000000"/>
          <w:sz w:val="48"/>
          <w:szCs w:val="48"/>
        </w:rPr>
      </w:pPr>
    </w:p>
    <w:p w14:paraId="794E65AA">
      <w:pPr>
        <w:widowControl/>
        <w:jc w:val="center"/>
        <w:rPr>
          <w:rFonts w:hint="eastAsia" w:ascii="方正小标宋简体" w:hAnsi="宋体" w:eastAsia="方正小标宋简体"/>
          <w:color w:val="000000"/>
          <w:sz w:val="48"/>
          <w:szCs w:val="48"/>
        </w:rPr>
      </w:pPr>
    </w:p>
    <w:p w14:paraId="051A2220">
      <w:pPr>
        <w:widowControl/>
        <w:jc w:val="center"/>
        <w:rPr>
          <w:rFonts w:hint="eastAsia" w:ascii="方正小标宋简体" w:hAnsi="宋体" w:eastAsia="方正小标宋简体"/>
          <w:color w:val="000000"/>
          <w:sz w:val="48"/>
          <w:szCs w:val="48"/>
        </w:rPr>
      </w:pPr>
    </w:p>
    <w:p w14:paraId="6C05F256">
      <w:pPr>
        <w:widowControl/>
        <w:jc w:val="center"/>
        <w:rPr>
          <w:rFonts w:hint="eastAsia" w:ascii="方正小标宋简体" w:hAnsi="宋体" w:eastAsia="方正小标宋简体"/>
          <w:color w:val="000000"/>
          <w:sz w:val="48"/>
          <w:szCs w:val="48"/>
        </w:rPr>
      </w:pPr>
    </w:p>
    <w:p w14:paraId="6F3BE939">
      <w:pPr>
        <w:widowControl/>
        <w:jc w:val="both"/>
        <w:rPr>
          <w:rFonts w:hint="eastAsia" w:ascii="方正小标宋简体" w:hAnsi="宋体" w:eastAsia="方正小标宋简体"/>
          <w:color w:val="000000"/>
          <w:sz w:val="48"/>
          <w:szCs w:val="48"/>
        </w:rPr>
      </w:pPr>
    </w:p>
    <w:p w14:paraId="42E18903">
      <w:pPr>
        <w:widowControl/>
        <w:ind w:firstLine="3840" w:firstLineChars="800"/>
        <w:jc w:val="both"/>
        <w:rPr>
          <w:rFonts w:hint="eastAsia" w:ascii="方正小标宋简体" w:hAnsi="宋体" w:eastAsia="方正小标宋简体"/>
          <w:color w:val="000000"/>
          <w:sz w:val="48"/>
          <w:szCs w:val="48"/>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581E58C">
      <w:pPr>
        <w:widowControl/>
        <w:ind w:firstLine="3840" w:firstLineChars="800"/>
        <w:jc w:val="both"/>
        <w:rPr>
          <w:rFonts w:ascii="黑体" w:hAnsi="黑体" w:eastAsia="黑体" w:cstheme="minorBidi"/>
          <w:color w:val="auto"/>
          <w:sz w:val="28"/>
          <w:szCs w:val="28"/>
          <w:highlight w:val="none"/>
        </w:rPr>
      </w:pPr>
      <w:r>
        <w:rPr>
          <w:rFonts w:hint="eastAsia" w:ascii="方正小标宋简体" w:hAnsi="宋体" w:eastAsia="方正小标宋简体"/>
          <w:color w:val="000000"/>
          <w:sz w:val="48"/>
          <w:szCs w:val="48"/>
        </w:rPr>
        <w:t>目录</w:t>
      </w:r>
    </w:p>
    <w:p w14:paraId="7A201BDD">
      <w:pPr>
        <w:pStyle w:val="12"/>
        <w:rPr>
          <w:b/>
          <w:bCs/>
          <w:color w:val="auto"/>
          <w:sz w:val="32"/>
          <w:szCs w:val="32"/>
          <w:highlight w:val="none"/>
        </w:rPr>
      </w:pPr>
      <w:r>
        <w:rPr>
          <w:rFonts w:hint="eastAsia"/>
          <w:b/>
          <w:bCs/>
          <w:color w:val="auto"/>
          <w:sz w:val="32"/>
          <w:szCs w:val="32"/>
          <w:highlight w:val="none"/>
          <w:lang w:val="en-US" w:eastAsia="zh-CN"/>
        </w:rPr>
        <w:t xml:space="preserve"> </w:t>
      </w:r>
      <w:r>
        <w:rPr>
          <w:rFonts w:hint="eastAsia"/>
          <w:b/>
          <w:bCs/>
          <w:color w:val="auto"/>
          <w:sz w:val="32"/>
          <w:szCs w:val="32"/>
          <w:highlight w:val="none"/>
        </w:rPr>
        <w:t>公开时间：20</w:t>
      </w:r>
      <w:r>
        <w:rPr>
          <w:rFonts w:hint="eastAsia"/>
          <w:b/>
          <w:bCs/>
          <w:color w:val="auto"/>
          <w:sz w:val="32"/>
          <w:szCs w:val="32"/>
          <w:highlight w:val="none"/>
          <w:lang w:val="en-US" w:eastAsia="zh-CN"/>
        </w:rPr>
        <w:t>24</w:t>
      </w:r>
      <w:r>
        <w:rPr>
          <w:rFonts w:hint="eastAsia"/>
          <w:b/>
          <w:bCs/>
          <w:color w:val="auto"/>
          <w:sz w:val="32"/>
          <w:szCs w:val="32"/>
          <w:highlight w:val="none"/>
        </w:rPr>
        <w:t>年</w:t>
      </w:r>
      <w:r>
        <w:rPr>
          <w:rFonts w:hint="eastAsia"/>
          <w:b/>
          <w:bCs/>
          <w:color w:val="auto"/>
          <w:sz w:val="32"/>
          <w:szCs w:val="32"/>
          <w:highlight w:val="none"/>
          <w:lang w:val="en-US" w:eastAsia="zh-CN"/>
        </w:rPr>
        <w:t>8</w:t>
      </w:r>
      <w:r>
        <w:rPr>
          <w:rFonts w:hint="eastAsia"/>
          <w:b/>
          <w:bCs/>
          <w:color w:val="auto"/>
          <w:sz w:val="32"/>
          <w:szCs w:val="32"/>
          <w:highlight w:val="none"/>
        </w:rPr>
        <w:t>月</w:t>
      </w:r>
      <w:r>
        <w:rPr>
          <w:rFonts w:hint="eastAsia"/>
          <w:b/>
          <w:bCs/>
          <w:color w:val="auto"/>
          <w:sz w:val="32"/>
          <w:szCs w:val="32"/>
          <w:highlight w:val="none"/>
          <w:lang w:val="en-US" w:eastAsia="zh-CN"/>
        </w:rPr>
        <w:t>28</w:t>
      </w:r>
      <w:r>
        <w:rPr>
          <w:rFonts w:hint="eastAsia"/>
          <w:b/>
          <w:bCs/>
          <w:color w:val="auto"/>
          <w:sz w:val="32"/>
          <w:szCs w:val="32"/>
          <w:highlight w:val="none"/>
        </w:rPr>
        <w:t>日</w:t>
      </w:r>
    </w:p>
    <w:p w14:paraId="0C6F45D2">
      <w:pPr>
        <w:rPr>
          <w:b/>
          <w:bCs/>
          <w:color w:val="auto"/>
          <w:highlight w:val="none"/>
        </w:rPr>
      </w:pPr>
    </w:p>
    <w:p w14:paraId="0E2BF227">
      <w:pPr>
        <w:pStyle w:val="12"/>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600" w:lineRule="exact"/>
        <w:jc w:val="left"/>
        <w:textAlignment w:val="auto"/>
        <w:rPr>
          <w:rFonts w:cstheme="minorBidi"/>
          <w:b/>
          <w:bCs/>
          <w:sz w:val="28"/>
          <w:szCs w:val="28"/>
        </w:rPr>
      </w:pPr>
      <w:bookmarkStart w:id="6" w:name="_Toc15396599"/>
      <w:bookmarkStart w:id="7" w:name="_Toc15377196"/>
      <w:r>
        <w:rPr>
          <w:rFonts w:hint="eastAsia"/>
          <w:b/>
          <w:bCs/>
          <w:sz w:val="28"/>
          <w:szCs w:val="32"/>
        </w:rPr>
        <w:t>第一部分</w:t>
      </w:r>
      <w:r>
        <w:rPr>
          <w:b/>
          <w:bCs/>
          <w:sz w:val="28"/>
          <w:szCs w:val="32"/>
        </w:rPr>
        <w:t xml:space="preserve"> </w:t>
      </w:r>
      <w:r>
        <w:rPr>
          <w:rFonts w:hint="eastAsia"/>
          <w:b/>
          <w:bCs/>
          <w:sz w:val="28"/>
          <w:szCs w:val="32"/>
        </w:rPr>
        <w:t>部门概况</w:t>
      </w:r>
    </w:p>
    <w:p w14:paraId="5075FA3A">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宋体"/>
          <w:sz w:val="28"/>
          <w:szCs w:val="28"/>
          <w:lang w:val="en-US" w:eastAsia="zh-CN"/>
        </w:rPr>
      </w:pPr>
      <w:r>
        <w:rPr>
          <w:rFonts w:hint="eastAsia" w:ascii="Times New Roman" w:hAnsi="Times New Roman" w:cs="Times New Roman"/>
          <w:sz w:val="28"/>
          <w:szCs w:val="28"/>
        </w:rPr>
        <w:t>一、</w:t>
      </w:r>
      <w:r>
        <w:rPr>
          <w:rFonts w:hint="eastAsia" w:ascii="Times New Roman" w:hAnsi="Times New Roman" w:cs="Times New Roman"/>
          <w:sz w:val="28"/>
          <w:szCs w:val="28"/>
          <w:lang w:eastAsia="zh-CN"/>
        </w:rPr>
        <w:t>部门职责</w:t>
      </w:r>
      <w:r>
        <w:rPr>
          <w:rFonts w:ascii="仿宋" w:hAnsi="仿宋" w:eastAsia="仿宋"/>
          <w:sz w:val="28"/>
          <w:szCs w:val="28"/>
        </w:rPr>
        <w:tab/>
      </w:r>
      <w:r>
        <w:rPr>
          <w:rFonts w:hint="eastAsia" w:ascii="仿宋" w:hAnsi="仿宋" w:eastAsia="仿宋"/>
          <w:sz w:val="28"/>
          <w:szCs w:val="28"/>
          <w:lang w:val="en-US" w:eastAsia="zh-CN"/>
        </w:rPr>
        <w:t>3</w:t>
      </w:r>
      <w:r>
        <w:rPr>
          <w:rFonts w:hint="eastAsia"/>
          <w:sz w:val="28"/>
          <w:szCs w:val="28"/>
          <w:lang w:val="en-US" w:eastAsia="zh-CN"/>
        </w:rPr>
        <w:t xml:space="preserve">                        </w:t>
      </w:r>
    </w:p>
    <w:p w14:paraId="7EC190F3">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5</w:t>
      </w:r>
    </w:p>
    <w:p w14:paraId="0E141163">
      <w:pPr>
        <w:pStyle w:val="12"/>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600" w:lineRule="exact"/>
        <w:jc w:val="left"/>
        <w:textAlignment w:val="auto"/>
        <w:rPr>
          <w:b/>
          <w:bCs/>
          <w:sz w:val="28"/>
          <w:szCs w:val="28"/>
        </w:rPr>
      </w:pPr>
      <w:r>
        <w:rPr>
          <w:rFonts w:hint="eastAsia"/>
          <w:b/>
          <w:bCs/>
          <w:sz w:val="28"/>
          <w:szCs w:val="32"/>
        </w:rPr>
        <w:t>第二部分</w:t>
      </w:r>
      <w:r>
        <w:rPr>
          <w:rFonts w:hint="eastAsia"/>
          <w:b/>
          <w:bCs/>
          <w:sz w:val="28"/>
          <w:szCs w:val="32"/>
          <w:lang w:val="en-US" w:eastAsia="zh-CN"/>
        </w:rPr>
        <w:t xml:space="preserve"> 2023年度</w:t>
      </w:r>
      <w:r>
        <w:rPr>
          <w:rFonts w:hint="eastAsia"/>
          <w:b/>
          <w:bCs/>
          <w:sz w:val="28"/>
          <w:szCs w:val="32"/>
        </w:rPr>
        <w:t>部门决算情况说明</w:t>
      </w:r>
    </w:p>
    <w:p w14:paraId="6AFAAB2B">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eastAsia" w:ascii="仿宋" w:hAnsi="仿宋" w:eastAsia="仿宋"/>
          <w:sz w:val="28"/>
          <w:szCs w:val="28"/>
          <w:lang w:val="en-US" w:eastAsia="zh-CN"/>
        </w:rPr>
      </w:pPr>
      <w:r>
        <w:rPr>
          <w:rFonts w:hint="eastAsia"/>
          <w:sz w:val="28"/>
          <w:szCs w:val="28"/>
        </w:rPr>
        <w:t>一、收入支出决算总体情况说明</w:t>
      </w:r>
      <w:r>
        <w:rPr>
          <w:rFonts w:ascii="仿宋" w:hAnsi="仿宋" w:eastAsia="仿宋"/>
          <w:sz w:val="28"/>
          <w:szCs w:val="28"/>
        </w:rPr>
        <w:tab/>
      </w:r>
      <w:r>
        <w:rPr>
          <w:rFonts w:hint="eastAsia" w:ascii="仿宋" w:hAnsi="仿宋" w:eastAsia="仿宋"/>
          <w:sz w:val="28"/>
          <w:szCs w:val="28"/>
          <w:lang w:val="en-US" w:eastAsia="zh-CN"/>
        </w:rPr>
        <w:t>6</w:t>
      </w:r>
    </w:p>
    <w:p w14:paraId="0C33F97B">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eastAsia" w:ascii="仿宋" w:hAnsi="仿宋" w:eastAsia="仿宋" w:cstheme="minorBidi"/>
          <w:sz w:val="28"/>
          <w:szCs w:val="28"/>
          <w:lang w:val="en-US" w:eastAsia="zh-CN"/>
        </w:rPr>
      </w:pPr>
      <w:r>
        <w:rPr>
          <w:rFonts w:hint="eastAsia"/>
          <w:sz w:val="28"/>
          <w:szCs w:val="28"/>
        </w:rPr>
        <w:t>二、收入决算情况说明</w:t>
      </w:r>
      <w:r>
        <w:rPr>
          <w:rFonts w:ascii="仿宋" w:hAnsi="仿宋" w:eastAsia="仿宋"/>
          <w:sz w:val="28"/>
          <w:szCs w:val="28"/>
        </w:rPr>
        <w:tab/>
      </w:r>
      <w:r>
        <w:rPr>
          <w:rFonts w:hint="eastAsia" w:ascii="仿宋" w:hAnsi="仿宋" w:eastAsia="仿宋"/>
          <w:sz w:val="28"/>
          <w:szCs w:val="28"/>
          <w:lang w:val="en-US" w:eastAsia="zh-CN"/>
        </w:rPr>
        <w:t>6</w:t>
      </w:r>
    </w:p>
    <w:p w14:paraId="2CA979A3">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eastAsia" w:ascii="仿宋" w:hAnsi="仿宋" w:eastAsia="仿宋" w:cstheme="minorBidi"/>
          <w:sz w:val="28"/>
          <w:szCs w:val="28"/>
          <w:lang w:val="en-US" w:eastAsia="zh-CN"/>
        </w:rPr>
      </w:pPr>
      <w:r>
        <w:rPr>
          <w:rFonts w:hint="eastAsia"/>
          <w:sz w:val="28"/>
          <w:szCs w:val="28"/>
        </w:rPr>
        <w:t>三、支出决算情况说明</w:t>
      </w:r>
      <w:r>
        <w:rPr>
          <w:rFonts w:ascii="仿宋" w:hAnsi="仿宋" w:eastAsia="仿宋"/>
          <w:sz w:val="28"/>
          <w:szCs w:val="28"/>
        </w:rPr>
        <w:tab/>
      </w:r>
      <w:r>
        <w:rPr>
          <w:rFonts w:hint="eastAsia" w:ascii="仿宋" w:hAnsi="仿宋" w:eastAsia="仿宋"/>
          <w:sz w:val="28"/>
          <w:szCs w:val="28"/>
          <w:lang w:val="en-US" w:eastAsia="zh-CN"/>
        </w:rPr>
        <w:t>7</w:t>
      </w:r>
    </w:p>
    <w:p w14:paraId="6AE37FE3">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eastAsia" w:ascii="仿宋" w:hAnsi="仿宋" w:eastAsia="仿宋" w:cstheme="minorBidi"/>
          <w:sz w:val="28"/>
          <w:szCs w:val="28"/>
          <w:lang w:val="en-US" w:eastAsia="zh-CN"/>
        </w:rPr>
      </w:pPr>
      <w:r>
        <w:rPr>
          <w:rFonts w:hint="eastAsia"/>
          <w:sz w:val="28"/>
          <w:szCs w:val="28"/>
        </w:rPr>
        <w:t>四、财政拨款收入支出决算总体情况说明</w:t>
      </w:r>
      <w:r>
        <w:rPr>
          <w:rFonts w:ascii="仿宋" w:hAnsi="仿宋" w:eastAsia="仿宋"/>
          <w:sz w:val="28"/>
          <w:szCs w:val="28"/>
        </w:rPr>
        <w:tab/>
      </w:r>
      <w:r>
        <w:rPr>
          <w:rFonts w:hint="eastAsia" w:ascii="仿宋" w:hAnsi="仿宋" w:eastAsia="仿宋"/>
          <w:sz w:val="28"/>
          <w:szCs w:val="28"/>
          <w:lang w:val="en-US" w:eastAsia="zh-CN"/>
        </w:rPr>
        <w:t>8</w:t>
      </w:r>
    </w:p>
    <w:p w14:paraId="289C51EC">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eastAsia" w:ascii="仿宋" w:hAnsi="仿宋" w:eastAsia="仿宋" w:cstheme="minorBidi"/>
          <w:sz w:val="28"/>
          <w:szCs w:val="28"/>
          <w:lang w:val="en-US" w:eastAsia="zh-CN"/>
        </w:rPr>
      </w:pPr>
      <w:r>
        <w:rPr>
          <w:rFonts w:hint="eastAsia"/>
          <w:sz w:val="28"/>
          <w:szCs w:val="28"/>
        </w:rPr>
        <w:t>五、一般公共预算财政拨款支出决算情况说明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8</w:t>
      </w:r>
    </w:p>
    <w:p w14:paraId="0DB283D7">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eastAsia="仿宋"/>
          <w:sz w:val="28"/>
          <w:szCs w:val="28"/>
          <w:lang w:val="en-US" w:eastAsia="zh-CN"/>
        </w:rPr>
      </w:pPr>
      <w:r>
        <w:rPr>
          <w:rFonts w:hint="eastAsia"/>
          <w:sz w:val="28"/>
          <w:szCs w:val="28"/>
        </w:rPr>
        <w:t>六、一般公共预算财政拨款基本支出决算情况说明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11</w:t>
      </w:r>
    </w:p>
    <w:p w14:paraId="300743CE">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sz w:val="28"/>
          <w:szCs w:val="28"/>
          <w:lang w:val="en-US" w:eastAsia="zh-CN"/>
        </w:rPr>
        <w:t>七</w:t>
      </w:r>
      <w:r>
        <w:rPr>
          <w:rFonts w:hint="eastAsia"/>
          <w:sz w:val="28"/>
          <w:szCs w:val="28"/>
        </w:rPr>
        <w:t>、</w:t>
      </w:r>
      <w:r>
        <w:rPr>
          <w:rFonts w:hint="eastAsia"/>
          <w:sz w:val="28"/>
          <w:szCs w:val="28"/>
          <w:lang w:val="en-US" w:eastAsia="zh-CN"/>
        </w:rPr>
        <w:t>财政拨款</w:t>
      </w:r>
      <w:r>
        <w:rPr>
          <w:sz w:val="28"/>
          <w:szCs w:val="28"/>
        </w:rPr>
        <w:t>“</w:t>
      </w:r>
      <w:r>
        <w:rPr>
          <w:rFonts w:hint="eastAsia"/>
          <w:sz w:val="28"/>
          <w:szCs w:val="28"/>
        </w:rPr>
        <w:t>三公”经费支出决算情况说明</w:t>
      </w:r>
      <w:r>
        <w:rPr>
          <w:rFonts w:ascii="仿宋" w:hAnsi="仿宋" w:eastAsia="仿宋"/>
          <w:sz w:val="28"/>
          <w:szCs w:val="28"/>
        </w:rPr>
        <w:tab/>
      </w:r>
      <w:r>
        <w:rPr>
          <w:rFonts w:hint="eastAsia" w:ascii="仿宋" w:hAnsi="仿宋" w:eastAsia="仿宋"/>
          <w:sz w:val="28"/>
          <w:szCs w:val="28"/>
          <w:lang w:val="en-US" w:eastAsia="zh-CN"/>
        </w:rPr>
        <w:t>12</w:t>
      </w:r>
    </w:p>
    <w:p w14:paraId="5463B18D">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sz w:val="28"/>
          <w:szCs w:val="28"/>
          <w:lang w:val="en-US" w:eastAsia="zh-CN"/>
        </w:rPr>
        <w:t>八</w:t>
      </w:r>
      <w:r>
        <w:rPr>
          <w:rFonts w:hint="eastAsia"/>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14</w:t>
      </w:r>
    </w:p>
    <w:p w14:paraId="52057505">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ind w:leftChars="0"/>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九</w:t>
      </w:r>
      <w:r>
        <w:rPr>
          <w:rFonts w:hint="eastAsia" w:ascii="仿宋" w:hAnsi="仿宋" w:eastAsia="仿宋"/>
          <w:sz w:val="28"/>
          <w:szCs w:val="28"/>
        </w:rPr>
        <w:t>、</w:t>
      </w:r>
      <w:r>
        <w:rPr>
          <w:sz w:val="28"/>
          <w:szCs w:val="28"/>
        </w:rPr>
        <w:t>国</w:t>
      </w:r>
      <w:r>
        <w:rPr>
          <w:rFonts w:hint="eastAsia"/>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14</w:t>
      </w:r>
    </w:p>
    <w:p w14:paraId="2DAEBFE6">
      <w:pPr>
        <w:keepNext w:val="0"/>
        <w:keepLines w:val="0"/>
        <w:pageBreakBefore w:val="0"/>
        <w:widowControl w:val="0"/>
        <w:tabs>
          <w:tab w:val="center" w:leader="dot" w:pos="7980"/>
          <w:tab w:val="right" w:leader="dot" w:pos="8296"/>
        </w:tabs>
        <w:kinsoku/>
        <w:wordWrap/>
        <w:overflowPunct/>
        <w:topLinePunct w:val="0"/>
        <w:autoSpaceDE/>
        <w:autoSpaceDN/>
        <w:bidi w:val="0"/>
        <w:adjustRightInd w:val="0"/>
        <w:snapToGrid w:val="0"/>
        <w:spacing w:line="600" w:lineRule="exact"/>
        <w:ind w:left="0" w:leftChars="0" w:firstLine="490" w:firstLineChars="175"/>
        <w:jc w:val="left"/>
        <w:textAlignment w:val="auto"/>
        <w:rPr>
          <w:rFonts w:hint="default" w:ascii="仿宋" w:hAnsi="仿宋" w:eastAsia="仿宋" w:cstheme="minorBidi"/>
          <w:sz w:val="28"/>
          <w:szCs w:val="28"/>
          <w:lang w:val="en-US" w:eastAsia="zh-CN"/>
        </w:rPr>
      </w:pPr>
      <w:r>
        <w:rPr>
          <w:rStyle w:val="18"/>
          <w:rFonts w:hint="eastAsia" w:ascii="仿宋" w:hAnsi="仿宋" w:eastAsia="仿宋"/>
          <w:color w:val="000000" w:themeColor="text1"/>
          <w:sz w:val="28"/>
          <w:szCs w:val="28"/>
          <w:u w:val="none"/>
          <w:lang w:eastAsia="zh-CN"/>
          <w14:textFill>
            <w14:solidFill>
              <w14:schemeClr w14:val="tx1"/>
            </w14:solidFill>
          </w14:textFill>
        </w:rPr>
        <w:t>十</w:t>
      </w:r>
      <w:r>
        <w:rPr>
          <w:rStyle w:val="18"/>
          <w:rFonts w:hint="eastAsia" w:ascii="仿宋" w:hAnsi="仿宋" w:eastAsia="仿宋"/>
          <w:color w:val="000000" w:themeColor="text1"/>
          <w:sz w:val="28"/>
          <w:szCs w:val="28"/>
          <w:u w:val="none"/>
          <w14:textFill>
            <w14:solidFill>
              <w14:schemeClr w14:val="tx1"/>
            </w14:solidFill>
          </w14:textFill>
        </w:rPr>
        <w:t>、</w:t>
      </w:r>
      <w:r>
        <w:rPr>
          <w:rFonts w:hint="eastAsia"/>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14</w:t>
      </w:r>
    </w:p>
    <w:p w14:paraId="36BD4127">
      <w:pPr>
        <w:pStyle w:val="12"/>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600" w:lineRule="exact"/>
        <w:jc w:val="left"/>
        <w:textAlignment w:val="auto"/>
        <w:rPr>
          <w:rFonts w:hint="default" w:eastAsia="仿宋" w:cstheme="minorBidi"/>
          <w:sz w:val="28"/>
          <w:szCs w:val="28"/>
          <w:lang w:val="en-US" w:eastAsia="zh-CN"/>
        </w:rPr>
      </w:pPr>
      <w:r>
        <w:rPr>
          <w:rFonts w:hint="eastAsia"/>
          <w:b/>
          <w:bCs/>
          <w:sz w:val="28"/>
          <w:szCs w:val="32"/>
        </w:rPr>
        <w:t>第三部分</w:t>
      </w:r>
      <w:r>
        <w:rPr>
          <w:b/>
          <w:bCs/>
          <w:sz w:val="28"/>
          <w:szCs w:val="32"/>
        </w:rPr>
        <w:t xml:space="preserve"> </w:t>
      </w:r>
      <w:r>
        <w:rPr>
          <w:rFonts w:hint="eastAsia"/>
          <w:b/>
          <w:bCs/>
          <w:sz w:val="28"/>
          <w:szCs w:val="32"/>
        </w:rPr>
        <w:t>名词解释</w:t>
      </w:r>
      <w:r>
        <w:rPr>
          <w:rFonts w:ascii="仿宋" w:hAnsi="仿宋" w:eastAsia="仿宋"/>
          <w:sz w:val="28"/>
          <w:szCs w:val="32"/>
        </w:rPr>
        <w:tab/>
      </w:r>
      <w:r>
        <w:rPr>
          <w:rFonts w:hint="eastAsia"/>
          <w:sz w:val="28"/>
          <w:szCs w:val="32"/>
          <w:lang w:val="en-US" w:eastAsia="zh-CN"/>
        </w:rPr>
        <w:t>17</w:t>
      </w:r>
    </w:p>
    <w:p w14:paraId="1D415A6E">
      <w:pPr>
        <w:pStyle w:val="12"/>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600" w:lineRule="exact"/>
        <w:jc w:val="left"/>
        <w:textAlignment w:val="auto"/>
        <w:rPr>
          <w:rFonts w:cstheme="minorBidi"/>
          <w:b/>
          <w:bCs/>
          <w:sz w:val="28"/>
          <w:szCs w:val="28"/>
        </w:rPr>
      </w:pPr>
      <w:r>
        <w:rPr>
          <w:rFonts w:hint="eastAsia"/>
          <w:b/>
          <w:bCs/>
          <w:sz w:val="28"/>
          <w:szCs w:val="32"/>
        </w:rPr>
        <w:t>第四部分</w:t>
      </w:r>
      <w:r>
        <w:rPr>
          <w:b/>
          <w:bCs/>
          <w:sz w:val="28"/>
          <w:szCs w:val="32"/>
        </w:rPr>
        <w:t xml:space="preserve"> </w:t>
      </w:r>
      <w:r>
        <w:rPr>
          <w:rFonts w:hint="eastAsia"/>
          <w:b/>
          <w:bCs/>
          <w:sz w:val="28"/>
          <w:szCs w:val="32"/>
        </w:rPr>
        <w:t>附件</w:t>
      </w:r>
    </w:p>
    <w:p w14:paraId="6113A478">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highlight w:val="none"/>
          <w:lang w:val="en-US" w:eastAsia="zh-CN"/>
        </w:rPr>
      </w:pPr>
      <w:r>
        <w:rPr>
          <w:rFonts w:hint="eastAsia"/>
          <w:sz w:val="28"/>
          <w:szCs w:val="28"/>
          <w:highlight w:val="none"/>
        </w:rPr>
        <w:t>附件</w:t>
      </w:r>
      <w:r>
        <w:rPr>
          <w:sz w:val="28"/>
          <w:szCs w:val="28"/>
          <w:highlight w:val="none"/>
        </w:rPr>
        <w:t>1</w:t>
      </w:r>
      <w:r>
        <w:rPr>
          <w:rFonts w:ascii="仿宋" w:hAnsi="仿宋" w:eastAsia="仿宋"/>
          <w:sz w:val="28"/>
          <w:szCs w:val="28"/>
          <w:highlight w:val="none"/>
        </w:rPr>
        <w:tab/>
      </w:r>
      <w:r>
        <w:rPr>
          <w:rFonts w:hint="eastAsia" w:ascii="仿宋" w:hAnsi="仿宋" w:eastAsia="仿宋"/>
          <w:sz w:val="28"/>
          <w:szCs w:val="28"/>
          <w:highlight w:val="none"/>
          <w:lang w:val="en-US" w:eastAsia="zh-CN"/>
        </w:rPr>
        <w:t>20</w:t>
      </w:r>
    </w:p>
    <w:p w14:paraId="5FF46CE9">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sz w:val="28"/>
          <w:szCs w:val="28"/>
          <w:highlight w:val="none"/>
          <w:lang w:val="en-US" w:eastAsia="zh-CN"/>
        </w:rPr>
      </w:pPr>
      <w:r>
        <w:rPr>
          <w:rFonts w:hint="eastAsia"/>
          <w:sz w:val="28"/>
          <w:szCs w:val="28"/>
          <w:highlight w:val="none"/>
        </w:rPr>
        <w:t>附件</w:t>
      </w:r>
      <w:r>
        <w:rPr>
          <w:sz w:val="28"/>
          <w:szCs w:val="28"/>
          <w:highlight w:val="none"/>
        </w:rPr>
        <w:t>2</w:t>
      </w:r>
      <w:r>
        <w:rPr>
          <w:rFonts w:ascii="仿宋" w:hAnsi="仿宋" w:eastAsia="仿宋"/>
          <w:sz w:val="28"/>
          <w:szCs w:val="28"/>
          <w:highlight w:val="none"/>
        </w:rPr>
        <w:tab/>
      </w:r>
      <w:r>
        <w:rPr>
          <w:rFonts w:hint="eastAsia" w:ascii="仿宋" w:hAnsi="仿宋" w:eastAsia="仿宋"/>
          <w:sz w:val="28"/>
          <w:szCs w:val="28"/>
          <w:highlight w:val="none"/>
          <w:lang w:val="en-US" w:eastAsia="zh-CN"/>
        </w:rPr>
        <w:t>35</w:t>
      </w:r>
    </w:p>
    <w:p w14:paraId="4A5ECCA8">
      <w:pPr>
        <w:pStyle w:val="12"/>
        <w:keepNext w:val="0"/>
        <w:keepLines w:val="0"/>
        <w:pageBreakBefore w:val="0"/>
        <w:widowControl w:val="0"/>
        <w:tabs>
          <w:tab w:val="center" w:leader="dot" w:pos="7980"/>
        </w:tabs>
        <w:kinsoku/>
        <w:wordWrap/>
        <w:overflowPunct/>
        <w:topLinePunct w:val="0"/>
        <w:autoSpaceDE/>
        <w:autoSpaceDN/>
        <w:bidi w:val="0"/>
        <w:adjustRightInd w:val="0"/>
        <w:snapToGrid w:val="0"/>
        <w:spacing w:before="0" w:line="600" w:lineRule="exact"/>
        <w:jc w:val="left"/>
        <w:textAlignment w:val="auto"/>
        <w:rPr>
          <w:rFonts w:cstheme="minorBidi"/>
          <w:b/>
          <w:bCs/>
          <w:sz w:val="28"/>
          <w:szCs w:val="28"/>
          <w:highlight w:val="none"/>
        </w:rPr>
      </w:pPr>
      <w:r>
        <w:rPr>
          <w:rFonts w:hint="eastAsia"/>
          <w:b/>
          <w:bCs/>
          <w:sz w:val="28"/>
          <w:szCs w:val="32"/>
          <w:highlight w:val="none"/>
        </w:rPr>
        <w:t>第五部分</w:t>
      </w:r>
      <w:r>
        <w:rPr>
          <w:b/>
          <w:bCs/>
          <w:sz w:val="28"/>
          <w:szCs w:val="32"/>
          <w:highlight w:val="none"/>
        </w:rPr>
        <w:t xml:space="preserve"> </w:t>
      </w:r>
      <w:r>
        <w:rPr>
          <w:rFonts w:hint="eastAsia"/>
          <w:b/>
          <w:bCs/>
          <w:sz w:val="28"/>
          <w:szCs w:val="32"/>
          <w:highlight w:val="none"/>
        </w:rPr>
        <w:t>附表</w:t>
      </w:r>
    </w:p>
    <w:p w14:paraId="49A06834">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一、</w:t>
      </w:r>
      <w:r>
        <w:rPr>
          <w:rFonts w:hint="eastAsia"/>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40</w:t>
      </w:r>
    </w:p>
    <w:p w14:paraId="30C9E8C9">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二、</w:t>
      </w:r>
      <w:r>
        <w:rPr>
          <w:rFonts w:hint="eastAsia"/>
          <w:sz w:val="28"/>
          <w:szCs w:val="28"/>
        </w:rPr>
        <w:t>收入</w:t>
      </w:r>
      <w:r>
        <w:rPr>
          <w:rFonts w:hint="eastAsia" w:ascii="仿宋" w:hAnsi="仿宋" w:eastAsia="仿宋"/>
          <w:sz w:val="28"/>
          <w:szCs w:val="28"/>
        </w:rPr>
        <w:t>决算</w:t>
      </w:r>
      <w:r>
        <w:rPr>
          <w:rFonts w:hint="eastAsia"/>
          <w:sz w:val="28"/>
          <w:szCs w:val="28"/>
        </w:rPr>
        <w:t>表</w:t>
      </w:r>
      <w:r>
        <w:rPr>
          <w:rFonts w:ascii="仿宋" w:hAnsi="仿宋" w:eastAsia="仿宋"/>
          <w:sz w:val="28"/>
          <w:szCs w:val="28"/>
        </w:rPr>
        <w:tab/>
      </w:r>
      <w:r>
        <w:rPr>
          <w:rFonts w:hint="eastAsia" w:ascii="仿宋" w:hAnsi="仿宋" w:eastAsia="仿宋"/>
          <w:sz w:val="28"/>
          <w:szCs w:val="28"/>
          <w:lang w:val="en-US" w:eastAsia="zh-CN"/>
        </w:rPr>
        <w:t>40</w:t>
      </w:r>
    </w:p>
    <w:p w14:paraId="4CDEB1F2">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三、</w:t>
      </w:r>
      <w:r>
        <w:rPr>
          <w:rFonts w:hint="eastAsia"/>
          <w:sz w:val="28"/>
          <w:szCs w:val="28"/>
        </w:rPr>
        <w:t>支出</w:t>
      </w:r>
      <w:r>
        <w:rPr>
          <w:rFonts w:hint="eastAsia" w:ascii="仿宋" w:hAnsi="仿宋" w:eastAsia="仿宋"/>
          <w:sz w:val="28"/>
          <w:szCs w:val="28"/>
        </w:rPr>
        <w:t>决算</w:t>
      </w:r>
      <w:r>
        <w:rPr>
          <w:rFonts w:hint="eastAsia"/>
          <w:sz w:val="28"/>
          <w:szCs w:val="28"/>
        </w:rPr>
        <w:t>表</w:t>
      </w:r>
      <w:r>
        <w:rPr>
          <w:rFonts w:ascii="仿宋" w:hAnsi="仿宋" w:eastAsia="仿宋"/>
          <w:sz w:val="28"/>
          <w:szCs w:val="28"/>
        </w:rPr>
        <w:tab/>
      </w:r>
      <w:r>
        <w:rPr>
          <w:rFonts w:hint="eastAsia" w:ascii="仿宋" w:hAnsi="仿宋" w:eastAsia="仿宋"/>
          <w:sz w:val="28"/>
          <w:szCs w:val="28"/>
          <w:lang w:val="en-US" w:eastAsia="zh-CN"/>
        </w:rPr>
        <w:t>40</w:t>
      </w:r>
    </w:p>
    <w:p w14:paraId="5AE0FD43">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四、</w:t>
      </w:r>
      <w:r>
        <w:rPr>
          <w:rFonts w:hint="eastAsia"/>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40</w:t>
      </w:r>
    </w:p>
    <w:p w14:paraId="3E18A2DE">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rPr>
        <w:t>五、</w:t>
      </w:r>
      <w:r>
        <w:rPr>
          <w:rFonts w:hint="eastAsia"/>
          <w:sz w:val="28"/>
          <w:szCs w:val="28"/>
        </w:rPr>
        <w:t>财政拨款支出决算明细表</w:t>
      </w:r>
      <w:r>
        <w:rPr>
          <w:rFonts w:ascii="仿宋" w:hAnsi="仿宋" w:eastAsia="仿宋"/>
          <w:sz w:val="28"/>
          <w:szCs w:val="28"/>
        </w:rPr>
        <w:tab/>
      </w:r>
      <w:r>
        <w:rPr>
          <w:rFonts w:hint="eastAsia" w:ascii="仿宋" w:hAnsi="仿宋" w:eastAsia="仿宋"/>
          <w:sz w:val="28"/>
          <w:szCs w:val="28"/>
          <w:lang w:val="en-US" w:eastAsia="zh-CN"/>
        </w:rPr>
        <w:t>40</w:t>
      </w:r>
    </w:p>
    <w:p w14:paraId="271C7C0F">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六、</w:t>
      </w:r>
      <w:r>
        <w:rPr>
          <w:rFonts w:hint="eastAsia"/>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40</w:t>
      </w:r>
    </w:p>
    <w:p w14:paraId="7629C467">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七、</w:t>
      </w:r>
      <w:r>
        <w:rPr>
          <w:rFonts w:hint="eastAsia"/>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40</w:t>
      </w:r>
    </w:p>
    <w:p w14:paraId="089D73F7">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八、</w:t>
      </w:r>
      <w:r>
        <w:rPr>
          <w:rFonts w:hint="eastAsia"/>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40</w:t>
      </w:r>
    </w:p>
    <w:p w14:paraId="1CCFAAB7">
      <w:pPr>
        <w:pStyle w:val="14"/>
        <w:keepNext w:val="0"/>
        <w:keepLines w:val="0"/>
        <w:pageBreakBefore w:val="0"/>
        <w:widowControl w:val="0"/>
        <w:tabs>
          <w:tab w:val="center" w:leader="dot" w:pos="7980"/>
        </w:tabs>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sz w:val="28"/>
          <w:szCs w:val="28"/>
          <w:lang w:val="en-US" w:eastAsia="zh-CN"/>
        </w:rPr>
      </w:pPr>
      <w:r>
        <w:rPr>
          <w:rFonts w:hint="eastAsia" w:ascii="仿宋" w:hAnsi="仿宋" w:eastAsia="仿宋"/>
          <w:sz w:val="28"/>
          <w:szCs w:val="28"/>
        </w:rPr>
        <w:t>九、</w:t>
      </w:r>
      <w:r>
        <w:rPr>
          <w:rFonts w:hint="eastAsia"/>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40</w:t>
      </w:r>
    </w:p>
    <w:p w14:paraId="010A8D0E">
      <w:pPr>
        <w:pStyle w:val="14"/>
        <w:pageBreakBefore w:val="0"/>
        <w:kinsoku/>
        <w:wordWrap/>
        <w:overflowPunct/>
        <w:topLinePunct w:val="0"/>
        <w:autoSpaceDE/>
        <w:autoSpaceDN/>
        <w:bidi w:val="0"/>
        <w:adjustRightInd w:val="0"/>
        <w:snapToGrid w:val="0"/>
        <w:spacing w:line="600" w:lineRule="exact"/>
        <w:jc w:val="left"/>
        <w:textAlignment w:val="auto"/>
        <w:rPr>
          <w:rFonts w:hint="default" w:eastAsia="仿宋"/>
          <w:color w:val="auto"/>
          <w:sz w:val="28"/>
          <w:szCs w:val="28"/>
          <w:highlight w:val="none"/>
          <w:lang w:val="en-US" w:eastAsia="zh-CN"/>
        </w:rPr>
      </w:pPr>
      <w:r>
        <w:rPr>
          <w:rFonts w:hint="eastAsia"/>
          <w:color w:val="auto"/>
          <w:sz w:val="28"/>
          <w:szCs w:val="28"/>
          <w:highlight w:val="none"/>
        </w:rPr>
        <w:t>十、政府性基金预算财政拨款收入支出决算表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40</w:t>
      </w:r>
    </w:p>
    <w:p w14:paraId="47DD66CA">
      <w:pPr>
        <w:pStyle w:val="14"/>
        <w:pageBreakBefore w:val="0"/>
        <w:kinsoku/>
        <w:wordWrap/>
        <w:overflowPunct/>
        <w:topLinePunct w:val="0"/>
        <w:autoSpaceDE/>
        <w:autoSpaceDN/>
        <w:bidi w:val="0"/>
        <w:adjustRightInd w:val="0"/>
        <w:snapToGrid w:val="0"/>
        <w:spacing w:line="600" w:lineRule="exact"/>
        <w:jc w:val="left"/>
        <w:textAlignment w:val="auto"/>
        <w:rPr>
          <w:rFonts w:hint="default" w:eastAsia="仿宋"/>
          <w:color w:val="auto"/>
          <w:sz w:val="28"/>
          <w:szCs w:val="28"/>
          <w:highlight w:val="none"/>
          <w:lang w:val="en-US" w:eastAsia="zh-CN"/>
        </w:rPr>
      </w:pPr>
      <w:r>
        <w:rPr>
          <w:rFonts w:hint="eastAsia"/>
          <w:color w:val="auto"/>
          <w:sz w:val="28"/>
          <w:szCs w:val="28"/>
          <w:highlight w:val="none"/>
        </w:rPr>
        <w:t>十一、国有资本经营预算财政拨款收入支出决算表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40</w:t>
      </w:r>
    </w:p>
    <w:p w14:paraId="71238F09">
      <w:pPr>
        <w:pStyle w:val="14"/>
        <w:pageBreakBefore w:val="0"/>
        <w:kinsoku/>
        <w:wordWrap/>
        <w:overflowPunct/>
        <w:topLinePunct w:val="0"/>
        <w:autoSpaceDE/>
        <w:autoSpaceDN/>
        <w:bidi w:val="0"/>
        <w:adjustRightInd w:val="0"/>
        <w:snapToGrid w:val="0"/>
        <w:spacing w:line="600" w:lineRule="exact"/>
        <w:jc w:val="left"/>
        <w:textAlignment w:val="auto"/>
        <w:rPr>
          <w:rFonts w:hint="default" w:eastAsia="仿宋"/>
          <w:color w:val="auto"/>
          <w:sz w:val="28"/>
          <w:szCs w:val="28"/>
          <w:highlight w:val="none"/>
          <w:lang w:val="en-US" w:eastAsia="zh-CN"/>
        </w:rPr>
      </w:pPr>
      <w:r>
        <w:rPr>
          <w:rFonts w:hint="eastAsia"/>
          <w:color w:val="auto"/>
          <w:sz w:val="28"/>
          <w:szCs w:val="28"/>
          <w:highlight w:val="none"/>
        </w:rPr>
        <w:t>十二、</w:t>
      </w:r>
      <w:r>
        <w:rPr>
          <w:rFonts w:hint="eastAsia"/>
          <w:color w:val="auto"/>
          <w:sz w:val="28"/>
          <w:szCs w:val="28"/>
          <w:highlight w:val="none"/>
          <w:lang w:val="en-US" w:eastAsia="zh-CN"/>
        </w:rPr>
        <w:t>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40</w:t>
      </w:r>
    </w:p>
    <w:p w14:paraId="358AFEDF">
      <w:pPr>
        <w:pStyle w:val="14"/>
        <w:pageBreakBefore w:val="0"/>
        <w:kinsoku/>
        <w:wordWrap/>
        <w:overflowPunct/>
        <w:topLinePunct w:val="0"/>
        <w:autoSpaceDE/>
        <w:autoSpaceDN/>
        <w:bidi w:val="0"/>
        <w:adjustRightInd w:val="0"/>
        <w:snapToGrid w:val="0"/>
        <w:spacing w:line="600" w:lineRule="exact"/>
        <w:jc w:val="left"/>
        <w:textAlignment w:val="auto"/>
        <w:rPr>
          <w:rFonts w:hint="default" w:ascii="仿宋" w:hAnsi="仿宋" w:eastAsia="仿宋"/>
          <w:color w:val="auto"/>
          <w:sz w:val="28"/>
          <w:szCs w:val="28"/>
          <w:highlight w:val="none"/>
          <w:lang w:val="en-US"/>
        </w:rPr>
      </w:pPr>
      <w:r>
        <w:rPr>
          <w:rFonts w:hint="eastAsia"/>
          <w:color w:val="auto"/>
          <w:sz w:val="28"/>
          <w:szCs w:val="28"/>
          <w:highlight w:val="none"/>
        </w:rPr>
        <w:t>十三、财政拨款“三公”经费支出决算表</w:t>
      </w:r>
      <w:r>
        <w:rPr>
          <w:rFonts w:ascii="仿宋" w:hAnsi="仿宋" w:eastAsia="仿宋"/>
          <w:sz w:val="28"/>
          <w:szCs w:val="28"/>
        </w:rPr>
        <w:tab/>
      </w:r>
      <w:r>
        <w:rPr>
          <w:rFonts w:hint="eastAsia" w:ascii="仿宋" w:hAnsi="仿宋" w:eastAsia="仿宋"/>
          <w:sz w:val="28"/>
          <w:szCs w:val="28"/>
          <w:lang w:val="en-US" w:eastAsia="zh-CN"/>
        </w:rPr>
        <w:t>40</w:t>
      </w:r>
    </w:p>
    <w:p w14:paraId="60917006">
      <w:pPr>
        <w:pStyle w:val="2"/>
        <w:pageBreakBefore w:val="0"/>
        <w:numPr>
          <w:ilvl w:val="0"/>
          <w:numId w:val="1"/>
        </w:numPr>
        <w:kinsoku/>
        <w:wordWrap/>
        <w:overflowPunct/>
        <w:topLinePunct w:val="0"/>
        <w:autoSpaceDE/>
        <w:autoSpaceDN/>
        <w:bidi w:val="0"/>
        <w:spacing w:line="600" w:lineRule="exact"/>
        <w:jc w:val="center"/>
        <w:textAlignment w:val="auto"/>
        <w:rPr>
          <w:rStyle w:val="28"/>
          <w:rFonts w:hint="eastAsia" w:ascii="黑体" w:hAnsi="黑体" w:eastAsia="黑体"/>
          <w:b w:val="0"/>
          <w:bCs w:val="0"/>
          <w:color w:val="auto"/>
          <w:highlight w:val="none"/>
        </w:rPr>
      </w:pPr>
      <w:r>
        <w:rPr>
          <w:rFonts w:ascii="仿宋" w:hAnsi="仿宋" w:eastAsia="仿宋"/>
          <w:b/>
          <w:sz w:val="28"/>
          <w:szCs w:val="48"/>
        </w:rPr>
        <w:br w:type="page"/>
      </w:r>
      <w:r>
        <w:rPr>
          <w:rStyle w:val="28"/>
          <w:rFonts w:hint="eastAsia" w:ascii="黑体" w:hAnsi="黑体" w:eastAsia="黑体"/>
          <w:b w:val="0"/>
          <w:bCs w:val="0"/>
          <w:color w:val="auto"/>
          <w:highlight w:val="none"/>
        </w:rPr>
        <w:t>部门概况</w:t>
      </w:r>
      <w:bookmarkEnd w:id="6"/>
      <w:bookmarkEnd w:id="7"/>
    </w:p>
    <w:p w14:paraId="1A42B827">
      <w:pPr>
        <w:numPr>
          <w:ilvl w:val="0"/>
          <w:numId w:val="0"/>
        </w:numPr>
      </w:pPr>
    </w:p>
    <w:p w14:paraId="000F5814">
      <w:pPr>
        <w:overflowPunct w:val="0"/>
        <w:adjustRightInd w:val="0"/>
        <w:spacing w:line="590" w:lineRule="exact"/>
        <w:ind w:firstLine="663" w:firstLineChars="200"/>
        <w:rPr>
          <w:rFonts w:hint="eastAsia" w:ascii="黑体" w:hAnsi="黑体" w:eastAsia="黑体" w:cs="Times New Roman"/>
          <w:b w:val="0"/>
          <w:bCs/>
          <w:color w:val="auto"/>
          <w:kern w:val="2"/>
          <w:sz w:val="32"/>
          <w:szCs w:val="32"/>
          <w:highlight w:val="none"/>
          <w:lang w:val="en-US" w:eastAsia="zh-CN" w:bidi="ar-SA"/>
        </w:rPr>
      </w:pPr>
      <w:bookmarkStart w:id="8" w:name="_Toc15377200"/>
      <w:bookmarkStart w:id="9" w:name="_Toc15396601"/>
      <w:bookmarkStart w:id="10" w:name="_Toc15377204"/>
      <w:bookmarkStart w:id="11" w:name="_Toc15396602"/>
      <w:r>
        <w:rPr>
          <w:rFonts w:hint="eastAsia" w:ascii="Times New Roman" w:hAnsi="Times New Roman" w:eastAsia="方正楷体_GBK" w:cs="Times New Roman"/>
          <w:b/>
          <w:kern w:val="0"/>
          <w:sz w:val="33"/>
          <w:szCs w:val="33"/>
          <w:lang w:val="en-US" w:eastAsia="zh-CN"/>
        </w:rPr>
        <w:t>一、</w:t>
      </w:r>
      <w:r>
        <w:rPr>
          <w:rFonts w:hint="eastAsia" w:ascii="黑体" w:hAnsi="黑体" w:eastAsia="黑体" w:cs="Times New Roman"/>
          <w:b w:val="0"/>
          <w:bCs/>
          <w:color w:val="auto"/>
          <w:kern w:val="2"/>
          <w:sz w:val="32"/>
          <w:szCs w:val="32"/>
          <w:highlight w:val="none"/>
          <w:lang w:val="en-US" w:eastAsia="zh-CN" w:bidi="ar-SA"/>
        </w:rPr>
        <w:t>部门职责</w:t>
      </w:r>
    </w:p>
    <w:p w14:paraId="7A50F800">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14:paraId="4A1AEA3A">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一是</w:t>
      </w:r>
      <w:r>
        <w:rPr>
          <w:rFonts w:hint="eastAsia" w:eastAsia="方正仿宋_GBK"/>
          <w:sz w:val="33"/>
          <w:szCs w:val="33"/>
          <w:lang w:val="zh-CN"/>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14:paraId="03E8B57D">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二是</w:t>
      </w:r>
      <w:r>
        <w:rPr>
          <w:rFonts w:hint="eastAsia" w:eastAsia="方正仿宋_GBK"/>
          <w:sz w:val="33"/>
          <w:szCs w:val="33"/>
          <w:lang w:val="zh-CN"/>
        </w:rPr>
        <w:t>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0D979E11">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三是</w:t>
      </w:r>
      <w:r>
        <w:rPr>
          <w:rFonts w:hint="eastAsia" w:eastAsia="方正仿宋_GBK"/>
          <w:sz w:val="33"/>
          <w:szCs w:val="33"/>
          <w:lang w:val="zh-CN"/>
        </w:rPr>
        <w:t>负责全县监察工作。贯彻落实党中央关于监察工作的决定，维护宪法法律，依法对县委管理的行使公权力的公职人员进行监察，调查职务违法和职务犯罪，开展廉政建设和反腐败工作。</w:t>
      </w:r>
    </w:p>
    <w:p w14:paraId="02E8B86F">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四是</w:t>
      </w:r>
      <w:r>
        <w:rPr>
          <w:rFonts w:hint="eastAsia" w:eastAsia="方正仿宋_GBK"/>
          <w:sz w:val="33"/>
          <w:szCs w:val="33"/>
          <w:lang w:val="zh-CN"/>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4626DF34">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五是</w:t>
      </w:r>
      <w:r>
        <w:rPr>
          <w:rFonts w:hint="eastAsia" w:eastAsia="方正仿宋_GBK"/>
          <w:sz w:val="33"/>
          <w:szCs w:val="33"/>
          <w:lang w:val="zh-CN"/>
        </w:rPr>
        <w:t>负责组织协调全面从严治党、党风廉政建设和反腐败宣传教育工作。</w:t>
      </w:r>
    </w:p>
    <w:p w14:paraId="6B40B280">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六是</w:t>
      </w:r>
      <w:r>
        <w:rPr>
          <w:rFonts w:hint="eastAsia" w:eastAsia="方正仿宋_GBK"/>
          <w:sz w:val="33"/>
          <w:szCs w:val="33"/>
          <w:lang w:val="zh-CN"/>
        </w:rPr>
        <w:t>负责综合分析全面从严治党、党风廉政建设和反腐败工作情况，对纪检监察工作重要理论及实践问题进行调查研究。制定或者修改全县纪检监察制度，参与起草制定相关规范性文件。</w:t>
      </w:r>
    </w:p>
    <w:p w14:paraId="5B81E1B2">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七是</w:t>
      </w:r>
      <w:r>
        <w:rPr>
          <w:rFonts w:hint="eastAsia" w:eastAsia="方正仿宋_GBK"/>
          <w:sz w:val="33"/>
          <w:szCs w:val="33"/>
          <w:lang w:val="zh-CN"/>
        </w:rPr>
        <w:t>在中共广安市纪委广安市监委的领导下，加强对反腐败追逃追赃和防逃工作的组织协调，督促有关单位做好相关工作。</w:t>
      </w:r>
    </w:p>
    <w:p w14:paraId="199B24E9">
      <w:pPr>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八是</w:t>
      </w:r>
      <w:r>
        <w:rPr>
          <w:rFonts w:hint="eastAsia" w:eastAsia="方正仿宋_GBK"/>
          <w:sz w:val="33"/>
          <w:szCs w:val="33"/>
          <w:lang w:val="zh-CN"/>
        </w:rPr>
        <w:t>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14:paraId="0426FB0B">
      <w:pPr>
        <w:spacing w:line="590" w:lineRule="exact"/>
        <w:ind w:firstLine="640"/>
        <w:rPr>
          <w:rFonts w:hint="eastAsia" w:eastAsia="方正仿宋_GBK"/>
          <w:sz w:val="33"/>
          <w:szCs w:val="33"/>
          <w:lang w:val="zh-CN"/>
        </w:rPr>
      </w:pPr>
      <w:r>
        <w:rPr>
          <w:rFonts w:hint="eastAsia" w:eastAsia="方正仿宋_GBK"/>
          <w:sz w:val="33"/>
          <w:szCs w:val="33"/>
          <w:lang w:val="en-US" w:eastAsia="zh-CN"/>
        </w:rPr>
        <w:t>九是</w:t>
      </w:r>
      <w:r>
        <w:rPr>
          <w:rFonts w:hint="eastAsia" w:eastAsia="方正仿宋_GBK"/>
          <w:sz w:val="33"/>
          <w:szCs w:val="33"/>
          <w:lang w:val="zh-CN"/>
        </w:rPr>
        <w:t>完成县委和中共广安市纪委广安市监委交办的其他任务。</w:t>
      </w:r>
    </w:p>
    <w:p w14:paraId="726CA834">
      <w:pPr>
        <w:spacing w:line="600" w:lineRule="exact"/>
        <w:ind w:firstLine="660" w:firstLineChars="200"/>
        <w:rPr>
          <w:rFonts w:hint="eastAsia"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lang w:val="en-US" w:eastAsia="zh-CN"/>
        </w:rPr>
        <w:t>二、</w:t>
      </w:r>
      <w:r>
        <w:rPr>
          <w:rFonts w:hint="eastAsia" w:ascii="方正黑体_GBK" w:hAnsi="方正黑体_GBK" w:eastAsia="方正黑体_GBK" w:cs="方正黑体_GBK"/>
          <w:sz w:val="33"/>
          <w:szCs w:val="33"/>
          <w:lang w:val="zh-CN"/>
        </w:rPr>
        <w:t>机构设置</w:t>
      </w:r>
      <w:bookmarkEnd w:id="8"/>
      <w:bookmarkEnd w:id="9"/>
    </w:p>
    <w:p w14:paraId="0F0B4C30">
      <w:pPr>
        <w:spacing w:line="600" w:lineRule="exact"/>
        <w:ind w:firstLine="660" w:firstLineChars="200"/>
        <w:rPr>
          <w:rFonts w:hint="eastAsia" w:ascii="Times New Roman" w:hAnsi="Times New Roman" w:eastAsia="方正仿宋_GBK" w:cs="Times New Roman"/>
          <w:kern w:val="0"/>
          <w:sz w:val="33"/>
          <w:szCs w:val="33"/>
          <w:lang w:val="en-US" w:eastAsia="zh-CN" w:bidi="ar-SA"/>
        </w:rPr>
      </w:pPr>
      <w:r>
        <w:rPr>
          <w:rFonts w:hint="eastAsia" w:ascii="Times New Roman" w:hAnsi="Times New Roman" w:eastAsia="方正仿宋_GBK" w:cs="Times New Roman"/>
          <w:sz w:val="33"/>
          <w:szCs w:val="33"/>
          <w:lang w:val="en-US" w:eastAsia="zh-CN"/>
        </w:rPr>
        <w:t>中共邻水</w:t>
      </w:r>
      <w:r>
        <w:rPr>
          <w:rFonts w:hint="eastAsia" w:ascii="Times New Roman" w:hAnsi="Times New Roman" w:eastAsia="方正仿宋_GBK" w:cs="Times New Roman"/>
          <w:kern w:val="0"/>
          <w:sz w:val="33"/>
          <w:szCs w:val="33"/>
          <w:lang w:val="en-US" w:eastAsia="zh-CN" w:bidi="ar-SA"/>
        </w:rPr>
        <w:t>县纪委</w:t>
      </w:r>
      <w:r>
        <w:rPr>
          <w:rFonts w:hint="eastAsia" w:ascii="Times New Roman" w:eastAsia="方正仿宋_GBK" w:cs="Times New Roman"/>
          <w:kern w:val="0"/>
          <w:sz w:val="33"/>
          <w:szCs w:val="33"/>
          <w:lang w:val="en-US" w:eastAsia="zh-CN" w:bidi="ar-SA"/>
        </w:rPr>
        <w:t>监委</w:t>
      </w:r>
      <w:r>
        <w:rPr>
          <w:rFonts w:hint="eastAsia" w:ascii="Times New Roman" w:hAnsi="Times New Roman" w:eastAsia="方正仿宋_GBK" w:cs="Times New Roman"/>
          <w:kern w:val="0"/>
          <w:sz w:val="33"/>
          <w:szCs w:val="33"/>
          <w:lang w:val="en-US" w:eastAsia="zh-CN" w:bidi="ar-SA"/>
        </w:rPr>
        <w:t>下属二级预算单位0个，其中行政单位0个，参照公务员法管理的事业单位0个，其他事业单位0个。</w:t>
      </w:r>
    </w:p>
    <w:p w14:paraId="1EDE66AD">
      <w:pPr>
        <w:pStyle w:val="5"/>
        <w:ind w:firstLine="660" w:firstLineChars="200"/>
        <w:rPr>
          <w:rFonts w:hint="eastAsia" w:ascii="Times New Roman" w:hAnsi="Times New Roman" w:eastAsia="方正仿宋_GBK" w:cs="Times New Roman"/>
          <w:kern w:val="0"/>
          <w:sz w:val="33"/>
          <w:szCs w:val="33"/>
          <w:lang w:val="en-US" w:eastAsia="zh-CN" w:bidi="ar-SA"/>
        </w:rPr>
      </w:pPr>
      <w:r>
        <w:rPr>
          <w:rFonts w:hint="eastAsia" w:ascii="Times New Roman" w:hAnsi="Times New Roman" w:eastAsia="方正仿宋_GBK" w:cs="Times New Roman"/>
          <w:kern w:val="0"/>
          <w:sz w:val="33"/>
          <w:szCs w:val="33"/>
          <w:lang w:val="en-US" w:eastAsia="zh-CN" w:bidi="ar-SA"/>
        </w:rPr>
        <w:t>中共邻水县纪委</w:t>
      </w:r>
      <w:r>
        <w:rPr>
          <w:rFonts w:hint="eastAsia" w:ascii="Times New Roman" w:eastAsia="方正仿宋_GBK" w:cs="Times New Roman"/>
          <w:kern w:val="0"/>
          <w:sz w:val="33"/>
          <w:szCs w:val="33"/>
          <w:lang w:val="en-US" w:eastAsia="zh-CN" w:bidi="ar-SA"/>
        </w:rPr>
        <w:t>监委</w:t>
      </w:r>
      <w:r>
        <w:rPr>
          <w:rFonts w:hint="eastAsia" w:ascii="Times New Roman" w:hAnsi="Times New Roman" w:eastAsia="方正仿宋_GBK" w:cs="Times New Roman"/>
          <w:kern w:val="0"/>
          <w:sz w:val="33"/>
          <w:szCs w:val="33"/>
          <w:lang w:val="en-US" w:eastAsia="zh-CN" w:bidi="ar-SA"/>
        </w:rPr>
        <w:t>内设17个科室，主要包括：机关党委、办公室、组织部、宣传部、党风室、研究室、审理室、案管室、</w:t>
      </w:r>
      <w:r>
        <w:rPr>
          <w:rFonts w:hint="eastAsia" w:ascii="Times New Roman" w:eastAsia="方正仿宋_GBK" w:cs="Times New Roman"/>
          <w:kern w:val="0"/>
          <w:sz w:val="33"/>
          <w:szCs w:val="33"/>
          <w:lang w:val="en-US" w:eastAsia="zh-CN" w:bidi="ar-SA"/>
        </w:rPr>
        <w:t>信访室、干监室、</w:t>
      </w:r>
      <w:r>
        <w:rPr>
          <w:rFonts w:hint="eastAsia" w:ascii="Times New Roman" w:hAnsi="Times New Roman" w:eastAsia="方正仿宋_GBK" w:cs="Times New Roman"/>
          <w:kern w:val="0"/>
          <w:sz w:val="33"/>
          <w:szCs w:val="33"/>
          <w:lang w:val="en-US" w:eastAsia="zh-CN" w:bidi="ar-SA"/>
        </w:rPr>
        <w:t>第一至第七纪检监察室等。</w:t>
      </w:r>
    </w:p>
    <w:p w14:paraId="18786D75">
      <w:pPr>
        <w:pStyle w:val="10"/>
        <w:rPr>
          <w:rFonts w:hint="eastAsia" w:ascii="仿宋_GB2312" w:eastAsia="仿宋_GB2312"/>
          <w:sz w:val="32"/>
          <w:szCs w:val="32"/>
          <w:lang w:eastAsia="zh-CN"/>
        </w:rPr>
      </w:pPr>
    </w:p>
    <w:p w14:paraId="646C18C7">
      <w:pPr>
        <w:rPr>
          <w:rFonts w:hint="eastAsia"/>
          <w:lang w:eastAsia="zh-CN"/>
        </w:rPr>
      </w:pPr>
    </w:p>
    <w:p w14:paraId="4DF161DD">
      <w:pPr>
        <w:pStyle w:val="10"/>
        <w:rPr>
          <w:rFonts w:hint="eastAsia" w:ascii="仿宋_GB2312" w:eastAsia="仿宋_GB2312"/>
          <w:sz w:val="32"/>
          <w:szCs w:val="32"/>
          <w:lang w:eastAsia="zh-CN"/>
        </w:rPr>
      </w:pPr>
    </w:p>
    <w:p w14:paraId="20BFF3E1">
      <w:pPr>
        <w:rPr>
          <w:rFonts w:hint="eastAsia" w:ascii="仿宋_GB2312" w:eastAsia="仿宋_GB2312"/>
          <w:sz w:val="32"/>
          <w:szCs w:val="32"/>
          <w:lang w:eastAsia="zh-CN"/>
        </w:rPr>
      </w:pPr>
    </w:p>
    <w:p w14:paraId="2F8A724D">
      <w:pPr>
        <w:pStyle w:val="10"/>
        <w:rPr>
          <w:rFonts w:hint="eastAsia" w:ascii="仿宋_GB2312" w:eastAsia="仿宋_GB2312"/>
          <w:sz w:val="32"/>
          <w:szCs w:val="32"/>
          <w:lang w:eastAsia="zh-CN"/>
        </w:rPr>
      </w:pPr>
    </w:p>
    <w:p w14:paraId="0E65A078">
      <w:pPr>
        <w:rPr>
          <w:rFonts w:hint="eastAsia" w:ascii="仿宋_GB2312" w:eastAsia="仿宋_GB2312"/>
          <w:sz w:val="32"/>
          <w:szCs w:val="32"/>
          <w:lang w:eastAsia="zh-CN"/>
        </w:rPr>
      </w:pPr>
    </w:p>
    <w:p w14:paraId="11D8F833">
      <w:pPr>
        <w:pStyle w:val="10"/>
        <w:rPr>
          <w:rFonts w:hint="eastAsia" w:ascii="仿宋_GB2312" w:eastAsia="仿宋_GB2312"/>
          <w:sz w:val="32"/>
          <w:szCs w:val="32"/>
          <w:lang w:eastAsia="zh-CN"/>
        </w:rPr>
      </w:pPr>
    </w:p>
    <w:p w14:paraId="15989F67">
      <w:pPr>
        <w:rPr>
          <w:rFonts w:hint="eastAsia" w:ascii="仿宋_GB2312" w:eastAsia="仿宋_GB2312"/>
          <w:sz w:val="32"/>
          <w:szCs w:val="32"/>
          <w:lang w:eastAsia="zh-CN"/>
        </w:rPr>
      </w:pPr>
    </w:p>
    <w:p w14:paraId="18E7E926">
      <w:pPr>
        <w:rPr>
          <w:rFonts w:hint="eastAsia" w:ascii="仿宋_GB2312" w:eastAsia="仿宋_GB2312"/>
          <w:sz w:val="32"/>
          <w:szCs w:val="32"/>
          <w:lang w:eastAsia="zh-CN"/>
        </w:rPr>
      </w:pPr>
    </w:p>
    <w:p w14:paraId="3ED6618B">
      <w:pPr>
        <w:spacing w:line="600" w:lineRule="exact"/>
        <w:ind w:firstLine="440" w:firstLineChars="100"/>
        <w:rPr>
          <w:rStyle w:val="28"/>
          <w:rFonts w:hint="eastAsia" w:ascii="黑体" w:hAnsi="黑体" w:eastAsia="黑体" w:cstheme="minorBidi"/>
          <w:b w:val="0"/>
          <w:bCs/>
          <w:color w:val="auto"/>
          <w:highlight w:val="none"/>
        </w:rPr>
      </w:pPr>
    </w:p>
    <w:p w14:paraId="16CF5EA7">
      <w:pPr>
        <w:pStyle w:val="13"/>
        <w:rPr>
          <w:rStyle w:val="28"/>
          <w:rFonts w:hint="eastAsia" w:ascii="黑体" w:hAnsi="黑体" w:eastAsia="黑体" w:cstheme="minorBidi"/>
          <w:b w:val="0"/>
          <w:bCs/>
          <w:color w:val="auto"/>
          <w:highlight w:val="none"/>
        </w:rPr>
      </w:pPr>
    </w:p>
    <w:p w14:paraId="476A8135">
      <w:pPr>
        <w:pStyle w:val="7"/>
        <w:rPr>
          <w:rFonts w:hint="eastAsia"/>
        </w:rPr>
      </w:pPr>
    </w:p>
    <w:p w14:paraId="2BC09B23">
      <w:pPr>
        <w:spacing w:line="600" w:lineRule="exact"/>
        <w:ind w:firstLine="440" w:firstLineChars="100"/>
        <w:rPr>
          <w:rStyle w:val="28"/>
          <w:rFonts w:hint="eastAsia" w:ascii="黑体" w:hAnsi="黑体" w:eastAsia="黑体" w:cstheme="minorBidi"/>
          <w:b w:val="0"/>
          <w:bCs/>
          <w:color w:val="auto"/>
          <w:highlight w:val="none"/>
        </w:rPr>
      </w:pPr>
      <w:r>
        <w:rPr>
          <w:rStyle w:val="28"/>
          <w:rFonts w:hint="eastAsia" w:ascii="黑体" w:hAnsi="黑体" w:eastAsia="黑体" w:cstheme="minorBidi"/>
          <w:b w:val="0"/>
          <w:bCs/>
          <w:color w:val="auto"/>
          <w:highlight w:val="none"/>
        </w:rPr>
        <w:t xml:space="preserve">第二部分 </w:t>
      </w:r>
      <w:r>
        <w:rPr>
          <w:rStyle w:val="28"/>
          <w:rFonts w:hint="eastAsia" w:ascii="黑体" w:hAnsi="黑体" w:eastAsia="黑体" w:cstheme="minorBidi"/>
          <w:b w:val="0"/>
          <w:bCs/>
          <w:color w:val="auto"/>
          <w:highlight w:val="none"/>
          <w:lang w:val="en-US" w:eastAsia="zh-CN"/>
        </w:rPr>
        <w:t>2022年度</w:t>
      </w:r>
      <w:r>
        <w:rPr>
          <w:rStyle w:val="28"/>
          <w:rFonts w:hint="eastAsia" w:ascii="黑体" w:hAnsi="黑体" w:eastAsia="黑体" w:cstheme="minorBidi"/>
          <w:b w:val="0"/>
          <w:bCs/>
          <w:color w:val="auto"/>
          <w:highlight w:val="none"/>
        </w:rPr>
        <w:t>部门决算情况说明</w:t>
      </w:r>
      <w:bookmarkEnd w:id="10"/>
      <w:bookmarkEnd w:id="11"/>
    </w:p>
    <w:p w14:paraId="502E8EA6">
      <w:pPr>
        <w:rPr>
          <w:color w:val="auto"/>
          <w:highlight w:val="none"/>
        </w:rPr>
      </w:pPr>
    </w:p>
    <w:p w14:paraId="44710FA2">
      <w:pPr>
        <w:pStyle w:val="27"/>
        <w:numPr>
          <w:ilvl w:val="0"/>
          <w:numId w:val="2"/>
        </w:numPr>
        <w:spacing w:line="600" w:lineRule="exact"/>
        <w:ind w:left="1770" w:leftChars="0" w:firstLineChars="0"/>
        <w:outlineLvl w:val="1"/>
        <w:rPr>
          <w:rStyle w:val="29"/>
          <w:rFonts w:ascii="黑体" w:hAnsi="黑体" w:eastAsia="黑体"/>
          <w:b w:val="0"/>
          <w:color w:val="auto"/>
          <w:highlight w:val="none"/>
        </w:rPr>
      </w:pPr>
      <w:bookmarkStart w:id="12" w:name="_Toc15377205"/>
      <w:bookmarkStart w:id="13" w:name="_Toc15396603"/>
      <w:bookmarkStart w:id="14" w:name="_Toc15377206"/>
      <w:bookmarkStart w:id="15"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2"/>
      <w:bookmarkEnd w:id="13"/>
    </w:p>
    <w:p w14:paraId="39947B09">
      <w:pPr>
        <w:spacing w:line="600" w:lineRule="exact"/>
        <w:ind w:firstLine="660" w:firstLineChars="200"/>
        <w:rPr>
          <w:rFonts w:hint="eastAsia" w:eastAsia="方正仿宋_GBK" w:cs="方正仿宋_GBK"/>
          <w:sz w:val="33"/>
          <w:szCs w:val="33"/>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年度收入总计3379.68万元，与202</w:t>
      </w:r>
      <w:r>
        <w:rPr>
          <w:rFonts w:hint="eastAsia" w:eastAsia="方正仿宋_GBK"/>
          <w:sz w:val="33"/>
          <w:szCs w:val="33"/>
          <w:lang w:val="en-US" w:eastAsia="zh-CN"/>
        </w:rPr>
        <w:t>2</w:t>
      </w:r>
      <w:r>
        <w:rPr>
          <w:rFonts w:hint="eastAsia" w:eastAsia="方正仿宋_GBK"/>
          <w:sz w:val="33"/>
          <w:szCs w:val="33"/>
          <w:lang w:val="zh-CN"/>
        </w:rPr>
        <w:t>年（2762.89万元）相比，收入总计增加</w:t>
      </w:r>
      <w:r>
        <w:rPr>
          <w:rFonts w:hint="eastAsia" w:eastAsia="方正仿宋_GBK"/>
          <w:sz w:val="33"/>
          <w:szCs w:val="33"/>
          <w:lang w:val="en-US" w:eastAsia="zh-CN"/>
        </w:rPr>
        <w:t>616.79</w:t>
      </w:r>
      <w:r>
        <w:rPr>
          <w:rFonts w:hint="eastAsia" w:eastAsia="方正仿宋_GBK"/>
          <w:sz w:val="33"/>
          <w:szCs w:val="33"/>
          <w:lang w:val="zh-CN"/>
        </w:rPr>
        <w:t>万元，增长</w:t>
      </w:r>
      <w:r>
        <w:rPr>
          <w:rFonts w:hint="eastAsia" w:eastAsia="方正仿宋_GBK"/>
          <w:sz w:val="33"/>
          <w:szCs w:val="33"/>
          <w:lang w:val="en-US" w:eastAsia="zh-CN"/>
        </w:rPr>
        <w:t>22.32</w:t>
      </w:r>
      <w:r>
        <w:rPr>
          <w:rFonts w:hint="eastAsia" w:eastAsia="方正仿宋_GBK"/>
          <w:sz w:val="33"/>
          <w:szCs w:val="33"/>
          <w:lang w:val="zh-CN"/>
        </w:rPr>
        <w:t>%。主要变动原因是</w:t>
      </w:r>
      <w:r>
        <w:rPr>
          <w:rFonts w:hint="eastAsia" w:eastAsia="方正仿宋_GBK" w:cs="方正仿宋_GBK"/>
          <w:sz w:val="33"/>
          <w:szCs w:val="33"/>
        </w:rPr>
        <w:t>202</w:t>
      </w:r>
      <w:r>
        <w:rPr>
          <w:rFonts w:hint="eastAsia" w:eastAsia="方正仿宋_GBK" w:cs="方正仿宋_GBK"/>
          <w:sz w:val="33"/>
          <w:szCs w:val="33"/>
          <w:lang w:val="en-US" w:eastAsia="zh-CN"/>
        </w:rPr>
        <w:t>3</w:t>
      </w:r>
      <w:r>
        <w:rPr>
          <w:rFonts w:hint="eastAsia" w:eastAsia="方正仿宋_GBK" w:cs="方正仿宋_GBK"/>
          <w:sz w:val="33"/>
          <w:szCs w:val="33"/>
        </w:rPr>
        <w:t>年人员增加</w:t>
      </w:r>
      <w:r>
        <w:rPr>
          <w:rFonts w:hint="eastAsia" w:eastAsia="方正仿宋_GBK" w:cs="方正仿宋_GBK"/>
          <w:sz w:val="33"/>
          <w:szCs w:val="33"/>
          <w:lang w:val="en-US" w:eastAsia="zh-CN"/>
        </w:rPr>
        <w:t>，以及</w:t>
      </w:r>
      <w:r>
        <w:rPr>
          <w:rFonts w:hint="eastAsia" w:eastAsia="方正仿宋_GBK"/>
          <w:sz w:val="33"/>
          <w:szCs w:val="33"/>
          <w:highlight w:val="none"/>
        </w:rPr>
        <w:t>派驻、</w:t>
      </w:r>
      <w:r>
        <w:rPr>
          <w:rFonts w:eastAsia="方正仿宋_GBK"/>
          <w:sz w:val="33"/>
          <w:szCs w:val="33"/>
          <w:highlight w:val="none"/>
        </w:rPr>
        <w:t>办信办案</w:t>
      </w:r>
      <w:r>
        <w:rPr>
          <w:rFonts w:hint="eastAsia" w:eastAsia="方正仿宋_GBK"/>
          <w:sz w:val="33"/>
          <w:szCs w:val="33"/>
          <w:highlight w:val="none"/>
        </w:rPr>
        <w:t>、</w:t>
      </w:r>
      <w:r>
        <w:rPr>
          <w:rFonts w:eastAsia="方正仿宋_GBK"/>
          <w:sz w:val="33"/>
          <w:szCs w:val="33"/>
          <w:highlight w:val="none"/>
        </w:rPr>
        <w:t>信息化建设等经费</w:t>
      </w:r>
      <w:r>
        <w:rPr>
          <w:rFonts w:hint="eastAsia" w:eastAsia="方正仿宋_GBK" w:cs="方正仿宋_GBK"/>
          <w:sz w:val="33"/>
          <w:szCs w:val="33"/>
          <w:lang w:val="en-US" w:eastAsia="zh-CN"/>
        </w:rPr>
        <w:t>增加</w:t>
      </w:r>
      <w:r>
        <w:rPr>
          <w:rFonts w:hint="eastAsia" w:eastAsia="方正仿宋_GBK" w:cs="方正仿宋_GBK"/>
          <w:sz w:val="33"/>
          <w:szCs w:val="33"/>
        </w:rPr>
        <w:t>导致</w:t>
      </w: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年度支出总计3379.68万元，与202</w:t>
      </w:r>
      <w:r>
        <w:rPr>
          <w:rFonts w:hint="eastAsia" w:eastAsia="方正仿宋_GBK"/>
          <w:sz w:val="33"/>
          <w:szCs w:val="33"/>
          <w:lang w:val="en-US" w:eastAsia="zh-CN"/>
        </w:rPr>
        <w:t>2</w:t>
      </w:r>
      <w:r>
        <w:rPr>
          <w:rFonts w:hint="eastAsia" w:eastAsia="方正仿宋_GBK"/>
          <w:sz w:val="33"/>
          <w:szCs w:val="33"/>
          <w:lang w:val="zh-CN"/>
        </w:rPr>
        <w:t>年相比</w:t>
      </w:r>
      <w:r>
        <w:rPr>
          <w:rFonts w:hint="eastAsia" w:eastAsia="方正仿宋_GBK" w:cs="方正仿宋_GBK"/>
          <w:sz w:val="33"/>
          <w:szCs w:val="33"/>
          <w:lang w:val="zh-CN"/>
        </w:rPr>
        <w:t>，支出总计增加</w:t>
      </w:r>
      <w:r>
        <w:rPr>
          <w:rFonts w:hint="eastAsia" w:eastAsia="方正仿宋_GBK"/>
          <w:sz w:val="33"/>
          <w:szCs w:val="33"/>
          <w:lang w:val="en-US" w:eastAsia="zh-CN"/>
        </w:rPr>
        <w:t>616.79</w:t>
      </w:r>
      <w:r>
        <w:rPr>
          <w:rFonts w:hint="eastAsia" w:eastAsia="方正仿宋_GBK" w:cs="方正仿宋_GBK"/>
          <w:sz w:val="33"/>
          <w:szCs w:val="33"/>
          <w:lang w:val="zh-CN"/>
        </w:rPr>
        <w:t>万元，增</w:t>
      </w:r>
      <w:r>
        <w:rPr>
          <w:rFonts w:hint="eastAsia" w:eastAsia="方正仿宋_GBK" w:cs="方正仿宋_GBK"/>
          <w:sz w:val="33"/>
          <w:szCs w:val="33"/>
          <w:lang w:val="zh-CN" w:eastAsia="zh-CN"/>
        </w:rPr>
        <w:t>长</w:t>
      </w:r>
      <w:r>
        <w:rPr>
          <w:rFonts w:hint="eastAsia" w:eastAsia="方正仿宋_GBK" w:cs="方正仿宋_GBK"/>
          <w:sz w:val="33"/>
          <w:szCs w:val="33"/>
          <w:lang w:val="en-US" w:eastAsia="zh-CN"/>
        </w:rPr>
        <w:t>22.32</w:t>
      </w:r>
      <w:r>
        <w:rPr>
          <w:rFonts w:hint="eastAsia" w:eastAsia="方正仿宋_GBK" w:cs="方正仿宋_GBK"/>
          <w:sz w:val="33"/>
          <w:szCs w:val="33"/>
          <w:lang w:val="zh-CN" w:eastAsia="zh-CN"/>
        </w:rPr>
        <w:t>%，原</w:t>
      </w:r>
      <w:r>
        <w:rPr>
          <w:rFonts w:hint="eastAsia" w:eastAsia="方正仿宋_GBK" w:cs="方正仿宋_GBK"/>
          <w:sz w:val="33"/>
          <w:szCs w:val="33"/>
          <w:lang w:val="zh-CN"/>
        </w:rPr>
        <w:t>因是</w:t>
      </w:r>
      <w:r>
        <w:rPr>
          <w:rFonts w:hint="eastAsia" w:eastAsia="方正仿宋_GBK" w:cs="方正仿宋_GBK"/>
          <w:sz w:val="33"/>
          <w:szCs w:val="33"/>
          <w:lang w:val="en-US" w:eastAsia="zh-CN"/>
        </w:rPr>
        <w:t>人员数增加，案件数增多，以及</w:t>
      </w:r>
      <w:r>
        <w:rPr>
          <w:rFonts w:hint="eastAsia" w:eastAsia="方正仿宋_GBK"/>
          <w:sz w:val="33"/>
          <w:szCs w:val="33"/>
          <w:highlight w:val="none"/>
        </w:rPr>
        <w:t>派驻、</w:t>
      </w:r>
      <w:r>
        <w:rPr>
          <w:rFonts w:eastAsia="方正仿宋_GBK"/>
          <w:sz w:val="33"/>
          <w:szCs w:val="33"/>
          <w:highlight w:val="none"/>
        </w:rPr>
        <w:t>办信办案</w:t>
      </w:r>
      <w:r>
        <w:rPr>
          <w:rFonts w:hint="eastAsia" w:eastAsia="方正仿宋_GBK"/>
          <w:sz w:val="33"/>
          <w:szCs w:val="33"/>
          <w:highlight w:val="none"/>
        </w:rPr>
        <w:t>、</w:t>
      </w:r>
      <w:r>
        <w:rPr>
          <w:rFonts w:eastAsia="方正仿宋_GBK"/>
          <w:sz w:val="33"/>
          <w:szCs w:val="33"/>
          <w:highlight w:val="none"/>
        </w:rPr>
        <w:t>信息化建设等经费</w:t>
      </w:r>
      <w:r>
        <w:rPr>
          <w:rFonts w:hint="eastAsia" w:eastAsia="方正仿宋_GBK" w:cs="方正仿宋_GBK"/>
          <w:sz w:val="33"/>
          <w:szCs w:val="33"/>
          <w:lang w:val="en-US" w:eastAsia="zh-CN"/>
        </w:rPr>
        <w:t>增加，支出数相应增加</w:t>
      </w:r>
      <w:r>
        <w:rPr>
          <w:rFonts w:hint="eastAsia" w:eastAsia="方正仿宋_GBK" w:cs="方正仿宋_GBK"/>
          <w:sz w:val="33"/>
          <w:szCs w:val="33"/>
          <w:lang w:val="zh-CN"/>
        </w:rPr>
        <w:t>。</w:t>
      </w:r>
    </w:p>
    <w:p w14:paraId="69DBB462">
      <w:pPr>
        <w:pStyle w:val="5"/>
        <w:spacing w:before="93"/>
        <w:ind w:firstLine="300" w:firstLineChars="100"/>
      </w:pPr>
      <w:r>
        <w:drawing>
          <wp:inline distT="0" distB="0" distL="114300" distR="114300">
            <wp:extent cx="5180965" cy="3596640"/>
            <wp:effectExtent l="4445" t="4445" r="1143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26343F">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bookmarkEnd w:id="14"/>
    <w:bookmarkEnd w:id="15"/>
    <w:p w14:paraId="06445322">
      <w:pPr>
        <w:pStyle w:val="27"/>
        <w:numPr>
          <w:ilvl w:val="0"/>
          <w:numId w:val="2"/>
        </w:numPr>
        <w:spacing w:line="600" w:lineRule="exact"/>
        <w:ind w:firstLineChars="0"/>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p>
    <w:p w14:paraId="406877B0">
      <w:pPr>
        <w:spacing w:line="600" w:lineRule="exact"/>
        <w:ind w:firstLine="660" w:firstLineChars="200"/>
        <w:rPr>
          <w:rFonts w:ascii="仿宋" w:hAnsi="仿宋" w:eastAsia="仿宋"/>
          <w:sz w:val="32"/>
          <w:szCs w:val="32"/>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年中共邻水县纪委</w:t>
      </w:r>
      <w:r>
        <w:rPr>
          <w:rFonts w:hint="eastAsia" w:eastAsia="方正仿宋_GBK"/>
          <w:sz w:val="33"/>
          <w:szCs w:val="33"/>
          <w:lang w:val="en-US" w:eastAsia="zh-CN"/>
        </w:rPr>
        <w:t>监委</w:t>
      </w:r>
      <w:r>
        <w:rPr>
          <w:rFonts w:hint="eastAsia" w:eastAsia="方正仿宋_GBK"/>
          <w:sz w:val="33"/>
          <w:szCs w:val="33"/>
          <w:lang w:val="zh-CN"/>
        </w:rPr>
        <w:t>本年收入合计3379.68万元，其中：一般公共预算财政拨款收入3379.68万元，占100%。</w:t>
      </w:r>
    </w:p>
    <w:p w14:paraId="669F3961">
      <w:pPr>
        <w:pStyle w:val="5"/>
        <w:spacing w:before="93"/>
      </w:pPr>
      <w:r>
        <w:drawing>
          <wp:inline distT="0" distB="0" distL="114300" distR="114300">
            <wp:extent cx="4955540" cy="2535555"/>
            <wp:effectExtent l="4445" t="4445" r="8255" b="5080"/>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7644DC">
      <w:pPr>
        <w:spacing w:line="600" w:lineRule="exact"/>
        <w:ind w:firstLine="1600" w:firstLineChars="500"/>
        <w:rPr>
          <w:rFonts w:ascii="仿宋_GB2312" w:eastAsia="仿宋_GB2312"/>
          <w:color w:val="auto"/>
          <w:sz w:val="32"/>
          <w:szCs w:val="32"/>
          <w:highlight w:val="none"/>
        </w:rPr>
      </w:pPr>
      <w:r>
        <w:rPr>
          <w:rFonts w:hint="eastAsia" w:ascii="仿宋" w:hAnsi="仿宋" w:eastAsia="仿宋"/>
          <w:sz w:val="32"/>
          <w:szCs w:val="32"/>
        </w:rPr>
        <w:t>（图2：收入决算结构图）（饼状图）</w:t>
      </w:r>
    </w:p>
    <w:p w14:paraId="623E8F78">
      <w:pPr>
        <w:pStyle w:val="27"/>
        <w:numPr>
          <w:ilvl w:val="0"/>
          <w:numId w:val="2"/>
        </w:numPr>
        <w:spacing w:line="600" w:lineRule="exact"/>
        <w:ind w:left="1770" w:leftChars="0" w:firstLineChars="0"/>
        <w:outlineLvl w:val="1"/>
        <w:rPr>
          <w:rStyle w:val="29"/>
          <w:rFonts w:ascii="黑体" w:hAnsi="黑体" w:eastAsia="黑体"/>
          <w:b w:val="0"/>
          <w:color w:val="auto"/>
          <w:highlight w:val="none"/>
        </w:rPr>
      </w:pPr>
      <w:bookmarkStart w:id="16" w:name="_Toc15396605"/>
      <w:bookmarkStart w:id="17"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16"/>
      <w:bookmarkEnd w:id="17"/>
    </w:p>
    <w:p w14:paraId="5BD98ADB">
      <w:pPr>
        <w:spacing w:line="600" w:lineRule="exact"/>
        <w:ind w:firstLine="660" w:firstLineChars="200"/>
        <w:rPr>
          <w:rFonts w:hint="eastAsia" w:eastAsia="方正仿宋_GBK"/>
          <w:sz w:val="33"/>
          <w:szCs w:val="33"/>
          <w:lang w:val="zh-CN"/>
        </w:rPr>
      </w:pPr>
      <w:bookmarkStart w:id="18" w:name="_Toc15377208"/>
      <w:bookmarkStart w:id="19" w:name="_Toc15396606"/>
      <w:r>
        <w:rPr>
          <w:rFonts w:hint="eastAsia" w:eastAsia="方正仿宋_GBK"/>
          <w:sz w:val="33"/>
          <w:szCs w:val="33"/>
          <w:highlight w:val="none"/>
          <w:lang w:val="zh-CN"/>
        </w:rPr>
        <w:t>202</w:t>
      </w:r>
      <w:r>
        <w:rPr>
          <w:rFonts w:hint="eastAsia" w:eastAsia="方正仿宋_GBK"/>
          <w:sz w:val="33"/>
          <w:szCs w:val="33"/>
          <w:highlight w:val="none"/>
          <w:lang w:val="en-US" w:eastAsia="zh-CN"/>
        </w:rPr>
        <w:t>3</w:t>
      </w:r>
      <w:r>
        <w:rPr>
          <w:rFonts w:hint="eastAsia" w:eastAsia="方正仿宋_GBK"/>
          <w:sz w:val="33"/>
          <w:szCs w:val="33"/>
          <w:highlight w:val="none"/>
          <w:lang w:val="zh-CN"/>
        </w:rPr>
        <w:t>年本年支出合计</w:t>
      </w:r>
      <w:r>
        <w:rPr>
          <w:rFonts w:hint="eastAsia" w:eastAsia="方正仿宋_GBK"/>
          <w:sz w:val="33"/>
          <w:szCs w:val="33"/>
          <w:lang w:val="zh-CN"/>
        </w:rPr>
        <w:t>3379.68</w:t>
      </w:r>
      <w:r>
        <w:rPr>
          <w:rFonts w:hint="eastAsia" w:eastAsia="方正仿宋_GBK"/>
          <w:sz w:val="33"/>
          <w:szCs w:val="33"/>
          <w:highlight w:val="none"/>
          <w:lang w:val="zh-CN"/>
        </w:rPr>
        <w:t>万元，其中：基本支出</w:t>
      </w:r>
      <w:r>
        <w:rPr>
          <w:rFonts w:hint="eastAsia" w:eastAsia="方正仿宋_GBK"/>
          <w:sz w:val="33"/>
          <w:szCs w:val="33"/>
          <w:highlight w:val="none"/>
          <w:lang w:val="en-US" w:eastAsia="zh-CN"/>
        </w:rPr>
        <w:t>2228.82</w:t>
      </w:r>
      <w:r>
        <w:rPr>
          <w:rFonts w:hint="eastAsia" w:eastAsia="方正仿宋_GBK"/>
          <w:sz w:val="33"/>
          <w:szCs w:val="33"/>
          <w:highlight w:val="none"/>
          <w:lang w:val="zh-CN"/>
        </w:rPr>
        <w:t>万元，占</w:t>
      </w:r>
      <w:r>
        <w:rPr>
          <w:rFonts w:hint="eastAsia" w:eastAsia="方正仿宋_GBK"/>
          <w:sz w:val="33"/>
          <w:szCs w:val="33"/>
          <w:highlight w:val="none"/>
          <w:lang w:val="en-US" w:eastAsia="zh-CN"/>
        </w:rPr>
        <w:t>65.95</w:t>
      </w:r>
      <w:r>
        <w:rPr>
          <w:rFonts w:hint="eastAsia" w:eastAsia="方正仿宋_GBK"/>
          <w:sz w:val="33"/>
          <w:szCs w:val="33"/>
          <w:highlight w:val="none"/>
          <w:lang w:val="zh-CN"/>
        </w:rPr>
        <w:t>%；项目支出1150.86万元，占</w:t>
      </w:r>
      <w:r>
        <w:rPr>
          <w:rFonts w:hint="eastAsia" w:eastAsia="方正仿宋_GBK"/>
          <w:sz w:val="33"/>
          <w:szCs w:val="33"/>
          <w:highlight w:val="none"/>
          <w:lang w:val="en-US" w:eastAsia="zh-CN"/>
        </w:rPr>
        <w:t>34.05</w:t>
      </w:r>
      <w:r>
        <w:rPr>
          <w:rFonts w:hint="eastAsia" w:eastAsia="方正仿宋_GBK"/>
          <w:sz w:val="33"/>
          <w:szCs w:val="33"/>
          <w:highlight w:val="none"/>
          <w:lang w:val="zh-CN"/>
        </w:rPr>
        <w:t>%。</w:t>
      </w:r>
    </w:p>
    <w:p w14:paraId="4738BAA0">
      <w:pPr>
        <w:pStyle w:val="5"/>
        <w:spacing w:before="93"/>
        <w:jc w:val="center"/>
        <w:rPr>
          <w:rFonts w:ascii="仿宋" w:hAnsi="仿宋" w:eastAsia="仿宋"/>
          <w:sz w:val="32"/>
          <w:szCs w:val="32"/>
        </w:rPr>
      </w:pPr>
      <w:r>
        <w:drawing>
          <wp:inline distT="0" distB="0" distL="114300" distR="114300">
            <wp:extent cx="4893945" cy="3535045"/>
            <wp:effectExtent l="4445" t="4445" r="889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0FC7A1">
      <w:pPr>
        <w:pStyle w:val="5"/>
        <w:spacing w:before="93"/>
        <w:jc w:val="center"/>
      </w:pPr>
      <w:r>
        <w:rPr>
          <w:rFonts w:hint="eastAsia" w:ascii="仿宋" w:hAnsi="仿宋" w:eastAsia="仿宋"/>
          <w:sz w:val="32"/>
          <w:szCs w:val="32"/>
        </w:rPr>
        <w:t>（图3：支出决算结构图）（饼状图）</w:t>
      </w:r>
    </w:p>
    <w:bookmarkEnd w:id="18"/>
    <w:bookmarkEnd w:id="19"/>
    <w:p w14:paraId="7310DC31">
      <w:pPr>
        <w:spacing w:line="600" w:lineRule="exact"/>
        <w:ind w:firstLine="640" w:firstLineChars="200"/>
        <w:outlineLvl w:val="1"/>
        <w:rPr>
          <w:rStyle w:val="29"/>
          <w:rFonts w:ascii="黑体" w:hAnsi="黑体" w:eastAsia="黑体"/>
          <w:b w:val="0"/>
          <w:color w:val="auto"/>
          <w:highlight w:val="none"/>
        </w:rPr>
      </w:pPr>
      <w:bookmarkStart w:id="20" w:name="_Toc15396607"/>
      <w:bookmarkStart w:id="21" w:name="_Toc15377209"/>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p>
    <w:p w14:paraId="21BC5BE2">
      <w:pPr>
        <w:pStyle w:val="13"/>
        <w:rPr>
          <w:rFonts w:hint="eastAsia"/>
          <w:lang w:val="zh-CN"/>
        </w:rPr>
      </w:pPr>
    </w:p>
    <w:p w14:paraId="23270CA7">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年度财政拨款收入合计3379.68万元，支出合计3379.68万元。与202</w:t>
      </w:r>
      <w:r>
        <w:rPr>
          <w:rFonts w:hint="eastAsia" w:eastAsia="方正仿宋_GBK"/>
          <w:sz w:val="33"/>
          <w:szCs w:val="33"/>
          <w:lang w:val="en-US" w:eastAsia="zh-CN"/>
        </w:rPr>
        <w:t>2</w:t>
      </w:r>
      <w:r>
        <w:rPr>
          <w:rFonts w:hint="eastAsia" w:eastAsia="方正仿宋_GBK"/>
          <w:sz w:val="33"/>
          <w:szCs w:val="33"/>
          <w:lang w:val="zh-CN"/>
        </w:rPr>
        <w:t>年相比，收入总计增加</w:t>
      </w:r>
      <w:r>
        <w:rPr>
          <w:rFonts w:hint="eastAsia" w:eastAsia="方正仿宋_GBK"/>
          <w:sz w:val="33"/>
          <w:szCs w:val="33"/>
          <w:lang w:val="en-US" w:eastAsia="zh-CN"/>
        </w:rPr>
        <w:t>616.79</w:t>
      </w:r>
      <w:r>
        <w:rPr>
          <w:rFonts w:hint="eastAsia" w:eastAsia="方正仿宋_GBK"/>
          <w:sz w:val="33"/>
          <w:szCs w:val="33"/>
          <w:lang w:val="zh-CN"/>
        </w:rPr>
        <w:t>万元，增长</w:t>
      </w:r>
      <w:r>
        <w:rPr>
          <w:rFonts w:hint="eastAsia" w:eastAsia="方正仿宋_GBK"/>
          <w:sz w:val="33"/>
          <w:szCs w:val="33"/>
          <w:lang w:val="en-US" w:eastAsia="zh-CN"/>
        </w:rPr>
        <w:t>22.32</w:t>
      </w:r>
      <w:r>
        <w:rPr>
          <w:rFonts w:hint="eastAsia" w:eastAsia="方正仿宋_GBK"/>
          <w:sz w:val="33"/>
          <w:szCs w:val="33"/>
          <w:lang w:val="zh-CN"/>
        </w:rPr>
        <w:t>%，原因是202</w:t>
      </w:r>
      <w:r>
        <w:rPr>
          <w:rFonts w:hint="eastAsia" w:eastAsia="方正仿宋_GBK"/>
          <w:sz w:val="33"/>
          <w:szCs w:val="33"/>
          <w:lang w:val="en-US" w:eastAsia="zh-CN"/>
        </w:rPr>
        <w:t>3</w:t>
      </w:r>
      <w:r>
        <w:rPr>
          <w:rFonts w:hint="eastAsia" w:eastAsia="方正仿宋_GBK"/>
          <w:sz w:val="33"/>
          <w:szCs w:val="33"/>
          <w:lang w:val="zh-CN"/>
        </w:rPr>
        <w:t>年人员增加导致</w:t>
      </w:r>
      <w:r>
        <w:rPr>
          <w:rFonts w:hint="eastAsia" w:eastAsia="方正仿宋_GBK" w:cs="方正仿宋_GBK"/>
          <w:sz w:val="33"/>
          <w:szCs w:val="33"/>
          <w:lang w:val="en-US" w:eastAsia="zh-CN"/>
        </w:rPr>
        <w:t>，以及</w:t>
      </w:r>
      <w:r>
        <w:rPr>
          <w:rFonts w:hint="eastAsia" w:eastAsia="方正仿宋_GBK"/>
          <w:sz w:val="33"/>
          <w:szCs w:val="33"/>
          <w:highlight w:val="none"/>
        </w:rPr>
        <w:t>派驻、</w:t>
      </w:r>
      <w:r>
        <w:rPr>
          <w:rFonts w:eastAsia="方正仿宋_GBK"/>
          <w:sz w:val="33"/>
          <w:szCs w:val="33"/>
          <w:highlight w:val="none"/>
        </w:rPr>
        <w:t>办信办案</w:t>
      </w:r>
      <w:r>
        <w:rPr>
          <w:rFonts w:hint="eastAsia" w:eastAsia="方正仿宋_GBK"/>
          <w:sz w:val="33"/>
          <w:szCs w:val="33"/>
          <w:highlight w:val="none"/>
        </w:rPr>
        <w:t>、</w:t>
      </w:r>
      <w:r>
        <w:rPr>
          <w:rFonts w:eastAsia="方正仿宋_GBK"/>
          <w:sz w:val="33"/>
          <w:szCs w:val="33"/>
          <w:highlight w:val="none"/>
        </w:rPr>
        <w:t>信息化建设等经费</w:t>
      </w:r>
      <w:r>
        <w:rPr>
          <w:rFonts w:hint="eastAsia" w:eastAsia="方正仿宋_GBK" w:cs="方正仿宋_GBK"/>
          <w:sz w:val="33"/>
          <w:szCs w:val="33"/>
          <w:lang w:val="en-US" w:eastAsia="zh-CN"/>
        </w:rPr>
        <w:t>增加。</w:t>
      </w:r>
      <w:r>
        <w:rPr>
          <w:rFonts w:hint="eastAsia" w:eastAsia="方正仿宋_GBK"/>
          <w:sz w:val="33"/>
          <w:szCs w:val="33"/>
          <w:lang w:val="zh-CN"/>
        </w:rPr>
        <w:t>支出总计增加</w:t>
      </w:r>
      <w:r>
        <w:rPr>
          <w:rFonts w:hint="eastAsia" w:eastAsia="方正仿宋_GBK"/>
          <w:sz w:val="33"/>
          <w:szCs w:val="33"/>
          <w:lang w:val="en-US" w:eastAsia="zh-CN"/>
        </w:rPr>
        <w:t>616.79</w:t>
      </w:r>
      <w:r>
        <w:rPr>
          <w:rFonts w:hint="eastAsia" w:eastAsia="方正仿宋_GBK"/>
          <w:sz w:val="33"/>
          <w:szCs w:val="33"/>
          <w:lang w:val="zh-CN"/>
        </w:rPr>
        <w:t>万元，增长</w:t>
      </w:r>
      <w:r>
        <w:rPr>
          <w:rFonts w:hint="eastAsia" w:eastAsia="方正仿宋_GBK"/>
          <w:sz w:val="33"/>
          <w:szCs w:val="33"/>
          <w:lang w:val="en-US" w:eastAsia="zh-CN"/>
        </w:rPr>
        <w:t>22.32</w:t>
      </w:r>
      <w:r>
        <w:rPr>
          <w:rFonts w:hint="eastAsia" w:eastAsia="方正仿宋_GBK"/>
          <w:sz w:val="33"/>
          <w:szCs w:val="33"/>
          <w:lang w:val="zh-CN"/>
        </w:rPr>
        <w:t>%%，原因是</w:t>
      </w:r>
      <w:r>
        <w:rPr>
          <w:rFonts w:hint="eastAsia" w:eastAsia="方正仿宋_GBK"/>
          <w:sz w:val="33"/>
          <w:szCs w:val="33"/>
          <w:lang w:val="en-US" w:eastAsia="zh-CN"/>
        </w:rPr>
        <w:t>人员数增加，案件数增多，</w:t>
      </w:r>
      <w:r>
        <w:rPr>
          <w:rFonts w:hint="eastAsia" w:eastAsia="方正仿宋_GBK" w:cs="方正仿宋_GBK"/>
          <w:sz w:val="33"/>
          <w:szCs w:val="33"/>
          <w:lang w:val="en-US" w:eastAsia="zh-CN"/>
        </w:rPr>
        <w:t>案件数增多，</w:t>
      </w:r>
      <w:r>
        <w:rPr>
          <w:rFonts w:hint="eastAsia" w:eastAsia="方正仿宋_GBK"/>
          <w:sz w:val="33"/>
          <w:szCs w:val="33"/>
          <w:highlight w:val="none"/>
        </w:rPr>
        <w:t>派驻、</w:t>
      </w:r>
      <w:r>
        <w:rPr>
          <w:rFonts w:eastAsia="方正仿宋_GBK"/>
          <w:sz w:val="33"/>
          <w:szCs w:val="33"/>
          <w:highlight w:val="none"/>
        </w:rPr>
        <w:t>办信办案</w:t>
      </w:r>
      <w:r>
        <w:rPr>
          <w:rFonts w:hint="eastAsia" w:eastAsia="方正仿宋_GBK"/>
          <w:sz w:val="33"/>
          <w:szCs w:val="33"/>
          <w:highlight w:val="none"/>
        </w:rPr>
        <w:t>、</w:t>
      </w:r>
      <w:r>
        <w:rPr>
          <w:rFonts w:eastAsia="方正仿宋_GBK"/>
          <w:sz w:val="33"/>
          <w:szCs w:val="33"/>
          <w:highlight w:val="none"/>
        </w:rPr>
        <w:t>信息化建设等经费</w:t>
      </w:r>
      <w:r>
        <w:rPr>
          <w:rFonts w:hint="eastAsia" w:eastAsia="方正仿宋_GBK" w:cs="方正仿宋_GBK"/>
          <w:sz w:val="33"/>
          <w:szCs w:val="33"/>
          <w:lang w:val="en-US" w:eastAsia="zh-CN"/>
        </w:rPr>
        <w:t>增加</w:t>
      </w:r>
      <w:r>
        <w:rPr>
          <w:rFonts w:hint="eastAsia" w:eastAsia="方正仿宋_GBK"/>
          <w:sz w:val="33"/>
          <w:szCs w:val="33"/>
          <w:lang w:val="en-US" w:eastAsia="zh-CN"/>
        </w:rPr>
        <w:t>，支出数相应增加</w:t>
      </w:r>
      <w:r>
        <w:rPr>
          <w:rFonts w:hint="eastAsia" w:eastAsia="方正仿宋_GBK"/>
          <w:sz w:val="33"/>
          <w:szCs w:val="33"/>
          <w:lang w:val="zh-CN"/>
        </w:rPr>
        <w:t>。</w:t>
      </w:r>
    </w:p>
    <w:p w14:paraId="76B2B82F">
      <w:pPr>
        <w:pStyle w:val="13"/>
        <w:rPr>
          <w:rFonts w:hint="eastAsia"/>
          <w:lang w:val="zh-CN"/>
        </w:rPr>
      </w:pPr>
      <w:r>
        <w:rPr>
          <w:rFonts w:hint="eastAsia"/>
          <w:lang w:val="zh-CN"/>
        </w:rPr>
        <w:drawing>
          <wp:inline distT="0" distB="0" distL="114300" distR="114300">
            <wp:extent cx="5189220" cy="2980055"/>
            <wp:effectExtent l="0" t="0" r="7620" b="6985"/>
            <wp:docPr id="10" name="图片 10" descr="172476465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4764653523"/>
                    <pic:cNvPicPr>
                      <a:picLocks noChangeAspect="1"/>
                    </pic:cNvPicPr>
                  </pic:nvPicPr>
                  <pic:blipFill>
                    <a:blip r:embed="rId11"/>
                    <a:stretch>
                      <a:fillRect/>
                    </a:stretch>
                  </pic:blipFill>
                  <pic:spPr>
                    <a:xfrm>
                      <a:off x="0" y="0"/>
                      <a:ext cx="5189220" cy="2980055"/>
                    </a:xfrm>
                    <a:prstGeom prst="rect">
                      <a:avLst/>
                    </a:prstGeom>
                  </pic:spPr>
                </pic:pic>
              </a:graphicData>
            </a:graphic>
          </wp:inline>
        </w:drawing>
      </w:r>
    </w:p>
    <w:p w14:paraId="05E05B24">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bookmarkEnd w:id="20"/>
    <w:bookmarkEnd w:id="21"/>
    <w:p w14:paraId="1A7BF653">
      <w:pPr>
        <w:spacing w:line="600" w:lineRule="exact"/>
        <w:ind w:firstLine="640" w:firstLineChars="200"/>
        <w:outlineLvl w:val="1"/>
        <w:rPr>
          <w:rStyle w:val="29"/>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p>
    <w:p w14:paraId="3AB2C284">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139E3B28">
      <w:pPr>
        <w:spacing w:line="600" w:lineRule="exact"/>
        <w:ind w:firstLine="660" w:firstLineChars="200"/>
        <w:rPr>
          <w:rFonts w:hint="eastAsia" w:eastAsia="方正仿宋_GBK"/>
          <w:sz w:val="33"/>
          <w:szCs w:val="33"/>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年一般公共预算财政拨款支出3379.68万元，占本年支出合计的100%。与2023年相比，一般公共预算财政拨款支出</w:t>
      </w:r>
      <w:r>
        <w:rPr>
          <w:rFonts w:hint="eastAsia" w:eastAsia="方正仿宋_GBK"/>
          <w:sz w:val="33"/>
          <w:szCs w:val="33"/>
          <w:highlight w:val="none"/>
          <w:lang w:val="zh-CN"/>
        </w:rPr>
        <w:t>增加</w:t>
      </w:r>
      <w:r>
        <w:rPr>
          <w:rFonts w:hint="eastAsia" w:eastAsia="方正仿宋_GBK"/>
          <w:sz w:val="33"/>
          <w:szCs w:val="33"/>
          <w:highlight w:val="none"/>
          <w:lang w:val="en-US" w:eastAsia="zh-CN"/>
        </w:rPr>
        <w:t>616.79</w:t>
      </w:r>
      <w:r>
        <w:rPr>
          <w:rFonts w:hint="eastAsia" w:eastAsia="方正仿宋_GBK"/>
          <w:sz w:val="33"/>
          <w:szCs w:val="33"/>
          <w:highlight w:val="none"/>
          <w:lang w:val="zh-CN"/>
        </w:rPr>
        <w:t>万元，增长</w:t>
      </w:r>
      <w:r>
        <w:rPr>
          <w:rFonts w:hint="eastAsia" w:eastAsia="方正仿宋_GBK"/>
          <w:sz w:val="33"/>
          <w:szCs w:val="33"/>
          <w:highlight w:val="none"/>
          <w:lang w:val="en-US" w:eastAsia="zh-CN"/>
        </w:rPr>
        <w:t>22.32</w:t>
      </w:r>
      <w:r>
        <w:rPr>
          <w:rFonts w:hint="eastAsia" w:eastAsia="方正仿宋_GBK"/>
          <w:sz w:val="33"/>
          <w:szCs w:val="33"/>
          <w:highlight w:val="none"/>
          <w:lang w:val="zh-CN"/>
        </w:rPr>
        <w:t>%，原因是</w:t>
      </w:r>
      <w:r>
        <w:rPr>
          <w:rFonts w:hint="eastAsia" w:eastAsia="方正仿宋_GBK"/>
          <w:sz w:val="33"/>
          <w:szCs w:val="33"/>
          <w:highlight w:val="none"/>
          <w:lang w:val="en-US" w:eastAsia="zh-CN"/>
        </w:rPr>
        <w:t>人员</w:t>
      </w:r>
      <w:r>
        <w:rPr>
          <w:rFonts w:hint="eastAsia" w:eastAsia="方正仿宋_GBK"/>
          <w:sz w:val="33"/>
          <w:szCs w:val="33"/>
          <w:lang w:val="en-US" w:eastAsia="zh-CN"/>
        </w:rPr>
        <w:t>数增加，案件数增多，</w:t>
      </w:r>
      <w:r>
        <w:rPr>
          <w:rFonts w:hint="eastAsia" w:eastAsia="方正仿宋_GBK" w:cs="方正仿宋_GBK"/>
          <w:sz w:val="33"/>
          <w:szCs w:val="33"/>
          <w:lang w:val="en-US" w:eastAsia="zh-CN"/>
        </w:rPr>
        <w:t>案件数增多，</w:t>
      </w:r>
      <w:r>
        <w:rPr>
          <w:rFonts w:hint="eastAsia" w:eastAsia="方正仿宋_GBK"/>
          <w:sz w:val="33"/>
          <w:szCs w:val="33"/>
          <w:highlight w:val="none"/>
        </w:rPr>
        <w:t>派驻、</w:t>
      </w:r>
      <w:r>
        <w:rPr>
          <w:rFonts w:eastAsia="方正仿宋_GBK"/>
          <w:sz w:val="33"/>
          <w:szCs w:val="33"/>
          <w:highlight w:val="none"/>
        </w:rPr>
        <w:t>办信办案</w:t>
      </w:r>
      <w:r>
        <w:rPr>
          <w:rFonts w:hint="eastAsia" w:eastAsia="方正仿宋_GBK"/>
          <w:sz w:val="33"/>
          <w:szCs w:val="33"/>
          <w:highlight w:val="none"/>
        </w:rPr>
        <w:t>、</w:t>
      </w:r>
      <w:r>
        <w:rPr>
          <w:rFonts w:eastAsia="方正仿宋_GBK"/>
          <w:sz w:val="33"/>
          <w:szCs w:val="33"/>
          <w:highlight w:val="none"/>
        </w:rPr>
        <w:t>信息化建设等经费</w:t>
      </w:r>
      <w:r>
        <w:rPr>
          <w:rFonts w:hint="eastAsia" w:eastAsia="方正仿宋_GBK" w:cs="方正仿宋_GBK"/>
          <w:sz w:val="33"/>
          <w:szCs w:val="33"/>
          <w:lang w:val="en-US" w:eastAsia="zh-CN"/>
        </w:rPr>
        <w:t>增加</w:t>
      </w:r>
      <w:r>
        <w:rPr>
          <w:rFonts w:hint="eastAsia" w:eastAsia="方正仿宋_GBK"/>
          <w:sz w:val="33"/>
          <w:szCs w:val="33"/>
          <w:lang w:val="en-US" w:eastAsia="zh-CN"/>
        </w:rPr>
        <w:t>，支出数相应增加</w:t>
      </w:r>
      <w:r>
        <w:rPr>
          <w:rFonts w:hint="eastAsia" w:eastAsia="方正仿宋_GBK"/>
          <w:sz w:val="33"/>
          <w:szCs w:val="33"/>
          <w:lang w:val="zh-CN"/>
        </w:rPr>
        <w:t>。</w:t>
      </w:r>
    </w:p>
    <w:p w14:paraId="164C003A">
      <w:pPr>
        <w:pStyle w:val="5"/>
        <w:spacing w:before="93"/>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481320" cy="3503295"/>
            <wp:effectExtent l="0" t="0" r="5080" b="1905"/>
            <wp:docPr id="16" name="图片 16" descr="172476487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24764879596"/>
                    <pic:cNvPicPr>
                      <a:picLocks noChangeAspect="1"/>
                    </pic:cNvPicPr>
                  </pic:nvPicPr>
                  <pic:blipFill>
                    <a:blip r:embed="rId12"/>
                    <a:stretch>
                      <a:fillRect/>
                    </a:stretch>
                  </pic:blipFill>
                  <pic:spPr>
                    <a:xfrm>
                      <a:off x="0" y="0"/>
                      <a:ext cx="5481320" cy="3503295"/>
                    </a:xfrm>
                    <a:prstGeom prst="rect">
                      <a:avLst/>
                    </a:prstGeom>
                  </pic:spPr>
                </pic:pic>
              </a:graphicData>
            </a:graphic>
          </wp:inline>
        </w:drawing>
      </w:r>
    </w:p>
    <w:p w14:paraId="43309D73">
      <w:pPr>
        <w:spacing w:line="600" w:lineRule="exact"/>
        <w:rPr>
          <w:rFonts w:ascii="仿宋" w:hAnsi="仿宋" w:eastAsia="仿宋"/>
          <w:color w:val="auto"/>
          <w:sz w:val="32"/>
          <w:szCs w:val="32"/>
          <w:highlight w:val="none"/>
        </w:rPr>
      </w:pPr>
      <w:bookmarkStart w:id="23" w:name="_Toc15377212"/>
      <w:r>
        <w:rPr>
          <w:rFonts w:hint="eastAsia" w:ascii="仿宋" w:hAnsi="仿宋" w:eastAsia="仿宋"/>
          <w:sz w:val="32"/>
          <w:szCs w:val="32"/>
        </w:rPr>
        <w:t>（图5：一般公共预算财政拨款支出决算变动情况）（柱状图）</w:t>
      </w:r>
    </w:p>
    <w:p w14:paraId="534C3DFE">
      <w:pPr>
        <w:spacing w:line="600" w:lineRule="exact"/>
        <w:ind w:firstLine="643" w:firstLineChars="200"/>
        <w:outlineLvl w:val="2"/>
        <w:rPr>
          <w:rFonts w:ascii="仿宋" w:hAnsi="仿宋" w:eastAsia="仿宋"/>
          <w:b/>
          <w:color w:val="auto"/>
          <w:sz w:val="32"/>
          <w:szCs w:val="32"/>
          <w:highlight w:val="none"/>
        </w:rPr>
      </w:pPr>
      <w:bookmarkStart w:id="24" w:name="_Toc15377211"/>
      <w:r>
        <w:rPr>
          <w:rFonts w:hint="eastAsia" w:ascii="仿宋" w:hAnsi="仿宋" w:eastAsia="仿宋"/>
          <w:b/>
          <w:color w:val="auto"/>
          <w:sz w:val="32"/>
          <w:szCs w:val="32"/>
          <w:highlight w:val="none"/>
        </w:rPr>
        <w:t>（二）一般公共预算财政拨款支出决算结构情况</w:t>
      </w:r>
      <w:bookmarkEnd w:id="24"/>
    </w:p>
    <w:p w14:paraId="72464451">
      <w:pPr>
        <w:spacing w:line="600" w:lineRule="exact"/>
        <w:ind w:firstLine="640"/>
        <w:rPr>
          <w:rFonts w:ascii="仿宋" w:hAnsi="仿宋" w:eastAsia="仿宋"/>
          <w:sz w:val="32"/>
          <w:szCs w:val="32"/>
          <w:highlight w:val="none"/>
        </w:rPr>
      </w:pPr>
      <w:r>
        <w:rPr>
          <w:rFonts w:hint="eastAsia" w:ascii="仿宋" w:hAnsi="仿宋" w:eastAsia="仿宋"/>
          <w:sz w:val="32"/>
          <w:szCs w:val="32"/>
          <w:lang w:eastAsia="zh-CN"/>
        </w:rPr>
        <w:t>2023年</w:t>
      </w:r>
      <w:r>
        <w:rPr>
          <w:rFonts w:hint="eastAsia" w:ascii="仿宋" w:hAnsi="仿宋" w:eastAsia="仿宋"/>
          <w:sz w:val="32"/>
          <w:szCs w:val="32"/>
        </w:rPr>
        <w:t>一般公共预算财</w:t>
      </w:r>
      <w:r>
        <w:rPr>
          <w:rFonts w:hint="eastAsia" w:ascii="仿宋" w:hAnsi="仿宋" w:eastAsia="仿宋"/>
          <w:sz w:val="32"/>
          <w:szCs w:val="32"/>
          <w:highlight w:val="none"/>
        </w:rPr>
        <w:t>政拨款支出</w:t>
      </w:r>
      <w:r>
        <w:rPr>
          <w:rFonts w:hint="eastAsia" w:eastAsia="方正仿宋_GBK"/>
          <w:sz w:val="33"/>
          <w:szCs w:val="33"/>
          <w:lang w:val="zh-CN"/>
        </w:rPr>
        <w:t>3379.68</w:t>
      </w:r>
      <w:r>
        <w:rPr>
          <w:rFonts w:hint="eastAsia" w:ascii="仿宋" w:hAnsi="仿宋" w:eastAsia="仿宋"/>
          <w:sz w:val="32"/>
          <w:szCs w:val="32"/>
          <w:highlight w:val="none"/>
        </w:rPr>
        <w:t>万元，主要用于以下方面</w:t>
      </w:r>
      <w:r>
        <w:rPr>
          <w:rFonts w:ascii="仿宋" w:hAnsi="仿宋" w:eastAsia="仿宋"/>
          <w:sz w:val="32"/>
          <w:szCs w:val="32"/>
          <w:highlight w:val="none"/>
        </w:rPr>
        <w:t>:</w:t>
      </w:r>
    </w:p>
    <w:p w14:paraId="52CC57F6">
      <w:pPr>
        <w:spacing w:line="600" w:lineRule="exact"/>
        <w:ind w:firstLine="640"/>
        <w:rPr>
          <w:rFonts w:hint="eastAsia" w:ascii="仿宋" w:hAnsi="仿宋" w:eastAsia="仿宋"/>
          <w:sz w:val="32"/>
          <w:szCs w:val="32"/>
          <w:highlight w:val="none"/>
        </w:rPr>
      </w:pPr>
      <w:r>
        <w:rPr>
          <w:rFonts w:hint="eastAsia" w:ascii="仿宋" w:hAnsi="仿宋" w:eastAsia="仿宋"/>
          <w:b/>
          <w:sz w:val="32"/>
          <w:szCs w:val="32"/>
          <w:highlight w:val="none"/>
        </w:rPr>
        <w:t>一般公共服务（类）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2895.25</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86</w:t>
      </w:r>
      <w:r>
        <w:rPr>
          <w:rFonts w:ascii="仿宋" w:hAnsi="仿宋" w:eastAsia="仿宋"/>
          <w:sz w:val="32"/>
          <w:szCs w:val="32"/>
          <w:highlight w:val="none"/>
        </w:rPr>
        <w:t>%</w:t>
      </w:r>
      <w:r>
        <w:rPr>
          <w:rFonts w:hint="eastAsia" w:ascii="仿宋" w:hAnsi="仿宋" w:eastAsia="仿宋"/>
          <w:sz w:val="32"/>
          <w:szCs w:val="32"/>
          <w:highlight w:val="none"/>
        </w:rPr>
        <w:t>；</w:t>
      </w:r>
    </w:p>
    <w:p w14:paraId="00C395B4">
      <w:pPr>
        <w:spacing w:line="600" w:lineRule="exact"/>
        <w:ind w:firstLine="640"/>
        <w:rPr>
          <w:rFonts w:hint="eastAsia" w:ascii="仿宋" w:hAnsi="仿宋" w:eastAsia="仿宋"/>
          <w:sz w:val="32"/>
          <w:szCs w:val="32"/>
          <w:highlight w:val="none"/>
        </w:rPr>
      </w:pPr>
      <w:r>
        <w:rPr>
          <w:rFonts w:hint="eastAsia" w:ascii="仿宋" w:hAnsi="仿宋" w:eastAsia="仿宋"/>
          <w:b/>
          <w:sz w:val="32"/>
          <w:szCs w:val="32"/>
          <w:highlight w:val="none"/>
        </w:rPr>
        <w:t>社会保障和就业（类）</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243.90</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7</w:t>
      </w:r>
      <w:r>
        <w:rPr>
          <w:rFonts w:ascii="仿宋" w:hAnsi="仿宋" w:eastAsia="仿宋"/>
          <w:sz w:val="32"/>
          <w:szCs w:val="32"/>
          <w:highlight w:val="none"/>
        </w:rPr>
        <w:t>%</w:t>
      </w:r>
      <w:r>
        <w:rPr>
          <w:rFonts w:hint="eastAsia" w:ascii="仿宋" w:hAnsi="仿宋" w:eastAsia="仿宋"/>
          <w:sz w:val="32"/>
          <w:szCs w:val="32"/>
          <w:highlight w:val="none"/>
        </w:rPr>
        <w:t>；</w:t>
      </w:r>
    </w:p>
    <w:p w14:paraId="5C01A6C4">
      <w:pPr>
        <w:spacing w:line="600" w:lineRule="exact"/>
        <w:ind w:firstLine="640"/>
        <w:rPr>
          <w:rFonts w:hint="eastAsia" w:ascii="仿宋" w:hAnsi="仿宋" w:eastAsia="仿宋"/>
          <w:sz w:val="32"/>
          <w:szCs w:val="32"/>
          <w:highlight w:val="none"/>
        </w:rPr>
      </w:pPr>
      <w:r>
        <w:rPr>
          <w:rFonts w:hint="eastAsia" w:ascii="仿宋" w:hAnsi="仿宋" w:eastAsia="仿宋"/>
          <w:b/>
          <w:bCs/>
          <w:sz w:val="32"/>
          <w:szCs w:val="32"/>
          <w:highlight w:val="none"/>
        </w:rPr>
        <w:t>卫生健康支出</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类</w:t>
      </w:r>
      <w:r>
        <w:rPr>
          <w:rFonts w:hint="eastAsia" w:ascii="仿宋" w:hAnsi="仿宋" w:eastAsia="仿宋"/>
          <w:b/>
          <w:bCs/>
          <w:sz w:val="32"/>
          <w:szCs w:val="32"/>
          <w:highlight w:val="none"/>
          <w:lang w:eastAsia="zh-CN"/>
        </w:rPr>
        <w:t>）</w:t>
      </w:r>
      <w:r>
        <w:rPr>
          <w:rFonts w:hint="eastAsia" w:ascii="仿宋" w:hAnsi="仿宋" w:eastAsia="仿宋"/>
          <w:sz w:val="32"/>
          <w:szCs w:val="32"/>
          <w:highlight w:val="none"/>
          <w:lang w:val="en-US" w:eastAsia="zh-CN"/>
        </w:rPr>
        <w:t>73.09</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2</w:t>
      </w:r>
      <w:r>
        <w:rPr>
          <w:rFonts w:ascii="仿宋" w:hAnsi="仿宋" w:eastAsia="仿宋"/>
          <w:sz w:val="32"/>
          <w:szCs w:val="32"/>
          <w:highlight w:val="none"/>
        </w:rPr>
        <w:t>%</w:t>
      </w:r>
      <w:r>
        <w:rPr>
          <w:rFonts w:hint="eastAsia" w:ascii="仿宋" w:hAnsi="仿宋" w:eastAsia="仿宋"/>
          <w:sz w:val="32"/>
          <w:szCs w:val="32"/>
          <w:highlight w:val="none"/>
        </w:rPr>
        <w:t>；</w:t>
      </w:r>
    </w:p>
    <w:p w14:paraId="4F59A42B">
      <w:pPr>
        <w:spacing w:line="600" w:lineRule="exact"/>
        <w:ind w:firstLine="640"/>
        <w:rPr>
          <w:rFonts w:ascii="仿宋" w:hAnsi="仿宋" w:eastAsia="仿宋"/>
          <w:sz w:val="32"/>
          <w:szCs w:val="32"/>
          <w:highlight w:val="none"/>
        </w:rPr>
      </w:pPr>
      <w:r>
        <w:rPr>
          <w:rFonts w:hint="eastAsia" w:ascii="仿宋" w:hAnsi="仿宋" w:eastAsia="仿宋"/>
          <w:b/>
          <w:bCs/>
          <w:sz w:val="32"/>
          <w:szCs w:val="32"/>
          <w:highlight w:val="none"/>
        </w:rPr>
        <w:t>住房保障</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类</w:t>
      </w:r>
      <w:r>
        <w:rPr>
          <w:rFonts w:hint="eastAsia" w:ascii="仿宋" w:hAnsi="仿宋" w:eastAsia="仿宋"/>
          <w:b/>
          <w:bCs/>
          <w:sz w:val="32"/>
          <w:szCs w:val="32"/>
          <w:highlight w:val="none"/>
          <w:lang w:eastAsia="zh-CN"/>
        </w:rPr>
        <w:t>）</w:t>
      </w:r>
      <w:r>
        <w:rPr>
          <w:rFonts w:hint="eastAsia" w:ascii="仿宋" w:hAnsi="仿宋" w:eastAsia="仿宋"/>
          <w:sz w:val="32"/>
          <w:szCs w:val="32"/>
          <w:highlight w:val="none"/>
        </w:rPr>
        <w:t>支出</w:t>
      </w:r>
      <w:r>
        <w:rPr>
          <w:rFonts w:hint="eastAsia" w:ascii="仿宋" w:hAnsi="仿宋" w:eastAsia="仿宋"/>
          <w:sz w:val="32"/>
          <w:szCs w:val="32"/>
          <w:highlight w:val="none"/>
          <w:lang w:val="en-US" w:eastAsia="zh-CN"/>
        </w:rPr>
        <w:t>167.45</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5</w:t>
      </w:r>
      <w:r>
        <w:rPr>
          <w:rFonts w:ascii="仿宋" w:hAnsi="仿宋" w:eastAsia="仿宋"/>
          <w:sz w:val="32"/>
          <w:szCs w:val="32"/>
          <w:highlight w:val="none"/>
        </w:rPr>
        <w:t>%</w:t>
      </w:r>
      <w:r>
        <w:rPr>
          <w:rFonts w:hint="eastAsia" w:ascii="仿宋" w:hAnsi="仿宋" w:eastAsia="仿宋"/>
          <w:sz w:val="32"/>
          <w:szCs w:val="32"/>
          <w:highlight w:val="none"/>
        </w:rPr>
        <w:t>。</w:t>
      </w:r>
    </w:p>
    <w:p w14:paraId="55D444E1">
      <w:pPr>
        <w:pStyle w:val="5"/>
        <w:spacing w:before="93"/>
      </w:pPr>
      <w:r>
        <w:drawing>
          <wp:inline distT="0" distB="0" distL="114300" distR="114300">
            <wp:extent cx="5003800" cy="2469515"/>
            <wp:effectExtent l="4445" t="4445" r="5715" b="1016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365439">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bookmarkEnd w:id="23"/>
    <w:p w14:paraId="35F13562">
      <w:pPr>
        <w:spacing w:line="600" w:lineRule="exact"/>
        <w:ind w:firstLine="643" w:firstLineChars="200"/>
        <w:outlineLvl w:val="2"/>
        <w:rPr>
          <w:rFonts w:ascii="仿宋" w:hAnsi="仿宋" w:eastAsia="仿宋"/>
          <w:b/>
          <w:sz w:val="32"/>
          <w:szCs w:val="32"/>
        </w:rPr>
      </w:pPr>
      <w:bookmarkStart w:id="25" w:name="_Toc15377214"/>
      <w:bookmarkStart w:id="26" w:name="_Toc15396608"/>
      <w:r>
        <w:rPr>
          <w:rFonts w:hint="eastAsia" w:ascii="仿宋" w:hAnsi="仿宋" w:eastAsia="仿宋"/>
          <w:b/>
          <w:sz w:val="32"/>
          <w:szCs w:val="32"/>
        </w:rPr>
        <w:t>（三）一般公共预算财政拨款支出决算具体情况</w:t>
      </w:r>
    </w:p>
    <w:p w14:paraId="5B768098">
      <w:pPr>
        <w:spacing w:line="600" w:lineRule="exact"/>
        <w:ind w:firstLine="643" w:firstLineChars="200"/>
        <w:outlineLvl w:val="2"/>
        <w:rPr>
          <w:rFonts w:ascii="仿宋" w:hAnsi="仿宋" w:eastAsia="仿宋"/>
          <w:sz w:val="32"/>
          <w:szCs w:val="32"/>
        </w:rPr>
      </w:pPr>
      <w:bookmarkStart w:id="27" w:name="_Toc15378460"/>
      <w:bookmarkStart w:id="28" w:name="_Toc15377213"/>
      <w:bookmarkStart w:id="29" w:name="_Toc15377444"/>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eastAsia="方正仿宋_GBK"/>
          <w:sz w:val="33"/>
          <w:szCs w:val="33"/>
          <w:lang w:val="zh-CN"/>
        </w:rPr>
        <w:t>3379.68</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27"/>
      <w:bookmarkEnd w:id="28"/>
      <w:bookmarkEnd w:id="29"/>
    </w:p>
    <w:p w14:paraId="464DEEBE">
      <w:pPr>
        <w:numPr>
          <w:ilvl w:val="0"/>
          <w:numId w:val="3"/>
        </w:numPr>
        <w:spacing w:line="600" w:lineRule="exact"/>
        <w:ind w:firstLine="643" w:firstLineChars="200"/>
        <w:rPr>
          <w:rFonts w:hint="eastAsia" w:ascii="仿宋_GB2312" w:eastAsia="仿宋_GB2312"/>
          <w:bCs/>
          <w:color w:val="000000"/>
          <w:sz w:val="32"/>
          <w:szCs w:val="32"/>
          <w:highlight w:val="none"/>
        </w:rPr>
      </w:pPr>
      <w:r>
        <w:rPr>
          <w:rFonts w:hint="eastAsia" w:ascii="仿宋_GB2312" w:eastAsia="仿宋_GB2312"/>
          <w:b/>
          <w:bCs/>
          <w:color w:val="000000"/>
          <w:sz w:val="32"/>
          <w:szCs w:val="32"/>
          <w:highlight w:val="none"/>
        </w:rPr>
        <w:t>一般公共服务支出（类）</w:t>
      </w:r>
      <w:r>
        <w:rPr>
          <w:rFonts w:hint="eastAsia" w:ascii="仿宋_GB2312" w:eastAsia="仿宋_GB2312"/>
          <w:b/>
          <w:bCs/>
          <w:color w:val="000000"/>
          <w:sz w:val="32"/>
          <w:szCs w:val="32"/>
          <w:highlight w:val="none"/>
          <w:lang w:val="en-US" w:eastAsia="zh-CN"/>
        </w:rPr>
        <w:t>纪检监察事务</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款</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行政运行（</w:t>
      </w:r>
      <w:r>
        <w:rPr>
          <w:rStyle w:val="17"/>
          <w:rFonts w:hint="eastAsia" w:ascii="仿宋" w:hAnsi="仿宋" w:eastAsia="仿宋"/>
          <w:bCs/>
          <w:sz w:val="32"/>
          <w:szCs w:val="32"/>
          <w:highlight w:val="none"/>
        </w:rPr>
        <w:t>项</w:t>
      </w:r>
      <w:r>
        <w:rPr>
          <w:rStyle w:val="17"/>
          <w:rFonts w:hint="eastAsia" w:ascii="仿宋" w:hAnsi="仿宋" w:eastAsia="仿宋"/>
          <w:bCs/>
          <w:sz w:val="32"/>
          <w:szCs w:val="32"/>
          <w:highlight w:val="none"/>
          <w:lang w:val="en-US" w:eastAsia="zh-CN"/>
        </w:rPr>
        <w:t>）</w:t>
      </w:r>
      <w:r>
        <w:rPr>
          <w:rStyle w:val="17"/>
          <w:rFonts w:hint="eastAsia" w:ascii="仿宋" w:hAnsi="仿宋" w:eastAsia="仿宋"/>
          <w:bCs/>
          <w:sz w:val="32"/>
          <w:szCs w:val="32"/>
          <w:highlight w:val="none"/>
        </w:rPr>
        <w:t>：</w:t>
      </w:r>
      <w:r>
        <w:rPr>
          <w:rStyle w:val="17"/>
          <w:rFonts w:hint="eastAsia" w:ascii="仿宋" w:hAnsi="仿宋" w:eastAsia="仿宋"/>
          <w:b w:val="0"/>
          <w:bCs/>
          <w:sz w:val="32"/>
          <w:szCs w:val="32"/>
          <w:highlight w:val="none"/>
        </w:rPr>
        <w:t>支出决算</w:t>
      </w:r>
      <w:r>
        <w:rPr>
          <w:rStyle w:val="17"/>
          <w:rFonts w:hint="eastAsia" w:ascii="仿宋" w:hAnsi="仿宋" w:eastAsia="仿宋"/>
          <w:b w:val="0"/>
          <w:bCs/>
          <w:sz w:val="32"/>
          <w:szCs w:val="32"/>
          <w:highlight w:val="none"/>
          <w:lang w:val="en-US" w:eastAsia="zh-CN"/>
        </w:rPr>
        <w:t>1724.11</w:t>
      </w:r>
      <w:r>
        <w:rPr>
          <w:rStyle w:val="17"/>
          <w:rFonts w:hint="eastAsia" w:ascii="仿宋" w:hAnsi="仿宋" w:eastAsia="仿宋"/>
          <w:b w:val="0"/>
          <w:bCs/>
          <w:sz w:val="32"/>
          <w:szCs w:val="32"/>
          <w:highlight w:val="none"/>
        </w:rPr>
        <w:t>万元，完成预算100%</w:t>
      </w:r>
      <w:r>
        <w:rPr>
          <w:rStyle w:val="17"/>
          <w:rFonts w:hint="eastAsia" w:ascii="仿宋" w:hAnsi="仿宋" w:eastAsia="仿宋"/>
          <w:b w:val="0"/>
          <w:bCs/>
          <w:sz w:val="32"/>
          <w:szCs w:val="32"/>
          <w:highlight w:val="none"/>
          <w:lang w:eastAsia="zh-CN"/>
        </w:rPr>
        <w:t>；</w:t>
      </w:r>
      <w:r>
        <w:rPr>
          <w:rFonts w:hint="eastAsia" w:ascii="仿宋_GB2312" w:eastAsia="仿宋_GB2312"/>
          <w:b/>
          <w:bCs/>
          <w:color w:val="000000"/>
          <w:sz w:val="32"/>
          <w:szCs w:val="32"/>
          <w:highlight w:val="none"/>
        </w:rPr>
        <w:t>一般公共服务支出（类）</w:t>
      </w:r>
      <w:r>
        <w:rPr>
          <w:rFonts w:hint="eastAsia" w:ascii="仿宋_GB2312" w:eastAsia="仿宋_GB2312"/>
          <w:b/>
          <w:bCs/>
          <w:color w:val="000000"/>
          <w:sz w:val="32"/>
          <w:szCs w:val="32"/>
          <w:highlight w:val="none"/>
          <w:lang w:val="en-US" w:eastAsia="zh-CN"/>
        </w:rPr>
        <w:t>纪检监察事务</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款</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一般行政管理事务（</w:t>
      </w:r>
      <w:r>
        <w:rPr>
          <w:rFonts w:hint="eastAsia" w:ascii="仿宋_GB2312" w:eastAsia="仿宋_GB2312"/>
          <w:b/>
          <w:bCs/>
          <w:color w:val="000000"/>
          <w:sz w:val="32"/>
          <w:szCs w:val="32"/>
          <w:highlight w:val="none"/>
        </w:rPr>
        <w:t>项</w:t>
      </w:r>
      <w:r>
        <w:rPr>
          <w:rStyle w:val="17"/>
          <w:rFonts w:hint="eastAsia" w:ascii="仿宋" w:hAnsi="仿宋" w:eastAsia="仿宋"/>
          <w:bCs/>
          <w:sz w:val="32"/>
          <w:szCs w:val="32"/>
          <w:highlight w:val="none"/>
          <w:lang w:val="en-US" w:eastAsia="zh-CN"/>
        </w:rPr>
        <w:t>）：</w:t>
      </w:r>
      <w:r>
        <w:rPr>
          <w:rStyle w:val="17"/>
          <w:rFonts w:hint="eastAsia" w:ascii="仿宋" w:hAnsi="仿宋" w:eastAsia="仿宋"/>
          <w:b w:val="0"/>
          <w:bCs/>
          <w:sz w:val="32"/>
          <w:szCs w:val="32"/>
          <w:highlight w:val="none"/>
        </w:rPr>
        <w:t>支出决算</w:t>
      </w:r>
      <w:r>
        <w:rPr>
          <w:rStyle w:val="17"/>
          <w:rFonts w:hint="eastAsia" w:ascii="仿宋" w:hAnsi="仿宋" w:eastAsia="仿宋"/>
          <w:bCs/>
          <w:sz w:val="32"/>
          <w:szCs w:val="32"/>
          <w:highlight w:val="none"/>
          <w:lang w:val="en-US" w:eastAsia="zh-CN"/>
        </w:rPr>
        <w:t>210</w:t>
      </w:r>
      <w:r>
        <w:rPr>
          <w:rStyle w:val="17"/>
          <w:rFonts w:hint="eastAsia" w:ascii="仿宋" w:hAnsi="仿宋" w:eastAsia="仿宋"/>
          <w:b w:val="0"/>
          <w:bCs/>
          <w:sz w:val="32"/>
          <w:szCs w:val="32"/>
          <w:highlight w:val="none"/>
        </w:rPr>
        <w:t>万元，完成预算100%</w:t>
      </w:r>
      <w:r>
        <w:rPr>
          <w:rStyle w:val="17"/>
          <w:rFonts w:hint="eastAsia" w:ascii="仿宋" w:hAnsi="仿宋" w:eastAsia="仿宋"/>
          <w:b w:val="0"/>
          <w:bCs/>
          <w:sz w:val="32"/>
          <w:szCs w:val="32"/>
          <w:highlight w:val="none"/>
          <w:lang w:eastAsia="zh-CN"/>
        </w:rPr>
        <w:t>；</w:t>
      </w:r>
      <w:r>
        <w:rPr>
          <w:rFonts w:hint="eastAsia" w:ascii="仿宋_GB2312" w:eastAsia="仿宋_GB2312"/>
          <w:b/>
          <w:bCs/>
          <w:color w:val="000000"/>
          <w:sz w:val="32"/>
          <w:szCs w:val="32"/>
          <w:highlight w:val="none"/>
        </w:rPr>
        <w:t>一般公共服务支出（类）</w:t>
      </w:r>
      <w:r>
        <w:rPr>
          <w:rFonts w:hint="eastAsia" w:ascii="仿宋_GB2312" w:eastAsia="仿宋_GB2312"/>
          <w:b/>
          <w:bCs/>
          <w:color w:val="000000"/>
          <w:sz w:val="32"/>
          <w:szCs w:val="32"/>
          <w:highlight w:val="none"/>
          <w:lang w:val="en-US" w:eastAsia="zh-CN"/>
        </w:rPr>
        <w:t>纪检监察事务</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款</w:t>
      </w:r>
      <w:r>
        <w:rPr>
          <w:rStyle w:val="17"/>
          <w:rFonts w:hint="eastAsia" w:ascii="仿宋" w:hAnsi="仿宋" w:eastAsia="仿宋"/>
          <w:bCs/>
          <w:sz w:val="32"/>
          <w:szCs w:val="32"/>
          <w:highlight w:val="none"/>
        </w:rPr>
        <w:t>）</w:t>
      </w:r>
      <w:r>
        <w:rPr>
          <w:rFonts w:hint="eastAsia" w:ascii="仿宋_GB2312" w:eastAsia="仿宋_GB2312"/>
          <w:b/>
          <w:bCs/>
          <w:color w:val="000000"/>
          <w:sz w:val="32"/>
          <w:szCs w:val="32"/>
          <w:highlight w:val="none"/>
          <w:lang w:val="en-US" w:eastAsia="zh-CN"/>
        </w:rPr>
        <w:t>大案要案查处</w:t>
      </w:r>
      <w:r>
        <w:rPr>
          <w:rStyle w:val="17"/>
          <w:rFonts w:hint="eastAsia" w:ascii="仿宋" w:hAnsi="仿宋" w:eastAsia="仿宋"/>
          <w:bCs/>
          <w:sz w:val="32"/>
          <w:szCs w:val="32"/>
          <w:highlight w:val="none"/>
          <w:lang w:val="en-US" w:eastAsia="zh-CN"/>
        </w:rPr>
        <w:t>（</w:t>
      </w:r>
      <w:r>
        <w:rPr>
          <w:rFonts w:hint="eastAsia" w:ascii="仿宋_GB2312" w:eastAsia="仿宋_GB2312"/>
          <w:b/>
          <w:bCs/>
          <w:color w:val="000000"/>
          <w:sz w:val="32"/>
          <w:szCs w:val="32"/>
          <w:highlight w:val="none"/>
        </w:rPr>
        <w:t>项</w:t>
      </w:r>
      <w:r>
        <w:rPr>
          <w:rStyle w:val="17"/>
          <w:rFonts w:hint="eastAsia" w:ascii="仿宋" w:hAnsi="仿宋" w:eastAsia="仿宋"/>
          <w:bCs/>
          <w:sz w:val="32"/>
          <w:szCs w:val="32"/>
          <w:highlight w:val="none"/>
          <w:lang w:val="en-US" w:eastAsia="zh-CN"/>
        </w:rPr>
        <w:t>）：</w:t>
      </w:r>
      <w:r>
        <w:rPr>
          <w:rStyle w:val="17"/>
          <w:rFonts w:hint="eastAsia" w:ascii="仿宋" w:hAnsi="仿宋" w:eastAsia="仿宋"/>
          <w:b w:val="0"/>
          <w:bCs/>
          <w:sz w:val="32"/>
          <w:szCs w:val="32"/>
          <w:highlight w:val="none"/>
        </w:rPr>
        <w:t>支出决</w:t>
      </w:r>
      <w:r>
        <w:rPr>
          <w:rStyle w:val="17"/>
          <w:rFonts w:hint="eastAsia" w:ascii="仿宋" w:hAnsi="仿宋" w:eastAsia="仿宋" w:cstheme="minorBidi"/>
          <w:b w:val="0"/>
          <w:bCs/>
          <w:sz w:val="32"/>
          <w:szCs w:val="32"/>
          <w:highlight w:val="none"/>
        </w:rPr>
        <w:t>算</w:t>
      </w:r>
      <w:r>
        <w:rPr>
          <w:rStyle w:val="17"/>
          <w:rFonts w:hint="eastAsia" w:ascii="仿宋" w:hAnsi="仿宋" w:eastAsia="仿宋" w:cstheme="minorBidi"/>
          <w:b w:val="0"/>
          <w:bCs/>
          <w:sz w:val="32"/>
          <w:szCs w:val="32"/>
          <w:highlight w:val="none"/>
          <w:lang w:val="en-US" w:eastAsia="zh-CN"/>
        </w:rPr>
        <w:t>675.75</w:t>
      </w:r>
      <w:r>
        <w:rPr>
          <w:rStyle w:val="17"/>
          <w:rFonts w:hint="eastAsia" w:ascii="仿宋" w:hAnsi="仿宋" w:eastAsia="仿宋" w:cstheme="minorBidi"/>
          <w:b w:val="0"/>
          <w:bCs/>
          <w:sz w:val="32"/>
          <w:szCs w:val="32"/>
          <w:highlight w:val="none"/>
        </w:rPr>
        <w:t>万元</w:t>
      </w:r>
      <w:r>
        <w:rPr>
          <w:rStyle w:val="17"/>
          <w:rFonts w:hint="eastAsia" w:ascii="仿宋" w:hAnsi="仿宋" w:eastAsia="仿宋"/>
          <w:b w:val="0"/>
          <w:bCs/>
          <w:sz w:val="32"/>
          <w:szCs w:val="32"/>
          <w:highlight w:val="none"/>
        </w:rPr>
        <w:t>，完成预算100%</w:t>
      </w:r>
      <w:r>
        <w:rPr>
          <w:rStyle w:val="17"/>
          <w:rFonts w:hint="eastAsia" w:ascii="仿宋" w:hAnsi="仿宋" w:eastAsia="仿宋"/>
          <w:b w:val="0"/>
          <w:bCs/>
          <w:sz w:val="32"/>
          <w:szCs w:val="32"/>
          <w:highlight w:val="none"/>
          <w:lang w:eastAsia="zh-CN"/>
        </w:rPr>
        <w:t>；</w:t>
      </w:r>
      <w:r>
        <w:rPr>
          <w:rFonts w:hint="eastAsia" w:ascii="仿宋_GB2312" w:eastAsia="仿宋_GB2312"/>
          <w:b/>
          <w:bCs/>
          <w:color w:val="000000"/>
          <w:sz w:val="32"/>
          <w:szCs w:val="32"/>
          <w:highlight w:val="none"/>
        </w:rPr>
        <w:t>一般公共服务支出（类）</w:t>
      </w:r>
      <w:r>
        <w:rPr>
          <w:rFonts w:hint="eastAsia" w:ascii="仿宋_GB2312" w:eastAsia="仿宋_GB2312"/>
          <w:b/>
          <w:bCs/>
          <w:color w:val="000000"/>
          <w:sz w:val="32"/>
          <w:szCs w:val="32"/>
          <w:highlight w:val="none"/>
          <w:lang w:val="en-US" w:eastAsia="zh-CN"/>
        </w:rPr>
        <w:t>纪检监察事务</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款</w:t>
      </w:r>
      <w:r>
        <w:rPr>
          <w:rStyle w:val="17"/>
          <w:rFonts w:hint="eastAsia" w:ascii="仿宋" w:hAnsi="仿宋" w:eastAsia="仿宋"/>
          <w:bCs/>
          <w:sz w:val="32"/>
          <w:szCs w:val="32"/>
          <w:highlight w:val="none"/>
        </w:rPr>
        <w:t>）</w:t>
      </w:r>
      <w:r>
        <w:rPr>
          <w:rFonts w:hint="eastAsia" w:ascii="仿宋_GB2312" w:eastAsia="仿宋_GB2312"/>
          <w:b/>
          <w:bCs/>
          <w:color w:val="000000"/>
          <w:sz w:val="32"/>
          <w:szCs w:val="32"/>
          <w:highlight w:val="none"/>
          <w:lang w:val="en-US" w:eastAsia="zh-CN"/>
        </w:rPr>
        <w:t>事业运行</w:t>
      </w:r>
      <w:r>
        <w:rPr>
          <w:rStyle w:val="17"/>
          <w:rFonts w:hint="eastAsia" w:ascii="仿宋" w:hAnsi="仿宋" w:eastAsia="仿宋"/>
          <w:bCs/>
          <w:sz w:val="32"/>
          <w:szCs w:val="32"/>
          <w:highlight w:val="none"/>
          <w:lang w:val="en-US" w:eastAsia="zh-CN"/>
        </w:rPr>
        <w:t>（</w:t>
      </w:r>
      <w:r>
        <w:rPr>
          <w:rFonts w:hint="eastAsia" w:ascii="仿宋_GB2312" w:eastAsia="仿宋_GB2312"/>
          <w:b/>
          <w:bCs/>
          <w:color w:val="000000"/>
          <w:sz w:val="32"/>
          <w:szCs w:val="32"/>
          <w:highlight w:val="none"/>
        </w:rPr>
        <w:t>项</w:t>
      </w:r>
      <w:r>
        <w:rPr>
          <w:rStyle w:val="17"/>
          <w:rFonts w:hint="eastAsia" w:ascii="仿宋" w:hAnsi="仿宋" w:eastAsia="仿宋"/>
          <w:bCs/>
          <w:sz w:val="32"/>
          <w:szCs w:val="32"/>
          <w:highlight w:val="none"/>
          <w:lang w:val="en-US" w:eastAsia="zh-CN"/>
        </w:rPr>
        <w:t>）：</w:t>
      </w:r>
      <w:r>
        <w:rPr>
          <w:rStyle w:val="17"/>
          <w:rFonts w:hint="eastAsia" w:ascii="仿宋" w:hAnsi="仿宋" w:eastAsia="仿宋"/>
          <w:b w:val="0"/>
          <w:bCs/>
          <w:sz w:val="32"/>
          <w:szCs w:val="32"/>
          <w:highlight w:val="none"/>
        </w:rPr>
        <w:t>支出决</w:t>
      </w:r>
      <w:r>
        <w:rPr>
          <w:rStyle w:val="17"/>
          <w:rFonts w:hint="eastAsia" w:ascii="仿宋" w:hAnsi="仿宋" w:eastAsia="仿宋" w:cstheme="minorBidi"/>
          <w:b w:val="0"/>
          <w:bCs/>
          <w:sz w:val="32"/>
          <w:szCs w:val="32"/>
          <w:highlight w:val="none"/>
        </w:rPr>
        <w:t>算</w:t>
      </w:r>
      <w:r>
        <w:rPr>
          <w:rStyle w:val="17"/>
          <w:rFonts w:hint="eastAsia" w:ascii="仿宋" w:hAnsi="仿宋" w:eastAsia="仿宋" w:cstheme="minorBidi"/>
          <w:b w:val="0"/>
          <w:bCs/>
          <w:sz w:val="32"/>
          <w:szCs w:val="32"/>
          <w:highlight w:val="none"/>
          <w:lang w:val="en-US" w:eastAsia="zh-CN"/>
        </w:rPr>
        <w:t>20.28</w:t>
      </w:r>
      <w:r>
        <w:rPr>
          <w:rStyle w:val="17"/>
          <w:rFonts w:hint="eastAsia" w:ascii="仿宋" w:hAnsi="仿宋" w:eastAsia="仿宋" w:cstheme="minorBidi"/>
          <w:b w:val="0"/>
          <w:bCs/>
          <w:sz w:val="32"/>
          <w:szCs w:val="32"/>
          <w:highlight w:val="none"/>
        </w:rPr>
        <w:t>万</w:t>
      </w:r>
      <w:r>
        <w:rPr>
          <w:rStyle w:val="17"/>
          <w:rFonts w:hint="eastAsia" w:ascii="仿宋" w:hAnsi="仿宋" w:eastAsia="仿宋"/>
          <w:b w:val="0"/>
          <w:bCs/>
          <w:sz w:val="32"/>
          <w:szCs w:val="32"/>
          <w:highlight w:val="none"/>
        </w:rPr>
        <w:t>元，完成预算100%</w:t>
      </w:r>
      <w:r>
        <w:rPr>
          <w:rStyle w:val="17"/>
          <w:rFonts w:hint="eastAsia" w:ascii="仿宋" w:hAnsi="仿宋" w:eastAsia="仿宋"/>
          <w:b w:val="0"/>
          <w:bCs/>
          <w:sz w:val="32"/>
          <w:szCs w:val="32"/>
          <w:highlight w:val="none"/>
          <w:lang w:eastAsia="zh-CN"/>
        </w:rPr>
        <w:t>；</w:t>
      </w:r>
      <w:r>
        <w:rPr>
          <w:rFonts w:hint="eastAsia" w:ascii="仿宋_GB2312" w:eastAsia="仿宋_GB2312"/>
          <w:b/>
          <w:bCs/>
          <w:color w:val="000000"/>
          <w:sz w:val="32"/>
          <w:szCs w:val="32"/>
          <w:highlight w:val="none"/>
        </w:rPr>
        <w:t>一般公共服务支出（类）</w:t>
      </w:r>
      <w:r>
        <w:rPr>
          <w:rFonts w:hint="eastAsia" w:ascii="仿宋_GB2312" w:eastAsia="仿宋_GB2312"/>
          <w:b/>
          <w:bCs/>
          <w:color w:val="000000"/>
          <w:sz w:val="32"/>
          <w:szCs w:val="32"/>
          <w:highlight w:val="none"/>
          <w:lang w:val="en-US" w:eastAsia="zh-CN"/>
        </w:rPr>
        <w:t>纪检监察事务</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val="en-US" w:eastAsia="zh-CN"/>
        </w:rPr>
        <w:t>款</w:t>
      </w:r>
      <w:r>
        <w:rPr>
          <w:rStyle w:val="17"/>
          <w:rFonts w:hint="eastAsia" w:ascii="仿宋" w:hAnsi="仿宋" w:eastAsia="仿宋"/>
          <w:bCs/>
          <w:sz w:val="32"/>
          <w:szCs w:val="32"/>
          <w:highlight w:val="none"/>
        </w:rPr>
        <w:t>）</w:t>
      </w:r>
      <w:r>
        <w:rPr>
          <w:rFonts w:hint="eastAsia" w:ascii="仿宋_GB2312" w:eastAsia="仿宋_GB2312"/>
          <w:b/>
          <w:bCs/>
          <w:color w:val="000000"/>
          <w:sz w:val="32"/>
          <w:szCs w:val="32"/>
          <w:highlight w:val="none"/>
          <w:lang w:val="en-US" w:eastAsia="zh-CN"/>
        </w:rPr>
        <w:t>其他纪检监察事务支出</w:t>
      </w:r>
      <w:r>
        <w:rPr>
          <w:rStyle w:val="17"/>
          <w:rFonts w:hint="eastAsia" w:ascii="仿宋" w:hAnsi="仿宋" w:eastAsia="仿宋"/>
          <w:bCs/>
          <w:sz w:val="32"/>
          <w:szCs w:val="32"/>
          <w:highlight w:val="none"/>
          <w:lang w:val="en-US" w:eastAsia="zh-CN"/>
        </w:rPr>
        <w:t>（</w:t>
      </w:r>
      <w:r>
        <w:rPr>
          <w:rFonts w:hint="eastAsia" w:ascii="仿宋_GB2312" w:eastAsia="仿宋_GB2312"/>
          <w:b/>
          <w:bCs/>
          <w:color w:val="000000"/>
          <w:sz w:val="32"/>
          <w:szCs w:val="32"/>
          <w:highlight w:val="none"/>
        </w:rPr>
        <w:t>项</w:t>
      </w:r>
      <w:r>
        <w:rPr>
          <w:rStyle w:val="17"/>
          <w:rFonts w:hint="eastAsia" w:ascii="仿宋" w:hAnsi="仿宋" w:eastAsia="仿宋"/>
          <w:bCs/>
          <w:sz w:val="32"/>
          <w:szCs w:val="32"/>
          <w:highlight w:val="none"/>
          <w:lang w:val="en-US" w:eastAsia="zh-CN"/>
        </w:rPr>
        <w:t>）：</w:t>
      </w:r>
      <w:r>
        <w:rPr>
          <w:rStyle w:val="17"/>
          <w:rFonts w:hint="eastAsia" w:ascii="仿宋" w:hAnsi="仿宋" w:eastAsia="仿宋"/>
          <w:b w:val="0"/>
          <w:bCs/>
          <w:sz w:val="32"/>
          <w:szCs w:val="32"/>
          <w:highlight w:val="none"/>
        </w:rPr>
        <w:t>支出决</w:t>
      </w:r>
      <w:r>
        <w:rPr>
          <w:rStyle w:val="17"/>
          <w:rFonts w:hint="eastAsia" w:ascii="仿宋" w:hAnsi="仿宋" w:eastAsia="仿宋" w:cstheme="minorBidi"/>
          <w:b w:val="0"/>
          <w:bCs/>
          <w:sz w:val="32"/>
          <w:szCs w:val="32"/>
          <w:highlight w:val="none"/>
        </w:rPr>
        <w:t>算</w:t>
      </w:r>
      <w:r>
        <w:rPr>
          <w:rStyle w:val="17"/>
          <w:rFonts w:hint="eastAsia" w:ascii="仿宋" w:hAnsi="仿宋" w:eastAsia="仿宋" w:cstheme="minorBidi"/>
          <w:b w:val="0"/>
          <w:bCs/>
          <w:sz w:val="32"/>
          <w:szCs w:val="32"/>
          <w:highlight w:val="none"/>
          <w:lang w:val="en-US" w:eastAsia="zh-CN"/>
        </w:rPr>
        <w:t>261.55</w:t>
      </w:r>
      <w:r>
        <w:rPr>
          <w:rStyle w:val="17"/>
          <w:rFonts w:hint="eastAsia" w:ascii="仿宋" w:hAnsi="仿宋" w:eastAsia="仿宋" w:cstheme="minorBidi"/>
          <w:b w:val="0"/>
          <w:bCs/>
          <w:sz w:val="32"/>
          <w:szCs w:val="32"/>
          <w:highlight w:val="none"/>
        </w:rPr>
        <w:t>万元，</w:t>
      </w:r>
      <w:r>
        <w:rPr>
          <w:rStyle w:val="17"/>
          <w:rFonts w:hint="eastAsia" w:ascii="仿宋" w:hAnsi="仿宋" w:eastAsia="仿宋"/>
          <w:b w:val="0"/>
          <w:bCs/>
          <w:sz w:val="32"/>
          <w:szCs w:val="32"/>
          <w:highlight w:val="none"/>
        </w:rPr>
        <w:t>完成预算100%。</w:t>
      </w:r>
    </w:p>
    <w:p w14:paraId="66F2AC61">
      <w:pPr>
        <w:numPr>
          <w:ilvl w:val="0"/>
          <w:numId w:val="0"/>
        </w:numPr>
        <w:spacing w:line="600" w:lineRule="exact"/>
        <w:ind w:firstLine="643" w:firstLineChars="200"/>
        <w:rPr>
          <w:rFonts w:ascii="仿宋" w:hAnsi="仿宋" w:eastAsia="仿宋"/>
          <w:sz w:val="32"/>
          <w:szCs w:val="32"/>
          <w:highlight w:val="none"/>
        </w:rPr>
      </w:pPr>
      <w:r>
        <w:rPr>
          <w:rStyle w:val="17"/>
          <w:rFonts w:hint="eastAsia" w:ascii="仿宋" w:hAnsi="仿宋" w:eastAsia="仿宋"/>
          <w:bCs/>
          <w:sz w:val="32"/>
          <w:szCs w:val="32"/>
          <w:highlight w:val="none"/>
        </w:rPr>
        <w:t>2</w:t>
      </w:r>
      <w:r>
        <w:rPr>
          <w:rStyle w:val="17"/>
          <w:rFonts w:ascii="仿宋" w:hAnsi="仿宋" w:eastAsia="仿宋"/>
          <w:bCs/>
          <w:sz w:val="32"/>
          <w:szCs w:val="32"/>
          <w:highlight w:val="none"/>
        </w:rPr>
        <w:t>.</w:t>
      </w:r>
      <w:r>
        <w:rPr>
          <w:rStyle w:val="17"/>
          <w:rFonts w:hint="eastAsia" w:ascii="仿宋" w:hAnsi="仿宋" w:eastAsia="仿宋"/>
          <w:bCs/>
          <w:sz w:val="32"/>
          <w:szCs w:val="32"/>
          <w:highlight w:val="none"/>
        </w:rPr>
        <w:t>社会保障和就业（类）行政事业单位养老支出（款）</w:t>
      </w:r>
      <w:r>
        <w:rPr>
          <w:rStyle w:val="17"/>
          <w:rFonts w:hint="eastAsia" w:ascii="仿宋" w:hAnsi="仿宋" w:eastAsia="仿宋"/>
          <w:bCs/>
          <w:sz w:val="32"/>
          <w:szCs w:val="32"/>
          <w:highlight w:val="none"/>
          <w:lang w:val="en-US" w:eastAsia="zh-CN"/>
        </w:rPr>
        <w:t>行政单位离退休</w:t>
      </w:r>
      <w:r>
        <w:rPr>
          <w:rStyle w:val="17"/>
          <w:rFonts w:hint="eastAsia" w:ascii="仿宋" w:hAnsi="仿宋" w:eastAsia="仿宋"/>
          <w:bCs/>
          <w:sz w:val="32"/>
          <w:szCs w:val="32"/>
          <w:highlight w:val="none"/>
        </w:rPr>
        <w:t>（项）</w:t>
      </w:r>
      <w:r>
        <w:rPr>
          <w:rStyle w:val="17"/>
          <w:rFonts w:ascii="仿宋" w:hAnsi="仿宋" w:eastAsia="仿宋"/>
          <w:bCs/>
          <w:sz w:val="32"/>
          <w:szCs w:val="32"/>
          <w:highlight w:val="none"/>
        </w:rPr>
        <w:t>:</w:t>
      </w:r>
      <w:r>
        <w:rPr>
          <w:rStyle w:val="17"/>
          <w:rFonts w:ascii="仿宋" w:hAnsi="仿宋" w:eastAsia="仿宋"/>
          <w:b w:val="0"/>
          <w:bCs/>
          <w:sz w:val="32"/>
          <w:szCs w:val="32"/>
          <w:highlight w:val="none"/>
        </w:rPr>
        <w:t xml:space="preserve"> </w:t>
      </w:r>
      <w:r>
        <w:rPr>
          <w:rStyle w:val="17"/>
          <w:rFonts w:hint="eastAsia" w:ascii="仿宋" w:hAnsi="仿宋" w:eastAsia="仿宋"/>
          <w:b w:val="0"/>
          <w:bCs/>
          <w:sz w:val="32"/>
          <w:szCs w:val="32"/>
          <w:highlight w:val="none"/>
        </w:rPr>
        <w:t>支出决算为</w:t>
      </w:r>
      <w:r>
        <w:rPr>
          <w:rStyle w:val="17"/>
          <w:rFonts w:hint="eastAsia" w:ascii="仿宋" w:hAnsi="仿宋" w:eastAsia="仿宋"/>
          <w:b w:val="0"/>
          <w:bCs/>
          <w:sz w:val="32"/>
          <w:szCs w:val="32"/>
          <w:highlight w:val="none"/>
          <w:lang w:val="en-US" w:eastAsia="zh-CN"/>
        </w:rPr>
        <w:t>29.97</w:t>
      </w:r>
      <w:r>
        <w:rPr>
          <w:rStyle w:val="17"/>
          <w:rFonts w:hint="eastAsia" w:ascii="仿宋" w:hAnsi="仿宋" w:eastAsia="仿宋"/>
          <w:b w:val="0"/>
          <w:bCs/>
          <w:sz w:val="32"/>
          <w:szCs w:val="32"/>
          <w:highlight w:val="none"/>
        </w:rPr>
        <w:t>万元，完成预算100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lang w:eastAsia="zh-CN"/>
        </w:rPr>
        <w:t>；</w:t>
      </w:r>
      <w:r>
        <w:rPr>
          <w:rStyle w:val="17"/>
          <w:rFonts w:hint="eastAsia" w:ascii="仿宋" w:hAnsi="仿宋" w:eastAsia="仿宋"/>
          <w:bCs/>
          <w:sz w:val="32"/>
          <w:szCs w:val="32"/>
          <w:highlight w:val="none"/>
        </w:rPr>
        <w:t>社会保障和就业（类）行政事业单位养老支出（款）机关事业单位基本养老保险缴费支出（项）</w:t>
      </w:r>
      <w:r>
        <w:rPr>
          <w:rStyle w:val="17"/>
          <w:rFonts w:ascii="仿宋" w:hAnsi="仿宋" w:eastAsia="仿宋"/>
          <w:bCs/>
          <w:sz w:val="32"/>
          <w:szCs w:val="32"/>
          <w:highlight w:val="none"/>
        </w:rPr>
        <w:t>:</w:t>
      </w:r>
      <w:r>
        <w:rPr>
          <w:rStyle w:val="17"/>
          <w:rFonts w:ascii="仿宋" w:hAnsi="仿宋" w:eastAsia="仿宋"/>
          <w:b w:val="0"/>
          <w:bCs/>
          <w:sz w:val="32"/>
          <w:szCs w:val="32"/>
          <w:highlight w:val="none"/>
        </w:rPr>
        <w:t xml:space="preserve"> </w:t>
      </w:r>
      <w:r>
        <w:rPr>
          <w:rStyle w:val="17"/>
          <w:rFonts w:hint="eastAsia" w:ascii="仿宋" w:hAnsi="仿宋" w:eastAsia="仿宋"/>
          <w:b w:val="0"/>
          <w:bCs/>
          <w:sz w:val="32"/>
          <w:szCs w:val="32"/>
          <w:highlight w:val="none"/>
        </w:rPr>
        <w:t>支出决算为</w:t>
      </w:r>
      <w:r>
        <w:rPr>
          <w:rStyle w:val="17"/>
          <w:rFonts w:hint="eastAsia" w:ascii="仿宋" w:hAnsi="仿宋" w:eastAsia="仿宋"/>
          <w:b w:val="0"/>
          <w:bCs/>
          <w:sz w:val="32"/>
          <w:szCs w:val="32"/>
          <w:highlight w:val="none"/>
          <w:lang w:val="en-US" w:eastAsia="zh-CN"/>
        </w:rPr>
        <w:t>198.65</w:t>
      </w:r>
      <w:r>
        <w:rPr>
          <w:rStyle w:val="17"/>
          <w:rFonts w:hint="eastAsia" w:ascii="仿宋" w:hAnsi="仿宋" w:eastAsia="仿宋"/>
          <w:b w:val="0"/>
          <w:bCs/>
          <w:sz w:val="32"/>
          <w:szCs w:val="32"/>
          <w:highlight w:val="none"/>
        </w:rPr>
        <w:t>万元，完成预算100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lang w:eastAsia="zh-CN"/>
        </w:rPr>
        <w:t>；</w:t>
      </w:r>
      <w:r>
        <w:rPr>
          <w:rStyle w:val="17"/>
          <w:rFonts w:hint="eastAsia" w:ascii="仿宋" w:hAnsi="仿宋" w:eastAsia="仿宋"/>
          <w:bCs/>
          <w:sz w:val="32"/>
          <w:szCs w:val="32"/>
          <w:highlight w:val="none"/>
        </w:rPr>
        <w:t>社会保障和就业（类）行政事业单位养老支出（款）机关事业单位职业年金缴费支出（项）</w:t>
      </w:r>
      <w:r>
        <w:rPr>
          <w:rStyle w:val="17"/>
          <w:rFonts w:ascii="仿宋" w:hAnsi="仿宋" w:eastAsia="仿宋"/>
          <w:bCs/>
          <w:sz w:val="32"/>
          <w:szCs w:val="32"/>
          <w:highlight w:val="none"/>
        </w:rPr>
        <w:t>:</w:t>
      </w:r>
      <w:r>
        <w:rPr>
          <w:rStyle w:val="17"/>
          <w:rFonts w:ascii="仿宋" w:hAnsi="仿宋" w:eastAsia="仿宋"/>
          <w:b w:val="0"/>
          <w:bCs/>
          <w:sz w:val="32"/>
          <w:szCs w:val="32"/>
          <w:highlight w:val="none"/>
        </w:rPr>
        <w:t xml:space="preserve"> </w:t>
      </w:r>
      <w:r>
        <w:rPr>
          <w:rStyle w:val="17"/>
          <w:rFonts w:hint="eastAsia" w:ascii="仿宋" w:hAnsi="仿宋" w:eastAsia="仿宋"/>
          <w:b w:val="0"/>
          <w:bCs/>
          <w:sz w:val="32"/>
          <w:szCs w:val="32"/>
          <w:highlight w:val="none"/>
        </w:rPr>
        <w:t>支出决算为</w:t>
      </w:r>
      <w:r>
        <w:rPr>
          <w:rStyle w:val="17"/>
          <w:rFonts w:hint="eastAsia" w:ascii="仿宋" w:hAnsi="仿宋" w:eastAsia="仿宋"/>
          <w:b w:val="0"/>
          <w:bCs/>
          <w:sz w:val="32"/>
          <w:szCs w:val="32"/>
          <w:highlight w:val="none"/>
          <w:lang w:val="en-US" w:eastAsia="zh-CN"/>
        </w:rPr>
        <w:t>12.34</w:t>
      </w:r>
      <w:r>
        <w:rPr>
          <w:rStyle w:val="17"/>
          <w:rFonts w:hint="eastAsia" w:ascii="仿宋" w:hAnsi="仿宋" w:eastAsia="仿宋"/>
          <w:b w:val="0"/>
          <w:bCs/>
          <w:sz w:val="32"/>
          <w:szCs w:val="32"/>
          <w:highlight w:val="none"/>
        </w:rPr>
        <w:t>万元，完成预算100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lang w:eastAsia="zh-CN"/>
        </w:rPr>
        <w:t>；</w:t>
      </w:r>
      <w:r>
        <w:rPr>
          <w:rStyle w:val="17"/>
          <w:rFonts w:hint="eastAsia" w:ascii="仿宋" w:hAnsi="仿宋" w:eastAsia="仿宋"/>
          <w:bCs/>
          <w:sz w:val="32"/>
          <w:szCs w:val="32"/>
          <w:highlight w:val="none"/>
        </w:rPr>
        <w:t>社会保障和就业（类）抚恤（款）死亡抚恤（项）</w:t>
      </w:r>
      <w:r>
        <w:rPr>
          <w:rStyle w:val="17"/>
          <w:rFonts w:ascii="仿宋" w:hAnsi="仿宋" w:eastAsia="仿宋"/>
          <w:bCs/>
          <w:sz w:val="32"/>
          <w:szCs w:val="32"/>
          <w:highlight w:val="none"/>
        </w:rPr>
        <w:t>:</w:t>
      </w:r>
      <w:r>
        <w:rPr>
          <w:rStyle w:val="17"/>
          <w:rFonts w:ascii="仿宋" w:hAnsi="仿宋" w:eastAsia="仿宋"/>
          <w:b w:val="0"/>
          <w:bCs/>
          <w:sz w:val="32"/>
          <w:szCs w:val="32"/>
          <w:highlight w:val="none"/>
        </w:rPr>
        <w:t xml:space="preserve"> </w:t>
      </w:r>
      <w:r>
        <w:rPr>
          <w:rStyle w:val="17"/>
          <w:rFonts w:hint="eastAsia" w:ascii="仿宋" w:hAnsi="仿宋" w:eastAsia="仿宋"/>
          <w:b w:val="0"/>
          <w:bCs/>
          <w:sz w:val="32"/>
          <w:szCs w:val="32"/>
          <w:highlight w:val="none"/>
        </w:rPr>
        <w:t>支出决算为2.93万元，完成预算100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p>
    <w:p w14:paraId="67D4F23D">
      <w:pPr>
        <w:spacing w:line="600" w:lineRule="exact"/>
        <w:ind w:firstLine="964" w:firstLineChars="300"/>
        <w:rPr>
          <w:rStyle w:val="17"/>
          <w:rFonts w:ascii="仿宋" w:hAnsi="仿宋" w:eastAsia="仿宋"/>
          <w:b w:val="0"/>
          <w:bCs/>
          <w:sz w:val="32"/>
          <w:szCs w:val="32"/>
          <w:highlight w:val="none"/>
        </w:rPr>
      </w:pPr>
      <w:r>
        <w:rPr>
          <w:rStyle w:val="17"/>
          <w:rFonts w:hint="eastAsia" w:ascii="仿宋" w:hAnsi="仿宋" w:eastAsia="仿宋"/>
          <w:bCs/>
          <w:sz w:val="32"/>
          <w:szCs w:val="32"/>
          <w:highlight w:val="none"/>
        </w:rPr>
        <w:t>3</w:t>
      </w:r>
      <w:r>
        <w:rPr>
          <w:rStyle w:val="17"/>
          <w:rFonts w:ascii="仿宋" w:hAnsi="仿宋" w:eastAsia="仿宋"/>
          <w:bCs/>
          <w:sz w:val="32"/>
          <w:szCs w:val="32"/>
          <w:highlight w:val="none"/>
        </w:rPr>
        <w:t>.</w:t>
      </w:r>
      <w:r>
        <w:rPr>
          <w:rFonts w:hint="eastAsia" w:ascii="仿宋" w:hAnsi="仿宋" w:eastAsia="仿宋"/>
          <w:b/>
          <w:bCs/>
          <w:sz w:val="32"/>
          <w:szCs w:val="32"/>
          <w:highlight w:val="none"/>
        </w:rPr>
        <w:t>卫生健康</w:t>
      </w:r>
      <w:r>
        <w:rPr>
          <w:rStyle w:val="17"/>
          <w:rFonts w:hint="eastAsia" w:ascii="仿宋" w:hAnsi="仿宋" w:eastAsia="仿宋"/>
          <w:bCs/>
          <w:sz w:val="32"/>
          <w:szCs w:val="32"/>
          <w:highlight w:val="none"/>
        </w:rPr>
        <w:t>（类）行政事业单位医疗（款）行政单位医疗（项）</w:t>
      </w:r>
      <w:r>
        <w:rPr>
          <w:rStyle w:val="17"/>
          <w:rFonts w:ascii="仿宋" w:hAnsi="仿宋" w:eastAsia="仿宋"/>
          <w:bCs/>
          <w:sz w:val="32"/>
          <w:szCs w:val="32"/>
          <w:highlight w:val="none"/>
        </w:rPr>
        <w:t>:</w:t>
      </w:r>
      <w:r>
        <w:rPr>
          <w:rStyle w:val="17"/>
          <w:rFonts w:hint="eastAsia" w:ascii="仿宋" w:hAnsi="仿宋" w:eastAsia="仿宋" w:cstheme="minorBidi"/>
          <w:b w:val="0"/>
          <w:bCs/>
          <w:sz w:val="32"/>
          <w:szCs w:val="32"/>
          <w:highlight w:val="none"/>
        </w:rPr>
        <w:t xml:space="preserve"> 支</w:t>
      </w:r>
      <w:r>
        <w:rPr>
          <w:rStyle w:val="17"/>
          <w:rFonts w:hint="eastAsia" w:ascii="仿宋" w:hAnsi="仿宋" w:eastAsia="仿宋"/>
          <w:b w:val="0"/>
          <w:bCs/>
          <w:sz w:val="32"/>
          <w:szCs w:val="32"/>
          <w:highlight w:val="none"/>
        </w:rPr>
        <w:t>出决算为</w:t>
      </w:r>
      <w:r>
        <w:rPr>
          <w:rStyle w:val="17"/>
          <w:rFonts w:hint="eastAsia" w:ascii="仿宋" w:hAnsi="仿宋" w:eastAsia="仿宋"/>
          <w:b w:val="0"/>
          <w:bCs/>
          <w:sz w:val="32"/>
          <w:szCs w:val="32"/>
          <w:highlight w:val="none"/>
          <w:lang w:val="en-US" w:eastAsia="zh-CN"/>
        </w:rPr>
        <w:t>52.50</w:t>
      </w:r>
      <w:r>
        <w:rPr>
          <w:rStyle w:val="17"/>
          <w:rFonts w:hint="eastAsia" w:ascii="仿宋" w:hAnsi="仿宋" w:eastAsia="仿宋"/>
          <w:b w:val="0"/>
          <w:bCs/>
          <w:sz w:val="32"/>
          <w:szCs w:val="32"/>
          <w:highlight w:val="none"/>
        </w:rPr>
        <w:t>万元，完成预算100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lang w:eastAsia="zh-CN"/>
        </w:rPr>
        <w:t>；</w:t>
      </w:r>
      <w:r>
        <w:rPr>
          <w:rFonts w:hint="eastAsia" w:ascii="仿宋" w:hAnsi="仿宋" w:eastAsia="仿宋"/>
          <w:b/>
          <w:bCs/>
          <w:sz w:val="32"/>
          <w:szCs w:val="32"/>
          <w:highlight w:val="none"/>
        </w:rPr>
        <w:t>卫生健康</w:t>
      </w:r>
      <w:r>
        <w:rPr>
          <w:rStyle w:val="17"/>
          <w:rFonts w:hint="eastAsia" w:ascii="仿宋" w:hAnsi="仿宋" w:eastAsia="仿宋"/>
          <w:bCs/>
          <w:sz w:val="32"/>
          <w:szCs w:val="32"/>
          <w:highlight w:val="none"/>
        </w:rPr>
        <w:t>（类）行政事业单位医疗（款）</w:t>
      </w:r>
      <w:r>
        <w:rPr>
          <w:rStyle w:val="17"/>
          <w:rFonts w:hint="eastAsia" w:ascii="仿宋" w:hAnsi="仿宋" w:eastAsia="仿宋" w:cs="Times New Roman"/>
          <w:bCs/>
          <w:sz w:val="32"/>
          <w:szCs w:val="32"/>
          <w:highlight w:val="none"/>
          <w:lang w:val="en-US" w:eastAsia="zh-CN"/>
        </w:rPr>
        <w:t>事业单位医疗</w:t>
      </w:r>
      <w:r>
        <w:rPr>
          <w:rStyle w:val="17"/>
          <w:rFonts w:hint="eastAsia" w:ascii="仿宋" w:hAnsi="仿宋" w:eastAsia="仿宋"/>
          <w:bCs/>
          <w:sz w:val="32"/>
          <w:szCs w:val="32"/>
          <w:highlight w:val="none"/>
        </w:rPr>
        <w:t>（项）</w:t>
      </w:r>
      <w:r>
        <w:rPr>
          <w:rStyle w:val="17"/>
          <w:rFonts w:hint="eastAsia" w:ascii="仿宋" w:hAnsi="仿宋" w:eastAsia="仿宋"/>
          <w:bCs/>
          <w:sz w:val="32"/>
          <w:szCs w:val="32"/>
          <w:highlight w:val="none"/>
          <w:lang w:eastAsia="zh-CN"/>
        </w:rPr>
        <w:t>：</w:t>
      </w:r>
      <w:r>
        <w:rPr>
          <w:rStyle w:val="17"/>
          <w:rFonts w:hint="eastAsia" w:ascii="仿宋" w:hAnsi="仿宋" w:eastAsia="仿宋"/>
          <w:b w:val="0"/>
          <w:bCs/>
          <w:sz w:val="32"/>
          <w:szCs w:val="32"/>
          <w:highlight w:val="none"/>
          <w:lang w:val="en-US" w:eastAsia="zh-CN"/>
        </w:rPr>
        <w:t>支出决算为2.76万元,</w:t>
      </w:r>
      <w:r>
        <w:rPr>
          <w:rStyle w:val="17"/>
          <w:rFonts w:hint="eastAsia" w:ascii="仿宋" w:hAnsi="仿宋" w:eastAsia="仿宋"/>
          <w:b w:val="0"/>
          <w:bCs/>
          <w:sz w:val="32"/>
          <w:szCs w:val="32"/>
          <w:highlight w:val="none"/>
        </w:rPr>
        <w:t>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lang w:val="en-US" w:eastAsia="zh-CN"/>
        </w:rPr>
        <w:t>；</w:t>
      </w:r>
      <w:r>
        <w:rPr>
          <w:rFonts w:hint="eastAsia" w:ascii="仿宋" w:hAnsi="仿宋" w:eastAsia="仿宋"/>
          <w:b/>
          <w:bCs/>
          <w:sz w:val="32"/>
          <w:szCs w:val="32"/>
          <w:highlight w:val="none"/>
        </w:rPr>
        <w:t>卫生健康</w:t>
      </w:r>
      <w:r>
        <w:rPr>
          <w:rStyle w:val="17"/>
          <w:rFonts w:hint="eastAsia" w:ascii="仿宋" w:hAnsi="仿宋" w:eastAsia="仿宋"/>
          <w:bCs/>
          <w:sz w:val="32"/>
          <w:szCs w:val="32"/>
          <w:highlight w:val="none"/>
        </w:rPr>
        <w:t>（类）行政事业单位医疗</w:t>
      </w:r>
      <w:r>
        <w:rPr>
          <w:rFonts w:hint="eastAsia" w:ascii="仿宋" w:hAnsi="仿宋" w:eastAsia="仿宋" w:cs="Times New Roman"/>
          <w:b/>
          <w:bCs/>
          <w:sz w:val="32"/>
          <w:szCs w:val="32"/>
          <w:highlight w:val="none"/>
        </w:rPr>
        <w:t>（款）</w:t>
      </w:r>
      <w:r>
        <w:rPr>
          <w:rFonts w:hint="eastAsia" w:ascii="仿宋" w:hAnsi="仿宋" w:eastAsia="仿宋" w:cs="Times New Roman"/>
          <w:b/>
          <w:bCs/>
          <w:sz w:val="32"/>
          <w:szCs w:val="32"/>
          <w:highlight w:val="none"/>
          <w:lang w:val="en-US" w:eastAsia="zh-CN"/>
        </w:rPr>
        <w:t>公务员医疗补助</w:t>
      </w:r>
      <w:r>
        <w:rPr>
          <w:rFonts w:hint="eastAsia" w:ascii="仿宋" w:hAnsi="仿宋" w:eastAsia="仿宋" w:cs="Times New Roman"/>
          <w:b/>
          <w:bCs/>
          <w:sz w:val="32"/>
          <w:szCs w:val="32"/>
          <w:highlight w:val="none"/>
        </w:rPr>
        <w:t>（项</w:t>
      </w:r>
      <w:r>
        <w:rPr>
          <w:rStyle w:val="17"/>
          <w:rFonts w:hint="eastAsia" w:ascii="仿宋" w:hAnsi="仿宋" w:eastAsia="仿宋"/>
          <w:bCs/>
          <w:sz w:val="32"/>
          <w:szCs w:val="32"/>
          <w:highlight w:val="none"/>
        </w:rPr>
        <w:t>）</w:t>
      </w:r>
      <w:r>
        <w:rPr>
          <w:rStyle w:val="17"/>
          <w:rFonts w:hint="eastAsia" w:ascii="仿宋" w:hAnsi="仿宋" w:eastAsia="仿宋"/>
          <w:bCs/>
          <w:sz w:val="32"/>
          <w:szCs w:val="32"/>
          <w:highlight w:val="none"/>
          <w:lang w:eastAsia="zh-CN"/>
        </w:rPr>
        <w:t>：</w:t>
      </w:r>
      <w:r>
        <w:rPr>
          <w:rStyle w:val="17"/>
          <w:rFonts w:hint="eastAsia" w:ascii="仿宋" w:hAnsi="仿宋" w:eastAsia="仿宋"/>
          <w:b w:val="0"/>
          <w:bCs/>
          <w:sz w:val="32"/>
          <w:szCs w:val="32"/>
          <w:highlight w:val="none"/>
          <w:lang w:val="en-US" w:eastAsia="zh-CN"/>
        </w:rPr>
        <w:t>支出决算为17.83万元</w:t>
      </w:r>
      <w:r>
        <w:rPr>
          <w:rStyle w:val="17"/>
          <w:rFonts w:hint="eastAsia" w:ascii="仿宋" w:hAnsi="仿宋" w:eastAsia="仿宋"/>
          <w:b w:val="0"/>
          <w:bCs/>
          <w:sz w:val="32"/>
          <w:szCs w:val="32"/>
          <w:highlight w:val="none"/>
        </w:rPr>
        <w:t>完成预算100</w:t>
      </w:r>
      <w:r>
        <w:rPr>
          <w:rStyle w:val="17"/>
          <w:rFonts w:ascii="仿宋" w:hAnsi="仿宋" w:eastAsia="仿宋"/>
          <w:b w:val="0"/>
          <w:bCs/>
          <w:sz w:val="32"/>
          <w:szCs w:val="32"/>
          <w:highlight w:val="none"/>
        </w:rPr>
        <w:t>%</w:t>
      </w:r>
      <w:r>
        <w:rPr>
          <w:rStyle w:val="17"/>
          <w:rFonts w:hint="eastAsia" w:ascii="仿宋" w:hAnsi="仿宋" w:eastAsia="仿宋"/>
          <w:b w:val="0"/>
          <w:bCs/>
          <w:sz w:val="32"/>
          <w:szCs w:val="32"/>
          <w:highlight w:val="none"/>
        </w:rPr>
        <w:t>。</w:t>
      </w:r>
    </w:p>
    <w:p w14:paraId="4EF733DD">
      <w:pPr>
        <w:spacing w:line="600" w:lineRule="exact"/>
        <w:ind w:firstLine="643" w:firstLineChars="200"/>
        <w:rPr>
          <w:rFonts w:ascii="仿宋" w:hAnsi="仿宋" w:eastAsia="仿宋"/>
          <w:b/>
          <w:sz w:val="32"/>
          <w:szCs w:val="32"/>
          <w:highlight w:val="none"/>
        </w:rPr>
      </w:pPr>
      <w:r>
        <w:rPr>
          <w:rFonts w:hint="eastAsia" w:ascii="仿宋_GB2312" w:eastAsia="仿宋_GB2312"/>
          <w:b/>
          <w:bCs/>
          <w:color w:val="000000"/>
          <w:sz w:val="32"/>
          <w:szCs w:val="32"/>
          <w:highlight w:val="none"/>
        </w:rPr>
        <w:t>4.住房保障支出（类）住房改革支出（款）住房公积金（项）:</w:t>
      </w:r>
      <w:r>
        <w:rPr>
          <w:rFonts w:hint="eastAsia" w:ascii="仿宋_GB2312" w:eastAsia="仿宋_GB2312"/>
          <w:bCs/>
          <w:color w:val="000000"/>
          <w:sz w:val="32"/>
          <w:szCs w:val="32"/>
          <w:highlight w:val="none"/>
        </w:rPr>
        <w:t>支出决算为167.45万元，完成预算100%</w:t>
      </w:r>
      <w:r>
        <w:rPr>
          <w:rFonts w:hint="eastAsia" w:ascii="仿宋_GB2312" w:eastAsia="仿宋_GB2312"/>
          <w:color w:val="000000"/>
          <w:sz w:val="32"/>
          <w:szCs w:val="32"/>
          <w:highlight w:val="none"/>
        </w:rPr>
        <w:t>。</w:t>
      </w:r>
    </w:p>
    <w:p w14:paraId="070771A4">
      <w:pPr>
        <w:tabs>
          <w:tab w:val="right" w:pos="8306"/>
        </w:tabs>
        <w:spacing w:line="600" w:lineRule="exact"/>
        <w:ind w:firstLine="640"/>
        <w:outlineLvl w:val="1"/>
        <w:rPr>
          <w:rStyle w:val="29"/>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25"/>
      <w:bookmarkEnd w:id="26"/>
      <w:r>
        <w:rPr>
          <w:rStyle w:val="29"/>
          <w:rFonts w:ascii="黑体" w:hAnsi="黑体" w:eastAsia="黑体"/>
          <w:b w:val="0"/>
          <w:color w:val="auto"/>
          <w:highlight w:val="none"/>
        </w:rPr>
        <w:tab/>
      </w:r>
    </w:p>
    <w:p w14:paraId="4985310E">
      <w:pPr>
        <w:spacing w:line="600" w:lineRule="exact"/>
        <w:ind w:firstLine="660" w:firstLineChars="200"/>
        <w:rPr>
          <w:rFonts w:hint="eastAsia" w:eastAsia="方正仿宋_GBK"/>
          <w:sz w:val="33"/>
          <w:szCs w:val="33"/>
          <w:lang w:val="zh-CN"/>
        </w:rPr>
      </w:pPr>
      <w:bookmarkStart w:id="30" w:name="_Toc15377215"/>
      <w:bookmarkStart w:id="31" w:name="_Toc15396609"/>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年一般公共预算财政拨款基本支出</w:t>
      </w:r>
      <w:r>
        <w:rPr>
          <w:rFonts w:hint="eastAsia" w:eastAsia="方正仿宋_GBK"/>
          <w:sz w:val="33"/>
          <w:szCs w:val="33"/>
          <w:lang w:val="en-US" w:eastAsia="zh-CN"/>
        </w:rPr>
        <w:t>2228.82</w:t>
      </w:r>
      <w:r>
        <w:rPr>
          <w:rFonts w:hint="eastAsia" w:eastAsia="方正仿宋_GBK"/>
          <w:sz w:val="33"/>
          <w:szCs w:val="33"/>
          <w:lang w:val="zh-CN"/>
        </w:rPr>
        <w:t>万元，其中：</w:t>
      </w:r>
    </w:p>
    <w:p w14:paraId="0B99D138">
      <w:pPr>
        <w:spacing w:line="600" w:lineRule="exact"/>
        <w:ind w:firstLine="660" w:firstLineChars="200"/>
        <w:rPr>
          <w:rFonts w:hint="eastAsia" w:eastAsia="方正仿宋_GBK"/>
          <w:sz w:val="33"/>
          <w:szCs w:val="33"/>
          <w:highlight w:val="none"/>
          <w:lang w:val="zh-CN"/>
        </w:rPr>
      </w:pPr>
      <w:r>
        <w:rPr>
          <w:rFonts w:hint="eastAsia" w:eastAsia="方正仿宋_GBK"/>
          <w:sz w:val="33"/>
          <w:szCs w:val="33"/>
          <w:highlight w:val="none"/>
          <w:lang w:val="zh-CN"/>
        </w:rPr>
        <w:t>人员经</w:t>
      </w:r>
      <w:r>
        <w:rPr>
          <w:rFonts w:hint="eastAsia" w:ascii="Times New Roman" w:hAnsi="Times New Roman" w:eastAsia="方正仿宋_GBK" w:cs="Times New Roman"/>
          <w:sz w:val="33"/>
          <w:szCs w:val="33"/>
          <w:highlight w:val="none"/>
          <w:lang w:val="zh-CN"/>
        </w:rPr>
        <w:t>费</w:t>
      </w:r>
      <w:r>
        <w:rPr>
          <w:rFonts w:hint="eastAsia" w:eastAsia="方正仿宋_GBK" w:cs="Times New Roman"/>
          <w:sz w:val="33"/>
          <w:szCs w:val="33"/>
          <w:highlight w:val="none"/>
          <w:lang w:val="en-US" w:eastAsia="zh-CN"/>
        </w:rPr>
        <w:t>1939.46</w:t>
      </w:r>
      <w:r>
        <w:rPr>
          <w:rFonts w:hint="eastAsia" w:ascii="Times New Roman" w:hAnsi="Times New Roman" w:eastAsia="方正仿宋_GBK" w:cs="Times New Roman"/>
          <w:sz w:val="33"/>
          <w:szCs w:val="33"/>
          <w:highlight w:val="none"/>
          <w:lang w:val="zh-CN"/>
        </w:rPr>
        <w:t>万元，主要包括</w:t>
      </w:r>
      <w:r>
        <w:rPr>
          <w:rFonts w:hint="eastAsia" w:eastAsia="方正仿宋_GBK"/>
          <w:sz w:val="33"/>
          <w:szCs w:val="33"/>
          <w:highlight w:val="none"/>
          <w:lang w:val="zh-CN"/>
        </w:rPr>
        <w:t>：基本工资、津贴补贴、奖金、机关事业单位基本养老保险缴费、职业年金缴费、</w:t>
      </w:r>
      <w:r>
        <w:rPr>
          <w:rFonts w:hint="eastAsia" w:eastAsia="方正仿宋_GBK"/>
          <w:sz w:val="33"/>
          <w:szCs w:val="33"/>
          <w:highlight w:val="none"/>
          <w:lang w:val="en-US" w:eastAsia="zh-CN"/>
        </w:rPr>
        <w:t>职工基本医疗缴费、公务员医疗补助缴费、</w:t>
      </w:r>
      <w:r>
        <w:rPr>
          <w:rFonts w:hint="eastAsia" w:eastAsia="方正仿宋_GBK"/>
          <w:sz w:val="33"/>
          <w:szCs w:val="33"/>
          <w:highlight w:val="none"/>
          <w:lang w:val="zh-CN"/>
        </w:rPr>
        <w:t>住房公积金、其他工资福利支出、抚恤金、生活补助、奖励金等。</w:t>
      </w:r>
    </w:p>
    <w:p w14:paraId="72CF636E">
      <w:pPr>
        <w:spacing w:line="600" w:lineRule="exact"/>
        <w:ind w:firstLine="660" w:firstLineChars="200"/>
        <w:rPr>
          <w:rFonts w:hint="eastAsia" w:ascii="黑体" w:hAnsi="黑体" w:eastAsia="黑体"/>
          <w:b w:val="0"/>
          <w:bCs/>
          <w:color w:val="000000"/>
          <w:sz w:val="32"/>
          <w:szCs w:val="32"/>
          <w:highlight w:val="none"/>
          <w:lang w:val="en-US" w:eastAsia="zh-CN"/>
        </w:rPr>
      </w:pPr>
      <w:r>
        <w:rPr>
          <w:rFonts w:hint="eastAsia" w:eastAsia="方正仿宋_GBK"/>
          <w:sz w:val="33"/>
          <w:szCs w:val="33"/>
          <w:highlight w:val="none"/>
          <w:lang w:val="en-US" w:eastAsia="zh-CN"/>
        </w:rPr>
        <w:t>日常</w:t>
      </w:r>
      <w:r>
        <w:rPr>
          <w:rFonts w:hint="eastAsia" w:eastAsia="方正仿宋_GBK"/>
          <w:sz w:val="33"/>
          <w:szCs w:val="33"/>
          <w:highlight w:val="none"/>
          <w:lang w:val="zh-CN"/>
        </w:rPr>
        <w:t>公用经</w:t>
      </w:r>
      <w:r>
        <w:rPr>
          <w:rFonts w:hint="eastAsia" w:ascii="Times New Roman" w:hAnsi="Times New Roman" w:eastAsia="方正仿宋_GBK" w:cs="Times New Roman"/>
          <w:sz w:val="33"/>
          <w:szCs w:val="33"/>
          <w:highlight w:val="none"/>
          <w:lang w:val="zh-CN" w:eastAsia="zh-CN"/>
        </w:rPr>
        <w:t>费</w:t>
      </w:r>
      <w:r>
        <w:rPr>
          <w:rFonts w:hint="eastAsia" w:ascii="Times New Roman" w:hAnsi="Times New Roman" w:eastAsia="方正仿宋_GBK" w:cs="Times New Roman"/>
          <w:sz w:val="33"/>
          <w:szCs w:val="33"/>
          <w:highlight w:val="none"/>
          <w:lang w:val="en-US" w:eastAsia="zh-CN"/>
        </w:rPr>
        <w:t>289.36</w:t>
      </w:r>
      <w:r>
        <w:rPr>
          <w:rFonts w:hint="eastAsia" w:ascii="Times New Roman" w:hAnsi="Times New Roman" w:eastAsia="方正仿宋_GBK" w:cs="Times New Roman"/>
          <w:sz w:val="33"/>
          <w:szCs w:val="33"/>
          <w:highlight w:val="none"/>
          <w:lang w:val="zh-CN" w:eastAsia="zh-CN"/>
        </w:rPr>
        <w:t>万元，主要包括：</w:t>
      </w:r>
      <w:r>
        <w:rPr>
          <w:rFonts w:hint="eastAsia" w:eastAsia="方正仿宋_GBK"/>
          <w:sz w:val="33"/>
          <w:szCs w:val="33"/>
          <w:highlight w:val="none"/>
          <w:lang w:val="zh-CN"/>
        </w:rPr>
        <w:t>办公费、电费、</w:t>
      </w:r>
      <w:r>
        <w:rPr>
          <w:rFonts w:hint="eastAsia" w:eastAsia="方正仿宋_GBK"/>
          <w:sz w:val="33"/>
          <w:szCs w:val="33"/>
          <w:highlight w:val="none"/>
          <w:lang w:val="en-US" w:eastAsia="zh-CN"/>
        </w:rPr>
        <w:t>邮电费、</w:t>
      </w:r>
      <w:r>
        <w:rPr>
          <w:rFonts w:hint="eastAsia" w:eastAsia="方正仿宋_GBK"/>
          <w:sz w:val="33"/>
          <w:szCs w:val="33"/>
          <w:highlight w:val="none"/>
          <w:lang w:val="zh-CN"/>
        </w:rPr>
        <w:t>差旅费、维修（护）费、公务接待费、福利费、公务用车运行维护费、其他交通费、</w:t>
      </w:r>
      <w:r>
        <w:rPr>
          <w:rFonts w:hint="eastAsia" w:eastAsia="方正仿宋_GBK"/>
          <w:sz w:val="33"/>
          <w:szCs w:val="33"/>
          <w:highlight w:val="none"/>
          <w:lang w:val="en-US" w:eastAsia="zh-CN"/>
        </w:rPr>
        <w:t>其他商品和服务支出、</w:t>
      </w:r>
      <w:r>
        <w:rPr>
          <w:rFonts w:hint="eastAsia" w:eastAsia="方正仿宋_GBK"/>
          <w:sz w:val="33"/>
          <w:szCs w:val="33"/>
          <w:highlight w:val="none"/>
          <w:lang w:val="zh-CN"/>
        </w:rPr>
        <w:t>办公设备购置等。</w:t>
      </w:r>
    </w:p>
    <w:p w14:paraId="7E3DC502">
      <w:pPr>
        <w:spacing w:line="600" w:lineRule="exact"/>
        <w:ind w:firstLine="640"/>
        <w:outlineLvl w:val="1"/>
        <w:rPr>
          <w:rStyle w:val="29"/>
          <w:rFonts w:ascii="黑体" w:hAnsi="黑体" w:eastAsia="黑体"/>
          <w:b w:val="0"/>
          <w:color w:val="auto"/>
          <w:highlight w:val="none"/>
        </w:rPr>
      </w:pPr>
      <w:r>
        <w:rPr>
          <w:rFonts w:hint="eastAsia" w:ascii="黑体" w:hAnsi="黑体" w:eastAsia="黑体"/>
          <w:b w:val="0"/>
          <w:bCs/>
          <w:color w:val="000000"/>
          <w:sz w:val="32"/>
          <w:szCs w:val="32"/>
          <w:lang w:val="en-US" w:eastAsia="zh-CN"/>
        </w:rPr>
        <w:t>七、</w:t>
      </w:r>
      <w:bookmarkEnd w:id="30"/>
      <w:bookmarkEnd w:id="31"/>
      <w:bookmarkStart w:id="32" w:name="_Toc15377216"/>
      <w:bookmarkStart w:id="33" w:name="_Toc15377218"/>
      <w:bookmarkStart w:id="34" w:name="_Toc15396610"/>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p>
    <w:bookmarkEnd w:id="32"/>
    <w:p w14:paraId="06A590E2">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33DC2C4D">
      <w:pPr>
        <w:spacing w:line="600" w:lineRule="exact"/>
        <w:ind w:firstLine="640"/>
        <w:rPr>
          <w:rFonts w:hint="default" w:eastAsia="仿宋_GB2312"/>
          <w:sz w:val="33"/>
          <w:szCs w:val="33"/>
          <w:highlight w:val="yellow"/>
          <w:lang w:val="en-US" w:eastAsia="zh-CN"/>
        </w:rPr>
      </w:pPr>
      <w:r>
        <w:rPr>
          <w:rFonts w:hint="eastAsia" w:eastAsia="方正仿宋_GBK"/>
          <w:sz w:val="33"/>
          <w:szCs w:val="33"/>
          <w:highlight w:val="none"/>
          <w:lang w:val="zh-CN"/>
        </w:rPr>
        <w:t>202</w:t>
      </w:r>
      <w:r>
        <w:rPr>
          <w:rFonts w:hint="eastAsia" w:eastAsia="方正仿宋_GBK"/>
          <w:sz w:val="33"/>
          <w:szCs w:val="33"/>
          <w:highlight w:val="none"/>
          <w:lang w:val="en-US" w:eastAsia="zh-CN"/>
        </w:rPr>
        <w:t>3</w:t>
      </w:r>
      <w:r>
        <w:rPr>
          <w:rFonts w:hint="eastAsia" w:eastAsia="方正仿宋_GBK"/>
          <w:sz w:val="33"/>
          <w:szCs w:val="33"/>
          <w:highlight w:val="none"/>
          <w:lang w:val="zh-CN"/>
        </w:rPr>
        <w:t>年“三公”经费财政拨款支出决算为</w:t>
      </w:r>
      <w:r>
        <w:rPr>
          <w:rFonts w:hint="eastAsia" w:eastAsia="方正仿宋_GBK"/>
          <w:sz w:val="33"/>
          <w:szCs w:val="33"/>
          <w:highlight w:val="none"/>
          <w:lang w:val="en-US" w:eastAsia="zh-CN"/>
        </w:rPr>
        <w:t>31.5</w:t>
      </w:r>
      <w:r>
        <w:rPr>
          <w:rFonts w:hint="eastAsia" w:eastAsia="方正仿宋_GBK"/>
          <w:sz w:val="33"/>
          <w:szCs w:val="33"/>
          <w:highlight w:val="none"/>
          <w:lang w:val="zh-CN"/>
        </w:rPr>
        <w:t>万元，完成预算</w:t>
      </w:r>
      <w:r>
        <w:rPr>
          <w:rFonts w:hint="eastAsia" w:eastAsia="方正仿宋_GBK"/>
          <w:sz w:val="33"/>
          <w:szCs w:val="33"/>
          <w:highlight w:val="none"/>
          <w:lang w:val="en-US" w:eastAsia="zh-CN"/>
        </w:rPr>
        <w:t>100</w:t>
      </w:r>
      <w:r>
        <w:rPr>
          <w:rFonts w:hint="eastAsia" w:eastAsia="方正仿宋_GBK"/>
          <w:sz w:val="33"/>
          <w:szCs w:val="33"/>
          <w:highlight w:val="none"/>
          <w:lang w:val="zh-CN"/>
        </w:rPr>
        <w:t>%。</w:t>
      </w:r>
      <w:r>
        <w:rPr>
          <w:rFonts w:hint="eastAsia" w:ascii="仿宋_GB2312" w:eastAsia="仿宋_GB2312"/>
          <w:color w:val="000000"/>
          <w:sz w:val="32"/>
          <w:szCs w:val="32"/>
          <w:highlight w:val="none"/>
          <w:lang w:val="en-US" w:eastAsia="zh-CN"/>
        </w:rPr>
        <w:t>比</w:t>
      </w:r>
      <w:r>
        <w:rPr>
          <w:rFonts w:hint="eastAsia" w:eastAsia="方正仿宋_GBK"/>
          <w:sz w:val="33"/>
          <w:szCs w:val="33"/>
          <w:highlight w:val="none"/>
          <w:lang w:val="zh-CN"/>
        </w:rPr>
        <w:t>20</w:t>
      </w:r>
      <w:r>
        <w:rPr>
          <w:rFonts w:hint="eastAsia" w:eastAsia="方正仿宋_GBK"/>
          <w:sz w:val="33"/>
          <w:szCs w:val="33"/>
          <w:highlight w:val="none"/>
          <w:lang w:val="en-US" w:eastAsia="zh-CN"/>
        </w:rPr>
        <w:t>22</w:t>
      </w:r>
      <w:r>
        <w:rPr>
          <w:rFonts w:hint="eastAsia" w:eastAsia="方正仿宋_GBK"/>
          <w:sz w:val="33"/>
          <w:szCs w:val="33"/>
          <w:highlight w:val="none"/>
          <w:lang w:val="zh-CN"/>
        </w:rPr>
        <w:t>年（</w:t>
      </w:r>
      <w:r>
        <w:rPr>
          <w:rFonts w:hint="eastAsia" w:eastAsia="方正仿宋_GBK"/>
          <w:color w:val="auto"/>
          <w:sz w:val="33"/>
          <w:szCs w:val="33"/>
          <w:highlight w:val="none"/>
          <w:lang w:val="en-US" w:eastAsia="zh-CN"/>
        </w:rPr>
        <w:t>38.22万元</w:t>
      </w:r>
      <w:r>
        <w:rPr>
          <w:rFonts w:hint="eastAsia" w:eastAsia="方正仿宋_GBK"/>
          <w:sz w:val="33"/>
          <w:szCs w:val="33"/>
          <w:highlight w:val="none"/>
          <w:lang w:val="zh-CN"/>
        </w:rPr>
        <w:t>）减少</w:t>
      </w:r>
      <w:r>
        <w:rPr>
          <w:rFonts w:hint="eastAsia" w:eastAsia="方正仿宋_GBK"/>
          <w:sz w:val="33"/>
          <w:szCs w:val="33"/>
          <w:highlight w:val="none"/>
          <w:lang w:val="en-US" w:eastAsia="zh-CN"/>
        </w:rPr>
        <w:t>6.72</w:t>
      </w:r>
      <w:r>
        <w:rPr>
          <w:rFonts w:hint="eastAsia" w:eastAsia="方正仿宋_GBK"/>
          <w:sz w:val="33"/>
          <w:szCs w:val="33"/>
          <w:highlight w:val="none"/>
          <w:lang w:val="zh-CN"/>
        </w:rPr>
        <w:t>万元，下降</w:t>
      </w:r>
      <w:r>
        <w:rPr>
          <w:rFonts w:hint="eastAsia" w:eastAsia="方正仿宋_GBK"/>
          <w:sz w:val="33"/>
          <w:szCs w:val="33"/>
          <w:highlight w:val="none"/>
          <w:lang w:val="en-US" w:eastAsia="zh-CN"/>
        </w:rPr>
        <w:t>17.58</w:t>
      </w:r>
      <w:r>
        <w:rPr>
          <w:rFonts w:hint="eastAsia" w:eastAsia="方正仿宋_GBK"/>
          <w:sz w:val="33"/>
          <w:szCs w:val="33"/>
          <w:highlight w:val="none"/>
          <w:lang w:val="zh-CN"/>
        </w:rPr>
        <w:t>%</w:t>
      </w:r>
      <w:r>
        <w:rPr>
          <w:rFonts w:hint="eastAsia" w:eastAsia="方正仿宋_GBK"/>
          <w:sz w:val="33"/>
          <w:szCs w:val="33"/>
          <w:highlight w:val="none"/>
          <w:lang w:val="zh-CN" w:eastAsia="zh-CN"/>
        </w:rPr>
        <w:t>，</w:t>
      </w:r>
      <w:r>
        <w:rPr>
          <w:rFonts w:hint="eastAsia" w:eastAsia="方正仿宋_GBK"/>
          <w:sz w:val="33"/>
          <w:szCs w:val="33"/>
          <w:highlight w:val="none"/>
          <w:lang w:val="zh-CN"/>
        </w:rPr>
        <w:t>主要原因是</w:t>
      </w:r>
      <w:r>
        <w:rPr>
          <w:rFonts w:hint="eastAsia" w:eastAsia="方正仿宋_GBK"/>
          <w:color w:val="auto"/>
          <w:sz w:val="33"/>
          <w:szCs w:val="33"/>
          <w:highlight w:val="none"/>
          <w:lang w:val="zh-CN"/>
        </w:rPr>
        <w:t>202</w:t>
      </w:r>
      <w:r>
        <w:rPr>
          <w:rFonts w:hint="eastAsia" w:eastAsia="方正仿宋_GBK"/>
          <w:color w:val="auto"/>
          <w:sz w:val="33"/>
          <w:szCs w:val="33"/>
          <w:highlight w:val="none"/>
          <w:lang w:val="en-US" w:eastAsia="zh-CN"/>
        </w:rPr>
        <w:t>3</w:t>
      </w:r>
      <w:r>
        <w:rPr>
          <w:rFonts w:hint="eastAsia" w:eastAsia="方正仿宋_GBK"/>
          <w:color w:val="auto"/>
          <w:sz w:val="33"/>
          <w:szCs w:val="33"/>
          <w:highlight w:val="none"/>
          <w:lang w:val="zh-CN"/>
        </w:rPr>
        <w:t>年</w:t>
      </w:r>
      <w:r>
        <w:rPr>
          <w:rFonts w:hint="eastAsia" w:eastAsia="方正仿宋_GBK"/>
          <w:color w:val="auto"/>
          <w:sz w:val="33"/>
          <w:szCs w:val="33"/>
          <w:highlight w:val="none"/>
          <w:lang w:val="en-US" w:eastAsia="zh-CN"/>
        </w:rPr>
        <w:t>新冠疫情等原因</w:t>
      </w:r>
      <w:r>
        <w:rPr>
          <w:rFonts w:hint="eastAsia" w:eastAsia="方正仿宋_GBK"/>
          <w:color w:val="auto"/>
          <w:sz w:val="33"/>
          <w:szCs w:val="33"/>
          <w:highlight w:val="none"/>
          <w:lang w:val="zh-CN"/>
        </w:rPr>
        <w:t>公务用车运行维护</w:t>
      </w:r>
      <w:r>
        <w:rPr>
          <w:rFonts w:hint="eastAsia" w:eastAsia="方正仿宋_GBK"/>
          <w:color w:val="auto"/>
          <w:sz w:val="33"/>
          <w:szCs w:val="33"/>
          <w:highlight w:val="none"/>
          <w:lang w:val="en-US" w:eastAsia="zh-CN"/>
        </w:rPr>
        <w:t>支</w:t>
      </w:r>
      <w:r>
        <w:rPr>
          <w:rFonts w:hint="eastAsia" w:eastAsia="方正仿宋_GBK"/>
          <w:sz w:val="33"/>
          <w:szCs w:val="33"/>
          <w:highlight w:val="none"/>
          <w:lang w:val="en-US" w:eastAsia="zh-CN"/>
        </w:rPr>
        <w:t>出减少等</w:t>
      </w:r>
      <w:r>
        <w:rPr>
          <w:rFonts w:hint="eastAsia" w:ascii="仿宋_GB2312" w:eastAsia="仿宋_GB2312"/>
          <w:color w:val="000000"/>
          <w:sz w:val="32"/>
          <w:szCs w:val="32"/>
          <w:highlight w:val="none"/>
        </w:rPr>
        <w:t>。</w:t>
      </w:r>
      <w:r>
        <w:rPr>
          <w:rFonts w:hint="eastAsia" w:eastAsia="方正仿宋_GBK"/>
          <w:sz w:val="33"/>
          <w:szCs w:val="33"/>
          <w:highlight w:val="none"/>
          <w:lang w:val="en-US" w:eastAsia="zh-CN"/>
        </w:rPr>
        <w:t>2023年决算数等于预算数。</w:t>
      </w:r>
    </w:p>
    <w:p w14:paraId="0C42DCA0">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14:paraId="2FE471B2">
      <w:pPr>
        <w:spacing w:line="600" w:lineRule="exact"/>
        <w:ind w:firstLine="640"/>
        <w:rPr>
          <w:rFonts w:ascii="仿宋" w:hAnsi="仿宋" w:eastAsia="仿宋"/>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年“三公”经费财政拨款支出</w:t>
      </w:r>
      <w:r>
        <w:rPr>
          <w:rFonts w:hint="eastAsia" w:eastAsia="方正仿宋_GBK"/>
          <w:color w:val="auto"/>
          <w:sz w:val="33"/>
          <w:szCs w:val="33"/>
          <w:highlight w:val="none"/>
          <w:lang w:val="en-US" w:eastAsia="zh-CN"/>
        </w:rPr>
        <w:t>31.5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eastAsia="方正仿宋_GBK"/>
          <w:color w:val="auto"/>
          <w:sz w:val="33"/>
          <w:szCs w:val="33"/>
          <w:highlight w:val="none"/>
          <w:lang w:val="en-US" w:eastAsia="zh-CN"/>
        </w:rPr>
        <w:t>6.72</w:t>
      </w:r>
      <w:r>
        <w:rPr>
          <w:rFonts w:hint="eastAsia" w:ascii="仿宋_GB2312" w:eastAsia="仿宋_GB2312"/>
          <w:color w:val="auto"/>
          <w:sz w:val="32"/>
          <w:szCs w:val="32"/>
          <w:highlight w:val="none"/>
        </w:rPr>
        <w:t>万元，下降</w:t>
      </w:r>
      <w:r>
        <w:rPr>
          <w:rFonts w:hint="eastAsia" w:eastAsia="方正仿宋_GBK"/>
          <w:color w:val="auto"/>
          <w:sz w:val="33"/>
          <w:szCs w:val="33"/>
          <w:highlight w:val="none"/>
          <w:lang w:val="en-US" w:eastAsia="zh-CN"/>
        </w:rPr>
        <w:t>17.58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eastAsia="方正仿宋_GBK"/>
          <w:sz w:val="33"/>
          <w:szCs w:val="33"/>
          <w:lang w:val="zh-CN"/>
        </w:rPr>
        <w:t>主要原因是</w:t>
      </w:r>
      <w:r>
        <w:rPr>
          <w:rFonts w:hint="eastAsia" w:eastAsia="方正仿宋_GBK"/>
          <w:color w:val="auto"/>
          <w:sz w:val="33"/>
          <w:szCs w:val="33"/>
          <w:highlight w:val="none"/>
          <w:lang w:val="zh-CN"/>
        </w:rPr>
        <w:t>202</w:t>
      </w:r>
      <w:r>
        <w:rPr>
          <w:rFonts w:hint="eastAsia" w:eastAsia="方正仿宋_GBK"/>
          <w:color w:val="auto"/>
          <w:sz w:val="33"/>
          <w:szCs w:val="33"/>
          <w:highlight w:val="none"/>
          <w:lang w:val="en-US" w:eastAsia="zh-CN"/>
        </w:rPr>
        <w:t>3</w:t>
      </w:r>
      <w:r>
        <w:rPr>
          <w:rFonts w:hint="eastAsia" w:eastAsia="方正仿宋_GBK"/>
          <w:color w:val="auto"/>
          <w:sz w:val="33"/>
          <w:szCs w:val="33"/>
          <w:highlight w:val="none"/>
          <w:lang w:val="zh-CN"/>
        </w:rPr>
        <w:t>年</w:t>
      </w:r>
      <w:r>
        <w:rPr>
          <w:rFonts w:hint="eastAsia" w:eastAsia="方正仿宋_GBK"/>
          <w:color w:val="auto"/>
          <w:sz w:val="33"/>
          <w:szCs w:val="33"/>
          <w:highlight w:val="none"/>
          <w:lang w:val="en-US" w:eastAsia="zh-CN"/>
        </w:rPr>
        <w:t>新冠疫情原因</w:t>
      </w:r>
      <w:r>
        <w:rPr>
          <w:rFonts w:hint="eastAsia" w:eastAsia="方正仿宋_GBK"/>
          <w:color w:val="auto"/>
          <w:sz w:val="33"/>
          <w:szCs w:val="33"/>
          <w:highlight w:val="none"/>
          <w:lang w:val="zh-CN"/>
        </w:rPr>
        <w:t>公务用车运行维护</w:t>
      </w:r>
      <w:r>
        <w:rPr>
          <w:rFonts w:hint="eastAsia" w:eastAsia="方正仿宋_GBK"/>
          <w:color w:val="auto"/>
          <w:sz w:val="33"/>
          <w:szCs w:val="33"/>
          <w:highlight w:val="none"/>
          <w:lang w:val="en-US" w:eastAsia="zh-CN"/>
        </w:rPr>
        <w:t>支</w:t>
      </w:r>
      <w:r>
        <w:rPr>
          <w:rFonts w:hint="eastAsia" w:eastAsia="方正仿宋_GBK"/>
          <w:sz w:val="33"/>
          <w:szCs w:val="33"/>
          <w:highlight w:val="none"/>
          <w:lang w:val="en-US" w:eastAsia="zh-CN"/>
        </w:rPr>
        <w:t>出减少</w:t>
      </w:r>
      <w:r>
        <w:rPr>
          <w:rFonts w:hint="eastAsia" w:eastAsia="方正仿宋_GBK"/>
          <w:color w:val="auto"/>
          <w:sz w:val="33"/>
          <w:szCs w:val="33"/>
          <w:highlight w:val="none"/>
          <w:lang w:val="en-US" w:eastAsia="zh-CN"/>
        </w:rPr>
        <w:t>等</w:t>
      </w:r>
      <w:r>
        <w:rPr>
          <w:rFonts w:hint="eastAsia" w:eastAsia="方正仿宋_GBK"/>
          <w:color w:val="auto"/>
          <w:sz w:val="33"/>
          <w:szCs w:val="33"/>
          <w:highlight w:val="none"/>
          <w:lang w:val="zh-CN"/>
        </w:rPr>
        <w:t>。</w:t>
      </w:r>
      <w:r>
        <w:rPr>
          <w:rFonts w:hint="eastAsia" w:ascii="仿宋" w:hAnsi="仿宋" w:eastAsia="仿宋"/>
          <w:color w:val="auto"/>
          <w:sz w:val="32"/>
          <w:szCs w:val="32"/>
          <w:highlight w:val="none"/>
          <w:lang w:eastAsia="zh-CN"/>
        </w:rPr>
        <w:t>其中：</w:t>
      </w:r>
      <w:r>
        <w:rPr>
          <w:rFonts w:hint="eastAsia" w:eastAsia="方正仿宋_GBK"/>
          <w:color w:val="auto"/>
          <w:sz w:val="33"/>
          <w:szCs w:val="33"/>
          <w:highlight w:val="none"/>
          <w:lang w:val="zh-CN"/>
        </w:rPr>
        <w:t>因公出国（境）费支出决算0万元，占0%；公务用车购置</w:t>
      </w:r>
      <w:r>
        <w:rPr>
          <w:rFonts w:hint="eastAsia" w:eastAsia="方正仿宋_GBK"/>
          <w:sz w:val="33"/>
          <w:szCs w:val="33"/>
          <w:highlight w:val="none"/>
          <w:lang w:val="zh-CN"/>
        </w:rPr>
        <w:t>及运行维护费支出决算</w:t>
      </w:r>
      <w:r>
        <w:rPr>
          <w:rFonts w:hint="eastAsia" w:eastAsia="方正仿宋_GBK"/>
          <w:sz w:val="33"/>
          <w:szCs w:val="33"/>
          <w:highlight w:val="none"/>
          <w:lang w:val="en-US" w:eastAsia="zh-CN"/>
        </w:rPr>
        <w:t>18</w:t>
      </w:r>
      <w:r>
        <w:rPr>
          <w:rFonts w:hint="eastAsia" w:eastAsia="方正仿宋_GBK"/>
          <w:sz w:val="33"/>
          <w:szCs w:val="33"/>
          <w:highlight w:val="none"/>
          <w:lang w:val="zh-CN"/>
        </w:rPr>
        <w:t>万元，占</w:t>
      </w:r>
      <w:r>
        <w:rPr>
          <w:rFonts w:hint="eastAsia" w:eastAsia="方正仿宋_GBK"/>
          <w:sz w:val="33"/>
          <w:szCs w:val="33"/>
          <w:highlight w:val="none"/>
          <w:lang w:val="en-US" w:eastAsia="zh-CN"/>
        </w:rPr>
        <w:t>57</w:t>
      </w:r>
      <w:r>
        <w:rPr>
          <w:rFonts w:hint="eastAsia" w:eastAsia="方正仿宋_GBK"/>
          <w:sz w:val="33"/>
          <w:szCs w:val="33"/>
          <w:highlight w:val="none"/>
          <w:lang w:val="zh-CN"/>
        </w:rPr>
        <w:t>%；公务接待费</w:t>
      </w:r>
      <w:r>
        <w:rPr>
          <w:rFonts w:hint="eastAsia" w:eastAsia="方正仿宋_GBK"/>
          <w:sz w:val="33"/>
          <w:szCs w:val="33"/>
          <w:lang w:val="zh-CN"/>
        </w:rPr>
        <w:t>支出决算</w:t>
      </w:r>
      <w:r>
        <w:rPr>
          <w:rFonts w:hint="eastAsia" w:eastAsia="方正仿宋_GBK"/>
          <w:sz w:val="33"/>
          <w:szCs w:val="33"/>
          <w:lang w:val="en-US" w:eastAsia="zh-CN"/>
        </w:rPr>
        <w:t>13.5</w:t>
      </w:r>
      <w:r>
        <w:rPr>
          <w:rFonts w:hint="eastAsia" w:eastAsia="方正仿宋_GBK"/>
          <w:sz w:val="33"/>
          <w:szCs w:val="33"/>
          <w:lang w:val="zh-CN"/>
        </w:rPr>
        <w:t>万元，</w:t>
      </w:r>
      <w:r>
        <w:rPr>
          <w:rFonts w:hint="eastAsia" w:ascii="仿宋" w:hAnsi="仿宋" w:eastAsia="仿宋"/>
          <w:sz w:val="32"/>
          <w:szCs w:val="32"/>
        </w:rPr>
        <w:t>占</w:t>
      </w:r>
      <w:r>
        <w:rPr>
          <w:rFonts w:hint="eastAsia" w:ascii="仿宋" w:hAnsi="仿宋" w:eastAsia="仿宋"/>
          <w:sz w:val="32"/>
          <w:szCs w:val="32"/>
          <w:lang w:val="en-US" w:eastAsia="zh-CN"/>
        </w:rPr>
        <w:t>43</w:t>
      </w:r>
      <w:r>
        <w:rPr>
          <w:rFonts w:ascii="仿宋" w:hAnsi="仿宋" w:eastAsia="仿宋"/>
          <w:sz w:val="32"/>
          <w:szCs w:val="32"/>
        </w:rPr>
        <w:t>%</w:t>
      </w:r>
      <w:r>
        <w:rPr>
          <w:rFonts w:hint="eastAsia" w:ascii="仿宋" w:hAnsi="仿宋" w:eastAsia="仿宋"/>
          <w:sz w:val="32"/>
          <w:szCs w:val="32"/>
        </w:rPr>
        <w:t>。具体情况如下：</w:t>
      </w:r>
    </w:p>
    <w:p w14:paraId="57566814">
      <w:pPr>
        <w:pStyle w:val="5"/>
        <w:spacing w:before="93"/>
      </w:pPr>
      <w:r>
        <w:drawing>
          <wp:inline distT="0" distB="0" distL="114300" distR="114300">
            <wp:extent cx="4733925" cy="2404110"/>
            <wp:effectExtent l="4445" t="5080" r="16510" b="1397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96EB97">
      <w:pPr>
        <w:spacing w:line="600" w:lineRule="exact"/>
        <w:ind w:firstLine="320" w:firstLineChars="100"/>
        <w:rPr>
          <w:rFonts w:ascii="仿宋" w:hAnsi="仿宋" w:eastAsia="仿宋"/>
          <w:sz w:val="32"/>
          <w:szCs w:val="32"/>
        </w:rPr>
      </w:pPr>
      <w:r>
        <w:rPr>
          <w:rFonts w:hint="eastAsia" w:ascii="仿宋" w:hAnsi="仿宋" w:eastAsia="仿宋"/>
          <w:sz w:val="32"/>
          <w:szCs w:val="32"/>
        </w:rPr>
        <w:t>（图7：“三公”经费财政拨款支出结构）（饼状图）</w:t>
      </w:r>
    </w:p>
    <w:p w14:paraId="5DB18641">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eastAsia="方正仿宋_GBK"/>
          <w:sz w:val="33"/>
          <w:szCs w:val="33"/>
          <w:lang w:val="zh-CN"/>
        </w:rPr>
        <w:t>0万元，完成预算0%。全年安排因公出国（境）团组0次，出国（境）0人，</w:t>
      </w:r>
      <w:r>
        <w:rPr>
          <w:rFonts w:hint="eastAsia" w:ascii="Times New Roman" w:hAnsi="Times New Roman" w:eastAsia="方正仿宋_GBK" w:cs="Times New Roman"/>
          <w:kern w:val="2"/>
          <w:sz w:val="33"/>
          <w:szCs w:val="33"/>
          <w:lang w:val="en-US" w:eastAsia="zh-CN" w:bidi="ar-SA"/>
        </w:rPr>
        <w:t>与202</w:t>
      </w:r>
      <w:r>
        <w:rPr>
          <w:rFonts w:hint="eastAsia"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年持平</w:t>
      </w:r>
      <w:r>
        <w:rPr>
          <w:rFonts w:hint="eastAsia" w:eastAsia="方正仿宋_GBK" w:cs="Times New Roman"/>
          <w:kern w:val="2"/>
          <w:sz w:val="33"/>
          <w:szCs w:val="33"/>
          <w:lang w:val="en-US" w:eastAsia="zh-CN" w:bidi="ar-SA"/>
        </w:rPr>
        <w:t>。</w:t>
      </w:r>
    </w:p>
    <w:p w14:paraId="6EA524B1">
      <w:pPr>
        <w:spacing w:line="600" w:lineRule="exact"/>
        <w:ind w:firstLine="640"/>
        <w:rPr>
          <w:rFonts w:hint="eastAsia" w:ascii="仿宋_GB2312" w:eastAsia="仿宋_GB2312"/>
          <w:b/>
          <w:sz w:val="32"/>
          <w:szCs w:val="32"/>
          <w:lang w:val="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18</w:t>
      </w:r>
      <w:r>
        <w:rPr>
          <w:rFonts w:hint="eastAsia" w:ascii="仿宋_GB2312" w:eastAsia="仿宋_GB2312"/>
          <w:b/>
          <w:sz w:val="32"/>
          <w:szCs w:val="32"/>
          <w:lang w:val="zh-CN"/>
        </w:rPr>
        <w:t>万元</w:t>
      </w:r>
      <w:r>
        <w:rPr>
          <w:rFonts w:hint="eastAsia" w:eastAsia="方正仿宋_GBK"/>
          <w:sz w:val="33"/>
          <w:szCs w:val="33"/>
          <w:lang w:val="zh-CN"/>
        </w:rPr>
        <w:t>,完成预算</w:t>
      </w:r>
      <w:r>
        <w:rPr>
          <w:rFonts w:hint="eastAsia" w:eastAsia="方正仿宋_GBK"/>
          <w:sz w:val="33"/>
          <w:szCs w:val="33"/>
          <w:lang w:val="en-US" w:eastAsia="zh-CN"/>
        </w:rPr>
        <w:t>100</w:t>
      </w:r>
      <w:r>
        <w:rPr>
          <w:rFonts w:hint="eastAsia" w:eastAsia="方正仿宋_GBK"/>
          <w:sz w:val="33"/>
          <w:szCs w:val="33"/>
          <w:lang w:val="zh-CN"/>
        </w:rPr>
        <w:t>%。公务用车购置及运行维护费支出决算</w:t>
      </w:r>
      <w:r>
        <w:rPr>
          <w:rFonts w:hint="eastAsia" w:eastAsia="方正仿宋_GBK"/>
          <w:sz w:val="33"/>
          <w:szCs w:val="33"/>
          <w:lang w:val="en-US" w:eastAsia="zh-CN"/>
        </w:rPr>
        <w:t>与预算持平；</w:t>
      </w:r>
      <w:r>
        <w:rPr>
          <w:rFonts w:hint="eastAsia" w:eastAsia="方正仿宋_GBK"/>
          <w:sz w:val="33"/>
          <w:szCs w:val="33"/>
          <w:lang w:val="zh-CN"/>
        </w:rPr>
        <w:t>比20</w:t>
      </w:r>
      <w:r>
        <w:rPr>
          <w:rFonts w:hint="eastAsia" w:eastAsia="方正仿宋_GBK"/>
          <w:sz w:val="33"/>
          <w:szCs w:val="33"/>
          <w:lang w:val="en-US" w:eastAsia="zh-CN"/>
        </w:rPr>
        <w:t>22</w:t>
      </w:r>
      <w:r>
        <w:rPr>
          <w:rFonts w:hint="eastAsia" w:eastAsia="方正仿宋_GBK"/>
          <w:sz w:val="33"/>
          <w:szCs w:val="33"/>
          <w:lang w:val="zh-CN"/>
        </w:rPr>
        <w:t>年</w:t>
      </w:r>
      <w:r>
        <w:rPr>
          <w:rFonts w:hint="eastAsia" w:ascii="Times New Roman" w:hAnsi="Times New Roman" w:eastAsia="方正仿宋_GBK" w:cs="Times New Roman"/>
          <w:sz w:val="33"/>
          <w:szCs w:val="33"/>
          <w:lang w:val="zh-CN"/>
        </w:rPr>
        <w:t>（</w:t>
      </w:r>
      <w:r>
        <w:rPr>
          <w:rFonts w:hint="eastAsia" w:ascii="Times New Roman" w:hAnsi="Times New Roman" w:eastAsia="方正仿宋_GBK" w:cs="Times New Roman"/>
          <w:sz w:val="33"/>
          <w:szCs w:val="33"/>
          <w:lang w:val="en-US" w:eastAsia="zh-CN"/>
        </w:rPr>
        <w:t>31.13</w:t>
      </w:r>
      <w:r>
        <w:rPr>
          <w:rFonts w:hint="eastAsia" w:ascii="Times New Roman" w:hAnsi="Times New Roman" w:eastAsia="方正仿宋_GBK" w:cs="Times New Roman"/>
          <w:sz w:val="33"/>
          <w:szCs w:val="33"/>
          <w:lang w:val="zh-CN"/>
        </w:rPr>
        <w:t>万元）减</w:t>
      </w:r>
      <w:r>
        <w:rPr>
          <w:rFonts w:hint="eastAsia" w:eastAsia="方正仿宋_GBK"/>
          <w:sz w:val="33"/>
          <w:szCs w:val="33"/>
          <w:lang w:val="zh-CN"/>
        </w:rPr>
        <w:t>少</w:t>
      </w:r>
      <w:r>
        <w:rPr>
          <w:rFonts w:hint="eastAsia" w:eastAsia="方正仿宋_GBK"/>
          <w:sz w:val="33"/>
          <w:szCs w:val="33"/>
          <w:lang w:val="en-US" w:eastAsia="zh-CN"/>
        </w:rPr>
        <w:t>13.13</w:t>
      </w:r>
      <w:r>
        <w:rPr>
          <w:rFonts w:hint="eastAsia" w:eastAsia="方正仿宋_GBK"/>
          <w:sz w:val="33"/>
          <w:szCs w:val="33"/>
          <w:lang w:val="zh-CN"/>
        </w:rPr>
        <w:t>万元，下降</w:t>
      </w:r>
      <w:r>
        <w:rPr>
          <w:rFonts w:hint="eastAsia" w:eastAsia="方正仿宋_GBK"/>
          <w:sz w:val="33"/>
          <w:szCs w:val="33"/>
          <w:lang w:val="en-US" w:eastAsia="zh-CN"/>
        </w:rPr>
        <w:t>42.18</w:t>
      </w:r>
      <w:r>
        <w:rPr>
          <w:rFonts w:hint="eastAsia" w:eastAsia="方正仿宋_GBK"/>
          <w:sz w:val="33"/>
          <w:szCs w:val="33"/>
          <w:lang w:val="zh-CN"/>
        </w:rPr>
        <w:t>%。主</w:t>
      </w:r>
      <w:r>
        <w:rPr>
          <w:rFonts w:hint="eastAsia" w:eastAsia="方正仿宋_GBK"/>
          <w:sz w:val="33"/>
          <w:szCs w:val="33"/>
          <w:highlight w:val="none"/>
          <w:lang w:val="zh-CN"/>
        </w:rPr>
        <w:t>要原因是</w:t>
      </w:r>
      <w:r>
        <w:rPr>
          <w:rFonts w:hint="eastAsia" w:eastAsia="方正仿宋_GBK"/>
          <w:color w:val="auto"/>
          <w:sz w:val="33"/>
          <w:szCs w:val="33"/>
          <w:highlight w:val="none"/>
          <w:lang w:val="zh-CN"/>
        </w:rPr>
        <w:t>202</w:t>
      </w:r>
      <w:r>
        <w:rPr>
          <w:rFonts w:hint="eastAsia" w:eastAsia="方正仿宋_GBK"/>
          <w:color w:val="auto"/>
          <w:sz w:val="33"/>
          <w:szCs w:val="33"/>
          <w:highlight w:val="none"/>
          <w:lang w:val="en-US" w:eastAsia="zh-CN"/>
        </w:rPr>
        <w:t>3</w:t>
      </w:r>
      <w:r>
        <w:rPr>
          <w:rFonts w:hint="eastAsia" w:eastAsia="方正仿宋_GBK"/>
          <w:color w:val="auto"/>
          <w:sz w:val="33"/>
          <w:szCs w:val="33"/>
          <w:highlight w:val="none"/>
          <w:lang w:val="zh-CN"/>
        </w:rPr>
        <w:t>年</w:t>
      </w:r>
      <w:r>
        <w:rPr>
          <w:rFonts w:hint="eastAsia" w:eastAsia="方正仿宋_GBK"/>
          <w:color w:val="auto"/>
          <w:sz w:val="33"/>
          <w:szCs w:val="33"/>
          <w:highlight w:val="none"/>
          <w:lang w:val="en-US" w:eastAsia="zh-CN"/>
        </w:rPr>
        <w:t>新冠疫情原因</w:t>
      </w:r>
      <w:r>
        <w:rPr>
          <w:rFonts w:hint="eastAsia" w:eastAsia="方正仿宋_GBK"/>
          <w:color w:val="auto"/>
          <w:sz w:val="33"/>
          <w:szCs w:val="33"/>
          <w:highlight w:val="none"/>
          <w:lang w:val="zh-CN"/>
        </w:rPr>
        <w:t>公务用车运行维护</w:t>
      </w:r>
      <w:r>
        <w:rPr>
          <w:rFonts w:hint="eastAsia" w:eastAsia="方正仿宋_GBK"/>
          <w:color w:val="auto"/>
          <w:sz w:val="33"/>
          <w:szCs w:val="33"/>
          <w:highlight w:val="none"/>
          <w:lang w:val="en-US" w:eastAsia="zh-CN"/>
        </w:rPr>
        <w:t>支</w:t>
      </w:r>
      <w:r>
        <w:rPr>
          <w:rFonts w:hint="eastAsia" w:eastAsia="方正仿宋_GBK"/>
          <w:sz w:val="33"/>
          <w:szCs w:val="33"/>
          <w:highlight w:val="none"/>
          <w:lang w:val="en-US" w:eastAsia="zh-CN"/>
        </w:rPr>
        <w:t>出减少等</w:t>
      </w:r>
    </w:p>
    <w:p w14:paraId="6F2D9210">
      <w:pPr>
        <w:spacing w:line="600" w:lineRule="exact"/>
        <w:ind w:firstLine="643" w:firstLineChars="200"/>
        <w:rPr>
          <w:rFonts w:hint="eastAsia" w:eastAsia="方正仿宋_GBK"/>
          <w:sz w:val="33"/>
          <w:szCs w:val="33"/>
          <w:lang w:val="zh-CN"/>
        </w:rPr>
      </w:pPr>
      <w:r>
        <w:rPr>
          <w:rFonts w:hint="eastAsia" w:ascii="仿宋_GB2312" w:hAnsi="Times New Roman" w:eastAsia="仿宋_GB2312" w:cs="Times New Roman"/>
          <w:b/>
          <w:color w:val="000000"/>
          <w:sz w:val="32"/>
          <w:szCs w:val="32"/>
          <w:lang w:val="zh-CN"/>
        </w:rPr>
        <w:t>其中：</w:t>
      </w:r>
      <w:r>
        <w:rPr>
          <w:rFonts w:hint="eastAsia" w:ascii="仿宋_GB2312" w:eastAsia="仿宋_GB2312"/>
          <w:b/>
          <w:color w:val="000000"/>
          <w:sz w:val="32"/>
          <w:szCs w:val="32"/>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与</w:t>
      </w:r>
      <w:r>
        <w:rPr>
          <w:rFonts w:hint="eastAsia" w:eastAsia="方正仿宋_GBK"/>
          <w:sz w:val="33"/>
          <w:szCs w:val="33"/>
          <w:lang w:val="zh-CN"/>
        </w:rPr>
        <w:t>20</w:t>
      </w:r>
      <w:r>
        <w:rPr>
          <w:rFonts w:hint="eastAsia" w:eastAsia="方正仿宋_GBK"/>
          <w:sz w:val="33"/>
          <w:szCs w:val="33"/>
          <w:lang w:val="en-US" w:eastAsia="zh-CN"/>
        </w:rPr>
        <w:t>22</w:t>
      </w:r>
      <w:r>
        <w:rPr>
          <w:rFonts w:hint="eastAsia" w:eastAsia="方正仿宋_GBK"/>
          <w:sz w:val="33"/>
          <w:szCs w:val="33"/>
          <w:lang w:val="zh-CN"/>
        </w:rPr>
        <w:t>年</w:t>
      </w:r>
      <w:r>
        <w:rPr>
          <w:rFonts w:hint="eastAsia" w:eastAsia="方正仿宋_GBK"/>
          <w:sz w:val="33"/>
          <w:szCs w:val="33"/>
          <w:lang w:val="en-US" w:eastAsia="zh-CN"/>
        </w:rPr>
        <w:t>持平</w:t>
      </w:r>
      <w:r>
        <w:rPr>
          <w:rFonts w:hint="eastAsia" w:eastAsia="方正仿宋_GBK"/>
          <w:sz w:val="33"/>
          <w:szCs w:val="33"/>
          <w:lang w:val="zh-CN" w:eastAsia="zh-CN"/>
        </w:rPr>
        <w:t>。</w:t>
      </w:r>
    </w:p>
    <w:p w14:paraId="74767F3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w:t>
      </w:r>
      <w:r>
        <w:rPr>
          <w:rFonts w:hint="eastAsia" w:ascii="仿宋_GB2312" w:eastAsia="仿宋_GB2312"/>
          <w:b/>
          <w:sz w:val="32"/>
          <w:szCs w:val="32"/>
          <w:lang w:val="zh-CN"/>
        </w:rPr>
        <w:t>出</w:t>
      </w:r>
      <w:r>
        <w:rPr>
          <w:rFonts w:hint="eastAsia" w:ascii="仿宋_GB2312" w:eastAsia="仿宋_GB2312"/>
          <w:b/>
          <w:sz w:val="32"/>
          <w:szCs w:val="32"/>
          <w:lang w:val="en-US" w:eastAsia="zh-CN"/>
        </w:rPr>
        <w:t>18</w:t>
      </w:r>
      <w:r>
        <w:rPr>
          <w:rFonts w:hint="eastAsia" w:eastAsia="方正仿宋_GBK"/>
          <w:sz w:val="33"/>
          <w:szCs w:val="33"/>
          <w:lang w:val="zh-CN"/>
        </w:rPr>
        <w:t>万元。主要用于执法执勤等所需的公务用车燃料费、维修费、过路过桥费、保险费等支出。</w:t>
      </w:r>
    </w:p>
    <w:p w14:paraId="4C3697FF">
      <w:pPr>
        <w:rPr>
          <w:rFonts w:hint="eastAsia"/>
          <w:lang w:val="zh-CN"/>
        </w:rPr>
      </w:pPr>
    </w:p>
    <w:p w14:paraId="1CD0759E">
      <w:pPr>
        <w:numPr>
          <w:ilvl w:val="0"/>
          <w:numId w:val="3"/>
        </w:numPr>
        <w:spacing w:line="600" w:lineRule="exact"/>
        <w:ind w:left="0" w:leftChars="0" w:firstLine="643" w:firstLineChars="200"/>
        <w:rPr>
          <w:rFonts w:hint="eastAsia" w:eastAsia="方正仿宋_GBK"/>
          <w:sz w:val="33"/>
          <w:szCs w:val="33"/>
          <w:lang w:val="zh-CN"/>
        </w:rPr>
      </w:pPr>
      <w:r>
        <w:rPr>
          <w:rFonts w:hint="eastAsia" w:ascii="仿宋_GB2312" w:eastAsia="仿宋_GB2312"/>
          <w:b/>
          <w:sz w:val="32"/>
          <w:szCs w:val="32"/>
        </w:rPr>
        <w:t>公务接待费支出</w:t>
      </w:r>
      <w:r>
        <w:rPr>
          <w:rFonts w:hint="eastAsia" w:eastAsia="方正仿宋_GBK"/>
          <w:sz w:val="33"/>
          <w:szCs w:val="33"/>
          <w:lang w:val="en-US" w:eastAsia="zh-CN"/>
        </w:rPr>
        <w:t>13.5</w:t>
      </w:r>
      <w:r>
        <w:rPr>
          <w:rFonts w:hint="eastAsia" w:eastAsia="方正仿宋_GBK"/>
          <w:sz w:val="33"/>
          <w:szCs w:val="33"/>
          <w:lang w:val="zh-CN"/>
        </w:rPr>
        <w:t>万元，完成预算</w:t>
      </w:r>
      <w:r>
        <w:rPr>
          <w:rFonts w:hint="eastAsia" w:eastAsia="方正仿宋_GBK"/>
          <w:sz w:val="33"/>
          <w:szCs w:val="33"/>
          <w:lang w:val="en-US" w:eastAsia="zh-CN"/>
        </w:rPr>
        <w:t>100</w:t>
      </w:r>
      <w:r>
        <w:rPr>
          <w:rFonts w:hint="eastAsia" w:eastAsia="方正仿宋_GBK"/>
          <w:sz w:val="33"/>
          <w:szCs w:val="33"/>
          <w:lang w:val="zh-CN"/>
        </w:rPr>
        <w:t>%。公务接待费支出决算</w:t>
      </w:r>
      <w:r>
        <w:rPr>
          <w:rFonts w:hint="eastAsia" w:eastAsia="方正仿宋_GBK"/>
          <w:sz w:val="33"/>
          <w:szCs w:val="33"/>
          <w:lang w:val="en-US" w:eastAsia="zh-CN"/>
        </w:rPr>
        <w:t>与预算持平，</w:t>
      </w:r>
      <w:r>
        <w:rPr>
          <w:rFonts w:hint="eastAsia" w:eastAsia="方正仿宋_GBK"/>
          <w:sz w:val="33"/>
          <w:szCs w:val="33"/>
          <w:lang w:val="zh-CN"/>
        </w:rPr>
        <w:t>比202</w:t>
      </w:r>
      <w:r>
        <w:rPr>
          <w:rFonts w:hint="eastAsia" w:eastAsia="方正仿宋_GBK"/>
          <w:sz w:val="33"/>
          <w:szCs w:val="33"/>
          <w:lang w:val="en-US" w:eastAsia="zh-CN"/>
        </w:rPr>
        <w:t>2</w:t>
      </w:r>
      <w:r>
        <w:rPr>
          <w:rFonts w:hint="eastAsia" w:eastAsia="方正仿宋_GBK"/>
          <w:sz w:val="33"/>
          <w:szCs w:val="33"/>
          <w:lang w:val="zh-CN"/>
        </w:rPr>
        <w:t>年（</w:t>
      </w:r>
      <w:r>
        <w:rPr>
          <w:rFonts w:hint="eastAsia" w:eastAsia="方正仿宋_GBK"/>
          <w:sz w:val="33"/>
          <w:szCs w:val="33"/>
          <w:lang w:val="en-US" w:eastAsia="zh-CN"/>
        </w:rPr>
        <w:t>7.09万元</w:t>
      </w:r>
      <w:r>
        <w:rPr>
          <w:rFonts w:hint="eastAsia" w:eastAsia="方正仿宋_GBK"/>
          <w:sz w:val="33"/>
          <w:szCs w:val="33"/>
          <w:lang w:val="zh-CN"/>
        </w:rPr>
        <w:t>）</w:t>
      </w:r>
      <w:r>
        <w:rPr>
          <w:rFonts w:hint="eastAsia" w:eastAsia="方正仿宋_GBK"/>
          <w:sz w:val="33"/>
          <w:szCs w:val="33"/>
          <w:lang w:val="en-US" w:eastAsia="zh-CN"/>
        </w:rPr>
        <w:t>增加6.41</w:t>
      </w:r>
      <w:r>
        <w:rPr>
          <w:rFonts w:hint="eastAsia" w:eastAsia="方正仿宋_GBK"/>
          <w:sz w:val="33"/>
          <w:szCs w:val="33"/>
          <w:lang w:val="zh-CN"/>
        </w:rPr>
        <w:t>万元，</w:t>
      </w:r>
      <w:r>
        <w:rPr>
          <w:rFonts w:hint="eastAsia" w:eastAsia="方正仿宋_GBK"/>
          <w:sz w:val="33"/>
          <w:szCs w:val="33"/>
          <w:lang w:val="en-US" w:eastAsia="zh-CN"/>
        </w:rPr>
        <w:t>上升90.4</w:t>
      </w:r>
      <w:r>
        <w:rPr>
          <w:rFonts w:hint="eastAsia" w:eastAsia="方正仿宋_GBK"/>
          <w:sz w:val="33"/>
          <w:szCs w:val="33"/>
          <w:lang w:val="zh-CN"/>
        </w:rPr>
        <w:t>%。主要原因</w:t>
      </w:r>
      <w:r>
        <w:rPr>
          <w:rFonts w:hint="eastAsia" w:eastAsia="方正仿宋_GBK"/>
          <w:sz w:val="33"/>
          <w:szCs w:val="33"/>
          <w:lang w:val="en-US" w:eastAsia="zh-CN"/>
        </w:rPr>
        <w:t>疫情后上级来邻检查、指导工作等增加</w:t>
      </w:r>
      <w:r>
        <w:rPr>
          <w:rFonts w:hint="eastAsia" w:eastAsia="方正仿宋_GBK"/>
          <w:sz w:val="33"/>
          <w:szCs w:val="33"/>
          <w:lang w:val="zh-CN"/>
        </w:rPr>
        <w:t>。</w:t>
      </w:r>
    </w:p>
    <w:p w14:paraId="40C1FB6F">
      <w:pPr>
        <w:numPr>
          <w:ilvl w:val="0"/>
          <w:numId w:val="0"/>
        </w:numPr>
        <w:spacing w:line="600" w:lineRule="exact"/>
        <w:ind w:leftChars="200"/>
        <w:rPr>
          <w:rFonts w:hint="eastAsia" w:eastAsia="方正仿宋_GBK"/>
          <w:sz w:val="33"/>
          <w:szCs w:val="33"/>
          <w:lang w:val="zh-CN"/>
        </w:rPr>
      </w:pPr>
      <w:r>
        <w:rPr>
          <w:rFonts w:hint="eastAsia" w:eastAsia="方正仿宋_GBK"/>
          <w:sz w:val="33"/>
          <w:szCs w:val="33"/>
          <w:lang w:val="zh-CN"/>
        </w:rPr>
        <w:t>其中：</w:t>
      </w:r>
      <w:r>
        <w:rPr>
          <w:rFonts w:hint="eastAsia" w:ascii="仿宋_GB2312" w:eastAsia="仿宋_GB2312"/>
          <w:b/>
          <w:sz w:val="32"/>
          <w:szCs w:val="32"/>
          <w:lang w:val="zh-CN"/>
        </w:rPr>
        <w:t>国内公务接待支出</w:t>
      </w:r>
      <w:r>
        <w:rPr>
          <w:rFonts w:hint="eastAsia" w:ascii="仿宋_GB2312" w:eastAsia="仿宋_GB2312"/>
          <w:b/>
          <w:sz w:val="32"/>
          <w:szCs w:val="32"/>
          <w:lang w:val="en-US" w:eastAsia="zh-CN"/>
        </w:rPr>
        <w:t>13.5</w:t>
      </w:r>
      <w:r>
        <w:rPr>
          <w:rFonts w:hint="eastAsia" w:ascii="仿宋_GB2312" w:eastAsia="仿宋_GB2312"/>
          <w:b/>
          <w:sz w:val="32"/>
          <w:szCs w:val="32"/>
          <w:lang w:val="zh-CN"/>
        </w:rPr>
        <w:t>万元</w:t>
      </w:r>
      <w:r>
        <w:rPr>
          <w:rFonts w:hint="eastAsia" w:eastAsia="方正仿宋_GBK"/>
          <w:sz w:val="33"/>
          <w:szCs w:val="33"/>
          <w:lang w:val="zh-CN"/>
        </w:rPr>
        <w:t>，主要用于执行公务、</w:t>
      </w:r>
    </w:p>
    <w:p w14:paraId="00F4AE77">
      <w:pPr>
        <w:numPr>
          <w:ilvl w:val="0"/>
          <w:numId w:val="0"/>
        </w:numPr>
        <w:spacing w:line="600" w:lineRule="exact"/>
        <w:rPr>
          <w:rFonts w:hint="eastAsia" w:ascii="仿宋_GB2312" w:eastAsia="仿宋_GB2312"/>
          <w:sz w:val="32"/>
          <w:szCs w:val="32"/>
        </w:rPr>
      </w:pPr>
      <w:r>
        <w:rPr>
          <w:rFonts w:hint="eastAsia" w:eastAsia="方正仿宋_GBK"/>
          <w:sz w:val="33"/>
          <w:szCs w:val="33"/>
          <w:lang w:val="zh-CN"/>
        </w:rPr>
        <w:t>开展业务活动开支的交通费、住宿费、用餐费等。国内公务接待</w:t>
      </w:r>
      <w:r>
        <w:rPr>
          <w:rFonts w:hint="eastAsia" w:eastAsia="方正仿宋_GBK"/>
          <w:sz w:val="33"/>
          <w:szCs w:val="33"/>
          <w:lang w:val="en-US" w:eastAsia="zh-CN"/>
        </w:rPr>
        <w:t>195</w:t>
      </w:r>
      <w:r>
        <w:rPr>
          <w:rFonts w:hint="eastAsia" w:eastAsia="方正仿宋_GBK"/>
          <w:sz w:val="33"/>
          <w:szCs w:val="33"/>
          <w:lang w:val="zh-CN"/>
        </w:rPr>
        <w:t>批次，</w:t>
      </w:r>
      <w:r>
        <w:rPr>
          <w:rFonts w:hint="eastAsia" w:eastAsia="方正仿宋_GBK"/>
          <w:sz w:val="33"/>
          <w:szCs w:val="33"/>
          <w:lang w:val="en-US" w:eastAsia="zh-CN"/>
        </w:rPr>
        <w:t>195</w:t>
      </w:r>
      <w:r>
        <w:rPr>
          <w:rFonts w:hint="eastAsia" w:eastAsia="方正仿宋_GBK"/>
          <w:sz w:val="33"/>
          <w:szCs w:val="33"/>
          <w:lang w:val="zh-CN"/>
        </w:rPr>
        <w:t>人次（不包括陪同人员），共计支出</w:t>
      </w:r>
      <w:r>
        <w:rPr>
          <w:rFonts w:hint="eastAsia" w:eastAsia="方正仿宋_GBK"/>
          <w:sz w:val="33"/>
          <w:szCs w:val="33"/>
          <w:lang w:val="en-US" w:eastAsia="zh-CN"/>
        </w:rPr>
        <w:t>13.5</w:t>
      </w:r>
      <w:r>
        <w:rPr>
          <w:rFonts w:hint="eastAsia" w:eastAsia="方正仿宋_GBK"/>
          <w:sz w:val="33"/>
          <w:szCs w:val="33"/>
          <w:lang w:val="zh-CN"/>
        </w:rPr>
        <w:t>万元。</w:t>
      </w:r>
    </w:p>
    <w:p w14:paraId="3E46AEC6">
      <w:pPr>
        <w:pStyle w:val="5"/>
        <w:ind w:firstLine="643" w:firstLineChars="200"/>
        <w:rPr>
          <w:rFonts w:hint="eastAsia" w:ascii="黑体" w:eastAsia="黑体"/>
          <w:color w:val="auto"/>
          <w:sz w:val="32"/>
          <w:szCs w:val="32"/>
          <w:highlight w:val="none"/>
          <w:lang w:val="en-US" w:eastAsia="zh-CN"/>
        </w:rPr>
      </w:pPr>
      <w:r>
        <w:rPr>
          <w:rFonts w:hint="eastAsia" w:ascii="仿宋" w:hAnsi="仿宋" w:eastAsia="仿宋"/>
          <w:b/>
          <w:color w:val="000000"/>
          <w:sz w:val="32"/>
          <w:szCs w:val="32"/>
        </w:rPr>
        <w:t>外事接待支出</w:t>
      </w:r>
      <w:r>
        <w:rPr>
          <w:rFonts w:hint="eastAsia" w:ascii="Times New Roman" w:hAnsi="Times New Roman" w:eastAsia="方正仿宋_GBK" w:cs="Times New Roman"/>
          <w:kern w:val="2"/>
          <w:sz w:val="33"/>
          <w:szCs w:val="33"/>
          <w:lang w:val="en-US" w:eastAsia="zh-CN" w:bidi="ar-SA"/>
        </w:rPr>
        <w:t>0</w:t>
      </w:r>
      <w:r>
        <w:rPr>
          <w:rFonts w:hint="eastAsia" w:ascii="Times New Roman" w:hAnsi="Times New Roman" w:eastAsia="方正仿宋_GBK" w:cs="Times New Roman"/>
          <w:kern w:val="2"/>
          <w:sz w:val="33"/>
          <w:szCs w:val="33"/>
          <w:lang w:val="zh-CN" w:eastAsia="zh-CN" w:bidi="ar-SA"/>
        </w:rPr>
        <w:t>万元，</w:t>
      </w:r>
      <w:r>
        <w:rPr>
          <w:rFonts w:hint="eastAsia" w:ascii="Times New Roman" w:hAnsi="Times New Roman" w:eastAsia="方正仿宋_GBK" w:cs="Times New Roman"/>
          <w:kern w:val="2"/>
          <w:sz w:val="33"/>
          <w:szCs w:val="33"/>
          <w:lang w:val="en-US" w:eastAsia="zh-CN" w:bidi="ar-SA"/>
        </w:rPr>
        <w:t>与202</w:t>
      </w:r>
      <w:r>
        <w:rPr>
          <w:rFonts w:hint="eastAsia" w:ascii="Times New Roman" w:eastAsia="方正仿宋_GBK" w:cs="Times New Roman"/>
          <w:kern w:val="2"/>
          <w:sz w:val="33"/>
          <w:szCs w:val="33"/>
          <w:lang w:val="en-US" w:eastAsia="zh-CN" w:bidi="ar-SA"/>
        </w:rPr>
        <w:t>2</w:t>
      </w:r>
      <w:r>
        <w:rPr>
          <w:rFonts w:hint="eastAsia" w:ascii="Times New Roman" w:hAnsi="Times New Roman" w:eastAsia="方正仿宋_GBK" w:cs="Times New Roman"/>
          <w:kern w:val="2"/>
          <w:sz w:val="33"/>
          <w:szCs w:val="33"/>
          <w:lang w:val="en-US" w:eastAsia="zh-CN" w:bidi="ar-SA"/>
        </w:rPr>
        <w:t>年持平。</w:t>
      </w:r>
    </w:p>
    <w:p w14:paraId="0216A9A8">
      <w:pPr>
        <w:keepNext w:val="0"/>
        <w:keepLines w:val="0"/>
        <w:pageBreakBefore w:val="0"/>
        <w:widowControl w:val="0"/>
        <w:kinsoku/>
        <w:wordWrap/>
        <w:overflowPunct/>
        <w:topLinePunct w:val="0"/>
        <w:bidi w:val="0"/>
        <w:spacing w:line="580" w:lineRule="exact"/>
        <w:ind w:firstLine="640"/>
        <w:textAlignment w:val="auto"/>
        <w:outlineLvl w:val="1"/>
        <w:rPr>
          <w:rStyle w:val="29"/>
          <w:rFonts w:ascii="黑体" w:hAnsi="黑体" w:eastAsia="黑体"/>
          <w:color w:val="auto"/>
          <w:highlight w:val="none"/>
        </w:rPr>
      </w:pPr>
      <w:r>
        <w:rPr>
          <w:rFonts w:hint="eastAsia" w:ascii="黑体" w:eastAsia="黑体"/>
          <w:color w:val="auto"/>
          <w:sz w:val="32"/>
          <w:szCs w:val="32"/>
          <w:highlight w:val="none"/>
          <w:lang w:val="en-US" w:eastAsia="zh-CN"/>
        </w:rPr>
        <w:t>八</w:t>
      </w:r>
      <w:r>
        <w:rPr>
          <w:rFonts w:hint="eastAsia" w:ascii="黑体" w:eastAsia="黑体"/>
          <w:color w:val="auto"/>
          <w:sz w:val="32"/>
          <w:szCs w:val="32"/>
          <w:highlight w:val="none"/>
        </w:rPr>
        <w:t>、</w:t>
      </w:r>
      <w:r>
        <w:rPr>
          <w:rStyle w:val="29"/>
          <w:rFonts w:hint="eastAsia" w:ascii="黑体" w:hAnsi="黑体" w:eastAsia="黑体"/>
          <w:b w:val="0"/>
          <w:color w:val="auto"/>
          <w:highlight w:val="none"/>
        </w:rPr>
        <w:t>政府性基金预算支出决算情况说明</w:t>
      </w:r>
      <w:bookmarkEnd w:id="33"/>
      <w:bookmarkEnd w:id="34"/>
    </w:p>
    <w:p w14:paraId="40EB4846">
      <w:pPr>
        <w:keepNext w:val="0"/>
        <w:keepLines w:val="0"/>
        <w:pageBreakBefore w:val="0"/>
        <w:widowControl w:val="0"/>
        <w:kinsoku/>
        <w:wordWrap/>
        <w:overflowPunct/>
        <w:topLinePunct w:val="0"/>
        <w:bidi w:val="0"/>
        <w:adjustRightInd w:val="0"/>
        <w:snapToGrid w:val="0"/>
        <w:spacing w:line="580" w:lineRule="exact"/>
        <w:ind w:firstLine="660" w:firstLineChars="200"/>
        <w:textAlignment w:val="auto"/>
        <w:rPr>
          <w:rStyle w:val="29"/>
          <w:rFonts w:hint="eastAsia" w:ascii="黑体" w:hAnsi="黑体" w:eastAsia="黑体"/>
          <w:b w:val="0"/>
          <w:color w:val="auto"/>
          <w:highlight w:val="none"/>
          <w:lang w:val="en-US" w:eastAsia="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年政府性基金预算财政拨款支出0万元。</w:t>
      </w:r>
      <w:bookmarkStart w:id="36" w:name="_Toc15396611"/>
      <w:bookmarkStart w:id="37" w:name="_Toc15377219"/>
    </w:p>
    <w:p w14:paraId="44F687E2">
      <w:pPr>
        <w:keepNext w:val="0"/>
        <w:keepLines w:val="0"/>
        <w:pageBreakBefore w:val="0"/>
        <w:widowControl w:val="0"/>
        <w:numPr>
          <w:ilvl w:val="0"/>
          <w:numId w:val="0"/>
        </w:numPr>
        <w:kinsoku/>
        <w:wordWrap/>
        <w:overflowPunct/>
        <w:topLinePunct w:val="0"/>
        <w:bidi w:val="0"/>
        <w:spacing w:line="580" w:lineRule="exact"/>
        <w:ind w:firstLine="640" w:firstLineChars="200"/>
        <w:textAlignment w:val="auto"/>
        <w:outlineLvl w:val="1"/>
        <w:rPr>
          <w:rStyle w:val="29"/>
          <w:rFonts w:ascii="黑体" w:hAnsi="黑体" w:eastAsia="黑体"/>
          <w:b w:val="0"/>
          <w:color w:val="auto"/>
          <w:highlight w:val="none"/>
        </w:rPr>
      </w:pPr>
      <w:r>
        <w:rPr>
          <w:rStyle w:val="29"/>
          <w:rFonts w:hint="eastAsia" w:ascii="黑体" w:hAnsi="黑体" w:eastAsia="黑体"/>
          <w:b w:val="0"/>
          <w:color w:val="auto"/>
          <w:highlight w:val="none"/>
          <w:lang w:val="en-US" w:eastAsia="zh-CN"/>
        </w:rPr>
        <w:t>九、</w:t>
      </w:r>
      <w:r>
        <w:rPr>
          <w:rStyle w:val="29"/>
          <w:rFonts w:hint="eastAsia" w:ascii="黑体" w:hAnsi="黑体" w:eastAsia="黑体"/>
          <w:b w:val="0"/>
          <w:color w:val="auto"/>
          <w:highlight w:val="none"/>
        </w:rPr>
        <w:t>国有资本经营预算支出决算情况说明</w:t>
      </w:r>
      <w:bookmarkEnd w:id="36"/>
      <w:bookmarkEnd w:id="37"/>
    </w:p>
    <w:p w14:paraId="07F2C31B">
      <w:pPr>
        <w:keepNext w:val="0"/>
        <w:keepLines w:val="0"/>
        <w:pageBreakBefore w:val="0"/>
        <w:widowControl w:val="0"/>
        <w:kinsoku/>
        <w:wordWrap/>
        <w:overflowPunct/>
        <w:topLinePunct w:val="0"/>
        <w:bidi w:val="0"/>
        <w:adjustRightInd w:val="0"/>
        <w:snapToGrid w:val="0"/>
        <w:spacing w:line="580" w:lineRule="exact"/>
        <w:ind w:firstLine="660" w:firstLineChars="200"/>
        <w:textAlignment w:val="auto"/>
        <w:rPr>
          <w:rStyle w:val="29"/>
          <w:rFonts w:hint="eastAsia" w:ascii="黑体" w:hAnsi="黑体" w:eastAsia="黑体"/>
          <w:b w:val="0"/>
          <w:color w:val="auto"/>
          <w:highlight w:val="none"/>
          <w:lang w:val="en-US" w:eastAsia="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年国有资本经营预算财政拨款支出0万元。</w:t>
      </w:r>
      <w:bookmarkStart w:id="38" w:name="_Toc15396612"/>
      <w:bookmarkStart w:id="39" w:name="_Toc15377221"/>
    </w:p>
    <w:p w14:paraId="1B5733FD">
      <w:pPr>
        <w:keepNext w:val="0"/>
        <w:keepLines w:val="0"/>
        <w:pageBreakBefore w:val="0"/>
        <w:widowControl w:val="0"/>
        <w:numPr>
          <w:ilvl w:val="0"/>
          <w:numId w:val="0"/>
        </w:numPr>
        <w:kinsoku/>
        <w:wordWrap/>
        <w:overflowPunct/>
        <w:topLinePunct w:val="0"/>
        <w:bidi w:val="0"/>
        <w:spacing w:line="580" w:lineRule="exact"/>
        <w:ind w:left="630" w:leftChars="0"/>
        <w:textAlignment w:val="auto"/>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lang w:val="en-US" w:eastAsia="zh-CN"/>
        </w:rPr>
        <w:t>十、</w:t>
      </w:r>
      <w:r>
        <w:rPr>
          <w:rStyle w:val="29"/>
          <w:rFonts w:hint="eastAsia" w:ascii="黑体" w:hAnsi="黑体" w:eastAsia="黑体"/>
          <w:b w:val="0"/>
          <w:color w:val="auto"/>
          <w:highlight w:val="none"/>
        </w:rPr>
        <w:t>其他重要事项的情况说明</w:t>
      </w:r>
      <w:bookmarkEnd w:id="38"/>
      <w:bookmarkEnd w:id="39"/>
    </w:p>
    <w:p w14:paraId="681D00CA">
      <w:pPr>
        <w:keepNext w:val="0"/>
        <w:keepLines w:val="0"/>
        <w:pageBreakBefore w:val="0"/>
        <w:widowControl w:val="0"/>
        <w:kinsoku/>
        <w:wordWrap/>
        <w:overflowPunct/>
        <w:topLinePunct w:val="0"/>
        <w:bidi w:val="0"/>
        <w:spacing w:line="580" w:lineRule="exact"/>
        <w:ind w:firstLine="643" w:firstLineChars="200"/>
        <w:textAlignment w:val="auto"/>
        <w:outlineLvl w:val="2"/>
        <w:rPr>
          <w:rFonts w:ascii="仿宋" w:hAnsi="仿宋" w:eastAsia="仿宋"/>
          <w:sz w:val="32"/>
          <w:szCs w:val="32"/>
        </w:rPr>
      </w:pPr>
      <w:bookmarkStart w:id="40" w:name="_Toc15377222"/>
      <w:bookmarkStart w:id="41" w:name="_Toc15377225"/>
      <w:bookmarkStart w:id="42" w:name="_Toc15396613"/>
      <w:r>
        <w:rPr>
          <w:rFonts w:hint="eastAsia" w:ascii="仿宋" w:hAnsi="仿宋" w:eastAsia="仿宋"/>
          <w:b/>
          <w:sz w:val="32"/>
          <w:szCs w:val="32"/>
        </w:rPr>
        <w:t>（一）机关运行经费支出情况</w:t>
      </w:r>
      <w:bookmarkEnd w:id="40"/>
    </w:p>
    <w:p w14:paraId="70DB7212">
      <w:pPr>
        <w:keepNext w:val="0"/>
        <w:keepLines w:val="0"/>
        <w:pageBreakBefore w:val="0"/>
        <w:widowControl w:val="0"/>
        <w:kinsoku/>
        <w:wordWrap/>
        <w:overflowPunct/>
        <w:topLinePunct w:val="0"/>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年，中共邻水县纪委</w:t>
      </w:r>
      <w:r>
        <w:rPr>
          <w:rFonts w:hint="eastAsia" w:eastAsia="方正仿宋_GBK"/>
          <w:sz w:val="33"/>
          <w:szCs w:val="33"/>
          <w:lang w:val="en-US" w:eastAsia="zh-CN"/>
        </w:rPr>
        <w:t>监委</w:t>
      </w:r>
      <w:r>
        <w:rPr>
          <w:rFonts w:hint="eastAsia" w:eastAsia="方正仿宋_GBK"/>
          <w:sz w:val="33"/>
          <w:szCs w:val="33"/>
          <w:lang w:val="zh-CN"/>
        </w:rPr>
        <w:t>机关运行经费支出289.36万元，比202</w:t>
      </w:r>
      <w:r>
        <w:rPr>
          <w:rFonts w:hint="eastAsia" w:eastAsia="方正仿宋_GBK"/>
          <w:sz w:val="33"/>
          <w:szCs w:val="33"/>
          <w:lang w:val="en-US" w:eastAsia="zh-CN"/>
        </w:rPr>
        <w:t>2</w:t>
      </w:r>
      <w:r>
        <w:rPr>
          <w:rFonts w:hint="eastAsia" w:eastAsia="方正仿宋_GBK"/>
          <w:sz w:val="33"/>
          <w:szCs w:val="33"/>
          <w:lang w:val="zh-CN"/>
        </w:rPr>
        <w:t>年（</w:t>
      </w:r>
      <w:r>
        <w:rPr>
          <w:rFonts w:hint="eastAsia" w:eastAsia="方正仿宋_GBK"/>
          <w:sz w:val="33"/>
          <w:szCs w:val="33"/>
          <w:lang w:val="en-US" w:eastAsia="zh-CN"/>
        </w:rPr>
        <w:t>287.92万元</w:t>
      </w:r>
      <w:r>
        <w:rPr>
          <w:rFonts w:hint="eastAsia" w:eastAsia="方正仿宋_GBK"/>
          <w:sz w:val="33"/>
          <w:szCs w:val="33"/>
          <w:lang w:val="zh-CN"/>
        </w:rPr>
        <w:t>）</w:t>
      </w:r>
      <w:r>
        <w:rPr>
          <w:rFonts w:hint="eastAsia" w:eastAsia="方正仿宋_GBK"/>
          <w:sz w:val="33"/>
          <w:szCs w:val="33"/>
          <w:lang w:val="en-US" w:eastAsia="zh-CN"/>
        </w:rPr>
        <w:t>增加1.44</w:t>
      </w:r>
      <w:r>
        <w:rPr>
          <w:rFonts w:hint="eastAsia" w:eastAsia="方正仿宋_GBK"/>
          <w:sz w:val="33"/>
          <w:szCs w:val="33"/>
          <w:lang w:val="zh-CN"/>
        </w:rPr>
        <w:t>万元，</w:t>
      </w:r>
      <w:r>
        <w:rPr>
          <w:rFonts w:hint="eastAsia" w:eastAsia="方正仿宋_GBK"/>
          <w:sz w:val="33"/>
          <w:szCs w:val="33"/>
          <w:lang w:val="en-US" w:eastAsia="zh-CN"/>
        </w:rPr>
        <w:t>上升0.5</w:t>
      </w:r>
      <w:r>
        <w:rPr>
          <w:rFonts w:hint="eastAsia" w:eastAsia="方正仿宋_GBK"/>
          <w:sz w:val="33"/>
          <w:szCs w:val="33"/>
          <w:lang w:val="zh-CN"/>
        </w:rPr>
        <w:t>%。主要原因是商品和服务支出、</w:t>
      </w:r>
      <w:r>
        <w:rPr>
          <w:rFonts w:hint="eastAsia" w:eastAsia="方正仿宋_GBK"/>
          <w:sz w:val="33"/>
          <w:szCs w:val="33"/>
          <w:lang w:val="en-US" w:eastAsia="zh-CN"/>
        </w:rPr>
        <w:t>车辆运行</w:t>
      </w:r>
      <w:r>
        <w:rPr>
          <w:rFonts w:hint="eastAsia" w:eastAsia="方正仿宋_GBK"/>
          <w:sz w:val="33"/>
          <w:szCs w:val="33"/>
          <w:lang w:val="zh-CN"/>
        </w:rPr>
        <w:t>支出</w:t>
      </w:r>
      <w:r>
        <w:rPr>
          <w:rFonts w:hint="eastAsia" w:eastAsia="方正仿宋_GBK"/>
          <w:sz w:val="33"/>
          <w:szCs w:val="33"/>
          <w:lang w:val="en-US" w:eastAsia="zh-CN"/>
        </w:rPr>
        <w:t>、其他交通费用</w:t>
      </w:r>
      <w:r>
        <w:rPr>
          <w:rFonts w:hint="eastAsia" w:eastAsia="方正仿宋_GBK"/>
          <w:sz w:val="33"/>
          <w:szCs w:val="33"/>
          <w:lang w:val="zh-CN"/>
        </w:rPr>
        <w:t>支出</w:t>
      </w:r>
      <w:r>
        <w:rPr>
          <w:rFonts w:hint="eastAsia" w:eastAsia="方正仿宋_GBK"/>
          <w:sz w:val="33"/>
          <w:szCs w:val="33"/>
          <w:lang w:val="en-US" w:eastAsia="zh-CN"/>
        </w:rPr>
        <w:t>等增加</w:t>
      </w:r>
      <w:r>
        <w:rPr>
          <w:rFonts w:hint="eastAsia" w:eastAsia="方正仿宋_GBK"/>
          <w:sz w:val="33"/>
          <w:szCs w:val="33"/>
          <w:lang w:val="zh-CN"/>
        </w:rPr>
        <w:t>。</w:t>
      </w:r>
    </w:p>
    <w:p w14:paraId="15727BF7">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14:paraId="33B2D7D0">
      <w:pPr>
        <w:keepNext w:val="0"/>
        <w:keepLines w:val="0"/>
        <w:pageBreakBefore w:val="0"/>
        <w:widowControl w:val="0"/>
        <w:kinsoku/>
        <w:wordWrap/>
        <w:overflowPunct/>
        <w:topLinePunct w:val="0"/>
        <w:bidi w:val="0"/>
        <w:spacing w:line="580" w:lineRule="exact"/>
        <w:ind w:firstLine="640"/>
        <w:textAlignment w:val="auto"/>
        <w:rPr>
          <w:rFonts w:hint="eastAsia" w:eastAsia="方正仿宋_GBK"/>
          <w:sz w:val="33"/>
          <w:szCs w:val="33"/>
          <w:highlight w:val="yellow"/>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w:t>
      </w:r>
      <w:r>
        <w:rPr>
          <w:rFonts w:hint="eastAsia" w:eastAsia="方正仿宋_GBK" w:cs="方正仿宋_GBK"/>
          <w:sz w:val="33"/>
          <w:szCs w:val="33"/>
        </w:rPr>
        <w:t>度，政府采购支出总额14</w:t>
      </w:r>
      <w:r>
        <w:rPr>
          <w:rFonts w:hint="eastAsia" w:eastAsia="方正仿宋_GBK" w:cs="方正仿宋_GBK"/>
          <w:sz w:val="33"/>
          <w:szCs w:val="33"/>
          <w:lang w:val="en-US" w:eastAsia="zh-CN"/>
        </w:rPr>
        <w:t>.72</w:t>
      </w:r>
      <w:r>
        <w:rPr>
          <w:rFonts w:hint="eastAsia" w:eastAsia="方正仿宋_GBK" w:cs="方正仿宋_GBK"/>
          <w:sz w:val="33"/>
          <w:szCs w:val="33"/>
        </w:rPr>
        <w:t>万元</w:t>
      </w:r>
      <w:r>
        <w:rPr>
          <w:rFonts w:hint="eastAsia" w:eastAsia="方正仿宋_GBK" w:cs="方正仿宋_GBK"/>
          <w:sz w:val="33"/>
          <w:szCs w:val="33"/>
          <w:lang w:eastAsia="zh-CN"/>
        </w:rPr>
        <w:t>，</w:t>
      </w:r>
      <w:r>
        <w:rPr>
          <w:rFonts w:hint="eastAsia" w:eastAsia="方正仿宋_GBK" w:cs="方正仿宋_GBK"/>
          <w:sz w:val="33"/>
          <w:szCs w:val="33"/>
        </w:rPr>
        <w:t>主要采购办公楼办公家具</w:t>
      </w:r>
      <w:r>
        <w:rPr>
          <w:rFonts w:hint="eastAsia" w:eastAsia="方正仿宋_GBK" w:cs="方正仿宋_GBK"/>
          <w:sz w:val="33"/>
          <w:szCs w:val="33"/>
          <w:lang w:val="en-US" w:eastAsia="zh-CN"/>
        </w:rPr>
        <w:t>等</w:t>
      </w:r>
      <w:r>
        <w:rPr>
          <w:rFonts w:hint="eastAsia" w:eastAsia="方正仿宋_GBK" w:cs="方正仿宋_GBK"/>
          <w:sz w:val="33"/>
          <w:szCs w:val="33"/>
        </w:rPr>
        <w:t>。</w:t>
      </w:r>
    </w:p>
    <w:p w14:paraId="1CB48665">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14:paraId="6957DFE7">
      <w:pPr>
        <w:keepNext w:val="0"/>
        <w:keepLines w:val="0"/>
        <w:pageBreakBefore w:val="0"/>
        <w:widowControl w:val="0"/>
        <w:kinsoku/>
        <w:wordWrap/>
        <w:overflowPunct/>
        <w:topLinePunct w:val="0"/>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sz w:val="33"/>
          <w:szCs w:val="33"/>
          <w:lang w:val="zh-CN"/>
        </w:rPr>
        <w:t>截至202</w:t>
      </w:r>
      <w:r>
        <w:rPr>
          <w:rFonts w:hint="eastAsia" w:eastAsia="方正仿宋_GBK"/>
          <w:sz w:val="33"/>
          <w:szCs w:val="33"/>
          <w:lang w:val="en-US" w:eastAsia="zh-CN"/>
        </w:rPr>
        <w:t>3</w:t>
      </w:r>
      <w:r>
        <w:rPr>
          <w:rFonts w:hint="eastAsia" w:eastAsia="方正仿宋_GBK"/>
          <w:sz w:val="33"/>
          <w:szCs w:val="33"/>
          <w:lang w:val="zh-CN"/>
        </w:rPr>
        <w:t>年12月31日，共有车辆</w:t>
      </w:r>
      <w:r>
        <w:rPr>
          <w:rFonts w:hint="eastAsia" w:eastAsia="方正仿宋_GBK"/>
          <w:sz w:val="33"/>
          <w:szCs w:val="33"/>
          <w:lang w:val="en-US" w:eastAsia="zh-CN"/>
        </w:rPr>
        <w:t>5</w:t>
      </w:r>
      <w:r>
        <w:rPr>
          <w:rFonts w:hint="eastAsia" w:eastAsia="方正仿宋_GBK"/>
          <w:sz w:val="33"/>
          <w:szCs w:val="33"/>
          <w:lang w:val="zh-CN"/>
        </w:rPr>
        <w:t>辆，其中：主要领导干部用车0辆、机要通信用车0辆、应急保障用车0辆、其他用车</w:t>
      </w:r>
      <w:r>
        <w:rPr>
          <w:rFonts w:hint="eastAsia" w:eastAsia="方正仿宋_GBK"/>
          <w:sz w:val="33"/>
          <w:szCs w:val="33"/>
          <w:lang w:val="en-US" w:eastAsia="zh-CN"/>
        </w:rPr>
        <w:t>5</w:t>
      </w:r>
      <w:r>
        <w:rPr>
          <w:rFonts w:hint="eastAsia" w:eastAsia="方正仿宋_GBK"/>
          <w:sz w:val="33"/>
          <w:szCs w:val="33"/>
          <w:lang w:val="zh-CN"/>
        </w:rPr>
        <w:t>辆，其他用车主要是用于执法执勤。单价50万元以上通用设备0台（套），单价100万元以上专用设备0台（套）。</w:t>
      </w:r>
    </w:p>
    <w:p w14:paraId="4B5CCD02">
      <w:pPr>
        <w:keepNext w:val="0"/>
        <w:keepLines w:val="0"/>
        <w:pageBreakBefore w:val="0"/>
        <w:widowControl w:val="0"/>
        <w:kinsoku/>
        <w:wordWrap/>
        <w:overflowPunct/>
        <w:topLinePunct w:val="0"/>
        <w:autoSpaceDE w:val="0"/>
        <w:autoSpaceDN w:val="0"/>
        <w:bidi w:val="0"/>
        <w:adjustRightInd w:val="0"/>
        <w:spacing w:line="58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14:paraId="00DA8D10">
      <w:pPr>
        <w:keepNext w:val="0"/>
        <w:keepLines w:val="0"/>
        <w:pageBreakBefore w:val="0"/>
        <w:widowControl w:val="0"/>
        <w:kinsoku/>
        <w:wordWrap/>
        <w:overflowPunct/>
        <w:topLinePunct w:val="0"/>
        <w:bidi w:val="0"/>
        <w:adjustRightInd w:val="0"/>
        <w:snapToGrid w:val="0"/>
        <w:spacing w:line="580" w:lineRule="exact"/>
        <w:ind w:firstLine="660" w:firstLineChars="200"/>
        <w:textAlignment w:val="auto"/>
        <w:rPr>
          <w:rFonts w:hint="eastAsia" w:eastAsia="方正仿宋_GBK"/>
          <w:sz w:val="33"/>
          <w:szCs w:val="33"/>
          <w:lang w:val="zh-CN"/>
        </w:rPr>
      </w:pPr>
      <w:r>
        <w:rPr>
          <w:rFonts w:hint="eastAsia" w:eastAsia="方正仿宋_GBK" w:cs="方正仿宋_GBK"/>
          <w:sz w:val="33"/>
          <w:szCs w:val="33"/>
        </w:rPr>
        <w:t>根据预算绩效管理要求，本单位在年初预算编制阶段，组织对派驻、</w:t>
      </w:r>
      <w:r>
        <w:rPr>
          <w:rFonts w:eastAsia="方正仿宋_GBK" w:cs="方正仿宋_GBK"/>
          <w:sz w:val="33"/>
          <w:szCs w:val="33"/>
        </w:rPr>
        <w:t>办信办案</w:t>
      </w:r>
      <w:r>
        <w:rPr>
          <w:rFonts w:hint="eastAsia" w:eastAsia="方正仿宋_GBK" w:cs="方正仿宋_GBK"/>
          <w:sz w:val="33"/>
          <w:szCs w:val="33"/>
        </w:rPr>
        <w:t>、</w:t>
      </w:r>
      <w:r>
        <w:rPr>
          <w:rFonts w:eastAsia="方正仿宋_GBK" w:cs="方正仿宋_GBK"/>
          <w:sz w:val="33"/>
          <w:szCs w:val="33"/>
        </w:rPr>
        <w:t>信息化建设等经费</w:t>
      </w:r>
      <w:r>
        <w:rPr>
          <w:rFonts w:hint="eastAsia" w:eastAsia="方正仿宋_GBK" w:cs="方正仿宋_GBK"/>
          <w:sz w:val="33"/>
          <w:szCs w:val="33"/>
        </w:rPr>
        <w:t>（含大数据）项目开展了预算事前绩效评估，</w:t>
      </w:r>
      <w:r>
        <w:rPr>
          <w:rFonts w:hint="eastAsia" w:eastAsia="方正仿宋_GBK"/>
          <w:sz w:val="33"/>
          <w:szCs w:val="33"/>
          <w:lang w:val="zh-CN"/>
        </w:rPr>
        <w:t>对1个项目编制了绩效目标，预算执行过程中，选取1个项目开展绩效监控，年终执行完毕后，对1个项目开展了绩效自评。</w:t>
      </w:r>
    </w:p>
    <w:p w14:paraId="10B4CE7B">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本部门按要求对202</w:t>
      </w:r>
      <w:r>
        <w:rPr>
          <w:rFonts w:hint="eastAsia" w:eastAsia="方正仿宋_GBK"/>
          <w:sz w:val="33"/>
          <w:szCs w:val="33"/>
          <w:lang w:val="en-US" w:eastAsia="zh-CN"/>
        </w:rPr>
        <w:t>3</w:t>
      </w:r>
      <w:r>
        <w:rPr>
          <w:rFonts w:hint="eastAsia" w:eastAsia="方正仿宋_GBK"/>
          <w:sz w:val="33"/>
          <w:szCs w:val="33"/>
          <w:lang w:val="zh-CN"/>
        </w:rPr>
        <w:t>年部门整体支出开展绩效自评，从评价情况来看部门整体支出情况良好。本部门还自行组织了</w:t>
      </w:r>
      <w:r>
        <w:rPr>
          <w:rFonts w:hint="eastAsia" w:eastAsia="方正仿宋_GBK"/>
          <w:sz w:val="33"/>
          <w:szCs w:val="33"/>
          <w:lang w:val="en-US" w:eastAsia="zh-CN"/>
        </w:rPr>
        <w:t>1</w:t>
      </w:r>
      <w:r>
        <w:rPr>
          <w:rFonts w:hint="eastAsia" w:eastAsia="方正仿宋_GBK"/>
          <w:sz w:val="33"/>
          <w:szCs w:val="33"/>
          <w:lang w:val="zh-CN"/>
        </w:rPr>
        <w:t>个项目支出绩效评价，从评价情况来看项目总体完成情况较好，达到了项目预期目标。</w:t>
      </w:r>
    </w:p>
    <w:p w14:paraId="0FC2AB4E">
      <w:pPr>
        <w:numPr>
          <w:ilvl w:val="0"/>
          <w:numId w:val="0"/>
        </w:numPr>
        <w:spacing w:line="600" w:lineRule="exact"/>
        <w:ind w:leftChars="200" w:firstLine="321" w:firstLineChars="10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lang w:val="en-US" w:eastAsia="zh-CN"/>
        </w:rPr>
        <w:t>1.</w:t>
      </w:r>
      <w:r>
        <w:rPr>
          <w:rFonts w:hint="eastAsia" w:ascii="仿宋_GB2312" w:hAnsi="Times New Roman" w:eastAsia="仿宋_GB2312" w:cs="Times New Roman"/>
          <w:b/>
          <w:sz w:val="32"/>
          <w:szCs w:val="32"/>
        </w:rPr>
        <w:t>项目绩效目标完成情况。</w:t>
      </w:r>
    </w:p>
    <w:p w14:paraId="568DE72D">
      <w:pPr>
        <w:pStyle w:val="5"/>
        <w:numPr>
          <w:ilvl w:val="0"/>
          <w:numId w:val="0"/>
        </w:numPr>
        <w:ind w:firstLine="660" w:firstLineChars="200"/>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zh-CN" w:eastAsia="zh-CN" w:bidi="ar-SA"/>
        </w:rPr>
        <w:t>本部</w:t>
      </w:r>
      <w:r>
        <w:rPr>
          <w:rFonts w:hint="eastAsia" w:ascii="Times New Roman" w:hAnsi="Times New Roman" w:eastAsia="方正仿宋_GBK" w:cs="Times New Roman"/>
          <w:kern w:val="2"/>
          <w:sz w:val="33"/>
          <w:szCs w:val="33"/>
          <w:lang w:val="en-US" w:eastAsia="zh-CN" w:bidi="ar-SA"/>
        </w:rPr>
        <w:t>门在202</w:t>
      </w:r>
      <w:r>
        <w:rPr>
          <w:rFonts w:hint="eastAsia" w:ascii="Times New Roman"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en-US" w:eastAsia="zh-CN" w:bidi="ar-SA"/>
        </w:rPr>
        <w:t>年度部门决算中反映“派驻、办信办案、信息化建设等经费”等1个项目绩效目标实际完成情况。（本部门项目绩效目标全部进行公开，公开内容包括全部项目完成情况综述和完成情况表）。</w:t>
      </w:r>
    </w:p>
    <w:p w14:paraId="783BE14A">
      <w:pPr>
        <w:numPr>
          <w:ilvl w:val="0"/>
          <w:numId w:val="0"/>
        </w:numPr>
        <w:spacing w:line="600" w:lineRule="exact"/>
        <w:ind w:firstLine="660" w:firstLineChars="200"/>
        <w:rPr>
          <w:rFonts w:hint="eastAsia"/>
          <w:lang w:val="zh-CN"/>
        </w:rPr>
      </w:pPr>
      <w:r>
        <w:rPr>
          <w:rFonts w:hint="eastAsia" w:ascii="Times New Roman" w:hAnsi="Times New Roman" w:eastAsia="方正仿宋_GBK" w:cs="Times New Roman"/>
          <w:kern w:val="2"/>
          <w:sz w:val="33"/>
          <w:szCs w:val="33"/>
          <w:lang w:val="en-US" w:eastAsia="zh-CN" w:bidi="ar-SA"/>
        </w:rPr>
        <w:t>派驻、办信办案、信息化建设等经费项目绩效目标完成情况综述。项目全年预算数</w:t>
      </w:r>
      <w:r>
        <w:rPr>
          <w:rFonts w:hint="eastAsia" w:eastAsia="方正仿宋_GBK" w:cs="Times New Roman"/>
          <w:kern w:val="2"/>
          <w:sz w:val="33"/>
          <w:szCs w:val="33"/>
          <w:lang w:val="en-US" w:eastAsia="zh-CN" w:bidi="ar-SA"/>
        </w:rPr>
        <w:t>1150.86</w:t>
      </w:r>
      <w:r>
        <w:rPr>
          <w:rFonts w:hint="eastAsia" w:ascii="Times New Roman" w:hAnsi="Times New Roman" w:eastAsia="方正仿宋_GBK" w:cs="Times New Roman"/>
          <w:kern w:val="2"/>
          <w:sz w:val="33"/>
          <w:szCs w:val="33"/>
          <w:lang w:val="en-US" w:eastAsia="zh-CN" w:bidi="ar-SA"/>
        </w:rPr>
        <w:t>万元，执行数为</w:t>
      </w:r>
      <w:r>
        <w:rPr>
          <w:rFonts w:hint="eastAsia" w:eastAsia="方正仿宋_GBK" w:cs="Times New Roman"/>
          <w:kern w:val="2"/>
          <w:sz w:val="33"/>
          <w:szCs w:val="33"/>
          <w:lang w:val="en-US" w:eastAsia="zh-CN" w:bidi="ar-SA"/>
        </w:rPr>
        <w:t>1150.86</w:t>
      </w:r>
      <w:r>
        <w:rPr>
          <w:rFonts w:hint="eastAsia" w:ascii="Times New Roman" w:hAnsi="Times New Roman" w:eastAsia="方正仿宋_GBK" w:cs="Times New Roman"/>
          <w:kern w:val="2"/>
          <w:sz w:val="33"/>
          <w:szCs w:val="33"/>
          <w:lang w:val="en-US" w:eastAsia="zh-CN" w:bidi="ar-SA"/>
        </w:rPr>
        <w:t>万元，完成预算的100%。通过项目实施，</w:t>
      </w:r>
      <w:r>
        <w:rPr>
          <w:rFonts w:hint="eastAsia" w:ascii="Times New Roman" w:hAnsi="Times New Roman" w:eastAsia="方正仿宋_GBK" w:cs="Times New Roman"/>
          <w:kern w:val="2"/>
          <w:sz w:val="33"/>
          <w:szCs w:val="33"/>
          <w:lang w:val="zh-CN" w:eastAsia="zh-CN" w:bidi="ar-SA"/>
        </w:rPr>
        <w:t>全年开展监督检查次数及发送短信条数等均完成了目标，截至年底，对涉嫌职务违法人员移送检察机关依法审查起诉人数未达到目标</w:t>
      </w:r>
      <w:r>
        <w:rPr>
          <w:rFonts w:hint="eastAsia" w:ascii="Times New Roman" w:hAnsi="Times New Roman" w:eastAsia="方正仿宋_GBK" w:cs="Times New Roman"/>
          <w:kern w:val="2"/>
          <w:sz w:val="33"/>
          <w:szCs w:val="33"/>
          <w:lang w:val="en-US" w:eastAsia="zh-CN" w:bidi="ar-SA"/>
        </w:rPr>
        <w:t>，发现的主要问题：</w:t>
      </w:r>
      <w:r>
        <w:rPr>
          <w:rFonts w:hint="eastAsia" w:ascii="Times New Roman" w:hAnsi="Times New Roman" w:eastAsia="方正仿宋_GBK" w:cs="Times New Roman"/>
          <w:kern w:val="2"/>
          <w:sz w:val="33"/>
          <w:szCs w:val="33"/>
          <w:lang w:val="zh-CN" w:eastAsia="zh-CN" w:bidi="ar-SA"/>
        </w:rPr>
        <w:t>1.对政治生态研判还不精准。精准施策不够，政治生态“雾霾”现象突出；2.对干部作风抓得还不严、紧。整治形式主义、官僚主义力度不够，监督检查力度和质量还不够；3.对“三不”机制推进还不给力。“关键少数”、重要岗位及易发多发系统和行业领域风险防控机制还不够健全，大要案的震慑功效还未有效发挥。下一步改进措施：1.强化政治监督。进一步加大监督检查的力度和质量；2.深化为民初心。持续推进“人民阅卷•广安行动”，用好用活“1+N”对口联系服务群众机制。3.固化反腐败高压态势。加大违纪违法案件查处力度，尤其是违反政治纪律和政治规矩的典型案件，始终以“零容忍”的态度，做到发现一起、查处一起、通报一起</w:t>
      </w:r>
      <w:r>
        <w:rPr>
          <w:rFonts w:hint="eastAsia" w:eastAsia="方正仿宋_GBK" w:cs="Times New Roman"/>
          <w:kern w:val="2"/>
          <w:sz w:val="33"/>
          <w:szCs w:val="33"/>
          <w:lang w:val="zh-CN" w:eastAsia="zh-CN" w:bidi="ar-SA"/>
        </w:rPr>
        <w:t>。</w:t>
      </w:r>
    </w:p>
    <w:p w14:paraId="683AEBD3">
      <w:pPr>
        <w:numPr>
          <w:ilvl w:val="0"/>
          <w:numId w:val="0"/>
        </w:numPr>
        <w:spacing w:line="600" w:lineRule="exact"/>
        <w:ind w:leftChars="200" w:firstLine="321" w:firstLineChars="100"/>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2.部门绩效评价结果。</w:t>
      </w:r>
    </w:p>
    <w:p w14:paraId="430F5179">
      <w:pPr>
        <w:widowControl/>
        <w:ind w:firstLine="660" w:firstLineChars="200"/>
        <w:jc w:val="left"/>
        <w:rPr>
          <w:rFonts w:hint="eastAsia"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202</w:t>
      </w:r>
      <w:r>
        <w:rPr>
          <w:rFonts w:hint="eastAsia"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en-US" w:eastAsia="zh-CN" w:bidi="ar-SA"/>
        </w:rPr>
        <w:t>年，</w:t>
      </w:r>
      <w:r>
        <w:rPr>
          <w:rFonts w:hint="eastAsia" w:eastAsia="方正仿宋_GBK" w:cs="方正仿宋_GBK"/>
          <w:sz w:val="33"/>
          <w:szCs w:val="33"/>
        </w:rPr>
        <w:t>本单位</w:t>
      </w:r>
      <w:r>
        <w:rPr>
          <w:rFonts w:hint="eastAsia" w:ascii="Times New Roman" w:hAnsi="Times New Roman" w:eastAsia="方正仿宋_GBK" w:cs="Times New Roman"/>
          <w:kern w:val="2"/>
          <w:sz w:val="33"/>
          <w:szCs w:val="33"/>
          <w:lang w:val="en-US" w:eastAsia="zh-CN" w:bidi="ar-SA"/>
        </w:rPr>
        <w:t>积极履职，强化管理，较好</w:t>
      </w:r>
      <w:r>
        <w:rPr>
          <w:rFonts w:hint="eastAsia" w:eastAsia="方正仿宋_GBK" w:cs="Times New Roman"/>
          <w:kern w:val="2"/>
          <w:sz w:val="33"/>
          <w:szCs w:val="33"/>
          <w:lang w:val="en-US" w:eastAsia="zh-CN" w:bidi="ar-SA"/>
        </w:rPr>
        <w:t>地</w:t>
      </w:r>
      <w:r>
        <w:rPr>
          <w:rFonts w:hint="eastAsia" w:ascii="Times New Roman" w:hAnsi="Times New Roman" w:eastAsia="方正仿宋_GBK" w:cs="Times New Roman"/>
          <w:kern w:val="2"/>
          <w:sz w:val="33"/>
          <w:szCs w:val="33"/>
          <w:lang w:val="en-US" w:eastAsia="zh-CN" w:bidi="ar-SA"/>
        </w:rPr>
        <w:t>完成了派驻、办信办案、信息化建设等经费项目预期目标。通过加强预算收支管理，不断建立健全内部管理制度，梳理内部管理流程，部门项目支出管理水平得到提升。根据县级项目支出绩效评价指标体系表，我单位2023年度自评得分为</w:t>
      </w:r>
      <w:r>
        <w:rPr>
          <w:rFonts w:hint="eastAsia" w:eastAsia="方正仿宋_GBK" w:cs="Times New Roman"/>
          <w:kern w:val="2"/>
          <w:sz w:val="33"/>
          <w:szCs w:val="33"/>
          <w:lang w:val="en-US" w:eastAsia="zh-CN" w:bidi="ar-SA"/>
        </w:rPr>
        <w:t>99</w:t>
      </w:r>
      <w:r>
        <w:rPr>
          <w:rFonts w:hint="eastAsia" w:ascii="Times New Roman" w:hAnsi="Times New Roman" w:eastAsia="方正仿宋_GBK" w:cs="Times New Roman"/>
          <w:kern w:val="2"/>
          <w:sz w:val="33"/>
          <w:szCs w:val="33"/>
          <w:lang w:val="en-US" w:eastAsia="zh-CN" w:bidi="ar-SA"/>
        </w:rPr>
        <w:t>分。</w:t>
      </w:r>
    </w:p>
    <w:p w14:paraId="4FE39722">
      <w:pPr>
        <w:pStyle w:val="10"/>
        <w:rPr>
          <w:rFonts w:hint="eastAsia" w:ascii="Times New Roman" w:hAnsi="Times New Roman" w:eastAsia="方正仿宋_GBK" w:cs="Times New Roman"/>
          <w:kern w:val="2"/>
          <w:sz w:val="33"/>
          <w:szCs w:val="33"/>
          <w:lang w:val="en-US" w:eastAsia="zh-CN" w:bidi="ar-SA"/>
        </w:rPr>
      </w:pPr>
    </w:p>
    <w:p w14:paraId="0A8F7D5F">
      <w:pPr>
        <w:rPr>
          <w:rFonts w:hint="eastAsia" w:ascii="Times New Roman" w:hAnsi="Times New Roman" w:eastAsia="方正仿宋_GBK" w:cs="Times New Roman"/>
          <w:kern w:val="2"/>
          <w:sz w:val="33"/>
          <w:szCs w:val="33"/>
          <w:lang w:val="en-US" w:eastAsia="zh-CN" w:bidi="ar-SA"/>
        </w:rPr>
      </w:pPr>
    </w:p>
    <w:p w14:paraId="53D93218">
      <w:pPr>
        <w:pStyle w:val="10"/>
        <w:rPr>
          <w:rFonts w:hint="eastAsia" w:ascii="Times New Roman" w:hAnsi="Times New Roman" w:eastAsia="方正仿宋_GBK" w:cs="Times New Roman"/>
          <w:kern w:val="2"/>
          <w:sz w:val="33"/>
          <w:szCs w:val="33"/>
          <w:lang w:val="en-US" w:eastAsia="zh-CN" w:bidi="ar-SA"/>
        </w:rPr>
      </w:pPr>
    </w:p>
    <w:p w14:paraId="02ADC7EA">
      <w:pPr>
        <w:rPr>
          <w:rFonts w:hint="eastAsia" w:ascii="Times New Roman" w:hAnsi="Times New Roman" w:eastAsia="方正仿宋_GBK" w:cs="Times New Roman"/>
          <w:kern w:val="2"/>
          <w:sz w:val="33"/>
          <w:szCs w:val="33"/>
          <w:lang w:val="en-US" w:eastAsia="zh-CN" w:bidi="ar-SA"/>
        </w:rPr>
      </w:pPr>
    </w:p>
    <w:p w14:paraId="2847B891">
      <w:pPr>
        <w:rPr>
          <w:rFonts w:hint="eastAsia" w:ascii="Times New Roman" w:hAnsi="Times New Roman" w:eastAsia="方正仿宋_GBK" w:cs="Times New Roman"/>
          <w:kern w:val="2"/>
          <w:sz w:val="33"/>
          <w:szCs w:val="33"/>
          <w:lang w:val="en-US" w:eastAsia="zh-CN" w:bidi="ar-SA"/>
        </w:rPr>
      </w:pPr>
    </w:p>
    <w:p w14:paraId="7254BA43">
      <w:pPr>
        <w:rPr>
          <w:rFonts w:hint="eastAsia" w:ascii="Times New Roman" w:hAnsi="Times New Roman" w:eastAsia="方正仿宋_GBK" w:cs="Times New Roman"/>
          <w:kern w:val="2"/>
          <w:sz w:val="33"/>
          <w:szCs w:val="33"/>
          <w:lang w:val="en-US" w:eastAsia="zh-CN" w:bidi="ar-SA"/>
        </w:rPr>
      </w:pPr>
    </w:p>
    <w:p w14:paraId="57041276">
      <w:pPr>
        <w:rPr>
          <w:rFonts w:hint="eastAsia" w:ascii="Times New Roman" w:hAnsi="Times New Roman" w:eastAsia="方正仿宋_GBK" w:cs="Times New Roman"/>
          <w:kern w:val="2"/>
          <w:sz w:val="33"/>
          <w:szCs w:val="33"/>
          <w:lang w:val="en-US" w:eastAsia="zh-CN" w:bidi="ar-SA"/>
        </w:rPr>
      </w:pPr>
    </w:p>
    <w:p w14:paraId="6730CEC7">
      <w:pPr>
        <w:rPr>
          <w:rFonts w:hint="eastAsia" w:ascii="Times New Roman" w:hAnsi="Times New Roman" w:eastAsia="方正仿宋_GBK" w:cs="Times New Roman"/>
          <w:kern w:val="2"/>
          <w:sz w:val="33"/>
          <w:szCs w:val="33"/>
          <w:lang w:val="en-US" w:eastAsia="zh-CN" w:bidi="ar-SA"/>
        </w:rPr>
      </w:pPr>
    </w:p>
    <w:p w14:paraId="30306B30">
      <w:pPr>
        <w:rPr>
          <w:rFonts w:hint="eastAsia" w:ascii="Times New Roman" w:hAnsi="Times New Roman" w:eastAsia="方正仿宋_GBK" w:cs="Times New Roman"/>
          <w:kern w:val="2"/>
          <w:sz w:val="33"/>
          <w:szCs w:val="33"/>
          <w:lang w:val="en-US" w:eastAsia="zh-CN" w:bidi="ar-SA"/>
        </w:rPr>
      </w:pPr>
    </w:p>
    <w:p w14:paraId="7297B97E">
      <w:pPr>
        <w:rPr>
          <w:rFonts w:hint="eastAsia" w:ascii="Times New Roman" w:hAnsi="Times New Roman" w:eastAsia="方正仿宋_GBK" w:cs="Times New Roman"/>
          <w:kern w:val="2"/>
          <w:sz w:val="33"/>
          <w:szCs w:val="33"/>
          <w:lang w:val="en-US" w:eastAsia="zh-CN" w:bidi="ar-SA"/>
        </w:rPr>
      </w:pPr>
    </w:p>
    <w:p w14:paraId="621655C2">
      <w:pPr>
        <w:rPr>
          <w:rFonts w:hint="eastAsia" w:ascii="Times New Roman" w:hAnsi="Times New Roman" w:eastAsia="方正仿宋_GBK" w:cs="Times New Roman"/>
          <w:kern w:val="2"/>
          <w:sz w:val="33"/>
          <w:szCs w:val="33"/>
          <w:lang w:val="en-US" w:eastAsia="zh-CN" w:bidi="ar-SA"/>
        </w:rPr>
      </w:pPr>
    </w:p>
    <w:p w14:paraId="131A4B94">
      <w:pPr>
        <w:pStyle w:val="10"/>
        <w:rPr>
          <w:rFonts w:hint="eastAsia" w:ascii="Times New Roman" w:hAnsi="Times New Roman" w:eastAsia="方正仿宋_GBK" w:cs="Times New Roman"/>
          <w:kern w:val="2"/>
          <w:sz w:val="33"/>
          <w:szCs w:val="33"/>
          <w:lang w:val="en-US" w:eastAsia="zh-CN" w:bidi="ar-SA"/>
        </w:rPr>
      </w:pPr>
    </w:p>
    <w:bookmarkEnd w:id="41"/>
    <w:bookmarkEnd w:id="42"/>
    <w:p w14:paraId="7941C37B">
      <w:pPr>
        <w:numPr>
          <w:ilvl w:val="0"/>
          <w:numId w:val="4"/>
        </w:numPr>
        <w:spacing w:line="600" w:lineRule="exact"/>
        <w:ind w:firstLine="660" w:firstLineChars="150"/>
        <w:jc w:val="center"/>
        <w:outlineLvl w:val="0"/>
        <w:rPr>
          <w:rStyle w:val="28"/>
          <w:rFonts w:ascii="黑体" w:hAnsi="黑体" w:eastAsia="黑体"/>
          <w:b w:val="0"/>
        </w:rPr>
      </w:pPr>
      <w:bookmarkStart w:id="45" w:name="_Toc15396614"/>
      <w:bookmarkStart w:id="46" w:name="_Toc15377226"/>
      <w:r>
        <w:rPr>
          <w:rFonts w:hint="eastAsia" w:ascii="黑体" w:hAnsi="黑体" w:eastAsia="黑体"/>
          <w:sz w:val="44"/>
          <w:szCs w:val="44"/>
        </w:rPr>
        <w:t>名</w:t>
      </w:r>
      <w:r>
        <w:rPr>
          <w:rStyle w:val="28"/>
          <w:rFonts w:hint="eastAsia" w:ascii="黑体" w:hAnsi="黑体" w:eastAsia="黑体"/>
          <w:b w:val="0"/>
        </w:rPr>
        <w:t>词解释</w:t>
      </w:r>
    </w:p>
    <w:p w14:paraId="449C4AC0">
      <w:pPr>
        <w:spacing w:line="600" w:lineRule="exact"/>
        <w:jc w:val="left"/>
        <w:rPr>
          <w:rFonts w:ascii="宋体"/>
          <w:b/>
          <w:sz w:val="44"/>
          <w:szCs w:val="44"/>
        </w:rPr>
      </w:pPr>
    </w:p>
    <w:p w14:paraId="19911AC8">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1.财政拨款收入：指单位从同级财政部门取得的财政预算资金。</w:t>
      </w:r>
    </w:p>
    <w:p w14:paraId="048E7D2A">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2.一般公共服务支出（类）纪检监察事务（款）行政运行（项）：指</w:t>
      </w:r>
      <w:r>
        <w:rPr>
          <w:rFonts w:hint="eastAsia" w:eastAsia="方正仿宋_GBK"/>
          <w:sz w:val="33"/>
          <w:szCs w:val="33"/>
          <w:lang w:val="en-US" w:eastAsia="zh-CN"/>
        </w:rPr>
        <w:t>行政单位的基本支出</w:t>
      </w:r>
      <w:r>
        <w:rPr>
          <w:rFonts w:hint="eastAsia" w:eastAsia="方正仿宋_GBK"/>
          <w:sz w:val="33"/>
          <w:szCs w:val="33"/>
          <w:lang w:val="zh-CN"/>
        </w:rPr>
        <w:t>。</w:t>
      </w:r>
    </w:p>
    <w:p w14:paraId="0079A7A8">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zh-CN"/>
        </w:rPr>
        <w:t>3. 一般公共服务支出（类）纪检监察事务（款）一般行政管理事务（项）</w:t>
      </w:r>
      <w:r>
        <w:rPr>
          <w:rFonts w:hint="eastAsia" w:eastAsia="方正仿宋_GBK"/>
          <w:sz w:val="33"/>
          <w:szCs w:val="33"/>
          <w:lang w:val="zh-CN" w:eastAsia="zh-CN"/>
        </w:rPr>
        <w:t>：</w:t>
      </w:r>
      <w:r>
        <w:rPr>
          <w:rFonts w:hint="eastAsia" w:eastAsia="方正仿宋_GBK"/>
          <w:sz w:val="33"/>
          <w:szCs w:val="33"/>
          <w:lang w:val="zh-CN"/>
        </w:rPr>
        <w:t>指</w:t>
      </w:r>
      <w:r>
        <w:rPr>
          <w:rFonts w:hint="eastAsia" w:eastAsia="方正仿宋_GBK"/>
          <w:sz w:val="33"/>
          <w:szCs w:val="33"/>
          <w:lang w:val="en-US" w:eastAsia="zh-CN"/>
        </w:rPr>
        <w:t>未单独设置项级科目的其他项目支出。</w:t>
      </w:r>
    </w:p>
    <w:p w14:paraId="02C95DE5">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4.</w:t>
      </w:r>
      <w:r>
        <w:rPr>
          <w:rFonts w:hint="eastAsia" w:eastAsia="方正仿宋_GBK"/>
          <w:sz w:val="33"/>
          <w:szCs w:val="33"/>
          <w:lang w:val="zh-CN"/>
        </w:rPr>
        <w:t>一般公共服务支出（类）纪检监察事务（款）大案要案查处（项）：</w:t>
      </w:r>
      <w:r>
        <w:rPr>
          <w:rFonts w:hint="eastAsia" w:eastAsia="方正仿宋_GBK"/>
          <w:sz w:val="33"/>
          <w:szCs w:val="33"/>
          <w:lang w:val="en-US" w:eastAsia="zh-CN"/>
        </w:rPr>
        <w:t>指查处大要（专）案的支出。</w:t>
      </w:r>
    </w:p>
    <w:p w14:paraId="5C140BAD">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5.</w:t>
      </w:r>
      <w:r>
        <w:rPr>
          <w:rFonts w:hint="eastAsia" w:eastAsia="方正仿宋_GBK"/>
          <w:sz w:val="33"/>
          <w:szCs w:val="33"/>
          <w:lang w:val="zh-CN"/>
        </w:rPr>
        <w:t>一般公共服务支出（类）纪检监察事务（款）事业运行（项）</w:t>
      </w:r>
      <w:r>
        <w:rPr>
          <w:rFonts w:hint="eastAsia" w:eastAsia="方正仿宋_GBK"/>
          <w:sz w:val="33"/>
          <w:szCs w:val="33"/>
          <w:lang w:val="zh-CN" w:eastAsia="zh-CN"/>
        </w:rPr>
        <w:t>：</w:t>
      </w:r>
      <w:r>
        <w:rPr>
          <w:rFonts w:hint="eastAsia" w:eastAsia="方正仿宋_GBK"/>
          <w:sz w:val="33"/>
          <w:szCs w:val="33"/>
          <w:lang w:val="en-US" w:eastAsia="zh-CN"/>
        </w:rPr>
        <w:t>指事业单位的基本支出，不包括行政单位后勤服务中心、医务室等附属事业单位。</w:t>
      </w:r>
    </w:p>
    <w:p w14:paraId="5A6B0F2F">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6.</w:t>
      </w:r>
      <w:r>
        <w:rPr>
          <w:rFonts w:hint="eastAsia" w:eastAsia="方正仿宋_GBK"/>
          <w:sz w:val="33"/>
          <w:szCs w:val="33"/>
          <w:lang w:val="zh-CN"/>
        </w:rPr>
        <w:t>一般公共服务支出（类）纪检监察事务（款）其他纪检监察事务支出（项）：</w:t>
      </w:r>
      <w:r>
        <w:rPr>
          <w:rFonts w:hint="eastAsia" w:eastAsia="方正仿宋_GBK"/>
          <w:sz w:val="33"/>
          <w:szCs w:val="33"/>
          <w:lang w:val="en-US" w:eastAsia="zh-CN"/>
        </w:rPr>
        <w:t>指除上述项目以外其他纪检监察事务方面的支出。</w:t>
      </w:r>
    </w:p>
    <w:p w14:paraId="13BB359A">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7.</w:t>
      </w:r>
      <w:r>
        <w:rPr>
          <w:rFonts w:hint="eastAsia" w:eastAsia="方正仿宋_GBK"/>
          <w:sz w:val="33"/>
          <w:szCs w:val="33"/>
          <w:lang w:val="zh-CN"/>
        </w:rPr>
        <w:t>社会保障和就业（类）人力资源和社会保障管理事务（款）引进人才费用（项）:</w:t>
      </w:r>
      <w:r>
        <w:rPr>
          <w:rFonts w:hint="eastAsia" w:eastAsia="方正仿宋_GBK"/>
          <w:sz w:val="33"/>
          <w:szCs w:val="33"/>
          <w:lang w:val="en-US" w:eastAsia="zh-CN"/>
        </w:rPr>
        <w:t>指用于引进外国专家补助、引智成果推广等方面的支出。</w:t>
      </w:r>
    </w:p>
    <w:p w14:paraId="24305F97">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8.社会保障和就业（类）行政事业单位养老支出（款）机关事业单位基本养老保险缴费支出（项）:指反映机关事业单位实施养老保险制度由单位缴纳的基本养老保险支出。</w:t>
      </w:r>
    </w:p>
    <w:p w14:paraId="203EC5EF">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9.社会保障和就业（类）行政事业单位养老支出（款）机关事业单位职业年金缴费支出（项）:指机关事业单位实施养老保险制度由单位实际缴纳的职业年金的支出。</w:t>
      </w:r>
    </w:p>
    <w:p w14:paraId="20375826">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10.社会保障和就业（类）行政事业单位养老支出（款）其他行政事业单位养老支出（项））: 指除上述项目以外其他用于行政事业单位养老方面的支出。</w:t>
      </w:r>
    </w:p>
    <w:p w14:paraId="516461E6">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11.社会保障和就业（类）抚恤（款）其他优抚支出（项）:指按规定用于烈士和牺牲、病故人员家属的一次性和定期抚恤金、丧葬补助费以及烈士褒扬金。</w:t>
      </w:r>
    </w:p>
    <w:p w14:paraId="592A39FF">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12.卫生健康（类）计划生育事务（款）其他计划生育事务支出（项）:指其他用于计划生育管理事务方面的支出。</w:t>
      </w:r>
    </w:p>
    <w:p w14:paraId="4A47F6BF">
      <w:pPr>
        <w:adjustRightInd w:val="0"/>
        <w:snapToGrid w:val="0"/>
        <w:spacing w:line="600" w:lineRule="exact"/>
        <w:ind w:firstLine="660" w:firstLineChars="200"/>
        <w:rPr>
          <w:rFonts w:hint="eastAsia" w:eastAsia="方正仿宋_GBK"/>
          <w:sz w:val="33"/>
          <w:szCs w:val="33"/>
          <w:lang w:val="en-US" w:eastAsia="zh-CN"/>
        </w:rPr>
      </w:pPr>
      <w:r>
        <w:rPr>
          <w:rFonts w:hint="eastAsia" w:eastAsia="方正仿宋_GBK"/>
          <w:sz w:val="33"/>
          <w:szCs w:val="33"/>
          <w:lang w:val="en-US" w:eastAsia="zh-CN"/>
        </w:rPr>
        <w:t>13.卫生健康（类）行政事业单位医疗（款）行政单位医疗（项）：指财政部门安排的行政单位基本医疗保险缴费经费，未参加医疗保险的行政单位的公费医疗经费，按国家规定享受离休人员、红军老战士待遇人员的医疗经费。</w:t>
      </w:r>
    </w:p>
    <w:p w14:paraId="51D6F530">
      <w:pPr>
        <w:adjustRightInd w:val="0"/>
        <w:snapToGrid w:val="0"/>
        <w:spacing w:line="600" w:lineRule="exact"/>
        <w:ind w:firstLine="660" w:firstLineChars="200"/>
        <w:rPr>
          <w:rFonts w:hint="default" w:eastAsia="方正仿宋_GBK"/>
          <w:sz w:val="33"/>
          <w:szCs w:val="33"/>
          <w:lang w:val="en-US" w:eastAsia="zh-CN"/>
        </w:rPr>
      </w:pPr>
      <w:r>
        <w:rPr>
          <w:rFonts w:hint="eastAsia" w:eastAsia="方正仿宋_GBK"/>
          <w:sz w:val="33"/>
          <w:szCs w:val="33"/>
          <w:lang w:val="en-US" w:eastAsia="zh-CN"/>
        </w:rPr>
        <w:t>14.</w:t>
      </w:r>
      <w:r>
        <w:rPr>
          <w:rFonts w:hint="eastAsia" w:eastAsia="方正仿宋_GBK"/>
          <w:sz w:val="33"/>
          <w:szCs w:val="33"/>
          <w:lang w:val="zh-CN"/>
        </w:rPr>
        <w:t>住房保障支出（类）住房改革支出（款）住房公积金（项）:</w:t>
      </w:r>
      <w:r>
        <w:rPr>
          <w:rFonts w:hint="eastAsia" w:eastAsia="方正仿宋_GBK"/>
          <w:sz w:val="33"/>
          <w:szCs w:val="33"/>
          <w:lang w:val="en-US" w:eastAsia="zh-CN"/>
        </w:rPr>
        <w:t>指行政事业单位按人力资源和社会保障部、财政部规定的基本工资和津贴补贴以及规定比例为职工缴纳的住房公积金。</w:t>
      </w:r>
    </w:p>
    <w:p w14:paraId="6A3853A3">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5</w:t>
      </w:r>
      <w:r>
        <w:rPr>
          <w:rFonts w:hint="eastAsia" w:eastAsia="方正仿宋_GBK"/>
          <w:sz w:val="33"/>
          <w:szCs w:val="33"/>
          <w:lang w:val="zh-CN"/>
        </w:rPr>
        <w:t>.基本支出：指为保障机构正常运转、完成日常工作任务而发生的人员支出和公用支出。</w:t>
      </w:r>
    </w:p>
    <w:p w14:paraId="66B0CBC7">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6</w:t>
      </w:r>
      <w:r>
        <w:rPr>
          <w:rFonts w:hint="eastAsia" w:eastAsia="方正仿宋_GBK"/>
          <w:sz w:val="33"/>
          <w:szCs w:val="33"/>
          <w:lang w:val="zh-CN"/>
        </w:rPr>
        <w:t xml:space="preserve">.项目支出：指在基本支出之外为完成特定行政任务和事业发展目标所发生的支出。 </w:t>
      </w:r>
    </w:p>
    <w:p w14:paraId="458D98C3">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w:t>
      </w:r>
      <w:r>
        <w:rPr>
          <w:rFonts w:hint="eastAsia" w:eastAsia="方正仿宋_GBK"/>
          <w:sz w:val="33"/>
          <w:szCs w:val="33"/>
          <w:lang w:val="en-US" w:eastAsia="zh-CN"/>
        </w:rPr>
        <w:t>7</w:t>
      </w:r>
      <w:r>
        <w:rPr>
          <w:rFonts w:hint="eastAsia" w:eastAsia="方正仿宋_GBK"/>
          <w:sz w:val="33"/>
          <w:szCs w:val="33"/>
          <w:lang w:val="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8FA5FE5">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en-US" w:eastAsia="zh-CN"/>
        </w:rPr>
        <w:t>18</w:t>
      </w:r>
      <w:r>
        <w:rPr>
          <w:rFonts w:hint="eastAsia" w:eastAsia="方正仿宋_GBK"/>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BDBBB8">
      <w:pPr>
        <w:spacing w:line="572" w:lineRule="exact"/>
        <w:jc w:val="left"/>
        <w:outlineLvl w:val="0"/>
        <w:rPr>
          <w:rFonts w:hint="eastAsia" w:ascii="方正小标宋简体" w:hAnsi="方正小标宋简体" w:eastAsia="黑体" w:cs="方正小标宋简体"/>
          <w:sz w:val="44"/>
          <w:szCs w:val="44"/>
          <w:lang w:val="en-US" w:eastAsia="zh-CN"/>
        </w:rPr>
      </w:pPr>
      <w:r>
        <w:rPr>
          <w:rFonts w:ascii="宋体"/>
          <w:b/>
          <w:sz w:val="44"/>
          <w:szCs w:val="44"/>
        </w:rPr>
        <w:br w:type="page"/>
      </w:r>
    </w:p>
    <w:p w14:paraId="5848BC8A">
      <w:pPr>
        <w:keepNext w:val="0"/>
        <w:keepLines w:val="0"/>
        <w:pageBreakBefore w:val="0"/>
        <w:widowControl w:val="0"/>
        <w:kinsoku/>
        <w:wordWrap/>
        <w:overflowPunct/>
        <w:topLinePunct w:val="0"/>
        <w:bidi w:val="0"/>
        <w:snapToGrid/>
        <w:spacing w:line="600" w:lineRule="exact"/>
        <w:ind w:firstLine="883" w:firstLineChars="200"/>
        <w:jc w:val="both"/>
        <w:textAlignment w:val="auto"/>
        <w:outlineLvl w:val="0"/>
        <w:rPr>
          <w:rStyle w:val="28"/>
          <w:rFonts w:hint="eastAsia" w:ascii="黑体" w:hAnsi="黑体" w:eastAsia="黑体" w:cs="Times New Roman"/>
          <w:b w:val="0"/>
        </w:rPr>
      </w:pPr>
      <w:r>
        <w:rPr>
          <w:rFonts w:hint="eastAsia" w:ascii="宋体"/>
          <w:b/>
          <w:sz w:val="44"/>
          <w:szCs w:val="44"/>
          <w:lang w:val="en-US" w:eastAsia="zh-CN"/>
        </w:rPr>
        <w:t xml:space="preserve">    </w:t>
      </w:r>
      <w:r>
        <w:rPr>
          <w:rStyle w:val="28"/>
          <w:rFonts w:hint="eastAsia" w:ascii="黑体" w:hAnsi="黑体" w:eastAsia="黑体" w:cs="Times New Roman"/>
          <w:b w:val="0"/>
          <w:lang w:val="en-US" w:eastAsia="zh-CN"/>
        </w:rPr>
        <w:t xml:space="preserve">  </w:t>
      </w:r>
      <w:r>
        <w:rPr>
          <w:rStyle w:val="28"/>
          <w:rFonts w:hint="eastAsia" w:ascii="黑体" w:hAnsi="黑体" w:eastAsia="黑体" w:cs="Times New Roman"/>
          <w:b w:val="0"/>
        </w:rPr>
        <w:t>第四部分 附件</w:t>
      </w:r>
      <w:bookmarkEnd w:id="45"/>
    </w:p>
    <w:p w14:paraId="4A6FFAC3">
      <w:pPr>
        <w:spacing w:line="572" w:lineRule="exact"/>
        <w:jc w:val="left"/>
        <w:outlineLvl w:val="0"/>
        <w:rPr>
          <w:rFonts w:hint="eastAsia" w:ascii="黑体" w:hAnsi="黑体" w:eastAsia="黑体" w:cs="黑体"/>
          <w:sz w:val="32"/>
          <w:szCs w:val="32"/>
        </w:rPr>
      </w:pPr>
    </w:p>
    <w:p w14:paraId="26534CA1">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816E7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8"/>
        </w:rPr>
      </w:pPr>
    </w:p>
    <w:p w14:paraId="72049C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8"/>
        </w:rPr>
      </w:pPr>
      <w:r>
        <w:rPr>
          <w:rFonts w:hint="eastAsia" w:ascii="方正小标宋_GBK" w:hAnsi="方正小标宋_GBK" w:eastAsia="方正小标宋_GBK" w:cs="方正小标宋_GBK"/>
          <w:kern w:val="0"/>
          <w:sz w:val="44"/>
          <w:szCs w:val="48"/>
        </w:rPr>
        <w:t>202</w:t>
      </w:r>
      <w:r>
        <w:rPr>
          <w:rFonts w:hint="eastAsia" w:ascii="方正小标宋_GBK" w:hAnsi="方正小标宋_GBK" w:eastAsia="方正小标宋_GBK" w:cs="方正小标宋_GBK"/>
          <w:kern w:val="0"/>
          <w:sz w:val="44"/>
          <w:szCs w:val="48"/>
          <w:lang w:val="en-US" w:eastAsia="zh-CN"/>
        </w:rPr>
        <w:t>3</w:t>
      </w:r>
      <w:r>
        <w:rPr>
          <w:rFonts w:hint="eastAsia" w:ascii="方正小标宋_GBK" w:hAnsi="方正小标宋_GBK" w:eastAsia="方正小标宋_GBK" w:cs="方正小标宋_GBK"/>
          <w:kern w:val="0"/>
          <w:sz w:val="44"/>
          <w:szCs w:val="48"/>
        </w:rPr>
        <w:t>年</w:t>
      </w:r>
      <w:r>
        <w:rPr>
          <w:rFonts w:hint="eastAsia" w:ascii="方正小标宋_GBK" w:hAnsi="方正小标宋_GBK" w:eastAsia="方正小标宋_GBK" w:cs="方正小标宋_GBK"/>
          <w:kern w:val="0"/>
          <w:sz w:val="44"/>
          <w:szCs w:val="48"/>
          <w:lang w:val="en-US" w:eastAsia="zh-CN"/>
        </w:rPr>
        <w:t xml:space="preserve">中共邻水县纪委监委                     </w:t>
      </w:r>
      <w:r>
        <w:rPr>
          <w:rFonts w:hint="eastAsia" w:ascii="方正小标宋_GBK" w:hAnsi="方正小标宋_GBK" w:eastAsia="方正小标宋_GBK" w:cs="方正小标宋_GBK"/>
          <w:kern w:val="0"/>
          <w:sz w:val="44"/>
          <w:szCs w:val="48"/>
        </w:rPr>
        <w:t>部门整体绩效评价报告</w:t>
      </w:r>
    </w:p>
    <w:p w14:paraId="06798208">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14:paraId="76FD9C2F">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1CA7A6F8">
      <w:pPr>
        <w:spacing w:line="580" w:lineRule="exact"/>
        <w:ind w:firstLine="663" w:firstLineChars="200"/>
        <w:rPr>
          <w:rFonts w:hint="eastAsia" w:ascii="方正楷体_GBK" w:hAnsi="Times New Roman" w:eastAsia="方正楷体_GBK" w:cs="方正仿宋_GBK"/>
          <w:b/>
          <w:sz w:val="33"/>
          <w:szCs w:val="33"/>
          <w:lang w:val="zh-CN"/>
        </w:rPr>
      </w:pPr>
      <w:r>
        <w:rPr>
          <w:rFonts w:hint="eastAsia" w:ascii="方正楷体_GBK" w:hAnsi="Times New Roman" w:eastAsia="方正楷体_GBK" w:cs="方正仿宋_GBK"/>
          <w:b/>
          <w:sz w:val="33"/>
          <w:szCs w:val="33"/>
          <w:lang w:val="zh-CN"/>
        </w:rPr>
        <w:t>（一）机构组成</w:t>
      </w:r>
    </w:p>
    <w:p w14:paraId="5ABF428F">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中共邻水县纪律检查委员会由中国共产党邻水县代表大会选举产生；邻水县监察委员会由邻水县人民代表大会产生。县纪委与县监委合署办公，实行一套工作机构、两个机关名称，履行党的纪律检查和国家监察两项职责，在中共邻水县委和中共广安市纪委广安市监委双重领导下开展工作。同时，县监委对邻水县人民代表大会及其常务委员会负责，并接受其监督。县纪委监委加强对下级纪检监察组织的领导。</w:t>
      </w:r>
    </w:p>
    <w:p w14:paraId="711C9200">
      <w:pPr>
        <w:spacing w:line="580" w:lineRule="exact"/>
        <w:ind w:firstLine="663" w:firstLineChars="200"/>
        <w:rPr>
          <w:rFonts w:hint="eastAsia" w:ascii="方正楷体_GBK" w:hAnsi="Times New Roman" w:eastAsia="方正楷体_GBK" w:cs="方正仿宋_GBK"/>
          <w:b/>
          <w:sz w:val="33"/>
          <w:szCs w:val="33"/>
          <w:lang w:val="zh-CN"/>
        </w:rPr>
      </w:pPr>
      <w:r>
        <w:rPr>
          <w:rFonts w:hint="eastAsia" w:ascii="方正楷体_GBK" w:hAnsi="Times New Roman" w:eastAsia="方正楷体_GBK" w:cs="方正仿宋_GBK"/>
          <w:b/>
          <w:sz w:val="33"/>
          <w:szCs w:val="33"/>
          <w:lang w:val="zh-CN"/>
        </w:rPr>
        <w:t>（二）机构职能</w:t>
      </w:r>
    </w:p>
    <w:p w14:paraId="5F37CE7C">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根据中共邻水县委办公室《关于印发&lt;中共邻水县纪律检查委员会邻水县监察委员会机关职能配置、内设机构和人员编制规定&gt;的通知》（邻委办〔2019〕15号），中共邻水县纪委监委主要职责：</w:t>
      </w:r>
    </w:p>
    <w:p w14:paraId="6954EC98">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1.负责党的纪律检查工作。贯彻落实党中央关于纪律检查工作的决定，维护党的章程和其他党内法规，检查党的路线方针政策和决议的执行情况，协助县委推进全面从严治党、加强党风建设和组织协调反腐败工作。</w:t>
      </w:r>
    </w:p>
    <w:p w14:paraId="0639DFD2">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2.依照党的章程和其他党内法规履行监督、执纪、问责职责。负责经常对党员进行遵守纪律的教育，作出关于维护党纪的决定。对县委工作机关、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15A1E2FB">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3.负责全县监察工作。贯彻落实党中央关于监察工作的决定，维护宪法法律，依法对县委管理的行使公权力的公职人员进行监察，调查职务违法和职务犯罪，开展廉政建设和反腐败工作。</w:t>
      </w:r>
    </w:p>
    <w:p w14:paraId="395E9ADE">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4.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64EDDB3">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5.负责组织协调全面从严治党、党风廉政建设和反腐败宣传教育工作。</w:t>
      </w:r>
    </w:p>
    <w:p w14:paraId="3E386E8D">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6.负责综合分析全面从严治党、党风廉政建设和反腐败工作情况，对纪检监察工作重要理论及实践问题进行调查研究。制定或者修改全县纪检监察制度，参与起草制定相关规范性文件。</w:t>
      </w:r>
    </w:p>
    <w:p w14:paraId="5D823E89">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7.在中共广安市纪委广安市监委的领导下，加强对反腐败追逃追赃和防逃工作的组织协调，督促有关单位做好相关工作。</w:t>
      </w:r>
    </w:p>
    <w:p w14:paraId="360BA2F0">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8.根据干部管理权限，负责纪检监察系统领导班子建设、干部队伍建设和组织建设的综合规划、政策研究、制度建设和业务指导。会同有关方面做好县纪委监委派驻（出）机构、下一级纪检监察组织、县管企业和县属学校、医院纪检监察队伍建设有关工作。组织和指导全县纪检监察系统干部教育培训工作等。</w:t>
      </w:r>
    </w:p>
    <w:p w14:paraId="0945F2A0">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9.完成县委和中共广安市纪委广安市监委交办的其他任务。</w:t>
      </w:r>
    </w:p>
    <w:p w14:paraId="25A8BF05">
      <w:pPr>
        <w:spacing w:line="580" w:lineRule="exact"/>
        <w:ind w:firstLine="663" w:firstLineChars="200"/>
        <w:rPr>
          <w:rFonts w:hint="eastAsia" w:ascii="方正楷体_GBK" w:hAnsi="Times New Roman" w:eastAsia="方正楷体_GBK" w:cs="方正仿宋_GBK"/>
          <w:b/>
          <w:sz w:val="33"/>
          <w:szCs w:val="33"/>
          <w:lang w:val="zh-CN"/>
        </w:rPr>
      </w:pPr>
      <w:r>
        <w:rPr>
          <w:rFonts w:hint="eastAsia" w:ascii="方正楷体_GBK" w:hAnsi="Times New Roman" w:eastAsia="方正楷体_GBK" w:cs="方正仿宋_GBK"/>
          <w:b/>
          <w:sz w:val="33"/>
          <w:szCs w:val="33"/>
          <w:lang w:val="zh-CN"/>
        </w:rPr>
        <w:t>（三）人员概况</w:t>
      </w:r>
    </w:p>
    <w:p w14:paraId="28CAA561">
      <w:pPr>
        <w:adjustRightInd w:val="0"/>
        <w:snapToGrid w:val="0"/>
        <w:spacing w:line="600" w:lineRule="exact"/>
        <w:ind w:firstLine="660" w:firstLineChars="200"/>
        <w:rPr>
          <w:rFonts w:hint="eastAsia" w:eastAsia="方正仿宋_GBK"/>
          <w:sz w:val="33"/>
          <w:szCs w:val="33"/>
          <w:lang w:val="zh-CN"/>
        </w:rPr>
      </w:pPr>
      <w:r>
        <w:rPr>
          <w:rFonts w:hint="eastAsia" w:eastAsia="方正仿宋_GBK"/>
          <w:sz w:val="33"/>
          <w:szCs w:val="33"/>
          <w:lang w:val="zh-CN"/>
        </w:rPr>
        <w:t>中共邻水县纪委监委属于行政管理单位，内设室（部、中心）</w:t>
      </w:r>
      <w:r>
        <w:rPr>
          <w:rFonts w:hint="eastAsia" w:eastAsia="方正仿宋_GBK"/>
          <w:sz w:val="33"/>
          <w:szCs w:val="33"/>
          <w:lang w:val="en-US" w:eastAsia="zh-CN"/>
        </w:rPr>
        <w:t>17</w:t>
      </w:r>
      <w:r>
        <w:rPr>
          <w:rFonts w:hint="eastAsia" w:eastAsia="方正仿宋_GBK"/>
          <w:sz w:val="33"/>
          <w:szCs w:val="33"/>
          <w:lang w:val="zh-CN"/>
        </w:rPr>
        <w:t>个，下辖两个事业单位。编制138个，在职实有人员</w:t>
      </w:r>
      <w:r>
        <w:rPr>
          <w:rFonts w:hint="eastAsia" w:eastAsia="方正仿宋_GBK"/>
          <w:sz w:val="33"/>
          <w:szCs w:val="33"/>
          <w:lang w:val="en-US" w:eastAsia="zh-CN"/>
        </w:rPr>
        <w:t>123</w:t>
      </w:r>
      <w:r>
        <w:rPr>
          <w:rFonts w:hint="eastAsia" w:eastAsia="方正仿宋_GBK"/>
          <w:sz w:val="33"/>
          <w:szCs w:val="33"/>
          <w:lang w:val="zh-CN"/>
        </w:rPr>
        <w:t xml:space="preserve">人，离退休人员15人。 </w:t>
      </w:r>
    </w:p>
    <w:p w14:paraId="04F283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14:paraId="3F9303C7">
      <w:pPr>
        <w:spacing w:line="580" w:lineRule="exact"/>
        <w:ind w:firstLine="663" w:firstLineChars="200"/>
        <w:rPr>
          <w:rFonts w:hint="eastAsia" w:ascii="方正楷体_GBK" w:hAnsi="Times New Roman" w:eastAsia="方正楷体_GBK" w:cs="方正仿宋_GBK"/>
          <w:b/>
          <w:sz w:val="33"/>
          <w:szCs w:val="33"/>
          <w:lang w:val="zh-CN"/>
        </w:rPr>
      </w:pPr>
      <w:r>
        <w:rPr>
          <w:rFonts w:hint="eastAsia" w:ascii="方正楷体_GBK" w:hAnsi="Times New Roman" w:eastAsia="方正楷体_GBK" w:cs="方正仿宋_GBK"/>
          <w:b/>
          <w:sz w:val="33"/>
          <w:szCs w:val="33"/>
          <w:lang w:val="zh-CN"/>
        </w:rPr>
        <w:t>（一）收入情况</w:t>
      </w:r>
    </w:p>
    <w:p w14:paraId="49E6052F">
      <w:pPr>
        <w:spacing w:line="600" w:lineRule="exact"/>
        <w:ind w:firstLine="660" w:firstLineChars="200"/>
        <w:rPr>
          <w:rFonts w:hint="eastAsia" w:ascii="仿宋_GB2312" w:eastAsia="仿宋_GB2312"/>
          <w:sz w:val="32"/>
          <w:szCs w:val="32"/>
          <w:lang w:val="zh-CN"/>
        </w:rPr>
      </w:pPr>
      <w:r>
        <w:rPr>
          <w:rFonts w:hint="eastAsia" w:eastAsia="方正仿宋_GBK"/>
          <w:sz w:val="33"/>
          <w:szCs w:val="33"/>
          <w:lang w:val="zh-CN"/>
        </w:rPr>
        <w:t>202</w:t>
      </w:r>
      <w:r>
        <w:rPr>
          <w:rFonts w:hint="eastAsia" w:eastAsia="方正仿宋_GBK"/>
          <w:sz w:val="33"/>
          <w:szCs w:val="33"/>
          <w:lang w:val="en-US" w:eastAsia="zh-CN"/>
        </w:rPr>
        <w:t>3</w:t>
      </w:r>
      <w:r>
        <w:rPr>
          <w:rFonts w:hint="eastAsia" w:eastAsia="方正仿宋_GBK"/>
          <w:sz w:val="33"/>
          <w:szCs w:val="33"/>
          <w:lang w:val="zh-CN"/>
        </w:rPr>
        <w:t>年中共邻水县纪委</w:t>
      </w:r>
      <w:r>
        <w:rPr>
          <w:rFonts w:hint="eastAsia" w:eastAsia="方正仿宋_GBK"/>
          <w:sz w:val="33"/>
          <w:szCs w:val="33"/>
          <w:lang w:val="en-US" w:eastAsia="zh-CN"/>
        </w:rPr>
        <w:t>监委</w:t>
      </w:r>
      <w:r>
        <w:rPr>
          <w:rFonts w:hint="eastAsia" w:eastAsia="方正仿宋_GBK"/>
          <w:sz w:val="33"/>
          <w:szCs w:val="33"/>
          <w:lang w:val="zh-CN"/>
        </w:rPr>
        <w:t>本年收入合</w:t>
      </w:r>
      <w:r>
        <w:rPr>
          <w:rFonts w:hint="eastAsia" w:ascii="仿宋_GB2312" w:eastAsia="仿宋_GB2312"/>
          <w:sz w:val="32"/>
          <w:szCs w:val="32"/>
          <w:lang w:val="zh-CN"/>
        </w:rPr>
        <w:t>计</w:t>
      </w:r>
      <w:r>
        <w:rPr>
          <w:rFonts w:hint="eastAsia" w:eastAsia="方正仿宋_GBK"/>
          <w:sz w:val="33"/>
          <w:szCs w:val="33"/>
          <w:lang w:val="zh-CN"/>
        </w:rPr>
        <w:t>3379.68</w:t>
      </w:r>
      <w:r>
        <w:rPr>
          <w:rFonts w:hint="eastAsia" w:ascii="仿宋_GB2312" w:eastAsia="仿宋_GB2312"/>
          <w:sz w:val="32"/>
          <w:szCs w:val="32"/>
          <w:lang w:val="zh-CN"/>
        </w:rPr>
        <w:t>万元，其中：一般公共预算财政拨款收入</w:t>
      </w:r>
      <w:r>
        <w:rPr>
          <w:rFonts w:hint="eastAsia" w:eastAsia="方正仿宋_GBK"/>
          <w:sz w:val="33"/>
          <w:szCs w:val="33"/>
          <w:lang w:val="zh-CN"/>
        </w:rPr>
        <w:t>3379.68</w:t>
      </w:r>
      <w:r>
        <w:rPr>
          <w:rFonts w:hint="eastAsia" w:ascii="仿宋_GB2312" w:eastAsia="仿宋_GB2312"/>
          <w:sz w:val="32"/>
          <w:szCs w:val="32"/>
          <w:lang w:val="zh-CN"/>
        </w:rPr>
        <w:t>万元，占100%。</w:t>
      </w:r>
    </w:p>
    <w:p w14:paraId="69036D0A">
      <w:pPr>
        <w:spacing w:line="580" w:lineRule="exact"/>
        <w:ind w:firstLine="663" w:firstLineChars="200"/>
        <w:rPr>
          <w:rFonts w:hint="eastAsia" w:ascii="方正楷体_GBK" w:hAnsi="Times New Roman" w:eastAsia="方正楷体_GBK" w:cs="方正仿宋_GBK"/>
          <w:b/>
          <w:sz w:val="33"/>
          <w:szCs w:val="33"/>
          <w:lang w:val="zh-CN"/>
        </w:rPr>
      </w:pPr>
      <w:r>
        <w:rPr>
          <w:rFonts w:hint="eastAsia" w:ascii="方正楷体_GBK" w:hAnsi="Times New Roman" w:eastAsia="方正楷体_GBK" w:cs="方正仿宋_GBK"/>
          <w:b/>
          <w:sz w:val="33"/>
          <w:szCs w:val="33"/>
          <w:lang w:val="zh-CN"/>
        </w:rPr>
        <w:t>（二）支出情况</w:t>
      </w:r>
    </w:p>
    <w:p w14:paraId="51247789">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202</w:t>
      </w:r>
      <w:r>
        <w:rPr>
          <w:rFonts w:hint="eastAsia" w:ascii="仿宋_GB2312" w:eastAsia="仿宋_GB2312"/>
          <w:sz w:val="32"/>
          <w:szCs w:val="32"/>
          <w:lang w:val="en-US" w:eastAsia="zh-CN"/>
        </w:rPr>
        <w:t>2</w:t>
      </w:r>
      <w:r>
        <w:rPr>
          <w:rFonts w:hint="eastAsia" w:ascii="仿宋_GB2312" w:eastAsia="仿宋_GB2312"/>
          <w:sz w:val="32"/>
          <w:szCs w:val="32"/>
          <w:lang w:val="zh-CN"/>
        </w:rPr>
        <w:t>年本年支出合计</w:t>
      </w:r>
      <w:r>
        <w:rPr>
          <w:rFonts w:hint="eastAsia" w:eastAsia="方正仿宋_GBK"/>
          <w:sz w:val="33"/>
          <w:szCs w:val="33"/>
          <w:lang w:val="zh-CN"/>
        </w:rPr>
        <w:t>3379.68</w:t>
      </w:r>
      <w:r>
        <w:rPr>
          <w:rFonts w:hint="eastAsia" w:ascii="仿宋_GB2312" w:eastAsia="仿宋_GB2312"/>
          <w:sz w:val="32"/>
          <w:szCs w:val="32"/>
          <w:lang w:val="zh-CN"/>
        </w:rPr>
        <w:t>万元，其中：基本支出</w:t>
      </w:r>
      <w:r>
        <w:rPr>
          <w:rFonts w:hint="eastAsia" w:eastAsia="方正仿宋_GBK"/>
          <w:sz w:val="33"/>
          <w:szCs w:val="33"/>
          <w:highlight w:val="none"/>
          <w:lang w:val="en-US" w:eastAsia="zh-CN"/>
        </w:rPr>
        <w:t>2228.82</w:t>
      </w:r>
      <w:r>
        <w:rPr>
          <w:rFonts w:hint="eastAsia" w:ascii="仿宋_GB2312" w:eastAsia="仿宋_GB2312"/>
          <w:sz w:val="32"/>
          <w:szCs w:val="32"/>
          <w:lang w:val="zh-CN"/>
        </w:rPr>
        <w:t>万元，占</w:t>
      </w:r>
      <w:r>
        <w:rPr>
          <w:rFonts w:hint="eastAsia" w:ascii="仿宋_GB2312" w:eastAsia="仿宋_GB2312"/>
          <w:sz w:val="32"/>
          <w:szCs w:val="32"/>
          <w:lang w:val="en-US" w:eastAsia="zh-CN"/>
        </w:rPr>
        <w:t>76</w:t>
      </w:r>
      <w:r>
        <w:rPr>
          <w:rFonts w:hint="eastAsia" w:ascii="仿宋_GB2312" w:eastAsia="仿宋_GB2312"/>
          <w:sz w:val="32"/>
          <w:szCs w:val="32"/>
          <w:lang w:val="zh-CN"/>
        </w:rPr>
        <w:t>%；项目支出</w:t>
      </w:r>
      <w:r>
        <w:rPr>
          <w:rFonts w:hint="eastAsia" w:ascii="仿宋_GB2312" w:eastAsia="仿宋_GB2312"/>
          <w:sz w:val="32"/>
          <w:szCs w:val="32"/>
          <w:lang w:val="en-US" w:eastAsia="zh-CN"/>
        </w:rPr>
        <w:t>1150.86</w:t>
      </w:r>
      <w:r>
        <w:rPr>
          <w:rFonts w:hint="eastAsia" w:ascii="仿宋_GB2312" w:eastAsia="仿宋_GB2312"/>
          <w:sz w:val="32"/>
          <w:szCs w:val="32"/>
          <w:lang w:val="zh-CN"/>
        </w:rPr>
        <w:t>万元，占</w:t>
      </w:r>
      <w:r>
        <w:rPr>
          <w:rFonts w:hint="eastAsia" w:ascii="仿宋_GB2312" w:eastAsia="仿宋_GB2312"/>
          <w:sz w:val="32"/>
          <w:szCs w:val="32"/>
          <w:lang w:val="en-US" w:eastAsia="zh-CN"/>
        </w:rPr>
        <w:t>24</w:t>
      </w:r>
      <w:r>
        <w:rPr>
          <w:rFonts w:hint="eastAsia" w:ascii="仿宋_GB2312" w:eastAsia="仿宋_GB2312"/>
          <w:sz w:val="32"/>
          <w:szCs w:val="32"/>
          <w:lang w:val="zh-CN"/>
        </w:rPr>
        <w:t>%。</w:t>
      </w:r>
    </w:p>
    <w:p w14:paraId="4337481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黑体" w:hAnsi="宋体" w:eastAsia="黑体" w:cs="宋体"/>
          <w:kern w:val="0"/>
          <w:sz w:val="32"/>
          <w:szCs w:val="32"/>
          <w:shd w:val="clear" w:color="auto" w:fill="FFFFFF"/>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方正仿宋_GBK"/>
          <w:sz w:val="33"/>
          <w:szCs w:val="33"/>
          <w:lang w:val="zh-CN"/>
        </w:rPr>
        <w:t>中共邻水县纪委</w:t>
      </w:r>
      <w:r>
        <w:rPr>
          <w:rFonts w:hint="eastAsia" w:eastAsia="方正仿宋_GBK"/>
          <w:sz w:val="33"/>
          <w:szCs w:val="33"/>
          <w:lang w:val="en-US" w:eastAsia="zh-CN"/>
        </w:rPr>
        <w:t>监委</w:t>
      </w:r>
      <w:r>
        <w:rPr>
          <w:rFonts w:hint="eastAsia" w:ascii="Times New Roman" w:hAnsi="Times New Roman" w:eastAsia="方正仿宋_GBK" w:cs="Times New Roman"/>
          <w:sz w:val="33"/>
          <w:szCs w:val="33"/>
          <w:lang w:val="en-US" w:eastAsia="zh-CN"/>
        </w:rPr>
        <w:t>2023年决算报表</w:t>
      </w:r>
      <w:r>
        <w:rPr>
          <w:rFonts w:hint="default" w:ascii="Times New Roman" w:hAnsi="Times New Roman" w:eastAsia="方正仿宋_GBK" w:cs="Times New Roman"/>
          <w:sz w:val="33"/>
          <w:szCs w:val="33"/>
          <w:lang w:val="en-US" w:eastAsia="zh-CN"/>
        </w:rPr>
        <w:t>结转结余</w:t>
      </w:r>
      <w:r>
        <w:rPr>
          <w:rFonts w:hint="eastAsia" w:ascii="Times New Roman" w:hAnsi="Times New Roman" w:eastAsia="方正仿宋_GBK" w:cs="Times New Roman"/>
          <w:sz w:val="33"/>
          <w:szCs w:val="33"/>
          <w:lang w:val="en-US" w:eastAsia="zh-CN"/>
        </w:rPr>
        <w:t>为0</w:t>
      </w:r>
      <w:r>
        <w:rPr>
          <w:rFonts w:hint="default" w:ascii="Times New Roman" w:hAnsi="Times New Roman" w:eastAsia="方正仿宋_GBK" w:cs="Times New Roman"/>
          <w:sz w:val="33"/>
          <w:szCs w:val="33"/>
          <w:lang w:val="en-US" w:eastAsia="zh-CN"/>
        </w:rPr>
        <w:t>。</w:t>
      </w:r>
    </w:p>
    <w:p w14:paraId="2C9D9C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7DAB321A">
      <w:pPr>
        <w:keepNext w:val="0"/>
        <w:keepLines w:val="0"/>
        <w:pageBreakBefore w:val="0"/>
        <w:kinsoku/>
        <w:wordWrap/>
        <w:topLinePunct w:val="0"/>
        <w:autoSpaceDE/>
        <w:autoSpaceDN/>
        <w:bidi w:val="0"/>
        <w:adjustRightInd w:val="0"/>
        <w:snapToGrid w:val="0"/>
        <w:spacing w:line="590" w:lineRule="exact"/>
        <w:ind w:firstLine="663" w:firstLineChars="200"/>
        <w:textAlignment w:val="auto"/>
        <w:rPr>
          <w:rFonts w:hint="default" w:eastAsia="方正楷体_GBK"/>
          <w:b/>
          <w:sz w:val="33"/>
          <w:szCs w:val="33"/>
          <w:lang w:val="zh-CN"/>
        </w:rPr>
      </w:pPr>
      <w:r>
        <w:rPr>
          <w:rFonts w:hint="eastAsia" w:eastAsia="方正楷体_GBK"/>
          <w:b/>
          <w:sz w:val="33"/>
          <w:szCs w:val="33"/>
          <w:lang w:val="zh-CN"/>
        </w:rPr>
        <w:t>（一）部门预算总体绩效分析</w:t>
      </w:r>
    </w:p>
    <w:p w14:paraId="78E498E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sz w:val="33"/>
          <w:szCs w:val="33"/>
          <w:u w:val="none"/>
          <w:lang w:val="zh-CN"/>
        </w:rPr>
      </w:pPr>
      <w:r>
        <w:rPr>
          <w:rFonts w:hint="eastAsia" w:ascii="Times New Roman" w:hAnsi="Times New Roman" w:eastAsia="方正仿宋_GBK" w:cs="Times New Roman"/>
          <w:b/>
          <w:bCs/>
          <w:sz w:val="33"/>
          <w:szCs w:val="33"/>
          <w:u w:val="none"/>
          <w:lang w:val="en-US" w:eastAsia="zh-CN"/>
        </w:rPr>
        <w:t>1.</w:t>
      </w:r>
      <w:r>
        <w:rPr>
          <w:rFonts w:hint="eastAsia" w:ascii="Times New Roman" w:hAnsi="Times New Roman" w:eastAsia="方正仿宋_GBK" w:cs="Times New Roman"/>
          <w:b/>
          <w:bCs/>
          <w:sz w:val="33"/>
          <w:szCs w:val="33"/>
          <w:u w:val="none"/>
          <w:lang w:val="zh-CN"/>
        </w:rPr>
        <w:t>履职效能</w:t>
      </w:r>
      <w:r>
        <w:rPr>
          <w:rFonts w:hint="eastAsia" w:eastAsia="方正仿宋_GBK" w:cs="Times New Roman"/>
          <w:b/>
          <w:bCs/>
          <w:sz w:val="33"/>
          <w:szCs w:val="33"/>
          <w:u w:val="none"/>
          <w:lang w:val="zh-CN"/>
        </w:rPr>
        <w:t>。</w:t>
      </w:r>
      <w:r>
        <w:rPr>
          <w:rFonts w:hint="eastAsia" w:ascii="Times New Roman" w:hAnsi="Times New Roman" w:eastAsia="方正仿宋_GBK" w:cs="Times New Roman"/>
          <w:b w:val="0"/>
          <w:bCs w:val="0"/>
          <w:sz w:val="33"/>
          <w:szCs w:val="33"/>
          <w:u w:val="none"/>
          <w:lang w:val="en-US" w:eastAsia="zh-CN"/>
        </w:rPr>
        <w:t>我委</w:t>
      </w:r>
      <w:r>
        <w:rPr>
          <w:rFonts w:hint="eastAsia" w:ascii="Times New Roman" w:hAnsi="Times New Roman" w:eastAsia="方正仿宋_GBK" w:cs="Times New Roman"/>
          <w:b w:val="0"/>
          <w:bCs w:val="0"/>
          <w:sz w:val="33"/>
          <w:szCs w:val="33"/>
          <w:u w:val="none"/>
          <w:lang w:val="zh-CN"/>
        </w:rPr>
        <w:t>坚持以习近平新时代中国特色社会主义思想和党的二十大精神为指引，深入学习贯彻习近平总书记重要指示批示精神，及</w:t>
      </w:r>
      <w:r>
        <w:rPr>
          <w:rFonts w:hint="eastAsia" w:eastAsia="方正仿宋_GBK" w:cs="Times New Roman"/>
          <w:b w:val="0"/>
          <w:bCs w:val="0"/>
          <w:sz w:val="33"/>
          <w:szCs w:val="33"/>
          <w:u w:val="none"/>
          <w:lang w:val="en-US" w:eastAsia="zh-CN"/>
        </w:rPr>
        <w:t>中、省、市、县</w:t>
      </w:r>
      <w:r>
        <w:rPr>
          <w:rFonts w:hint="eastAsia" w:ascii="Times New Roman" w:hAnsi="Times New Roman" w:eastAsia="方正仿宋_GBK" w:cs="Times New Roman"/>
          <w:b w:val="0"/>
          <w:bCs w:val="0"/>
          <w:sz w:val="33"/>
          <w:szCs w:val="33"/>
          <w:u w:val="none"/>
          <w:lang w:val="zh-CN"/>
        </w:rPr>
        <w:t>关于</w:t>
      </w:r>
      <w:r>
        <w:rPr>
          <w:rFonts w:hint="eastAsia" w:eastAsia="方正仿宋_GBK" w:cs="Times New Roman"/>
          <w:b w:val="0"/>
          <w:bCs w:val="0"/>
          <w:sz w:val="33"/>
          <w:szCs w:val="33"/>
          <w:u w:val="none"/>
          <w:lang w:val="en-US" w:eastAsia="zh-CN"/>
        </w:rPr>
        <w:t>纪检监察</w:t>
      </w:r>
      <w:r>
        <w:rPr>
          <w:rFonts w:hint="eastAsia" w:ascii="Times New Roman" w:hAnsi="Times New Roman" w:eastAsia="方正仿宋_GBK" w:cs="Times New Roman"/>
          <w:b w:val="0"/>
          <w:bCs w:val="0"/>
          <w:sz w:val="33"/>
          <w:szCs w:val="33"/>
          <w:u w:val="none"/>
          <w:lang w:val="zh-CN"/>
        </w:rPr>
        <w:t>工作的新部署、新要求，深入查找政治偏差，扎实</w:t>
      </w:r>
      <w:r>
        <w:rPr>
          <w:rFonts w:hint="eastAsia" w:eastAsia="方正仿宋_GBK" w:cs="Times New Roman"/>
          <w:b w:val="0"/>
          <w:bCs w:val="0"/>
          <w:sz w:val="33"/>
          <w:szCs w:val="33"/>
          <w:u w:val="none"/>
          <w:lang w:val="en-US" w:eastAsia="zh-CN"/>
        </w:rPr>
        <w:t>开展、</w:t>
      </w:r>
      <w:r>
        <w:rPr>
          <w:rFonts w:hint="eastAsia" w:ascii="Times New Roman" w:hAnsi="Times New Roman" w:eastAsia="方正仿宋_GBK" w:cs="Times New Roman"/>
          <w:b w:val="0"/>
          <w:bCs w:val="0"/>
          <w:sz w:val="33"/>
          <w:szCs w:val="33"/>
          <w:u w:val="none"/>
          <w:lang w:val="zh-CN"/>
        </w:rPr>
        <w:t>推动</w:t>
      </w:r>
      <w:r>
        <w:rPr>
          <w:rFonts w:hint="eastAsia" w:eastAsia="方正仿宋_GBK" w:cs="Times New Roman"/>
          <w:b w:val="0"/>
          <w:bCs w:val="0"/>
          <w:sz w:val="33"/>
          <w:szCs w:val="33"/>
          <w:u w:val="none"/>
          <w:lang w:val="en-US" w:eastAsia="zh-CN"/>
        </w:rPr>
        <w:t>纪检监察</w:t>
      </w:r>
      <w:r>
        <w:rPr>
          <w:rFonts w:hint="eastAsia" w:ascii="Times New Roman" w:hAnsi="Times New Roman" w:eastAsia="方正仿宋_GBK" w:cs="Times New Roman"/>
          <w:b w:val="0"/>
          <w:bCs w:val="0"/>
          <w:sz w:val="33"/>
          <w:szCs w:val="33"/>
          <w:u w:val="none"/>
          <w:lang w:val="zh-CN"/>
        </w:rPr>
        <w:t>工作高质量发展。主要表现</w:t>
      </w:r>
      <w:r>
        <w:rPr>
          <w:rFonts w:hint="eastAsia" w:eastAsia="方正仿宋_GBK" w:cs="Times New Roman"/>
          <w:b w:val="0"/>
          <w:bCs w:val="0"/>
          <w:sz w:val="33"/>
          <w:szCs w:val="33"/>
          <w:u w:val="none"/>
          <w:lang w:val="en-US" w:eastAsia="zh-CN"/>
        </w:rPr>
        <w:t>在</w:t>
      </w:r>
      <w:r>
        <w:rPr>
          <w:rFonts w:hint="eastAsia" w:ascii="Times New Roman" w:hAnsi="Times New Roman" w:eastAsia="方正仿宋_GBK" w:cs="Times New Roman"/>
          <w:b w:val="0"/>
          <w:bCs w:val="0"/>
          <w:sz w:val="33"/>
          <w:szCs w:val="33"/>
          <w:u w:val="none"/>
          <w:lang w:val="zh-CN"/>
        </w:rPr>
        <w:t>以下方面：</w:t>
      </w:r>
    </w:p>
    <w:p w14:paraId="1EDEA174">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方正仿宋_GBK"/>
          <w:snapToGrid w:val="0"/>
          <w:color w:val="auto"/>
          <w:sz w:val="33"/>
          <w:szCs w:val="33"/>
          <w:highlight w:val="none"/>
          <w:lang w:val="en-US" w:eastAsia="zh-CN"/>
        </w:rPr>
      </w:pPr>
      <w:r>
        <w:rPr>
          <w:rFonts w:hint="eastAsia" w:ascii="方正楷体_GBK" w:hAnsi="方正楷体_GBK" w:eastAsia="方正楷体_GBK" w:cs="方正楷体_GBK"/>
          <w:b/>
          <w:bCs/>
          <w:snapToGrid w:val="0"/>
          <w:color w:val="auto"/>
          <w:sz w:val="33"/>
          <w:szCs w:val="33"/>
          <w:lang w:val="en-US" w:eastAsia="zh-CN"/>
        </w:rPr>
        <w:t>强化政治监督，保障决策部署落实有力。</w:t>
      </w:r>
      <w:r>
        <w:rPr>
          <w:rFonts w:hint="eastAsia" w:ascii="Times New Roman" w:hAnsi="Times New Roman" w:eastAsia="方正仿宋_GBK" w:cs="方正仿宋_GBK"/>
          <w:b/>
          <w:bCs/>
          <w:snapToGrid w:val="0"/>
          <w:color w:val="auto"/>
          <w:sz w:val="33"/>
          <w:szCs w:val="33"/>
          <w:lang w:val="en-US" w:eastAsia="zh-CN"/>
        </w:rPr>
        <w:t>一是政治生态研判评定体系不断优化。</w:t>
      </w:r>
      <w:r>
        <w:rPr>
          <w:rFonts w:hint="eastAsia" w:ascii="Times New Roman" w:hAnsi="Times New Roman" w:eastAsia="方正仿宋_GBK" w:cs="方正仿宋_GBK"/>
          <w:snapToGrid w:val="0"/>
          <w:color w:val="auto"/>
          <w:sz w:val="33"/>
          <w:szCs w:val="33"/>
          <w:lang w:val="en-US" w:eastAsia="zh-CN"/>
        </w:rPr>
        <w:t>修订完善2023年度政治生态研判评定指标及配套解释，优化政治生态监测预警与研判系统，实现快速预警、实时提醒、精准整改、综合运用的良性循环。今年发出政治生态预警短信247条，对58个单位予以扣分，督促整改问题131个。同时建立县管干部“一人一档”廉政档案920册，动态更新、定期完善，多角度分析掌握领导干部“廉情”底数。</w:t>
      </w:r>
      <w:r>
        <w:rPr>
          <w:rFonts w:hint="eastAsia" w:ascii="Times New Roman" w:hAnsi="Times New Roman" w:eastAsia="方正仿宋_GBK" w:cs="方正仿宋_GBK"/>
          <w:b/>
          <w:bCs/>
          <w:snapToGrid w:val="0"/>
          <w:color w:val="auto"/>
          <w:sz w:val="33"/>
          <w:szCs w:val="33"/>
          <w:lang w:val="en-US" w:eastAsia="zh-CN"/>
        </w:rPr>
        <w:t>二是推动“两个责任”落实见行见效。</w:t>
      </w:r>
      <w:r>
        <w:rPr>
          <w:rFonts w:hint="eastAsia" w:ascii="Times New Roman" w:hAnsi="Times New Roman" w:eastAsia="方正仿宋_GBK" w:cs="方正仿宋_GBK"/>
          <w:snapToGrid w:val="0"/>
          <w:color w:val="auto"/>
          <w:sz w:val="33"/>
          <w:szCs w:val="33"/>
          <w:lang w:val="en-US" w:eastAsia="zh-CN"/>
        </w:rPr>
        <w:t>推行“七责”工作机制（</w:t>
      </w:r>
      <w:r>
        <w:rPr>
          <w:rFonts w:hint="eastAsia" w:ascii="方正楷体_GBK" w:hAnsi="方正楷体_GBK" w:eastAsia="方正楷体_GBK" w:cs="方正楷体_GBK"/>
          <w:snapToGrid w:val="0"/>
          <w:color w:val="auto"/>
          <w:sz w:val="28"/>
          <w:szCs w:val="28"/>
          <w:lang w:val="en-US" w:eastAsia="zh-CN"/>
        </w:rPr>
        <w:t>厘责、明责、促责、究责、考责、督责、评责</w:t>
      </w:r>
      <w:r>
        <w:rPr>
          <w:rFonts w:hint="eastAsia" w:ascii="Times New Roman" w:hAnsi="Times New Roman" w:eastAsia="方正仿宋_GBK" w:cs="方正仿宋_GBK"/>
          <w:snapToGrid w:val="0"/>
          <w:color w:val="auto"/>
          <w:sz w:val="33"/>
          <w:szCs w:val="33"/>
          <w:lang w:val="en-US" w:eastAsia="zh-CN"/>
        </w:rPr>
        <w:t>），</w:t>
      </w:r>
      <w:r>
        <w:rPr>
          <w:rFonts w:hint="eastAsia" w:ascii="Times New Roman" w:hAnsi="Times New Roman" w:eastAsia="方正仿宋_GBK" w:cs="方正仿宋_GBK"/>
          <w:snapToGrid w:val="0"/>
          <w:color w:val="auto"/>
          <w:sz w:val="33"/>
          <w:szCs w:val="33"/>
          <w:highlight w:val="none"/>
          <w:lang w:val="en-US" w:eastAsia="zh-CN"/>
        </w:rPr>
        <w:t>梳理重点工作51项，建立重大决策部署落实台账48份，发出提示函13份，开展监督检查4次，发现并督促整改问题4个。实行清单履职机制，督促县镇村三级党组织及班子成员建立2023年度行权履职清单1800余份，开展监督检查并督促整改问题12个，有效规范行权履职。建立廉情抄告机制，向10名县级分管联系领导抄告监督检查、审查调查、巡视巡察、信访举报等方面突出问题100余个，督促压实主体责任</w:t>
      </w:r>
      <w:r>
        <w:rPr>
          <w:rFonts w:hint="eastAsia" w:ascii="Times New Roman" w:hAnsi="Times New Roman" w:eastAsia="方正仿宋_GBK" w:cs="方正仿宋_GBK"/>
          <w:snapToGrid w:val="0"/>
          <w:color w:val="auto"/>
          <w:sz w:val="33"/>
          <w:szCs w:val="33"/>
          <w:lang w:val="en-US" w:eastAsia="zh-CN"/>
        </w:rPr>
        <w:t>。</w:t>
      </w:r>
      <w:r>
        <w:rPr>
          <w:rFonts w:hint="eastAsia" w:ascii="Times New Roman" w:hAnsi="Times New Roman" w:eastAsia="方正仿宋_GBK" w:cs="方正仿宋_GBK"/>
          <w:b/>
          <w:bCs/>
          <w:snapToGrid w:val="0"/>
          <w:color w:val="auto"/>
          <w:sz w:val="33"/>
          <w:szCs w:val="33"/>
          <w:lang w:val="en-US" w:eastAsia="zh-CN"/>
        </w:rPr>
        <w:t>三是政治巡察利剑作用持续发挥。</w:t>
      </w:r>
      <w:r>
        <w:rPr>
          <w:rFonts w:hint="eastAsia" w:ascii="Times New Roman" w:hAnsi="Times New Roman" w:eastAsia="方正仿宋_GBK" w:cs="方正仿宋_GBK"/>
          <w:snapToGrid w:val="0"/>
          <w:color w:val="auto"/>
          <w:sz w:val="33"/>
          <w:szCs w:val="33"/>
          <w:lang w:val="en-US" w:eastAsia="zh-CN"/>
        </w:rPr>
        <w:t>坚持把各级党组织党内政治生活开展情况作为政治巡察重点，制定出台《邻水县“纪巡审联动”监督办法》，实行“片区+巡察”协作模式，进一步推动巡察监督与纪检监察监督、审计监督贯通融合，以高质量巡察推动全面从严治党向纵深发展。开展常规巡察2轮，巡察单位29个（含提级1个）、村（社区）91个，发现主要问题166个，移交问题线索41条。</w:t>
      </w:r>
      <w:r>
        <w:rPr>
          <w:rFonts w:hint="eastAsia" w:ascii="Times New Roman" w:hAnsi="Times New Roman" w:eastAsia="方正仿宋_GBK" w:cs="方正仿宋_GBK"/>
          <w:b/>
          <w:bCs/>
          <w:snapToGrid w:val="0"/>
          <w:color w:val="auto"/>
          <w:sz w:val="33"/>
          <w:szCs w:val="33"/>
          <w:lang w:val="en-US" w:eastAsia="zh-CN"/>
        </w:rPr>
        <w:t>四是护航中心大局更加有力。</w:t>
      </w:r>
      <w:r>
        <w:rPr>
          <w:rFonts w:hint="eastAsia" w:ascii="Times New Roman" w:hAnsi="Times New Roman" w:eastAsia="方正仿宋_GBK" w:cs="方正仿宋_GBK"/>
          <w:snapToGrid w:val="0"/>
          <w:color w:val="auto"/>
          <w:sz w:val="33"/>
          <w:szCs w:val="33"/>
          <w:lang w:val="en-US" w:eastAsia="zh-CN"/>
        </w:rPr>
        <w:t>严格落实市纪委“1号文件”要求和县委工作要求，聚焦“三大会战”重点项目建设，建立“廉洁首课”机制，会同县发改局、县目标绩效办成立4个“挂图作战”督查组，开展全链条监督检查，发出预警提示函52份、工作提示函33份、交办通知书76份，协调解决影响项目建设的征地拆迁、手续办理、临时用电等问题62个，推动26个项目达到时序进度。</w:t>
      </w:r>
      <w:r>
        <w:rPr>
          <w:rFonts w:hint="eastAsia" w:ascii="Times New Roman" w:hAnsi="Times New Roman" w:eastAsia="方正仿宋_GBK" w:cs="方正仿宋_GBK"/>
          <w:snapToGrid w:val="0"/>
          <w:color w:val="auto"/>
          <w:sz w:val="33"/>
          <w:szCs w:val="33"/>
          <w:highlight w:val="none"/>
          <w:lang w:val="en-US" w:eastAsia="zh-CN"/>
        </w:rPr>
        <w:t>聚焦巩固脱贫攻坚成果“后评估”、乡村振兴实绩考核、安全生产、防汛减灾等重点事项，开展专项监督检查12次，督促整改问题117个，问责30人，针对乡村振兴领域工程项目建设突出问题，制定出台《村干部参与工程项目和集体资产经营“十不准”》，进一步规范“小微权力”运行，防止与民争利，相关做法经验在全市推广。</w:t>
      </w:r>
    </w:p>
    <w:p w14:paraId="1DAD07A0">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方正仿宋_GBK"/>
          <w:b w:val="0"/>
          <w:bCs w:val="0"/>
          <w:snapToGrid w:val="0"/>
          <w:color w:val="auto"/>
          <w:sz w:val="33"/>
          <w:szCs w:val="33"/>
          <w:lang w:val="en-US" w:eastAsia="zh-CN"/>
        </w:rPr>
      </w:pPr>
      <w:r>
        <w:rPr>
          <w:rFonts w:hint="eastAsia" w:ascii="方正楷体_GBK" w:hAnsi="方正楷体_GBK" w:eastAsia="方正楷体_GBK" w:cs="方正楷体_GBK"/>
          <w:b/>
          <w:bCs/>
          <w:snapToGrid w:val="0"/>
          <w:color w:val="auto"/>
          <w:sz w:val="33"/>
          <w:szCs w:val="33"/>
          <w:lang w:val="en-US" w:eastAsia="zh-CN"/>
        </w:rPr>
        <w:t>强化正风肃纪，中央八项规定精神持续深化。</w:t>
      </w:r>
      <w:r>
        <w:rPr>
          <w:rFonts w:hint="eastAsia" w:ascii="Times New Roman" w:hAnsi="Times New Roman" w:eastAsia="方正仿宋_GBK" w:cs="方正仿宋_GBK"/>
          <w:b/>
          <w:bCs/>
          <w:snapToGrid w:val="0"/>
          <w:color w:val="auto"/>
          <w:sz w:val="33"/>
          <w:szCs w:val="33"/>
          <w:lang w:val="en-US" w:eastAsia="zh-CN"/>
        </w:rPr>
        <w:t>一是持之以恒纠治“四风”。</w:t>
      </w:r>
      <w:r>
        <w:rPr>
          <w:rFonts w:hint="eastAsia" w:ascii="Times New Roman" w:hAnsi="Times New Roman" w:eastAsia="方正仿宋_GBK" w:cs="方正仿宋_GBK"/>
          <w:snapToGrid w:val="0"/>
          <w:color w:val="auto"/>
          <w:sz w:val="33"/>
          <w:szCs w:val="33"/>
          <w:lang w:val="en-US" w:eastAsia="zh-CN"/>
        </w:rPr>
        <w:t>紧盯重要节点、关键环节，常态开展正风肃纪监督监督检查5次，督促整改问题38个。聚焦公务接待、差旅报销等重点，每季度会同财政、审计等部门，开展贯彻落实中央八项规定精神监督检查，发出纪律检查建议书、整改通知书26份，督促整改问题51个，查处</w:t>
      </w:r>
      <w:bookmarkStart w:id="59" w:name="_GoBack"/>
      <w:bookmarkEnd w:id="59"/>
      <w:r>
        <w:rPr>
          <w:rFonts w:hint="eastAsia" w:ascii="Times New Roman" w:hAnsi="Times New Roman" w:eastAsia="方正仿宋_GBK" w:cs="方正仿宋_GBK"/>
          <w:snapToGrid w:val="0"/>
          <w:color w:val="auto"/>
          <w:sz w:val="33"/>
          <w:szCs w:val="33"/>
          <w:lang w:val="en-US" w:eastAsia="zh-CN"/>
        </w:rPr>
        <w:t>违反中央八项规定精神问题26件35人。持续开展基层减负动态监测，督促整改问题11个，查处形式主义、官僚主义问题3件8人。</w:t>
      </w:r>
      <w:r>
        <w:rPr>
          <w:rFonts w:hint="eastAsia" w:ascii="Times New Roman" w:hAnsi="Times New Roman" w:eastAsia="方正仿宋_GBK" w:cs="方正仿宋_GBK"/>
          <w:b/>
          <w:bCs/>
          <w:snapToGrid w:val="0"/>
          <w:color w:val="auto"/>
          <w:sz w:val="33"/>
          <w:szCs w:val="33"/>
          <w:lang w:val="en-US" w:eastAsia="zh-CN"/>
        </w:rPr>
        <w:t>二是系统施策整治顽疾。</w:t>
      </w:r>
      <w:r>
        <w:rPr>
          <w:rFonts w:hint="eastAsia" w:ascii="Times New Roman" w:hAnsi="Times New Roman" w:eastAsia="方正仿宋_GBK" w:cs="方正仿宋_GBK"/>
          <w:snapToGrid w:val="0"/>
          <w:color w:val="auto"/>
          <w:sz w:val="33"/>
          <w:szCs w:val="33"/>
          <w:lang w:val="en-US" w:eastAsia="zh-CN"/>
        </w:rPr>
        <w:t>深入推进重点领域专项整治，立案123件，留置6人，处分80人，以点带面强震慑、正风气、堵漏洞。其中，粮食购销领域探索建立“清廉粮仓”智慧监管平台，将“惩、盯、防、治”贯穿专项整治全过程，今年新立案10人，处分6人，其中留置3人，移送司法机关3人，收缴违纪违法款500余万元；商贸流通领域立案4人，留置3人，涉案金额500余万元；乡村振兴领域开展问题线索“大起底”，发现问题线索67条，立案22件22人，处分17人。</w:t>
      </w:r>
      <w:r>
        <w:rPr>
          <w:rFonts w:hint="eastAsia" w:ascii="Times New Roman" w:hAnsi="Times New Roman" w:eastAsia="方正仿宋_GBK" w:cs="方正仿宋_GBK"/>
          <w:b/>
          <w:bCs/>
          <w:snapToGrid w:val="0"/>
          <w:color w:val="auto"/>
          <w:sz w:val="33"/>
          <w:szCs w:val="33"/>
          <w:lang w:val="en-US" w:eastAsia="zh-CN"/>
        </w:rPr>
        <w:t>三是作风整肃提升行政效能</w:t>
      </w:r>
      <w:r>
        <w:rPr>
          <w:rFonts w:hint="eastAsia" w:ascii="Times New Roman" w:hAnsi="Times New Roman" w:eastAsia="方正仿宋_GBK" w:cs="方正仿宋_GBK"/>
          <w:snapToGrid w:val="0"/>
          <w:color w:val="auto"/>
          <w:sz w:val="33"/>
          <w:szCs w:val="33"/>
          <w:lang w:val="en-US" w:eastAsia="zh-CN"/>
        </w:rPr>
        <w:t>。常态开展干部执行力建设暨作风整肃，约谈、批评教育22人，通报曝光典型案例6起，加强“一把手”和领导班子监督，发出提示函3份，督促整改问题5个，召开全县干部作风警示教育大会，选取3名科级领导干部现身说纪，以身边事教育身边人。建立廉洁高风险岗位风评机制，组织全县各级党组织排查高风险岗位357个，细化风险防控措施604条。用活用好“两书一函”，针对日常监督检查中发现的苗头性、倾向性问题，发出纪律检查建议书15份，监察建议书11份，监督提示函37份，督促有关党组织、单位履行好主体责任。</w:t>
      </w:r>
      <w:r>
        <w:rPr>
          <w:rFonts w:hint="eastAsia" w:ascii="Times New Roman" w:hAnsi="Times New Roman" w:eastAsia="方正仿宋_GBK" w:cs="方正仿宋_GBK"/>
          <w:b/>
          <w:bCs/>
          <w:snapToGrid w:val="0"/>
          <w:color w:val="auto"/>
          <w:sz w:val="33"/>
          <w:szCs w:val="33"/>
          <w:lang w:val="en-US" w:eastAsia="zh-CN"/>
        </w:rPr>
        <w:t>四是专项监督优化营商环境。</w:t>
      </w:r>
      <w:r>
        <w:rPr>
          <w:rFonts w:hint="eastAsia" w:ascii="Times New Roman" w:hAnsi="Times New Roman" w:eastAsia="方正仿宋_GBK" w:cs="方正仿宋_GBK"/>
          <w:b w:val="0"/>
          <w:bCs w:val="0"/>
          <w:snapToGrid w:val="0"/>
          <w:color w:val="auto"/>
          <w:sz w:val="33"/>
          <w:szCs w:val="33"/>
          <w:lang w:val="en-US" w:eastAsia="zh-CN"/>
        </w:rPr>
        <w:t>扎实推进营商环境专项监督，建设“小邻通”便民云服务平台和数字化监督平台，制定《邻水县政商交往负面清单》，扎实开展“清风亲商·廉安联企”活动，推动开展“千名干部访千企”专项活动，选取58名纪检监察系统科级干部落实“1对N”跟踪监督，督促14个涉企部门309名干部职工走访联系服务重点企业，推动解决企业实际问题184个，查处涉企腐败和作风问题21件21人。同时，坚持“三个担当”“三个区分开来”，及时开展容错纠错，有效甄别无实质举报、不实举报28件，打击诬告陷害行为1例2人，为3名干部澄清正名，激发担当作为干事环境。</w:t>
      </w:r>
    </w:p>
    <w:p w14:paraId="40E738B3">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方正仿宋_GBK"/>
          <w:b w:val="0"/>
          <w:bCs w:val="0"/>
          <w:snapToGrid w:val="0"/>
          <w:color w:val="auto"/>
          <w:sz w:val="33"/>
          <w:szCs w:val="33"/>
          <w:lang w:val="en-US" w:eastAsia="zh-CN"/>
        </w:rPr>
      </w:pPr>
      <w:r>
        <w:rPr>
          <w:rFonts w:hint="eastAsia" w:ascii="方正楷体_GBK" w:hAnsi="方正楷体_GBK" w:eastAsia="方正楷体_GBK" w:cs="方正楷体_GBK"/>
          <w:b/>
          <w:bCs/>
          <w:snapToGrid w:val="0"/>
          <w:color w:val="auto"/>
          <w:sz w:val="33"/>
          <w:szCs w:val="33"/>
          <w:lang w:val="en-US" w:eastAsia="zh-CN"/>
        </w:rPr>
        <w:t>强化体系建设，基层党风廉政建设走深走实。</w:t>
      </w:r>
      <w:r>
        <w:rPr>
          <w:rFonts w:hint="eastAsia" w:ascii="Times New Roman" w:hAnsi="Times New Roman" w:eastAsia="方正仿宋_GBK" w:cs="方正仿宋_GBK"/>
          <w:b/>
          <w:bCs/>
          <w:snapToGrid w:val="0"/>
          <w:color w:val="auto"/>
          <w:sz w:val="33"/>
          <w:szCs w:val="33"/>
          <w:lang w:val="en-US" w:eastAsia="zh-CN"/>
        </w:rPr>
        <w:t>一是持续深化“三个专班”。</w:t>
      </w:r>
      <w:r>
        <w:rPr>
          <w:rFonts w:hint="eastAsia" w:ascii="Times New Roman" w:hAnsi="Times New Roman" w:eastAsia="方正仿宋_GBK" w:cs="方正仿宋_GBK"/>
          <w:b w:val="0"/>
          <w:bCs w:val="0"/>
          <w:snapToGrid w:val="0"/>
          <w:color w:val="auto"/>
          <w:sz w:val="33"/>
          <w:szCs w:val="33"/>
          <w:lang w:val="en-US" w:eastAsia="zh-CN"/>
        </w:rPr>
        <w:t>坚持大抓基层鲜明导向，深化“四强行动”，常态开展分层分类培训，深化拓展“室组地巡”联动机制，健全“四员”监督体系，制发《邻水县县乡基层党风廉政建设2023年工作指引》《邻水县纪检监察协作片区2023年工作指引》，完善协作片区、协作区考核办法，实行“县统区、区统镇、镇统村”，通过“清单+派单+收单”，实现“带着基层干”到“基层自己干”的转变。今年以来，各镇纪委镇均立案7.4件，监督检查发现问题线索成案率66.1%。</w:t>
      </w:r>
      <w:r>
        <w:rPr>
          <w:rFonts w:hint="eastAsia" w:ascii="Times New Roman" w:hAnsi="Times New Roman" w:eastAsia="方正仿宋_GBK" w:cs="方正仿宋_GBK"/>
          <w:b/>
          <w:bCs/>
          <w:snapToGrid w:val="0"/>
          <w:color w:val="auto"/>
          <w:sz w:val="33"/>
          <w:szCs w:val="33"/>
          <w:lang w:val="en-US" w:eastAsia="zh-CN"/>
        </w:rPr>
        <w:t>二是以纪检监察方式推动解决群众急难愁盼。</w:t>
      </w:r>
      <w:r>
        <w:rPr>
          <w:rFonts w:hint="eastAsia" w:ascii="Times New Roman" w:hAnsi="Times New Roman" w:eastAsia="方正仿宋_GBK" w:cs="方正仿宋_GBK"/>
          <w:b w:val="0"/>
          <w:bCs w:val="0"/>
          <w:snapToGrid w:val="0"/>
          <w:color w:val="auto"/>
          <w:sz w:val="33"/>
          <w:szCs w:val="33"/>
          <w:lang w:val="en-US" w:eastAsia="zh-CN"/>
        </w:rPr>
        <w:t>持续深化“1+N”分层分类包联，研发走访服务群众监督平台，督促全县干部走访13万余人次，召开问政坝坝会548场、面对面接访252场，收集解决群众问题诉求4000余个。集中整治“镇村群众不满意的事”，常态开展“走基层、访民生、解难题”活动，组建流动走访工作组，深入各镇开展走访150余次，解决群众急难愁盼问题170余个。用好纪检监察协作片区服务群众联系点，抓实“问题收集+分类转办+跟踪督办”闭环管理，快速高效化解决群众问题诉求268个。</w:t>
      </w:r>
      <w:r>
        <w:rPr>
          <w:rFonts w:hint="eastAsia" w:ascii="Times New Roman" w:hAnsi="Times New Roman" w:eastAsia="方正仿宋_GBK" w:cs="方正仿宋_GBK"/>
          <w:b/>
          <w:bCs/>
          <w:snapToGrid w:val="0"/>
          <w:color w:val="auto"/>
          <w:sz w:val="33"/>
          <w:szCs w:val="33"/>
          <w:lang w:val="en-US" w:eastAsia="zh-CN"/>
        </w:rPr>
        <w:t>三是坚决维护民生民利。</w:t>
      </w:r>
      <w:r>
        <w:rPr>
          <w:rFonts w:hint="eastAsia" w:ascii="Times New Roman" w:hAnsi="Times New Roman" w:eastAsia="方正仿宋_GBK" w:cs="方正仿宋_GBK"/>
          <w:b w:val="0"/>
          <w:bCs w:val="0"/>
          <w:snapToGrid w:val="0"/>
          <w:color w:val="auto"/>
          <w:sz w:val="33"/>
          <w:szCs w:val="33"/>
          <w:lang w:val="en-US" w:eastAsia="zh-CN"/>
        </w:rPr>
        <w:t>紧盯漠视侵害群众利益问题，扎实开展群众身边不正之风和腐败问题专项整治，查处群众身边“微腐败”问题73件93人。统筹纪检监察协作片区力量，常态开展村（社区）集体“三资”提级监督，立案贪污侵占、截留挪用等违纪行为33起，党纪政务处分25人。加强数字赋能基层监督，运用信息化技术整合“一卡通”“阳光监督”等平台资源，利用大数据比对，发现问题线索48条，查处违规领取民生资金问题25件25人。探索构建渝邻毗邻镇跨区域协同执纪执法监督联盟，同题共答提升基层监督质效，开展联合监督检查4次，发现问题6个，助力成渝地区双城经济圈建设。</w:t>
      </w:r>
      <w:r>
        <w:rPr>
          <w:rFonts w:hint="eastAsia" w:ascii="Times New Roman" w:hAnsi="Times New Roman" w:eastAsia="方正仿宋_GBK" w:cs="方正仿宋_GBK"/>
          <w:b/>
          <w:bCs/>
          <w:snapToGrid w:val="0"/>
          <w:color w:val="auto"/>
          <w:sz w:val="33"/>
          <w:szCs w:val="33"/>
          <w:lang w:val="en-US" w:eastAsia="zh-CN"/>
        </w:rPr>
        <w:t>四是营造浓厚纪法氛围。</w:t>
      </w:r>
      <w:r>
        <w:rPr>
          <w:rFonts w:hint="eastAsia" w:ascii="Times New Roman" w:hAnsi="Times New Roman" w:eastAsia="方正仿宋_GBK" w:cs="方正仿宋_GBK"/>
          <w:b w:val="0"/>
          <w:bCs w:val="0"/>
          <w:snapToGrid w:val="0"/>
          <w:color w:val="auto"/>
          <w:sz w:val="33"/>
          <w:szCs w:val="33"/>
          <w:lang w:val="en-US" w:eastAsia="zh-CN"/>
        </w:rPr>
        <w:t>常态普纪普法，制定党员干部年度学纪学法必读“清单”，督促各镇、各部门累计开展普纪普法活动300余次，编发《村干部违纪违法警示教育读本》，组织开展廉政教育200余场次，筹划拍摄行业特点廉政微短剧《“圆”梦》《效仿》等2部，《以远大为期》《勤耕务读代代传》等家风故事类微视频2部。</w:t>
      </w:r>
    </w:p>
    <w:p w14:paraId="56A7D3BB">
      <w:pPr>
        <w:keepNext w:val="0"/>
        <w:keepLines w:val="0"/>
        <w:pageBreakBefore w:val="0"/>
        <w:widowControl w:val="0"/>
        <w:kinsoku/>
        <w:wordWrap/>
        <w:overflowPunct/>
        <w:topLinePunct w:val="0"/>
        <w:autoSpaceDE/>
        <w:autoSpaceDN/>
        <w:bidi w:val="0"/>
        <w:adjustRightInd w:val="0"/>
        <w:snapToGrid w:val="0"/>
        <w:spacing w:line="590" w:lineRule="exact"/>
        <w:ind w:firstLine="994" w:firstLineChars="300"/>
        <w:textAlignment w:val="auto"/>
        <w:rPr>
          <w:rFonts w:hint="eastAsia" w:ascii="Times New Roman" w:hAnsi="Times New Roman" w:eastAsia="方正仿宋_GBK" w:cs="方正仿宋_GBK"/>
          <w:snapToGrid w:val="0"/>
          <w:color w:val="auto"/>
          <w:sz w:val="33"/>
          <w:szCs w:val="33"/>
          <w:lang w:val="en-US" w:eastAsia="zh-CN"/>
        </w:rPr>
      </w:pPr>
      <w:r>
        <w:rPr>
          <w:rFonts w:hint="eastAsia" w:ascii="方正楷体_GBK" w:hAnsi="方正楷体_GBK" w:eastAsia="方正楷体_GBK" w:cs="方正楷体_GBK"/>
          <w:b/>
          <w:bCs/>
          <w:snapToGrid w:val="0"/>
          <w:color w:val="auto"/>
          <w:sz w:val="33"/>
          <w:szCs w:val="33"/>
          <w:lang w:val="en-US" w:eastAsia="zh-CN"/>
        </w:rPr>
        <w:t>强化办案引领，严的基调有力彰显。</w:t>
      </w:r>
      <w:r>
        <w:rPr>
          <w:rFonts w:hint="eastAsia" w:ascii="Times New Roman" w:hAnsi="Times New Roman" w:eastAsia="方正仿宋_GBK" w:cs="方正仿宋_GBK"/>
          <w:b/>
          <w:bCs/>
          <w:snapToGrid w:val="0"/>
          <w:color w:val="auto"/>
          <w:sz w:val="33"/>
          <w:szCs w:val="33"/>
          <w:lang w:val="en-US" w:eastAsia="zh-CN"/>
        </w:rPr>
        <w:t>一是保持高压态势，持续形成有效震慑。</w:t>
      </w:r>
      <w:r>
        <w:rPr>
          <w:rFonts w:hint="eastAsia" w:ascii="Times New Roman" w:hAnsi="Times New Roman" w:eastAsia="方正仿宋_GBK" w:cs="方正仿宋_GBK"/>
          <w:b w:val="0"/>
          <w:bCs w:val="0"/>
          <w:snapToGrid w:val="0"/>
          <w:color w:val="auto"/>
          <w:sz w:val="33"/>
          <w:szCs w:val="33"/>
          <w:lang w:val="en-US" w:eastAsia="zh-CN"/>
        </w:rPr>
        <w:t>坚持</w:t>
      </w:r>
      <w:r>
        <w:rPr>
          <w:rFonts w:hint="eastAsia" w:ascii="Times New Roman" w:hAnsi="Times New Roman" w:eastAsia="方正仿宋_GBK" w:cs="方正仿宋_GBK"/>
          <w:snapToGrid w:val="0"/>
          <w:color w:val="auto"/>
          <w:sz w:val="33"/>
          <w:szCs w:val="33"/>
          <w:lang w:val="en-US" w:eastAsia="zh-CN"/>
        </w:rPr>
        <w:t>以“案件开道”，</w:t>
      </w:r>
      <w:r>
        <w:rPr>
          <w:rFonts w:hint="eastAsia" w:ascii="Times New Roman" w:hAnsi="Times New Roman" w:eastAsia="方正仿宋_GBK" w:cs="方正仿宋_GBK"/>
          <w:b w:val="0"/>
          <w:bCs w:val="0"/>
          <w:snapToGrid w:val="0"/>
          <w:color w:val="auto"/>
          <w:sz w:val="33"/>
          <w:szCs w:val="33"/>
          <w:lang w:val="en-US" w:eastAsia="zh-CN"/>
        </w:rPr>
        <w:t>有案必查、有腐必惩，一刻不停向纵深推进反腐败斗争，共处置问题线索491条，</w:t>
      </w:r>
      <w:r>
        <w:rPr>
          <w:rFonts w:hint="eastAsia" w:ascii="Times New Roman" w:hAnsi="Times New Roman" w:eastAsia="方正仿宋_GBK" w:cs="方正仿宋_GBK"/>
          <w:snapToGrid w:val="0"/>
          <w:color w:val="auto"/>
          <w:sz w:val="33"/>
          <w:szCs w:val="33"/>
          <w:highlight w:val="none"/>
          <w:lang w:val="en-US" w:eastAsia="zh-CN"/>
        </w:rPr>
        <w:t>立案314件，结案241件，留置11人，移送检察机关5人，收缴违纪违法款2000余万元，其中查处县管干部41件46人，充分释放严的信号。</w:t>
      </w:r>
      <w:r>
        <w:rPr>
          <w:rFonts w:hint="eastAsia" w:ascii="Times New Roman" w:hAnsi="Times New Roman" w:eastAsia="方正仿宋_GBK" w:cs="方正仿宋_GBK"/>
          <w:b/>
          <w:bCs/>
          <w:snapToGrid w:val="0"/>
          <w:color w:val="auto"/>
          <w:sz w:val="33"/>
          <w:szCs w:val="33"/>
          <w:lang w:val="en-US" w:eastAsia="zh-CN"/>
        </w:rPr>
        <w:t>二是注重建管并举，提升案件查办质效。</w:t>
      </w:r>
      <w:r>
        <w:rPr>
          <w:rFonts w:hint="eastAsia" w:ascii="Times New Roman" w:hAnsi="Times New Roman" w:eastAsia="方正仿宋_GBK" w:cs="方正仿宋_GBK"/>
          <w:snapToGrid w:val="0"/>
          <w:color w:val="auto"/>
          <w:sz w:val="33"/>
          <w:szCs w:val="33"/>
          <w:lang w:val="en-US" w:eastAsia="zh-CN"/>
        </w:rPr>
        <w:t>健全信访、案管、审理“三监管双调度”机制，充分发挥巡回指导专班作用，持续深化“乡案县审”，构建“5+2+N”审理人才体系，实行25个镇纪委副书记审理“轮训”制度，建立镇初审、片区预审、审理专审“三级审理”制度，进一步加强对案件的“全周期监管”，提升案件查办质效。今年以来，案件平均办理时限缩短58天，案件退查率降低10%。</w:t>
      </w:r>
      <w:r>
        <w:rPr>
          <w:rFonts w:hint="eastAsia" w:ascii="Times New Roman" w:hAnsi="Times New Roman" w:eastAsia="方正仿宋_GBK" w:cs="方正仿宋_GBK"/>
          <w:b/>
          <w:bCs/>
          <w:snapToGrid w:val="0"/>
          <w:color w:val="auto"/>
          <w:sz w:val="33"/>
          <w:szCs w:val="33"/>
          <w:lang w:val="en-US" w:eastAsia="zh-CN"/>
        </w:rPr>
        <w:t>三是转化案件成果，做好后半篇文章</w:t>
      </w:r>
      <w:r>
        <w:rPr>
          <w:rFonts w:hint="eastAsia" w:ascii="Times New Roman" w:hAnsi="Times New Roman" w:eastAsia="方正仿宋_GBK" w:cs="方正仿宋_GBK"/>
          <w:snapToGrid w:val="0"/>
          <w:color w:val="auto"/>
          <w:sz w:val="33"/>
          <w:szCs w:val="33"/>
          <w:lang w:val="en-US" w:eastAsia="zh-CN"/>
        </w:rPr>
        <w:t>。严格落实“一书三信”，客观描述政治生态，督促指导涉案人员书写个人忏悔书以及给党组织、家人和同事的一封信，同时责成其为所在单位政治生态“画像”，以身边事教育身边人。常态开展典型案例剖析，督促指导各级党组织用好案件资源，与普纪普法活动有机融合，积极营造崇廉、尚廉的浓厚氛围。严格落实重大违纪违法典型案件“四释三促”要求，在粮食购销、医药等重点领域召开警示教育大会，教育引导25人主动说清问题，健全完善制度机制40项，切实做到查处一案、警示一批、教育一片、规范一方。</w:t>
      </w:r>
    </w:p>
    <w:p w14:paraId="18E74D3F">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Times New Roman" w:hAnsi="Times New Roman" w:eastAsia="方正仿宋_GBK" w:cs="方正仿宋_GBK"/>
          <w:snapToGrid w:val="0"/>
          <w:color w:val="auto"/>
          <w:sz w:val="33"/>
          <w:szCs w:val="33"/>
        </w:rPr>
      </w:pPr>
      <w:r>
        <w:rPr>
          <w:rFonts w:hint="eastAsia" w:ascii="方正楷体_GBK" w:hAnsi="方正楷体_GBK" w:eastAsia="方正楷体_GBK" w:cs="方正楷体_GBK"/>
          <w:b/>
          <w:bCs/>
          <w:snapToGrid w:val="0"/>
          <w:color w:val="auto"/>
          <w:sz w:val="33"/>
          <w:szCs w:val="33"/>
          <w:lang w:val="en-US" w:eastAsia="zh-CN"/>
        </w:rPr>
        <w:t>强化自我革命，纪检监察工作量质齐升。</w:t>
      </w:r>
      <w:r>
        <w:rPr>
          <w:rFonts w:hint="eastAsia" w:ascii="Times New Roman" w:hAnsi="Times New Roman" w:eastAsia="方正仿宋_GBK" w:cs="方正仿宋_GBK"/>
          <w:b/>
          <w:bCs/>
          <w:snapToGrid w:val="0"/>
          <w:color w:val="auto"/>
          <w:sz w:val="33"/>
          <w:szCs w:val="33"/>
        </w:rPr>
        <w:t>一是</w:t>
      </w:r>
      <w:r>
        <w:rPr>
          <w:rFonts w:hint="eastAsia" w:ascii="Times New Roman" w:hAnsi="Times New Roman" w:eastAsia="方正仿宋_GBK" w:cs="方正仿宋_GBK"/>
          <w:b/>
          <w:bCs/>
          <w:snapToGrid w:val="0"/>
          <w:color w:val="auto"/>
          <w:sz w:val="33"/>
          <w:szCs w:val="33"/>
          <w:lang w:val="en-US" w:eastAsia="zh-CN"/>
        </w:rPr>
        <w:t>主题教育与教育整顿结合有力。</w:t>
      </w:r>
      <w:r>
        <w:rPr>
          <w:rFonts w:hint="eastAsia" w:ascii="Times New Roman" w:hAnsi="Times New Roman" w:eastAsia="方正仿宋_GBK" w:cs="方正仿宋_GBK"/>
          <w:b w:val="0"/>
          <w:bCs w:val="0"/>
          <w:snapToGrid w:val="0"/>
          <w:color w:val="auto"/>
          <w:sz w:val="33"/>
          <w:szCs w:val="33"/>
          <w:lang w:val="en-US" w:eastAsia="zh-CN"/>
        </w:rPr>
        <w:t>强化政治引领铸魂，坚持将学习教育贯穿主题教育、教育整顿始终，把政治理论学习纳入县纪委常委会“第一议题”，开展“邻州小讲堂”精品政治课堂11期，持续加强党性党风党纪教育。从严开展检视整治，开展全覆盖谈心谈话3轮，收集问题2276个、意见建议183条，对标对表开展自查自纠，建立个人整改台账477份，查摆问题3406个，制定整改措施3612条，撰写党性分析报告477份，推动了主题教育和教育整顿见真章、出实效。</w:t>
      </w:r>
      <w:r>
        <w:rPr>
          <w:rFonts w:hint="eastAsia" w:ascii="Times New Roman" w:hAnsi="Times New Roman" w:eastAsia="方正仿宋_GBK" w:cs="方正仿宋_GBK"/>
          <w:b/>
          <w:bCs/>
          <w:snapToGrid w:val="0"/>
          <w:color w:val="auto"/>
          <w:sz w:val="33"/>
          <w:szCs w:val="33"/>
          <w:lang w:val="en-US" w:eastAsia="zh-CN"/>
        </w:rPr>
        <w:t>二是实战提能帮助干部成长。</w:t>
      </w:r>
      <w:r>
        <w:rPr>
          <w:rFonts w:hint="eastAsia" w:ascii="Times New Roman" w:hAnsi="Times New Roman" w:eastAsia="方正仿宋_GBK" w:cs="方正仿宋_GBK"/>
          <w:snapToGrid w:val="0"/>
          <w:color w:val="auto"/>
          <w:sz w:val="33"/>
          <w:szCs w:val="33"/>
        </w:rPr>
        <w:t>开展科级干部“结对互带互促”活动，统筹科级干部交叉挂职锻炼10人，选派96名干部参加市县两级审查调查工作，以实战实训提升干部综合能力素质。选取50名纪检干部在四川师范大学纪检监察学院开办综合能力提升培训班1期，举办镇村纪检监察干部日常监督检查业务培训班和乡村振兴专题业务培训班等主题班次4期，累计接受培训1100余人次</w:t>
      </w:r>
      <w:r>
        <w:rPr>
          <w:rFonts w:hint="eastAsia" w:ascii="Times New Roman" w:hAnsi="Times New Roman" w:eastAsia="方正仿宋_GBK" w:cs="方正仿宋_GBK"/>
          <w:snapToGrid w:val="0"/>
          <w:color w:val="auto"/>
          <w:sz w:val="33"/>
          <w:szCs w:val="33"/>
          <w:lang w:eastAsia="zh-CN"/>
        </w:rPr>
        <w:t>。</w:t>
      </w:r>
      <w:r>
        <w:rPr>
          <w:rFonts w:hint="eastAsia" w:ascii="Times New Roman" w:hAnsi="Times New Roman" w:eastAsia="方正仿宋_GBK" w:cs="方正仿宋_GBK"/>
          <w:snapToGrid w:val="0"/>
          <w:color w:val="auto"/>
          <w:sz w:val="33"/>
          <w:szCs w:val="33"/>
          <w:highlight w:val="none"/>
        </w:rPr>
        <w:t>加大干部培养管理选拔任用力度，向组织推荐提拔（重用）纪检监察干部15人、交流任职11人、晋升职级14人。</w:t>
      </w:r>
      <w:r>
        <w:rPr>
          <w:rFonts w:hint="eastAsia" w:ascii="Times New Roman" w:hAnsi="Times New Roman" w:eastAsia="方正仿宋_GBK" w:cs="方正仿宋_GBK"/>
          <w:b/>
          <w:bCs/>
          <w:snapToGrid w:val="0"/>
          <w:color w:val="auto"/>
          <w:sz w:val="33"/>
          <w:szCs w:val="33"/>
          <w:lang w:eastAsia="zh-CN"/>
        </w:rPr>
        <w:t>三</w:t>
      </w:r>
      <w:r>
        <w:rPr>
          <w:rFonts w:hint="eastAsia" w:ascii="Times New Roman" w:hAnsi="Times New Roman" w:eastAsia="方正仿宋_GBK" w:cs="方正仿宋_GBK"/>
          <w:b/>
          <w:bCs/>
          <w:snapToGrid w:val="0"/>
          <w:color w:val="auto"/>
          <w:sz w:val="33"/>
          <w:szCs w:val="33"/>
        </w:rPr>
        <w:t>是</w:t>
      </w:r>
      <w:r>
        <w:rPr>
          <w:rFonts w:hint="eastAsia" w:ascii="Times New Roman" w:hAnsi="Times New Roman" w:eastAsia="方正仿宋_GBK" w:cs="方正仿宋_GBK"/>
          <w:b/>
          <w:bCs/>
          <w:snapToGrid w:val="0"/>
          <w:color w:val="auto"/>
          <w:sz w:val="33"/>
          <w:szCs w:val="33"/>
          <w:lang w:val="en-US" w:eastAsia="zh-CN"/>
        </w:rPr>
        <w:t>宽严相济加强队伍管理</w:t>
      </w:r>
      <w:r>
        <w:rPr>
          <w:rFonts w:hint="eastAsia" w:ascii="Times New Roman" w:hAnsi="Times New Roman" w:eastAsia="方正仿宋_GBK" w:cs="方正仿宋_GBK"/>
          <w:b/>
          <w:bCs/>
          <w:snapToGrid w:val="0"/>
          <w:color w:val="auto"/>
          <w:sz w:val="33"/>
          <w:szCs w:val="33"/>
        </w:rPr>
        <w:t>。</w:t>
      </w:r>
      <w:r>
        <w:rPr>
          <w:rFonts w:hint="eastAsia" w:ascii="Times New Roman" w:hAnsi="Times New Roman" w:eastAsia="方正仿宋_GBK" w:cs="方正仿宋_GBK"/>
          <w:b w:val="0"/>
          <w:bCs w:val="0"/>
          <w:snapToGrid w:val="0"/>
          <w:color w:val="auto"/>
          <w:sz w:val="33"/>
          <w:szCs w:val="33"/>
        </w:rPr>
        <w:t>开展镇纪委和派驻机构班子专题研判，实现分层分类精准考核</w:t>
      </w:r>
      <w:r>
        <w:rPr>
          <w:rFonts w:hint="eastAsia" w:ascii="Times New Roman" w:hAnsi="Times New Roman" w:eastAsia="方正仿宋_GBK" w:cs="方正仿宋_GBK"/>
          <w:b w:val="0"/>
          <w:bCs w:val="0"/>
          <w:snapToGrid w:val="0"/>
          <w:color w:val="auto"/>
          <w:sz w:val="33"/>
          <w:szCs w:val="33"/>
          <w:lang w:eastAsia="zh-CN"/>
        </w:rPr>
        <w:t>，</w:t>
      </w:r>
      <w:r>
        <w:rPr>
          <w:rFonts w:hint="eastAsia" w:ascii="Times New Roman" w:hAnsi="Times New Roman" w:eastAsia="方正仿宋_GBK" w:cs="方正仿宋_GBK"/>
          <w:b w:val="0"/>
          <w:bCs w:val="0"/>
          <w:snapToGrid w:val="0"/>
          <w:color w:val="auto"/>
          <w:sz w:val="33"/>
          <w:szCs w:val="33"/>
        </w:rPr>
        <w:t>建立健全协作片区、协作区2个考核办法，</w:t>
      </w:r>
      <w:r>
        <w:rPr>
          <w:rFonts w:hint="eastAsia" w:ascii="Times New Roman" w:hAnsi="Times New Roman" w:eastAsia="方正仿宋_GBK" w:cs="方正仿宋_GBK"/>
          <w:b w:val="0"/>
          <w:bCs w:val="0"/>
          <w:snapToGrid w:val="0"/>
          <w:color w:val="auto"/>
          <w:sz w:val="33"/>
          <w:szCs w:val="33"/>
          <w:lang w:val="en-US" w:eastAsia="zh-CN"/>
        </w:rPr>
        <w:t>每月“邻州小讲堂”会议通报各协作片区考核结果，并进行交流和表态发言。每季度对镇纪委和派驻机构开展全覆盖业务拉练，建立“红黑榜”机制，制发工作通报16期，着力营造“在拉练中找差距、在竞争中促提升”的良好氛围。</w:t>
      </w:r>
      <w:r>
        <w:rPr>
          <w:rFonts w:hint="eastAsia" w:ascii="Times New Roman" w:hAnsi="Times New Roman" w:eastAsia="方正仿宋_GBK" w:cs="方正仿宋_GBK"/>
          <w:b w:val="0"/>
          <w:bCs w:val="0"/>
          <w:snapToGrid w:val="0"/>
          <w:color w:val="auto"/>
          <w:sz w:val="33"/>
          <w:szCs w:val="33"/>
        </w:rPr>
        <w:t>严格执行《邻水县纪检监察干部问责问效实施意见》，处置纪检监察干部问题线索24件，问责21人，立案处分1人。全覆盖开展纪检监察干部“廉政家访”2轮，开展家庭助廉警示教育180余次，帮助解决干部困难36个。</w:t>
      </w:r>
    </w:p>
    <w:p w14:paraId="16B8574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楷体_GB2312"/>
          <w:color w:val="0000FF"/>
          <w:kern w:val="0"/>
          <w:sz w:val="33"/>
          <w:szCs w:val="33"/>
          <w:highlight w:val="none"/>
          <w:shd w:val="clear" w:color="auto" w:fill="FFFFFF"/>
          <w:lang w:val="en-US"/>
        </w:rPr>
      </w:pPr>
      <w:r>
        <w:rPr>
          <w:rFonts w:hint="eastAsia" w:ascii="Times New Roman" w:hAnsi="Times New Roman" w:eastAsia="方正仿宋_GBK" w:cs="Times New Roman"/>
          <w:b/>
          <w:bCs/>
          <w:sz w:val="33"/>
          <w:szCs w:val="33"/>
          <w:u w:val="none"/>
          <w:lang w:val="en-US" w:eastAsia="zh-CN"/>
        </w:rPr>
        <w:t>2.</w:t>
      </w:r>
      <w:r>
        <w:rPr>
          <w:rFonts w:hint="default" w:ascii="Times New Roman" w:hAnsi="Times New Roman" w:eastAsia="方正仿宋_GBK" w:cs="Times New Roman"/>
          <w:b/>
          <w:bCs/>
          <w:sz w:val="33"/>
          <w:szCs w:val="33"/>
          <w:u w:val="none"/>
          <w:lang w:val="zh-CN" w:eastAsia="zh-CN"/>
        </w:rPr>
        <w:t>预算管理</w:t>
      </w:r>
      <w:r>
        <w:rPr>
          <w:rFonts w:hint="eastAsia" w:eastAsia="方正仿宋_GBK" w:cs="Times New Roman"/>
          <w:b/>
          <w:bCs/>
          <w:sz w:val="33"/>
          <w:szCs w:val="33"/>
          <w:u w:val="none"/>
          <w:lang w:val="zh-CN" w:eastAsia="zh-CN"/>
        </w:rPr>
        <w:t>。</w:t>
      </w:r>
      <w:r>
        <w:rPr>
          <w:rFonts w:hint="eastAsia" w:eastAsia="方正仿宋_GBK" w:cs="Times New Roman"/>
          <w:b w:val="0"/>
          <w:bCs w:val="0"/>
          <w:kern w:val="2"/>
          <w:sz w:val="33"/>
          <w:szCs w:val="33"/>
          <w:u w:val="none"/>
          <w:lang w:val="en-US" w:eastAsia="zh-CN" w:bidi="ar-SA"/>
        </w:rPr>
        <w:t>2023</w:t>
      </w:r>
      <w:r>
        <w:rPr>
          <w:rFonts w:hint="eastAsia" w:ascii="Times New Roman" w:hAnsi="Times New Roman" w:eastAsia="方正仿宋_GBK" w:cs="Times New Roman"/>
          <w:b w:val="0"/>
          <w:bCs w:val="0"/>
          <w:kern w:val="2"/>
          <w:sz w:val="33"/>
          <w:szCs w:val="33"/>
          <w:u w:val="none"/>
          <w:lang w:val="en-US" w:eastAsia="zh-CN" w:bidi="ar-SA"/>
        </w:rPr>
        <w:t>年初</w:t>
      </w:r>
      <w:r>
        <w:rPr>
          <w:rFonts w:hint="eastAsia" w:ascii="Times New Roman" w:hAnsi="Times New Roman" w:eastAsia="方正仿宋_GBK" w:cs="Times New Roman"/>
          <w:b w:val="0"/>
          <w:bCs w:val="0"/>
          <w:kern w:val="2"/>
          <w:sz w:val="33"/>
          <w:szCs w:val="33"/>
          <w:u w:val="none"/>
          <w:lang w:val="zh-CN" w:eastAsia="zh-CN" w:bidi="ar-SA"/>
        </w:rPr>
        <w:t>预算编制</w:t>
      </w:r>
      <w:r>
        <w:rPr>
          <w:rFonts w:hint="eastAsia" w:ascii="Times New Roman" w:hAnsi="Times New Roman" w:eastAsia="方正仿宋_GBK" w:cs="Times New Roman"/>
          <w:b w:val="0"/>
          <w:bCs w:val="0"/>
          <w:kern w:val="2"/>
          <w:sz w:val="33"/>
          <w:szCs w:val="33"/>
          <w:u w:val="none"/>
          <w:lang w:val="en-US" w:eastAsia="zh-CN" w:bidi="ar-SA"/>
        </w:rPr>
        <w:t>严格按相关要求编制，确保预算执行数与年初预算数无偏离；</w:t>
      </w:r>
      <w:r>
        <w:rPr>
          <w:rFonts w:hint="eastAsia" w:ascii="Times New Roman" w:hAnsi="Times New Roman" w:eastAsia="方正仿宋_GBK" w:cs="Times New Roman"/>
          <w:b w:val="0"/>
          <w:bCs w:val="0"/>
          <w:kern w:val="2"/>
          <w:sz w:val="33"/>
          <w:szCs w:val="33"/>
          <w:u w:val="none"/>
          <w:lang w:val="zh-CN" w:eastAsia="zh-CN" w:bidi="ar-SA"/>
        </w:rPr>
        <w:t>单位收入统筹</w:t>
      </w:r>
      <w:r>
        <w:rPr>
          <w:rFonts w:hint="eastAsia" w:ascii="Times New Roman" w:hAnsi="Times New Roman" w:eastAsia="方正仿宋_GBK" w:cs="Times New Roman"/>
          <w:b w:val="0"/>
          <w:bCs w:val="0"/>
          <w:kern w:val="2"/>
          <w:sz w:val="33"/>
          <w:szCs w:val="33"/>
          <w:u w:val="none"/>
          <w:lang w:val="en-US" w:eastAsia="zh-CN" w:bidi="ar-SA"/>
        </w:rPr>
        <w:t>方面：单位的各类收入全面纳入‌预算管理，确保预算的统一性和规范性；</w:t>
      </w:r>
      <w:r>
        <w:rPr>
          <w:rFonts w:hint="eastAsia" w:ascii="Times New Roman" w:hAnsi="Times New Roman" w:eastAsia="方正仿宋_GBK" w:cs="Times New Roman"/>
          <w:b w:val="0"/>
          <w:bCs w:val="0"/>
          <w:kern w:val="2"/>
          <w:sz w:val="33"/>
          <w:szCs w:val="33"/>
          <w:u w:val="none"/>
          <w:lang w:val="zh-CN" w:eastAsia="zh-CN" w:bidi="ar-SA"/>
        </w:rPr>
        <w:t>支出执行进度：</w:t>
      </w:r>
      <w:r>
        <w:rPr>
          <w:rFonts w:hint="eastAsia" w:ascii="Times New Roman" w:hAnsi="Times New Roman" w:eastAsia="方正仿宋_GBK" w:cs="Times New Roman"/>
          <w:b w:val="0"/>
          <w:bCs w:val="0"/>
          <w:kern w:val="2"/>
          <w:sz w:val="33"/>
          <w:szCs w:val="33"/>
          <w:u w:val="none"/>
          <w:lang w:val="en-US" w:eastAsia="zh-CN" w:bidi="ar-SA"/>
        </w:rPr>
        <w:t>严格支出管理，做到及时拨付单位正常运转费用及员工工资及福利等；年初预算合理，</w:t>
      </w:r>
      <w:r>
        <w:rPr>
          <w:rFonts w:hint="eastAsia" w:ascii="Times New Roman" w:hAnsi="Times New Roman" w:eastAsia="方正仿宋_GBK" w:cs="Times New Roman"/>
          <w:b w:val="0"/>
          <w:bCs w:val="0"/>
          <w:kern w:val="2"/>
          <w:sz w:val="33"/>
          <w:szCs w:val="33"/>
          <w:u w:val="none"/>
          <w:lang w:val="zh-CN" w:eastAsia="zh-CN" w:bidi="ar-SA"/>
        </w:rPr>
        <w:t>年终</w:t>
      </w:r>
      <w:r>
        <w:rPr>
          <w:rFonts w:hint="eastAsia" w:ascii="Times New Roman" w:hAnsi="Times New Roman" w:eastAsia="方正仿宋_GBK" w:cs="Times New Roman"/>
          <w:b w:val="0"/>
          <w:bCs w:val="0"/>
          <w:kern w:val="2"/>
          <w:sz w:val="33"/>
          <w:szCs w:val="33"/>
          <w:u w:val="none"/>
          <w:lang w:val="en-US" w:eastAsia="zh-CN" w:bidi="ar-SA"/>
        </w:rPr>
        <w:t>无</w:t>
      </w:r>
      <w:r>
        <w:rPr>
          <w:rFonts w:hint="eastAsia" w:ascii="Times New Roman" w:hAnsi="Times New Roman" w:eastAsia="方正仿宋_GBK" w:cs="Times New Roman"/>
          <w:b w:val="0"/>
          <w:bCs w:val="0"/>
          <w:kern w:val="2"/>
          <w:sz w:val="33"/>
          <w:szCs w:val="33"/>
          <w:u w:val="none"/>
          <w:lang w:val="zh-CN" w:eastAsia="zh-CN" w:bidi="ar-SA"/>
        </w:rPr>
        <w:t>结余；</w:t>
      </w:r>
      <w:r>
        <w:rPr>
          <w:rFonts w:hint="eastAsia" w:eastAsia="方正仿宋_GBK" w:cs="Times New Roman"/>
          <w:b w:val="0"/>
          <w:bCs w:val="0"/>
          <w:color w:val="000000"/>
          <w:kern w:val="2"/>
          <w:sz w:val="33"/>
          <w:szCs w:val="33"/>
          <w:u w:color="000000"/>
          <w:lang w:val="en-US" w:eastAsia="zh-CN" w:bidi="ar-SA"/>
        </w:rPr>
        <w:t>厉行勤俭节约、反对铺张浪费，</w:t>
      </w:r>
      <w:r>
        <w:rPr>
          <w:rFonts w:hint="eastAsia" w:ascii="Times New Roman" w:hAnsi="Times New Roman" w:eastAsia="方正仿宋_GBK" w:cs="Times New Roman"/>
          <w:b w:val="0"/>
          <w:bCs w:val="0"/>
          <w:kern w:val="2"/>
          <w:sz w:val="33"/>
          <w:szCs w:val="33"/>
          <w:u w:val="none"/>
          <w:lang w:val="zh-CN" w:eastAsia="zh-CN" w:bidi="ar-SA"/>
        </w:rPr>
        <w:t>严控一般性支出</w:t>
      </w:r>
      <w:r>
        <w:rPr>
          <w:rFonts w:hint="eastAsia" w:eastAsia="方正仿宋_GBK" w:cs="Times New Roman"/>
          <w:b w:val="0"/>
          <w:bCs w:val="0"/>
          <w:color w:val="000000"/>
          <w:sz w:val="33"/>
          <w:szCs w:val="33"/>
          <w:u w:val="none"/>
          <w:lang w:val="en-US" w:eastAsia="zh-CN"/>
        </w:rPr>
        <w:t>。</w:t>
      </w:r>
    </w:p>
    <w:p w14:paraId="1DE79F2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b w:val="0"/>
          <w:bCs w:val="0"/>
          <w:color w:val="000000"/>
          <w:sz w:val="33"/>
          <w:szCs w:val="33"/>
          <w:u w:val="none"/>
          <w:lang w:val="en-US" w:eastAsia="zh-CN"/>
        </w:rPr>
      </w:pPr>
      <w:r>
        <w:rPr>
          <w:rFonts w:hint="eastAsia" w:ascii="Times New Roman" w:hAnsi="Times New Roman" w:eastAsia="方正仿宋_GBK" w:cs="Times New Roman"/>
          <w:b/>
          <w:bCs/>
          <w:color w:val="000000"/>
          <w:sz w:val="33"/>
          <w:szCs w:val="33"/>
          <w:u w:val="none"/>
          <w:lang w:val="en-US" w:eastAsia="zh-CN"/>
        </w:rPr>
        <w:t>3.</w:t>
      </w:r>
      <w:r>
        <w:rPr>
          <w:rFonts w:hint="default" w:ascii="Times New Roman" w:hAnsi="Times New Roman" w:eastAsia="方正仿宋_GBK" w:cs="Times New Roman"/>
          <w:b/>
          <w:bCs/>
          <w:color w:val="000000"/>
          <w:sz w:val="33"/>
          <w:szCs w:val="33"/>
          <w:u w:val="none"/>
          <w:lang w:val="zh-CN" w:eastAsia="zh-CN"/>
        </w:rPr>
        <w:t>财务管理</w:t>
      </w:r>
      <w:r>
        <w:rPr>
          <w:rFonts w:hint="eastAsia" w:eastAsia="方正仿宋_GBK" w:cs="Times New Roman"/>
          <w:b/>
          <w:bCs/>
          <w:color w:val="000000"/>
          <w:sz w:val="33"/>
          <w:szCs w:val="33"/>
          <w:u w:val="none"/>
          <w:lang w:val="zh-CN" w:eastAsia="zh-CN"/>
        </w:rPr>
        <w:t>。</w:t>
      </w:r>
      <w:r>
        <w:rPr>
          <w:rFonts w:hint="eastAsia" w:ascii="Times New Roman" w:hAnsi="Times New Roman" w:eastAsia="方正仿宋_GBK" w:cs="Times New Roman"/>
          <w:b w:val="0"/>
          <w:bCs w:val="0"/>
          <w:color w:val="000000"/>
          <w:sz w:val="33"/>
          <w:szCs w:val="33"/>
          <w:u w:val="none"/>
          <w:lang w:val="en-US" w:eastAsia="zh-CN"/>
        </w:rPr>
        <w:t>2023年根据上级有关财务管理制度及时修订完善本单位制度，</w:t>
      </w:r>
      <w:r>
        <w:rPr>
          <w:rFonts w:hint="eastAsia" w:eastAsia="方正仿宋_GBK" w:cs="Times New Roman"/>
          <w:b w:val="0"/>
          <w:bCs w:val="0"/>
          <w:color w:val="000000"/>
          <w:sz w:val="33"/>
          <w:szCs w:val="33"/>
          <w:u w:val="none"/>
          <w:lang w:val="en-US" w:eastAsia="zh-CN"/>
        </w:rPr>
        <w:t>同时</w:t>
      </w:r>
      <w:r>
        <w:rPr>
          <w:rFonts w:hint="eastAsia" w:ascii="Times New Roman" w:hAnsi="Times New Roman" w:eastAsia="方正仿宋_GBK" w:cs="Times New Roman"/>
          <w:b w:val="0"/>
          <w:bCs w:val="0"/>
          <w:color w:val="000000"/>
          <w:sz w:val="33"/>
          <w:szCs w:val="33"/>
          <w:u w:val="none"/>
          <w:lang w:val="en-US" w:eastAsia="zh-CN"/>
        </w:rPr>
        <w:t>严格执行单位财务管理制度；合理设置财务工作岗位，明确职责权限，严格实行不相容岗位分离；单位资金使用严格执行相关财务管理制度规定，</w:t>
      </w:r>
      <w:r>
        <w:rPr>
          <w:rFonts w:hint="eastAsia" w:eastAsia="方正仿宋_GBK" w:cs="Times New Roman"/>
          <w:b w:val="0"/>
          <w:bCs w:val="0"/>
          <w:color w:val="000000"/>
          <w:kern w:val="2"/>
          <w:sz w:val="33"/>
          <w:szCs w:val="33"/>
          <w:u w:color="000000"/>
          <w:lang w:val="en-US" w:eastAsia="zh-CN" w:bidi="ar-SA"/>
        </w:rPr>
        <w:t>不存在无预算、超预算安排“三公”经费支出及开展政府采购活动等。</w:t>
      </w:r>
    </w:p>
    <w:p w14:paraId="6FF8271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eastAsia="方正仿宋_GBK" w:cs="Times New Roman"/>
          <w:b w:val="0"/>
          <w:bCs w:val="0"/>
          <w:color w:val="000000"/>
          <w:kern w:val="2"/>
          <w:sz w:val="33"/>
          <w:szCs w:val="33"/>
          <w:u w:color="000000"/>
          <w:lang w:val="en-US" w:eastAsia="zh-CN" w:bidi="ar-SA"/>
        </w:rPr>
      </w:pPr>
      <w:r>
        <w:rPr>
          <w:rFonts w:hint="eastAsia" w:ascii="Times New Roman" w:hAnsi="Times New Roman" w:eastAsia="方正仿宋_GBK" w:cs="Times New Roman"/>
          <w:b/>
          <w:bCs/>
          <w:color w:val="000000"/>
          <w:sz w:val="33"/>
          <w:szCs w:val="33"/>
          <w:u w:val="none"/>
          <w:lang w:val="en-US" w:eastAsia="zh-CN"/>
        </w:rPr>
        <w:t>4.</w:t>
      </w:r>
      <w:r>
        <w:rPr>
          <w:rFonts w:hint="default" w:ascii="Times New Roman" w:hAnsi="Times New Roman" w:eastAsia="方正仿宋_GBK" w:cs="Times New Roman"/>
          <w:b/>
          <w:bCs/>
          <w:color w:val="000000"/>
          <w:sz w:val="33"/>
          <w:szCs w:val="33"/>
          <w:u w:val="none"/>
          <w:lang w:val="zh-CN" w:eastAsia="zh-CN"/>
        </w:rPr>
        <w:t>资产管理</w:t>
      </w:r>
      <w:r>
        <w:rPr>
          <w:rFonts w:hint="eastAsia" w:eastAsia="方正仿宋_GBK" w:cs="Times New Roman"/>
          <w:b/>
          <w:bCs/>
          <w:color w:val="000000"/>
          <w:sz w:val="33"/>
          <w:szCs w:val="33"/>
          <w:u w:val="none"/>
          <w:lang w:val="zh-CN" w:eastAsia="zh-CN"/>
        </w:rPr>
        <w:t>。</w:t>
      </w:r>
      <w:r>
        <w:rPr>
          <w:rFonts w:hint="eastAsia" w:eastAsia="方正仿宋_GBK" w:cs="Times New Roman"/>
          <w:b w:val="0"/>
          <w:bCs w:val="0"/>
          <w:color w:val="000000"/>
          <w:kern w:val="2"/>
          <w:sz w:val="33"/>
          <w:szCs w:val="33"/>
          <w:u w:color="000000"/>
          <w:lang w:val="en-US" w:eastAsia="zh-CN" w:bidi="ar-SA"/>
        </w:rPr>
        <w:t>2023年人均资产变化率无增长、资产利用率较高、无闲置资产。</w:t>
      </w:r>
    </w:p>
    <w:p w14:paraId="73FAE228">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b w:val="0"/>
          <w:bCs w:val="0"/>
          <w:color w:val="000000"/>
          <w:sz w:val="33"/>
          <w:szCs w:val="33"/>
          <w:u w:val="none"/>
          <w:lang w:val="en-US" w:eastAsia="zh-CN"/>
        </w:rPr>
      </w:pPr>
      <w:r>
        <w:rPr>
          <w:rFonts w:hint="eastAsia" w:ascii="Times New Roman" w:hAnsi="Times New Roman" w:eastAsia="方正仿宋_GBK" w:cs="Times New Roman"/>
          <w:b/>
          <w:bCs/>
          <w:color w:val="000000"/>
          <w:sz w:val="33"/>
          <w:szCs w:val="33"/>
          <w:u w:val="none"/>
          <w:lang w:val="en-US" w:eastAsia="zh-CN"/>
        </w:rPr>
        <w:t>5.</w:t>
      </w:r>
      <w:r>
        <w:rPr>
          <w:rFonts w:hint="default" w:ascii="Times New Roman" w:hAnsi="Times New Roman" w:eastAsia="方正仿宋_GBK" w:cs="Times New Roman"/>
          <w:b/>
          <w:bCs/>
          <w:color w:val="000000"/>
          <w:sz w:val="33"/>
          <w:szCs w:val="33"/>
          <w:u w:val="none"/>
          <w:lang w:val="zh-CN" w:eastAsia="zh-CN"/>
        </w:rPr>
        <w:t>采购管理</w:t>
      </w:r>
      <w:r>
        <w:rPr>
          <w:rFonts w:hint="eastAsia" w:ascii="Times New Roman" w:hAnsi="Times New Roman" w:eastAsia="方正仿宋_GBK" w:cs="Times New Roman"/>
          <w:b/>
          <w:bCs/>
          <w:color w:val="000000"/>
          <w:sz w:val="33"/>
          <w:szCs w:val="33"/>
          <w:u w:val="none"/>
          <w:lang w:val="zh-CN" w:eastAsia="zh-CN"/>
        </w:rPr>
        <w:t>。</w:t>
      </w:r>
      <w:r>
        <w:rPr>
          <w:rFonts w:hint="eastAsia" w:eastAsia="方正仿宋_GBK" w:cs="Times New Roman"/>
          <w:b w:val="0"/>
          <w:bCs w:val="0"/>
          <w:color w:val="000000"/>
          <w:sz w:val="33"/>
          <w:szCs w:val="33"/>
          <w:u w:val="none"/>
          <w:lang w:val="en-US" w:eastAsia="zh-CN"/>
        </w:rPr>
        <w:t>2023年</w:t>
      </w:r>
      <w:r>
        <w:rPr>
          <w:rFonts w:hint="eastAsia" w:ascii="Times New Roman" w:hAnsi="Times New Roman" w:eastAsia="方正仿宋_GBK" w:cs="Times New Roman"/>
          <w:b w:val="0"/>
          <w:bCs w:val="0"/>
          <w:color w:val="000000"/>
          <w:sz w:val="33"/>
          <w:szCs w:val="33"/>
          <w:u w:val="none"/>
          <w:lang w:val="zh-CN" w:eastAsia="zh-CN"/>
        </w:rPr>
        <w:t>严格执行政府采购促进中小企业发展相关管理办法</w:t>
      </w:r>
      <w:r>
        <w:rPr>
          <w:rFonts w:hint="eastAsia" w:eastAsia="方正仿宋_GBK" w:cs="Times New Roman"/>
          <w:b w:val="0"/>
          <w:bCs w:val="0"/>
          <w:color w:val="000000"/>
          <w:sz w:val="33"/>
          <w:szCs w:val="33"/>
          <w:u w:val="none"/>
          <w:lang w:val="zh-CN" w:eastAsia="zh-CN"/>
        </w:rPr>
        <w:t>，采购项目资金支付比例</w:t>
      </w:r>
      <w:r>
        <w:rPr>
          <w:rFonts w:hint="eastAsia" w:eastAsia="方正仿宋_GBK" w:cs="Times New Roman"/>
          <w:b w:val="0"/>
          <w:bCs w:val="0"/>
          <w:color w:val="000000"/>
          <w:sz w:val="33"/>
          <w:szCs w:val="33"/>
          <w:u w:val="none"/>
          <w:lang w:val="en-US" w:eastAsia="zh-CN"/>
        </w:rPr>
        <w:t>100%。</w:t>
      </w:r>
    </w:p>
    <w:p w14:paraId="6F0211E7">
      <w:pPr>
        <w:keepNext w:val="0"/>
        <w:keepLines w:val="0"/>
        <w:pageBreakBefore w:val="0"/>
        <w:kinsoku/>
        <w:wordWrap/>
        <w:topLinePunct w:val="0"/>
        <w:autoSpaceDE/>
        <w:autoSpaceDN/>
        <w:bidi w:val="0"/>
        <w:adjustRightInd w:val="0"/>
        <w:snapToGrid w:val="0"/>
        <w:spacing w:line="590" w:lineRule="exact"/>
        <w:ind w:firstLine="663" w:firstLineChars="200"/>
        <w:textAlignment w:val="auto"/>
        <w:rPr>
          <w:rFonts w:hint="eastAsia" w:eastAsia="方正楷体_GBK"/>
          <w:b/>
          <w:sz w:val="33"/>
          <w:szCs w:val="33"/>
          <w:lang w:val="zh-CN"/>
        </w:rPr>
      </w:pPr>
      <w:r>
        <w:rPr>
          <w:rFonts w:hint="eastAsia" w:eastAsia="方正楷体_GBK"/>
          <w:b/>
          <w:sz w:val="33"/>
          <w:szCs w:val="33"/>
          <w:lang w:val="zh-CN"/>
        </w:rPr>
        <w:t>（</w:t>
      </w:r>
      <w:r>
        <w:rPr>
          <w:rFonts w:hint="eastAsia" w:eastAsia="方正楷体_GBK"/>
          <w:b/>
          <w:sz w:val="33"/>
          <w:szCs w:val="33"/>
          <w:lang w:val="en-US" w:eastAsia="zh-CN"/>
        </w:rPr>
        <w:t>二）</w:t>
      </w:r>
      <w:r>
        <w:rPr>
          <w:rFonts w:hint="eastAsia" w:eastAsia="方正楷体_GBK"/>
          <w:b/>
          <w:sz w:val="33"/>
          <w:szCs w:val="33"/>
          <w:lang w:val="zh-CN"/>
        </w:rPr>
        <w:t>部门预算项目绩效分析</w:t>
      </w:r>
    </w:p>
    <w:p w14:paraId="60BB821E">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u w:val="none"/>
          <w:lang w:val="zh-CN" w:eastAsia="zh-CN" w:bidi="ar-SA"/>
        </w:rPr>
      </w:pPr>
      <w:r>
        <w:rPr>
          <w:rFonts w:hint="default" w:ascii="Times New Roman" w:hAnsi="Times New Roman" w:eastAsia="方正仿宋_GBK" w:cs="Times New Roman"/>
          <w:b w:val="0"/>
          <w:bCs w:val="0"/>
          <w:color w:val="000000"/>
          <w:kern w:val="2"/>
          <w:sz w:val="33"/>
          <w:szCs w:val="33"/>
          <w:u w:val="none"/>
          <w:lang w:val="en-US" w:eastAsia="zh-CN" w:bidi="ar-SA"/>
        </w:rPr>
        <w:t>常年项目绩效分析。</w:t>
      </w:r>
      <w:r>
        <w:rPr>
          <w:rFonts w:hint="default" w:ascii="Times New Roman" w:hAnsi="Times New Roman" w:eastAsia="方正仿宋_GBK" w:cs="Times New Roman"/>
          <w:b w:val="0"/>
          <w:bCs w:val="0"/>
          <w:color w:val="000000"/>
          <w:kern w:val="2"/>
          <w:sz w:val="33"/>
          <w:szCs w:val="33"/>
          <w:u w:val="none"/>
          <w:lang w:val="zh-CN" w:eastAsia="zh-CN" w:bidi="ar-SA"/>
        </w:rPr>
        <w:t>该类项目总数</w:t>
      </w:r>
      <w:r>
        <w:rPr>
          <w:rFonts w:hint="eastAsia" w:ascii="Times New Roman" w:hAnsi="Times New Roman" w:eastAsia="方正仿宋_GBK" w:cs="Times New Roman"/>
          <w:b w:val="0"/>
          <w:bCs w:val="0"/>
          <w:color w:val="000000"/>
          <w:kern w:val="2"/>
          <w:sz w:val="33"/>
          <w:szCs w:val="33"/>
          <w:u w:val="none"/>
          <w:lang w:val="en-US" w:eastAsia="zh-CN" w:bidi="ar-SA"/>
        </w:rPr>
        <w:t>1</w:t>
      </w:r>
      <w:r>
        <w:rPr>
          <w:rFonts w:hint="default" w:ascii="Times New Roman" w:hAnsi="Times New Roman" w:eastAsia="方正仿宋_GBK" w:cs="Times New Roman"/>
          <w:b w:val="0"/>
          <w:bCs w:val="0"/>
          <w:color w:val="000000"/>
          <w:kern w:val="2"/>
          <w:sz w:val="33"/>
          <w:szCs w:val="33"/>
          <w:u w:val="none"/>
          <w:lang w:val="zh-CN" w:eastAsia="zh-CN" w:bidi="ar-SA"/>
        </w:rPr>
        <w:t>个，涉及预算总额</w:t>
      </w:r>
      <w:r>
        <w:rPr>
          <w:rFonts w:hint="eastAsia" w:ascii="Times New Roman" w:hAnsi="Times New Roman" w:eastAsia="方正仿宋_GBK" w:cs="Times New Roman"/>
          <w:b w:val="0"/>
          <w:bCs w:val="0"/>
          <w:color w:val="000000"/>
          <w:kern w:val="2"/>
          <w:sz w:val="33"/>
          <w:szCs w:val="33"/>
          <w:u w:val="none"/>
          <w:lang w:val="en-US" w:eastAsia="zh-CN" w:bidi="ar-SA"/>
        </w:rPr>
        <w:t>1150.86</w:t>
      </w:r>
      <w:r>
        <w:rPr>
          <w:rFonts w:hint="default" w:ascii="Times New Roman" w:hAnsi="Times New Roman" w:eastAsia="方正仿宋_GBK" w:cs="Times New Roman"/>
          <w:b w:val="0"/>
          <w:bCs w:val="0"/>
          <w:color w:val="000000"/>
          <w:kern w:val="2"/>
          <w:sz w:val="33"/>
          <w:szCs w:val="33"/>
          <w:u w:val="none"/>
          <w:lang w:val="zh-CN" w:eastAsia="zh-CN" w:bidi="ar-SA"/>
        </w:rPr>
        <w:t>万元，1</w:t>
      </w:r>
      <w:r>
        <w:rPr>
          <w:rFonts w:hint="eastAsia" w:ascii="Times New Roman" w:hAnsi="Times New Roman" w:eastAsia="方正仿宋_GBK" w:cs="Times New Roman"/>
          <w:b w:val="0"/>
          <w:bCs w:val="0"/>
          <w:color w:val="000000"/>
          <w:kern w:val="2"/>
          <w:sz w:val="33"/>
          <w:szCs w:val="33"/>
          <w:u w:val="none"/>
          <w:lang w:val="zh-CN" w:eastAsia="zh-CN" w:bidi="ar-SA"/>
        </w:rPr>
        <w:t>—</w:t>
      </w:r>
      <w:r>
        <w:rPr>
          <w:rFonts w:hint="default" w:ascii="Times New Roman" w:hAnsi="Times New Roman" w:eastAsia="方正仿宋_GBK" w:cs="Times New Roman"/>
          <w:b w:val="0"/>
          <w:bCs w:val="0"/>
          <w:color w:val="000000"/>
          <w:kern w:val="2"/>
          <w:sz w:val="33"/>
          <w:szCs w:val="33"/>
          <w:u w:val="none"/>
          <w:lang w:val="zh-CN" w:eastAsia="zh-CN" w:bidi="ar-SA"/>
        </w:rPr>
        <w:t>1</w:t>
      </w:r>
      <w:r>
        <w:rPr>
          <w:rFonts w:hint="default" w:ascii="Times New Roman" w:hAnsi="Times New Roman" w:eastAsia="方正仿宋_GBK" w:cs="Times New Roman"/>
          <w:b w:val="0"/>
          <w:bCs w:val="0"/>
          <w:color w:val="000000"/>
          <w:kern w:val="2"/>
          <w:sz w:val="33"/>
          <w:szCs w:val="33"/>
          <w:u w:val="none"/>
          <w:lang w:val="en-US" w:eastAsia="zh-CN" w:bidi="ar-SA"/>
        </w:rPr>
        <w:t>2</w:t>
      </w:r>
      <w:r>
        <w:rPr>
          <w:rFonts w:hint="default" w:ascii="Times New Roman" w:hAnsi="Times New Roman" w:eastAsia="方正仿宋_GBK" w:cs="Times New Roman"/>
          <w:b w:val="0"/>
          <w:bCs w:val="0"/>
          <w:color w:val="000000"/>
          <w:kern w:val="2"/>
          <w:sz w:val="33"/>
          <w:szCs w:val="33"/>
          <w:u w:val="none"/>
          <w:lang w:val="zh-CN" w:eastAsia="zh-CN" w:bidi="ar-SA"/>
        </w:rPr>
        <w:t>月预算执行总体进度为</w:t>
      </w:r>
      <w:r>
        <w:rPr>
          <w:rFonts w:hint="eastAsia" w:eastAsia="方正仿宋_GBK" w:cs="Times New Roman"/>
          <w:b w:val="0"/>
          <w:bCs w:val="0"/>
          <w:color w:val="000000"/>
          <w:kern w:val="2"/>
          <w:sz w:val="33"/>
          <w:szCs w:val="33"/>
          <w:u w:val="none"/>
          <w:lang w:val="en-US" w:eastAsia="zh-CN" w:bidi="ar-SA"/>
        </w:rPr>
        <w:t>100</w:t>
      </w:r>
      <w:r>
        <w:rPr>
          <w:rFonts w:hint="default" w:ascii="Times New Roman" w:hAnsi="Times New Roman" w:eastAsia="方正仿宋_GBK" w:cs="Times New Roman"/>
          <w:b w:val="0"/>
          <w:bCs w:val="0"/>
          <w:color w:val="000000"/>
          <w:kern w:val="2"/>
          <w:sz w:val="33"/>
          <w:szCs w:val="33"/>
          <w:u w:val="none"/>
          <w:lang w:val="zh-CN" w:eastAsia="zh-CN" w:bidi="ar-SA"/>
        </w:rPr>
        <w:t>%，其中：预算结余率大于</w:t>
      </w:r>
      <w:r>
        <w:rPr>
          <w:rFonts w:hint="default" w:ascii="Times New Roman" w:hAnsi="Times New Roman" w:eastAsia="方正仿宋_GBK" w:cs="Times New Roman"/>
          <w:b w:val="0"/>
          <w:bCs w:val="0"/>
          <w:color w:val="000000"/>
          <w:kern w:val="2"/>
          <w:sz w:val="33"/>
          <w:szCs w:val="33"/>
          <w:u w:val="none"/>
          <w:lang w:val="en-US" w:eastAsia="zh-CN" w:bidi="ar-SA"/>
        </w:rPr>
        <w:t>10%</w:t>
      </w:r>
      <w:r>
        <w:rPr>
          <w:rFonts w:hint="default" w:ascii="Times New Roman" w:hAnsi="Times New Roman" w:eastAsia="方正仿宋_GBK" w:cs="Times New Roman"/>
          <w:b w:val="0"/>
          <w:bCs w:val="0"/>
          <w:color w:val="000000"/>
          <w:kern w:val="2"/>
          <w:sz w:val="33"/>
          <w:szCs w:val="33"/>
          <w:u w:val="none"/>
          <w:lang w:val="zh-CN" w:eastAsia="zh-CN" w:bidi="ar-SA"/>
        </w:rPr>
        <w:t>的项目共计</w:t>
      </w:r>
      <w:r>
        <w:rPr>
          <w:rFonts w:hint="eastAsia" w:eastAsia="方正仿宋_GBK" w:cs="Times New Roman"/>
          <w:b w:val="0"/>
          <w:bCs w:val="0"/>
          <w:color w:val="000000"/>
          <w:kern w:val="2"/>
          <w:sz w:val="33"/>
          <w:szCs w:val="33"/>
          <w:u w:val="none"/>
          <w:lang w:val="en-US" w:eastAsia="zh-CN" w:bidi="ar-SA"/>
        </w:rPr>
        <w:t>0</w:t>
      </w:r>
      <w:r>
        <w:rPr>
          <w:rFonts w:hint="default" w:ascii="Times New Roman" w:hAnsi="Times New Roman" w:eastAsia="方正仿宋_GBK" w:cs="Times New Roman"/>
          <w:b w:val="0"/>
          <w:bCs w:val="0"/>
          <w:color w:val="000000"/>
          <w:kern w:val="2"/>
          <w:sz w:val="33"/>
          <w:szCs w:val="33"/>
          <w:u w:val="none"/>
          <w:lang w:val="zh-CN" w:eastAsia="zh-CN" w:bidi="ar-SA"/>
        </w:rPr>
        <w:t>个。</w:t>
      </w:r>
    </w:p>
    <w:p w14:paraId="7625360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eastAsia="方正仿宋_GBK"/>
          <w:sz w:val="33"/>
          <w:szCs w:val="33"/>
          <w:lang w:val="en-US" w:eastAsia="zh-CN"/>
        </w:rPr>
      </w:pPr>
      <w:r>
        <w:rPr>
          <w:rFonts w:hint="eastAsia" w:ascii="Times New Roman" w:hAnsi="Times New Roman" w:eastAsia="方正仿宋_GBK" w:cs="Times New Roman"/>
          <w:b w:val="0"/>
          <w:bCs w:val="0"/>
          <w:color w:val="000000"/>
          <w:kern w:val="2"/>
          <w:sz w:val="33"/>
          <w:szCs w:val="33"/>
          <w:lang w:val="zh-CN" w:eastAsia="zh-CN" w:bidi="ar-SA"/>
        </w:rPr>
        <w:t>1.</w:t>
      </w:r>
      <w:r>
        <w:rPr>
          <w:rFonts w:hint="eastAsia" w:ascii="Times New Roman" w:hAnsi="Times New Roman" w:eastAsia="方正仿宋_GBK" w:cs="Times New Roman"/>
          <w:b/>
          <w:bCs/>
          <w:color w:val="000000"/>
          <w:sz w:val="33"/>
          <w:szCs w:val="33"/>
          <w:u w:val="none"/>
          <w:lang w:val="zh-CN" w:eastAsia="zh-CN"/>
        </w:rPr>
        <w:t>项目决策。</w:t>
      </w:r>
      <w:r>
        <w:rPr>
          <w:rFonts w:hint="eastAsia" w:eastAsia="方正仿宋_GBK"/>
          <w:sz w:val="33"/>
          <w:szCs w:val="33"/>
          <w:lang w:val="en-US" w:eastAsia="zh-CN"/>
        </w:rPr>
        <w:t>纪检监察</w:t>
      </w:r>
      <w:r>
        <w:rPr>
          <w:rFonts w:hint="eastAsia" w:eastAsia="方正仿宋_GBK"/>
          <w:sz w:val="33"/>
          <w:szCs w:val="33"/>
          <w:lang w:val="zh-CN" w:eastAsia="zh-CN"/>
        </w:rPr>
        <w:t>是</w:t>
      </w:r>
      <w:r>
        <w:rPr>
          <w:rFonts w:eastAsia="方正仿宋_GBK"/>
          <w:sz w:val="33"/>
          <w:szCs w:val="33"/>
        </w:rPr>
        <w:t>贯彻落实党中央关于纪律检查工作的决定，维护党的章程和其他党内法规，</w:t>
      </w:r>
      <w:r>
        <w:rPr>
          <w:rFonts w:hint="eastAsia" w:eastAsia="方正仿宋_GBK"/>
          <w:sz w:val="33"/>
          <w:szCs w:val="33"/>
          <w:lang w:val="en-US" w:eastAsia="zh-CN"/>
        </w:rPr>
        <w:t>落实</w:t>
      </w:r>
      <w:r>
        <w:rPr>
          <w:rFonts w:eastAsia="方正仿宋_GBK"/>
          <w:sz w:val="33"/>
          <w:szCs w:val="33"/>
        </w:rPr>
        <w:t>党的路线方针政策和决议的执行，协助县委推进全面从严治党、加强党风建设和组织协调反腐败工作</w:t>
      </w:r>
      <w:r>
        <w:rPr>
          <w:rFonts w:hint="eastAsia" w:eastAsia="方正仿宋_GBK"/>
          <w:sz w:val="33"/>
          <w:szCs w:val="33"/>
          <w:lang w:val="zh-CN" w:eastAsia="zh-CN"/>
        </w:rPr>
        <w:t>。</w:t>
      </w:r>
      <w:r>
        <w:rPr>
          <w:rFonts w:hint="eastAsia" w:eastAsia="方正仿宋_GBK"/>
          <w:sz w:val="33"/>
          <w:szCs w:val="33"/>
          <w:lang w:val="en-US" w:eastAsia="zh-CN"/>
        </w:rPr>
        <w:t>为保障纪检监察办信办案工作顺利开展，更好履行纪检监察职能职责，经县人民政府审批确定安排派驻、办信办案、信息化建设等工作经费。</w:t>
      </w:r>
    </w:p>
    <w:p w14:paraId="47C0DFC5">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sz w:val="33"/>
          <w:szCs w:val="33"/>
          <w:u w:val="none"/>
          <w:lang w:val="zh-CN" w:eastAsia="zh-CN"/>
        </w:rPr>
      </w:pPr>
      <w:r>
        <w:rPr>
          <w:rFonts w:hint="eastAsia" w:ascii="Times New Roman" w:hAnsi="Times New Roman" w:eastAsia="方正仿宋_GBK" w:cs="Times New Roman"/>
          <w:b/>
          <w:bCs/>
          <w:color w:val="000000"/>
          <w:sz w:val="33"/>
          <w:szCs w:val="33"/>
          <w:u w:val="none"/>
          <w:lang w:val="en-US" w:eastAsia="zh-CN"/>
        </w:rPr>
        <w:t>2.项目执行</w:t>
      </w:r>
      <w:r>
        <w:rPr>
          <w:rFonts w:hint="eastAsia" w:ascii="Times New Roman" w:hAnsi="Times New Roman" w:eastAsia="方正仿宋_GBK" w:cs="Times New Roman"/>
          <w:b/>
          <w:bCs/>
          <w:color w:val="000000"/>
          <w:sz w:val="33"/>
          <w:szCs w:val="33"/>
          <w:u w:val="none"/>
          <w:lang w:val="zh-CN" w:eastAsia="zh-CN"/>
        </w:rPr>
        <w:t>。</w:t>
      </w:r>
      <w:r>
        <w:rPr>
          <w:rFonts w:hint="eastAsia" w:ascii="Times New Roman" w:hAnsi="Times New Roman" w:eastAsia="方正仿宋_GBK" w:cs="Times New Roman"/>
          <w:b w:val="0"/>
          <w:bCs w:val="0"/>
          <w:color w:val="000000"/>
          <w:sz w:val="33"/>
          <w:szCs w:val="33"/>
          <w:u w:val="none"/>
          <w:lang w:val="zh-CN" w:eastAsia="zh-CN"/>
        </w:rPr>
        <w:t>项目资金支付依据合法，开支标准符合规定。财务制度基本健全、管理基本规范，会计核算基本符合国家规范。</w:t>
      </w:r>
    </w:p>
    <w:p w14:paraId="412D9F9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sz w:val="33"/>
          <w:szCs w:val="33"/>
          <w:u w:val="none"/>
          <w:lang w:val="zh-CN" w:eastAsia="zh-CN"/>
        </w:rPr>
      </w:pPr>
      <w:r>
        <w:rPr>
          <w:rFonts w:hint="eastAsia" w:ascii="Times New Roman" w:hAnsi="Times New Roman" w:eastAsia="方正仿宋_GBK" w:cs="Times New Roman"/>
          <w:b/>
          <w:bCs/>
          <w:color w:val="000000"/>
          <w:sz w:val="33"/>
          <w:szCs w:val="33"/>
          <w:u w:val="none"/>
          <w:lang w:val="en-US" w:eastAsia="zh-CN"/>
        </w:rPr>
        <w:t>3.</w:t>
      </w:r>
      <w:r>
        <w:rPr>
          <w:rFonts w:hint="eastAsia" w:ascii="Times New Roman" w:hAnsi="Times New Roman" w:eastAsia="方正仿宋_GBK" w:cs="Times New Roman"/>
          <w:b/>
          <w:bCs/>
          <w:color w:val="000000"/>
          <w:sz w:val="33"/>
          <w:szCs w:val="33"/>
          <w:u w:val="none"/>
          <w:lang w:val="zh-CN" w:eastAsia="zh-CN"/>
        </w:rPr>
        <w:t>目标实现。</w:t>
      </w:r>
      <w:r>
        <w:rPr>
          <w:rFonts w:hint="eastAsia" w:ascii="Times New Roman" w:hAnsi="Times New Roman" w:eastAsia="方正仿宋_GBK" w:cs="Times New Roman"/>
          <w:b w:val="0"/>
          <w:bCs w:val="0"/>
          <w:color w:val="000000"/>
          <w:sz w:val="33"/>
          <w:szCs w:val="33"/>
          <w:u w:val="none"/>
          <w:lang w:val="zh-CN" w:eastAsia="zh-CN"/>
        </w:rPr>
        <w:t>项目实施后，产生了良好的政治效果、社会效果和纪法效果。</w:t>
      </w:r>
      <w:r>
        <w:rPr>
          <w:rFonts w:hint="eastAsia" w:ascii="Times New Roman" w:hAnsi="Times New Roman" w:eastAsia="方正仿宋_GBK" w:cs="Times New Roman"/>
          <w:b w:val="0"/>
          <w:bCs w:val="0"/>
          <w:color w:val="000000"/>
          <w:sz w:val="33"/>
          <w:szCs w:val="33"/>
          <w:u w:val="none"/>
          <w:lang w:val="en-US" w:eastAsia="zh-CN"/>
        </w:rPr>
        <w:t>2023年</w:t>
      </w:r>
      <w:r>
        <w:rPr>
          <w:rFonts w:hint="eastAsia" w:ascii="Times New Roman" w:hAnsi="Times New Roman" w:eastAsia="方正仿宋_GBK" w:cs="方正仿宋_GBK"/>
          <w:b w:val="0"/>
          <w:bCs w:val="0"/>
          <w:snapToGrid w:val="0"/>
          <w:color w:val="auto"/>
          <w:sz w:val="33"/>
          <w:szCs w:val="33"/>
          <w:lang w:val="en-US" w:eastAsia="zh-CN"/>
        </w:rPr>
        <w:t>共处置问题线索49</w:t>
      </w:r>
      <w:r>
        <w:rPr>
          <w:rFonts w:hint="eastAsia" w:eastAsia="方正仿宋_GBK" w:cs="方正仿宋_GBK"/>
          <w:b w:val="0"/>
          <w:bCs w:val="0"/>
          <w:snapToGrid w:val="0"/>
          <w:color w:val="auto"/>
          <w:sz w:val="33"/>
          <w:szCs w:val="33"/>
          <w:lang w:val="en-US" w:eastAsia="zh-CN"/>
        </w:rPr>
        <w:t>1</w:t>
      </w:r>
      <w:r>
        <w:rPr>
          <w:rFonts w:hint="eastAsia" w:ascii="Times New Roman" w:hAnsi="Times New Roman" w:eastAsia="方正仿宋_GBK" w:cs="方正仿宋_GBK"/>
          <w:b w:val="0"/>
          <w:bCs w:val="0"/>
          <w:snapToGrid w:val="0"/>
          <w:color w:val="auto"/>
          <w:sz w:val="33"/>
          <w:szCs w:val="33"/>
          <w:lang w:val="en-US" w:eastAsia="zh-CN"/>
        </w:rPr>
        <w:t>条，</w:t>
      </w:r>
      <w:r>
        <w:rPr>
          <w:rFonts w:hint="eastAsia" w:ascii="Times New Roman" w:hAnsi="Times New Roman" w:eastAsia="方正仿宋_GBK" w:cs="方正仿宋_GBK"/>
          <w:snapToGrid w:val="0"/>
          <w:color w:val="auto"/>
          <w:sz w:val="33"/>
          <w:szCs w:val="33"/>
          <w:highlight w:val="none"/>
          <w:lang w:val="en-US" w:eastAsia="zh-CN"/>
        </w:rPr>
        <w:t>立案314件，结案241件，留置11人，移送检察机关5人，收缴违纪违法款2000余万元，其中查处县管干部41件46人</w:t>
      </w:r>
      <w:r>
        <w:rPr>
          <w:rFonts w:hint="eastAsia" w:eastAsia="方正仿宋_GBK" w:cs="方正仿宋_GBK"/>
          <w:snapToGrid w:val="0"/>
          <w:color w:val="auto"/>
          <w:sz w:val="33"/>
          <w:szCs w:val="33"/>
          <w:highlight w:val="none"/>
          <w:lang w:val="en-US" w:eastAsia="zh-CN"/>
        </w:rPr>
        <w:t>等</w:t>
      </w:r>
      <w:r>
        <w:rPr>
          <w:rFonts w:hint="eastAsia" w:ascii="Times New Roman" w:hAnsi="Times New Roman" w:eastAsia="方正仿宋_GBK" w:cs="Times New Roman"/>
          <w:spacing w:val="0"/>
          <w:kern w:val="0"/>
          <w:sz w:val="33"/>
          <w:szCs w:val="33"/>
          <w:lang w:val="en-US" w:eastAsia="zh-CN"/>
        </w:rPr>
        <w:t>。</w:t>
      </w:r>
    </w:p>
    <w:p w14:paraId="2F2C96A5">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eastAsia="方正楷体_GBK"/>
          <w:b/>
          <w:sz w:val="33"/>
          <w:szCs w:val="33"/>
          <w:lang w:val="zh-CN" w:eastAsia="zh-CN"/>
        </w:rPr>
      </w:pPr>
      <w:r>
        <w:rPr>
          <w:rFonts w:hint="default" w:eastAsia="方正楷体_GBK"/>
          <w:b/>
          <w:sz w:val="33"/>
          <w:szCs w:val="33"/>
          <w:lang w:val="zh-CN"/>
        </w:rPr>
        <w:t>（</w:t>
      </w:r>
      <w:r>
        <w:rPr>
          <w:rFonts w:hint="eastAsia" w:eastAsia="方正楷体_GBK"/>
          <w:b/>
          <w:sz w:val="33"/>
          <w:szCs w:val="33"/>
          <w:lang w:val="zh-CN"/>
        </w:rPr>
        <w:t>三</w:t>
      </w:r>
      <w:r>
        <w:rPr>
          <w:rFonts w:hint="default" w:eastAsia="方正楷体_GBK"/>
          <w:b/>
          <w:sz w:val="33"/>
          <w:szCs w:val="33"/>
          <w:lang w:val="zh-CN"/>
        </w:rPr>
        <w:t>）</w:t>
      </w:r>
      <w:r>
        <w:rPr>
          <w:rFonts w:hint="default" w:eastAsia="方正楷体_GBK"/>
          <w:b/>
          <w:sz w:val="33"/>
          <w:szCs w:val="33"/>
          <w:lang w:val="zh-CN" w:eastAsia="zh-CN"/>
        </w:rPr>
        <w:t>重点领域</w:t>
      </w:r>
      <w:r>
        <w:rPr>
          <w:rFonts w:hint="default" w:eastAsia="方正楷体_GBK"/>
          <w:b/>
          <w:sz w:val="33"/>
          <w:szCs w:val="33"/>
          <w:lang w:val="zh-CN"/>
        </w:rPr>
        <w:t>绩效分析</w:t>
      </w:r>
      <w:r>
        <w:rPr>
          <w:rFonts w:hint="default" w:eastAsia="方正楷体_GBK"/>
          <w:b/>
          <w:sz w:val="33"/>
          <w:szCs w:val="33"/>
          <w:lang w:val="zh-CN" w:eastAsia="zh-CN"/>
        </w:rPr>
        <w:t>。</w:t>
      </w:r>
    </w:p>
    <w:p w14:paraId="2AFF116C">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highlight w:val="none"/>
          <w:u w:val="none"/>
          <w:lang w:val="en-US" w:eastAsia="zh-CN" w:bidi="ar-SA"/>
        </w:rPr>
      </w:pPr>
      <w:r>
        <w:rPr>
          <w:rFonts w:hint="eastAsia" w:eastAsia="方正仿宋_GBK" w:cs="Times New Roman"/>
          <w:b w:val="0"/>
          <w:bCs w:val="0"/>
          <w:color w:val="000000"/>
          <w:kern w:val="2"/>
          <w:sz w:val="33"/>
          <w:szCs w:val="33"/>
          <w:highlight w:val="none"/>
          <w:u w:val="none"/>
          <w:lang w:val="en-US" w:eastAsia="zh-CN" w:bidi="ar-SA"/>
        </w:rPr>
        <w:t>无</w:t>
      </w:r>
      <w:r>
        <w:rPr>
          <w:rFonts w:hint="default" w:ascii="Times New Roman" w:hAnsi="Times New Roman" w:eastAsia="方正仿宋_GBK" w:cs="Times New Roman"/>
          <w:b w:val="0"/>
          <w:bCs w:val="0"/>
          <w:color w:val="000000"/>
          <w:kern w:val="2"/>
          <w:sz w:val="33"/>
          <w:szCs w:val="33"/>
          <w:highlight w:val="none"/>
          <w:u w:val="none"/>
          <w:lang w:val="zh-CN" w:eastAsia="zh-CN" w:bidi="ar-SA"/>
        </w:rPr>
        <w:t>国有资本、债券资金</w:t>
      </w:r>
      <w:r>
        <w:rPr>
          <w:rFonts w:hint="eastAsia" w:eastAsia="方正仿宋_GBK" w:cs="Times New Roman"/>
          <w:b w:val="0"/>
          <w:bCs w:val="0"/>
          <w:color w:val="000000"/>
          <w:kern w:val="2"/>
          <w:sz w:val="33"/>
          <w:szCs w:val="33"/>
          <w:highlight w:val="none"/>
          <w:u w:val="none"/>
          <w:lang w:val="zh-CN" w:eastAsia="zh-CN" w:bidi="ar-SA"/>
        </w:rPr>
        <w:t>，</w:t>
      </w:r>
      <w:r>
        <w:rPr>
          <w:rFonts w:hint="eastAsia" w:eastAsia="方正仿宋_GBK" w:cs="Times New Roman"/>
          <w:b w:val="0"/>
          <w:bCs w:val="0"/>
          <w:color w:val="000000"/>
          <w:kern w:val="2"/>
          <w:sz w:val="33"/>
          <w:szCs w:val="33"/>
          <w:highlight w:val="none"/>
          <w:u w:val="none"/>
          <w:lang w:val="en-US" w:eastAsia="zh-CN" w:bidi="ar-SA"/>
        </w:rPr>
        <w:t>2023年</w:t>
      </w:r>
      <w:r>
        <w:rPr>
          <w:rFonts w:hint="default" w:ascii="Times New Roman" w:hAnsi="Times New Roman" w:eastAsia="方正仿宋_GBK" w:cs="Times New Roman"/>
          <w:b w:val="0"/>
          <w:bCs w:val="0"/>
          <w:color w:val="000000"/>
          <w:kern w:val="2"/>
          <w:sz w:val="33"/>
          <w:szCs w:val="33"/>
          <w:highlight w:val="none"/>
          <w:u w:val="none"/>
          <w:lang w:val="zh-CN" w:eastAsia="zh-CN" w:bidi="ar-SA"/>
        </w:rPr>
        <w:t>行政事业性国有资产</w:t>
      </w:r>
      <w:r>
        <w:rPr>
          <w:rFonts w:hint="eastAsia" w:eastAsia="方正仿宋_GBK" w:cs="Times New Roman"/>
          <w:b w:val="0"/>
          <w:bCs w:val="0"/>
          <w:color w:val="000000"/>
          <w:kern w:val="2"/>
          <w:sz w:val="33"/>
          <w:szCs w:val="33"/>
          <w:highlight w:val="none"/>
          <w:u w:val="none"/>
          <w:lang w:val="en-US" w:eastAsia="zh-CN" w:bidi="ar-SA"/>
        </w:rPr>
        <w:t>无重大变化、未开展</w:t>
      </w:r>
      <w:r>
        <w:rPr>
          <w:rFonts w:hint="default" w:ascii="Times New Roman" w:hAnsi="Times New Roman" w:eastAsia="方正仿宋_GBK" w:cs="Times New Roman"/>
          <w:b w:val="0"/>
          <w:bCs w:val="0"/>
          <w:color w:val="000000"/>
          <w:kern w:val="2"/>
          <w:sz w:val="33"/>
          <w:szCs w:val="33"/>
          <w:highlight w:val="none"/>
          <w:u w:val="none"/>
          <w:lang w:val="zh-CN" w:eastAsia="zh-CN" w:bidi="ar-SA"/>
        </w:rPr>
        <w:t>政府采购和政府购买服务</w:t>
      </w:r>
      <w:r>
        <w:rPr>
          <w:rFonts w:hint="eastAsia" w:eastAsia="方正仿宋_GBK" w:cs="Times New Roman"/>
          <w:b w:val="0"/>
          <w:bCs w:val="0"/>
          <w:color w:val="000000"/>
          <w:kern w:val="2"/>
          <w:sz w:val="33"/>
          <w:szCs w:val="33"/>
          <w:highlight w:val="none"/>
          <w:u w:val="none"/>
          <w:lang w:val="zh-CN" w:eastAsia="zh-CN" w:bidi="ar-SA"/>
        </w:rPr>
        <w:t>。</w:t>
      </w:r>
    </w:p>
    <w:p w14:paraId="62CB3656">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sz w:val="33"/>
          <w:szCs w:val="33"/>
          <w:u w:val="none"/>
          <w:lang w:val="zh-CN" w:eastAsia="zh-CN"/>
        </w:rPr>
      </w:pPr>
      <w:r>
        <w:rPr>
          <w:rFonts w:hint="eastAsia" w:eastAsia="方正楷体_GBK"/>
          <w:b/>
          <w:sz w:val="33"/>
          <w:szCs w:val="33"/>
          <w:lang w:val="en-US" w:eastAsia="zh-CN"/>
        </w:rPr>
        <w:t>|（四）</w:t>
      </w:r>
      <w:r>
        <w:rPr>
          <w:rFonts w:hint="default" w:eastAsia="方正楷体_GBK"/>
          <w:b/>
          <w:sz w:val="33"/>
          <w:szCs w:val="33"/>
          <w:lang w:val="zh-CN"/>
        </w:rPr>
        <w:t>绩效结果应用情况</w:t>
      </w:r>
      <w:r>
        <w:rPr>
          <w:rFonts w:hint="eastAsia" w:eastAsia="方正楷体_GBK"/>
          <w:b/>
          <w:sz w:val="33"/>
          <w:szCs w:val="33"/>
          <w:lang w:val="zh-CN"/>
        </w:rPr>
        <w:t>。</w:t>
      </w:r>
      <w:r>
        <w:rPr>
          <w:rFonts w:hint="eastAsia" w:ascii="Times New Roman" w:hAnsi="Times New Roman" w:eastAsia="方正仿宋_GBK" w:cs="Times New Roman"/>
          <w:b w:val="0"/>
          <w:bCs w:val="0"/>
          <w:color w:val="000000"/>
          <w:sz w:val="33"/>
          <w:szCs w:val="33"/>
          <w:u w:val="none"/>
          <w:lang w:val="zh-CN" w:eastAsia="zh-CN"/>
        </w:rPr>
        <w:t>根据整体预算绩效、项目资金绩效，对整体预算、项目资金进行了管理，</w:t>
      </w:r>
      <w:r>
        <w:rPr>
          <w:rFonts w:hint="eastAsia" w:ascii="Times New Roman" w:hAnsi="Times New Roman" w:eastAsia="方正仿宋_GBK" w:cs="Times New Roman"/>
          <w:b w:val="0"/>
          <w:bCs w:val="0"/>
          <w:color w:val="000000"/>
          <w:sz w:val="33"/>
          <w:szCs w:val="33"/>
          <w:u w:val="none"/>
          <w:lang w:val="en-US" w:eastAsia="zh-CN"/>
        </w:rPr>
        <w:t>同时</w:t>
      </w:r>
      <w:r>
        <w:rPr>
          <w:rFonts w:hint="eastAsia" w:ascii="Times New Roman" w:hAnsi="Times New Roman" w:eastAsia="方正仿宋_GBK" w:cs="Times New Roman"/>
          <w:b w:val="0"/>
          <w:bCs w:val="0"/>
          <w:color w:val="000000"/>
          <w:sz w:val="33"/>
          <w:szCs w:val="33"/>
          <w:u w:val="none"/>
          <w:lang w:val="zh-CN" w:eastAsia="zh-CN"/>
        </w:rPr>
        <w:t>严格按照绩效评价结果，加强资金使用管理，科学编制预算。</w:t>
      </w:r>
    </w:p>
    <w:p w14:paraId="30A74775">
      <w:pPr>
        <w:adjustRightInd w:val="0"/>
        <w:snapToGrid w:val="0"/>
        <w:spacing w:line="560" w:lineRule="exact"/>
        <w:ind w:firstLine="660" w:firstLineChars="200"/>
        <w:contextualSpacing/>
        <w:rPr>
          <w:rFonts w:ascii="方正黑体_GBK" w:hAnsi="宋体" w:eastAsia="方正黑体_GBK" w:cs="宋体"/>
          <w:color w:val="000000"/>
          <w:kern w:val="0"/>
          <w:sz w:val="33"/>
          <w:szCs w:val="33"/>
          <w:highlight w:val="none"/>
          <w:shd w:val="clear" w:color="auto" w:fill="FFFFFF"/>
        </w:rPr>
      </w:pPr>
      <w:r>
        <w:rPr>
          <w:rFonts w:hint="eastAsia" w:ascii="方正黑体_GBK" w:hAnsi="宋体" w:eastAsia="方正黑体_GBK" w:cs="宋体"/>
          <w:color w:val="000000"/>
          <w:kern w:val="0"/>
          <w:sz w:val="33"/>
          <w:szCs w:val="33"/>
          <w:highlight w:val="none"/>
          <w:shd w:val="clear" w:color="auto" w:fill="FFFFFF"/>
        </w:rPr>
        <w:t>四、评价结论及建议</w:t>
      </w:r>
    </w:p>
    <w:p w14:paraId="4DD8C8F0">
      <w:pPr>
        <w:keepNext w:val="0"/>
        <w:keepLines w:val="0"/>
        <w:pageBreakBefore w:val="0"/>
        <w:kinsoku/>
        <w:wordWrap/>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color w:val="000000"/>
          <w:sz w:val="33"/>
          <w:szCs w:val="33"/>
          <w:lang w:val="zh-CN"/>
        </w:rPr>
      </w:pPr>
      <w:r>
        <w:rPr>
          <w:rFonts w:hint="eastAsia" w:eastAsia="方正楷体_GBK"/>
          <w:b/>
          <w:sz w:val="33"/>
          <w:szCs w:val="33"/>
          <w:lang w:val="zh-CN"/>
        </w:rPr>
        <w:t>（一）评价结论。</w:t>
      </w:r>
      <w:r>
        <w:rPr>
          <w:rFonts w:hint="eastAsia" w:ascii="Times New Roman" w:hAnsi="Times New Roman" w:eastAsia="方正仿宋_GBK" w:cs="Times New Roman"/>
          <w:color w:val="000000"/>
          <w:sz w:val="33"/>
          <w:szCs w:val="33"/>
          <w:lang w:val="zh-CN"/>
        </w:rPr>
        <w:t>在县委、县政府的坚强领导</w:t>
      </w:r>
      <w:r>
        <w:rPr>
          <w:rFonts w:hint="eastAsia" w:ascii="Times New Roman" w:hAnsi="Times New Roman" w:eastAsia="方正仿宋_GBK" w:cs="Times New Roman"/>
          <w:color w:val="000000"/>
          <w:sz w:val="33"/>
          <w:szCs w:val="33"/>
          <w:lang w:val="en-US" w:eastAsia="zh-CN"/>
        </w:rPr>
        <w:t>下</w:t>
      </w:r>
      <w:r>
        <w:rPr>
          <w:rFonts w:hint="eastAsia" w:ascii="Times New Roman" w:hAnsi="Times New Roman" w:eastAsia="方正仿宋_GBK" w:cs="Times New Roman"/>
          <w:color w:val="000000"/>
          <w:sz w:val="33"/>
          <w:szCs w:val="33"/>
          <w:lang w:val="zh-CN"/>
        </w:rPr>
        <w:t>，全县</w:t>
      </w:r>
      <w:r>
        <w:rPr>
          <w:rFonts w:hint="eastAsia" w:ascii="Times New Roman" w:hAnsi="Times New Roman" w:eastAsia="方正仿宋_GBK" w:cs="Times New Roman"/>
          <w:color w:val="000000"/>
          <w:sz w:val="33"/>
          <w:szCs w:val="33"/>
          <w:lang w:val="en-US" w:eastAsia="zh-CN"/>
        </w:rPr>
        <w:t>纪检监察</w:t>
      </w:r>
      <w:r>
        <w:rPr>
          <w:rFonts w:hint="eastAsia" w:ascii="Times New Roman" w:hAnsi="Times New Roman" w:eastAsia="方正仿宋_GBK" w:cs="Times New Roman"/>
          <w:color w:val="000000"/>
          <w:sz w:val="33"/>
          <w:szCs w:val="33"/>
          <w:lang w:val="zh-CN"/>
        </w:rPr>
        <w:t>工作继续完善、提升、发展，圆满完成了</w:t>
      </w:r>
      <w:r>
        <w:rPr>
          <w:rFonts w:hint="eastAsia" w:ascii="Times New Roman" w:hAnsi="Times New Roman" w:eastAsia="方正仿宋_GBK" w:cs="Times New Roman"/>
          <w:color w:val="000000"/>
          <w:sz w:val="33"/>
          <w:szCs w:val="33"/>
          <w:lang w:val="en-US" w:eastAsia="zh-CN"/>
        </w:rPr>
        <w:t>中</w:t>
      </w:r>
      <w:r>
        <w:rPr>
          <w:rFonts w:hint="eastAsia" w:ascii="Times New Roman" w:hAnsi="Times New Roman" w:eastAsia="方正仿宋_GBK" w:cs="Times New Roman"/>
          <w:color w:val="000000"/>
          <w:sz w:val="33"/>
          <w:szCs w:val="33"/>
          <w:lang w:val="zh-CN"/>
        </w:rPr>
        <w:t>省市</w:t>
      </w:r>
      <w:r>
        <w:rPr>
          <w:rFonts w:hint="eastAsia" w:ascii="Times New Roman" w:hAnsi="Times New Roman" w:eastAsia="方正仿宋_GBK" w:cs="Times New Roman"/>
          <w:color w:val="000000"/>
          <w:sz w:val="33"/>
          <w:szCs w:val="33"/>
          <w:lang w:val="en-US" w:eastAsia="zh-CN"/>
        </w:rPr>
        <w:t>县</w:t>
      </w:r>
      <w:r>
        <w:rPr>
          <w:rFonts w:hint="eastAsia" w:ascii="Times New Roman" w:hAnsi="Times New Roman" w:eastAsia="方正仿宋_GBK" w:cs="Times New Roman"/>
          <w:color w:val="000000"/>
          <w:sz w:val="33"/>
          <w:szCs w:val="33"/>
          <w:lang w:val="zh-CN"/>
        </w:rPr>
        <w:t>下达的各项目标任务</w:t>
      </w:r>
      <w:r>
        <w:rPr>
          <w:rFonts w:hint="eastAsia" w:ascii="Times New Roman" w:hAnsi="Times New Roman" w:eastAsia="方正仿宋_GBK" w:cs="Times New Roman"/>
          <w:color w:val="000000"/>
          <w:sz w:val="33"/>
          <w:szCs w:val="33"/>
          <w:lang w:val="zh-CN" w:eastAsia="zh-CN"/>
        </w:rPr>
        <w:t>。</w:t>
      </w:r>
      <w:r>
        <w:rPr>
          <w:rFonts w:hint="eastAsia" w:ascii="Times New Roman" w:hAnsi="Times New Roman" w:eastAsia="方正仿宋_GBK" w:cs="Times New Roman"/>
          <w:color w:val="000000"/>
          <w:sz w:val="33"/>
          <w:szCs w:val="33"/>
          <w:lang w:val="en-US" w:eastAsia="zh-CN"/>
        </w:rPr>
        <w:t>同时，</w:t>
      </w:r>
      <w:r>
        <w:rPr>
          <w:rFonts w:hint="default" w:ascii="Times New Roman" w:hAnsi="Times New Roman" w:eastAsia="方正仿宋_GBK" w:cs="Times New Roman"/>
          <w:color w:val="000000"/>
          <w:sz w:val="33"/>
          <w:szCs w:val="33"/>
          <w:lang w:val="zh-CN"/>
        </w:rPr>
        <w:t>通过加强预算收支管理，不断建立健全内部管理制度，梳理内部管理流程，部门整体支出管理水平得到提升。根据部门整体支出绩效评价自评表，202</w:t>
      </w:r>
      <w:r>
        <w:rPr>
          <w:rFonts w:hint="eastAsia" w:ascii="Times New Roman" w:hAnsi="Times New Roman" w:eastAsia="方正仿宋_GBK" w:cs="Times New Roman"/>
          <w:color w:val="000000"/>
          <w:sz w:val="33"/>
          <w:szCs w:val="33"/>
          <w:lang w:val="en-US" w:eastAsia="zh-CN"/>
        </w:rPr>
        <w:t>3</w:t>
      </w:r>
      <w:r>
        <w:rPr>
          <w:rFonts w:hint="default" w:ascii="Times New Roman" w:hAnsi="Times New Roman" w:eastAsia="方正仿宋_GBK" w:cs="Times New Roman"/>
          <w:color w:val="000000"/>
          <w:sz w:val="33"/>
          <w:szCs w:val="33"/>
          <w:lang w:val="zh-CN"/>
        </w:rPr>
        <w:t>年度绩效自评得分为9</w:t>
      </w:r>
      <w:r>
        <w:rPr>
          <w:rFonts w:hint="eastAsia" w:ascii="Times New Roman" w:hAnsi="Times New Roman" w:eastAsia="方正仿宋_GBK" w:cs="Times New Roman"/>
          <w:color w:val="000000"/>
          <w:sz w:val="33"/>
          <w:szCs w:val="33"/>
          <w:lang w:val="en-US" w:eastAsia="zh-CN"/>
        </w:rPr>
        <w:t>7</w:t>
      </w:r>
      <w:r>
        <w:rPr>
          <w:rFonts w:hint="default" w:ascii="Times New Roman" w:hAnsi="Times New Roman" w:eastAsia="方正仿宋_GBK" w:cs="Times New Roman"/>
          <w:color w:val="000000"/>
          <w:sz w:val="33"/>
          <w:szCs w:val="33"/>
          <w:lang w:val="zh-CN"/>
        </w:rPr>
        <w:t>分。</w:t>
      </w:r>
    </w:p>
    <w:p w14:paraId="1D2F3C0B">
      <w:pPr>
        <w:keepNext w:val="0"/>
        <w:keepLines w:val="0"/>
        <w:pageBreakBefore w:val="0"/>
        <w:numPr>
          <w:ilvl w:val="0"/>
          <w:numId w:val="0"/>
        </w:numPr>
        <w:kinsoku/>
        <w:wordWrap/>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000000"/>
          <w:sz w:val="33"/>
          <w:szCs w:val="33"/>
          <w:lang w:val="zh"/>
        </w:rPr>
      </w:pPr>
      <w:r>
        <w:rPr>
          <w:rFonts w:hint="default" w:eastAsia="方正楷体_GBK"/>
          <w:b/>
          <w:sz w:val="33"/>
          <w:szCs w:val="33"/>
          <w:lang w:val="zh-CN"/>
        </w:rPr>
        <w:t>（二）存在问题</w:t>
      </w:r>
      <w:r>
        <w:rPr>
          <w:rFonts w:hint="eastAsia" w:eastAsia="方正楷体_GBK"/>
          <w:b/>
          <w:sz w:val="33"/>
          <w:szCs w:val="33"/>
          <w:lang w:val="zh-CN"/>
        </w:rPr>
        <w:t>。</w:t>
      </w:r>
      <w:r>
        <w:rPr>
          <w:rFonts w:hint="eastAsia" w:ascii="Times New Roman" w:hAnsi="Times New Roman" w:eastAsia="方正仿宋_GBK" w:cs="Times New Roman"/>
          <w:color w:val="000000"/>
          <w:sz w:val="33"/>
          <w:szCs w:val="33"/>
          <w:lang w:val="zh-CN"/>
        </w:rPr>
        <w:t>预算绩效规范管理</w:t>
      </w:r>
      <w:r>
        <w:rPr>
          <w:rFonts w:hint="eastAsia" w:eastAsia="方正仿宋_GBK" w:cs="Times New Roman"/>
          <w:color w:val="000000"/>
          <w:sz w:val="33"/>
          <w:szCs w:val="33"/>
          <w:lang w:val="zh-CN"/>
        </w:rPr>
        <w:t>、</w:t>
      </w:r>
      <w:r>
        <w:rPr>
          <w:rFonts w:hint="eastAsia" w:ascii="Times New Roman" w:hAnsi="Times New Roman" w:eastAsia="方正仿宋_GBK" w:cs="Times New Roman"/>
          <w:color w:val="000000"/>
          <w:sz w:val="33"/>
          <w:szCs w:val="33"/>
          <w:lang w:val="zh-CN"/>
        </w:rPr>
        <w:t>预算绩效</w:t>
      </w:r>
      <w:r>
        <w:rPr>
          <w:rFonts w:hint="eastAsia" w:eastAsia="方正仿宋_GBK" w:cs="Times New Roman"/>
          <w:color w:val="000000"/>
          <w:sz w:val="33"/>
          <w:szCs w:val="33"/>
          <w:lang w:val="en-US" w:eastAsia="zh-CN"/>
        </w:rPr>
        <w:t>编制等有待进一步优化改进</w:t>
      </w:r>
      <w:r>
        <w:rPr>
          <w:rFonts w:hint="eastAsia" w:eastAsia="方正仿宋_GBK" w:cs="Times New Roman"/>
          <w:color w:val="000000"/>
          <w:sz w:val="33"/>
          <w:szCs w:val="33"/>
          <w:lang w:val="zh-CN"/>
        </w:rPr>
        <w:t>，</w:t>
      </w:r>
      <w:r>
        <w:rPr>
          <w:rFonts w:hint="eastAsia" w:ascii="Times New Roman" w:hAnsi="Times New Roman" w:eastAsia="方正仿宋_GBK" w:cs="Times New Roman"/>
          <w:color w:val="000000"/>
          <w:sz w:val="33"/>
          <w:szCs w:val="33"/>
          <w:lang w:val="zh-CN"/>
        </w:rPr>
        <w:t>财务人员缺乏绩效管理</w:t>
      </w:r>
      <w:r>
        <w:rPr>
          <w:rFonts w:hint="eastAsia" w:eastAsia="方正仿宋_GBK" w:cs="Times New Roman"/>
          <w:color w:val="000000"/>
          <w:sz w:val="33"/>
          <w:szCs w:val="33"/>
          <w:lang w:val="en-US" w:eastAsia="zh-CN"/>
        </w:rPr>
        <w:t>相关的业务知识</w:t>
      </w:r>
      <w:r>
        <w:rPr>
          <w:rFonts w:hint="eastAsia" w:ascii="Times New Roman" w:hAnsi="Times New Roman" w:eastAsia="方正仿宋_GBK" w:cs="Times New Roman"/>
          <w:color w:val="000000"/>
          <w:sz w:val="33"/>
          <w:szCs w:val="33"/>
          <w:lang w:val="zh-CN"/>
        </w:rPr>
        <w:t>，</w:t>
      </w:r>
      <w:r>
        <w:rPr>
          <w:rFonts w:hint="eastAsia" w:eastAsia="方正仿宋_GBK" w:cs="Times New Roman"/>
          <w:color w:val="000000"/>
          <w:sz w:val="33"/>
          <w:szCs w:val="33"/>
          <w:lang w:val="en-US" w:eastAsia="zh-CN"/>
        </w:rPr>
        <w:t>目前</w:t>
      </w:r>
      <w:r>
        <w:rPr>
          <w:rFonts w:hint="eastAsia" w:ascii="Times New Roman" w:hAnsi="Times New Roman" w:eastAsia="方正仿宋_GBK" w:cs="Times New Roman"/>
          <w:color w:val="000000"/>
          <w:sz w:val="33"/>
          <w:szCs w:val="33"/>
          <w:lang w:val="zh-CN"/>
        </w:rPr>
        <w:t>内部分工</w:t>
      </w:r>
      <w:r>
        <w:rPr>
          <w:rFonts w:hint="eastAsia" w:eastAsia="方正仿宋_GBK" w:cs="Times New Roman"/>
          <w:color w:val="000000"/>
          <w:sz w:val="33"/>
          <w:szCs w:val="33"/>
          <w:lang w:val="en-US" w:eastAsia="zh-CN"/>
        </w:rPr>
        <w:t>未</w:t>
      </w:r>
      <w:r>
        <w:rPr>
          <w:rFonts w:hint="eastAsia" w:ascii="Times New Roman" w:hAnsi="Times New Roman" w:eastAsia="方正仿宋_GBK" w:cs="Times New Roman"/>
          <w:color w:val="000000"/>
          <w:sz w:val="33"/>
          <w:szCs w:val="33"/>
          <w:lang w:val="zh-CN"/>
        </w:rPr>
        <w:t>做到程序规范</w:t>
      </w:r>
      <w:r>
        <w:rPr>
          <w:rFonts w:hint="eastAsia" w:eastAsia="方正仿宋_GBK" w:cs="Times New Roman"/>
          <w:color w:val="000000"/>
          <w:sz w:val="33"/>
          <w:szCs w:val="33"/>
          <w:lang w:val="en-US" w:eastAsia="zh-CN"/>
        </w:rPr>
        <w:t>化</w:t>
      </w:r>
      <w:r>
        <w:rPr>
          <w:rFonts w:hint="eastAsia" w:ascii="Times New Roman" w:hAnsi="Times New Roman" w:eastAsia="方正仿宋_GBK" w:cs="Times New Roman"/>
          <w:color w:val="000000"/>
          <w:sz w:val="33"/>
          <w:szCs w:val="33"/>
          <w:lang w:val="zh-CN"/>
        </w:rPr>
        <w:t>、管理科学</w:t>
      </w:r>
      <w:r>
        <w:rPr>
          <w:rFonts w:hint="eastAsia" w:eastAsia="方正仿宋_GBK" w:cs="Times New Roman"/>
          <w:color w:val="000000"/>
          <w:sz w:val="33"/>
          <w:szCs w:val="33"/>
          <w:lang w:val="en-US" w:eastAsia="zh-CN"/>
        </w:rPr>
        <w:t>化</w:t>
      </w:r>
      <w:r>
        <w:rPr>
          <w:rFonts w:hint="eastAsia" w:ascii="Times New Roman" w:hAnsi="Times New Roman" w:eastAsia="方正仿宋_GBK" w:cs="Times New Roman"/>
          <w:color w:val="000000"/>
          <w:sz w:val="33"/>
          <w:szCs w:val="33"/>
          <w:lang w:val="zh-CN"/>
        </w:rPr>
        <w:t>。</w:t>
      </w:r>
    </w:p>
    <w:p w14:paraId="2868EA78">
      <w:pPr>
        <w:keepNext w:val="0"/>
        <w:keepLines w:val="0"/>
        <w:pageBreakBefore w:val="0"/>
        <w:numPr>
          <w:ilvl w:val="0"/>
          <w:numId w:val="0"/>
        </w:numPr>
        <w:kinsoku/>
        <w:wordWrap/>
        <w:topLinePunct w:val="0"/>
        <w:autoSpaceDE/>
        <w:autoSpaceDN/>
        <w:bidi w:val="0"/>
        <w:adjustRightInd w:val="0"/>
        <w:snapToGrid w:val="0"/>
        <w:spacing w:line="590" w:lineRule="exact"/>
        <w:ind w:firstLine="663" w:firstLineChars="200"/>
        <w:textAlignment w:val="auto"/>
        <w:rPr>
          <w:rFonts w:hint="eastAsia" w:hAnsi="Times New Roman" w:cs="Times New Roman"/>
          <w:color w:val="auto"/>
          <w:sz w:val="32"/>
          <w:szCs w:val="32"/>
          <w:highlight w:val="none"/>
          <w:lang w:val="zh-CN" w:eastAsia="zh-CN"/>
        </w:rPr>
      </w:pPr>
      <w:r>
        <w:rPr>
          <w:rFonts w:hint="eastAsia" w:ascii="Times New Roman" w:hAnsi="Times New Roman" w:eastAsia="方正楷体_GBK" w:cs="Times New Roman"/>
          <w:b/>
          <w:sz w:val="33"/>
          <w:szCs w:val="33"/>
          <w:lang w:val="zh-CN"/>
        </w:rPr>
        <w:t>（三）改进建议。</w:t>
      </w:r>
      <w:r>
        <w:rPr>
          <w:rFonts w:hint="eastAsia" w:ascii="Times New Roman" w:hAnsi="Times New Roman" w:eastAsia="方正仿宋_GBK" w:cs="Times New Roman"/>
          <w:color w:val="000000"/>
          <w:sz w:val="33"/>
          <w:szCs w:val="33"/>
          <w:lang w:val="en-US" w:eastAsia="zh-CN"/>
        </w:rPr>
        <w:t>无</w:t>
      </w:r>
    </w:p>
    <w:p w14:paraId="60220757">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r>
        <w:rPr>
          <w:rFonts w:hint="eastAsia" w:ascii="Times New Roman" w:hAnsi="Times New Roman" w:eastAsia="方正仿宋_GBK" w:cs="Times New Roman"/>
          <w:b/>
          <w:bCs/>
          <w:color w:val="000000"/>
          <w:kern w:val="2"/>
          <w:sz w:val="33"/>
          <w:szCs w:val="33"/>
          <w:lang w:val="zh-CN" w:eastAsia="zh-CN" w:bidi="ar-SA"/>
        </w:rPr>
        <w:t>附</w:t>
      </w:r>
      <w:r>
        <w:rPr>
          <w:rFonts w:hint="eastAsia" w:ascii="Times New Roman" w:eastAsia="方正仿宋_GBK" w:cs="Times New Roman"/>
          <w:b/>
          <w:bCs/>
          <w:color w:val="000000"/>
          <w:kern w:val="2"/>
          <w:sz w:val="33"/>
          <w:szCs w:val="33"/>
          <w:lang w:val="en-US" w:eastAsia="zh-CN" w:bidi="ar-SA"/>
        </w:rPr>
        <w:t>表</w:t>
      </w:r>
      <w:r>
        <w:rPr>
          <w:rFonts w:hint="eastAsia" w:ascii="Times New Roman" w:hAnsi="Times New Roman" w:eastAsia="方正仿宋_GBK" w:cs="Times New Roman"/>
          <w:b/>
          <w:bCs/>
          <w:color w:val="000000"/>
          <w:kern w:val="2"/>
          <w:sz w:val="33"/>
          <w:szCs w:val="33"/>
          <w:lang w:val="zh-CN" w:eastAsia="zh-CN" w:bidi="ar-SA"/>
        </w:rPr>
        <w:t>：</w:t>
      </w:r>
    </w:p>
    <w:p w14:paraId="70C832F6">
      <w:pPr>
        <w:pStyle w:val="7"/>
        <w:keepNext w:val="0"/>
        <w:keepLines w:val="0"/>
        <w:pageBreakBefore w:val="0"/>
        <w:numPr>
          <w:ilvl w:val="0"/>
          <w:numId w:val="0"/>
        </w:numPr>
        <w:kinsoku/>
        <w:wordWrap/>
        <w:overflowPunct/>
        <w:topLinePunct w:val="0"/>
        <w:autoSpaceDE/>
        <w:autoSpaceDN/>
        <w:bidi w:val="0"/>
        <w:spacing w:line="560" w:lineRule="exact"/>
        <w:ind w:firstLine="1084" w:firstLineChars="300"/>
        <w:jc w:val="both"/>
        <w:textAlignment w:val="auto"/>
        <w:rPr>
          <w:rFonts w:hint="eastAsia" w:ascii="Times New Roman" w:hAnsi="Times New Roman" w:eastAsia="方正仿宋_GBK" w:cs="Times New Roman"/>
          <w:b/>
          <w:bCs/>
          <w:color w:val="000000"/>
          <w:kern w:val="2"/>
          <w:sz w:val="36"/>
          <w:szCs w:val="36"/>
          <w:lang w:val="zh-CN" w:eastAsia="zh-CN" w:bidi="ar-SA"/>
        </w:rPr>
      </w:pPr>
      <w:r>
        <w:rPr>
          <w:rFonts w:hint="eastAsia" w:ascii="Times New Roman" w:hAnsi="Times New Roman" w:eastAsia="方正仿宋_GBK" w:cs="Times New Roman"/>
          <w:b/>
          <w:bCs/>
          <w:color w:val="000000"/>
          <w:kern w:val="2"/>
          <w:sz w:val="36"/>
          <w:szCs w:val="36"/>
          <w:lang w:val="en-US" w:eastAsia="zh-CN" w:bidi="ar-SA"/>
        </w:rPr>
        <w:t>部门预算项目支出绩效自评表（2023年度）</w:t>
      </w:r>
    </w:p>
    <w:tbl>
      <w:tblPr>
        <w:tblStyle w:val="15"/>
        <w:tblW w:w="91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141"/>
        <w:gridCol w:w="853"/>
        <w:gridCol w:w="1542"/>
        <w:gridCol w:w="640"/>
        <w:gridCol w:w="608"/>
        <w:gridCol w:w="640"/>
        <w:gridCol w:w="1318"/>
        <w:gridCol w:w="576"/>
        <w:gridCol w:w="533"/>
        <w:gridCol w:w="628"/>
      </w:tblGrid>
      <w:tr w14:paraId="3F67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0245B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408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F6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53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51162322T000004748290-派驻、办信办案、信息化建设等经费</w:t>
            </w:r>
          </w:p>
        </w:tc>
      </w:tr>
      <w:tr w14:paraId="77A7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EC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6F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中共邻水县纪律检查委员会</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t>邻水县监察委员会部门</w:t>
            </w:r>
          </w:p>
        </w:tc>
        <w:tc>
          <w:tcPr>
            <w:tcW w:w="1318" w:type="dxa"/>
            <w:tcBorders>
              <w:top w:val="nil"/>
              <w:left w:val="nil"/>
              <w:bottom w:val="nil"/>
              <w:right w:val="nil"/>
            </w:tcBorders>
            <w:shd w:val="clear" w:color="auto" w:fill="auto"/>
            <w:vAlign w:val="center"/>
          </w:tcPr>
          <w:p w14:paraId="7D753DD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AF61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中共邻水县纪律检查委员会</w:t>
            </w:r>
          </w:p>
          <w:p w14:paraId="6D01D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邻水县监察委员会</w:t>
            </w:r>
          </w:p>
        </w:tc>
      </w:tr>
      <w:tr w14:paraId="6314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09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46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8A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D45E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35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1BA5">
            <w:pPr>
              <w:rPr>
                <w:rFonts w:hint="eastAsia" w:ascii="宋体" w:hAnsi="宋体" w:eastAsia="宋体" w:cs="宋体"/>
                <w:i w:val="0"/>
                <w:iCs w:val="0"/>
                <w:color w:val="000000"/>
                <w:sz w:val="18"/>
                <w:szCs w:val="18"/>
                <w:u w:val="none"/>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C011">
            <w:pPr>
              <w:rPr>
                <w:rFonts w:hint="eastAsia" w:ascii="宋体" w:hAnsi="宋体" w:eastAsia="宋体" w:cs="宋体"/>
                <w:i w:val="0"/>
                <w:iCs w:val="0"/>
                <w:color w:val="000000"/>
                <w:sz w:val="18"/>
                <w:szCs w:val="18"/>
                <w:u w:val="none"/>
              </w:rPr>
            </w:pPr>
          </w:p>
        </w:tc>
        <w:tc>
          <w:tcPr>
            <w:tcW w:w="7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4708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系县纪委监委开展和宣传邻水县党风廉政建设工作，通过日常监督、专项系统治理、服务群众、查信办案等手段，不断修复净化政治生态。同时用于维护“大数据+阳光监督”系统维护。项目总体完成情况较好。</w:t>
            </w:r>
          </w:p>
        </w:tc>
      </w:tr>
      <w:tr w14:paraId="627A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D7E6">
            <w:pP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C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B2B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该项目实施内容为开展监督检查、专项系统治理、查信办案、信息化建设等工作费用。在实施过程中严格按照单位内控制度进行，同时项目资金的支付严格按照财政资金审批流程进行。</w:t>
            </w:r>
          </w:p>
        </w:tc>
      </w:tr>
      <w:tr w14:paraId="63DA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4E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B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F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42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0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0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1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1E6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F78A">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6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1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0.86</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6E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0.86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5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0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1AAD3">
            <w:pPr>
              <w:rPr>
                <w:rFonts w:hint="eastAsia" w:ascii="黑体" w:hAnsi="黑体" w:eastAsia="黑体" w:cs="黑体"/>
                <w:i/>
                <w:iCs/>
                <w:color w:val="000000"/>
                <w:sz w:val="18"/>
                <w:szCs w:val="18"/>
                <w:u w:val="none"/>
              </w:rPr>
            </w:pPr>
          </w:p>
        </w:tc>
      </w:tr>
      <w:tr w14:paraId="21D5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E5AB9">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B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5</w:t>
            </w:r>
            <w:r>
              <w:rPr>
                <w:rFonts w:ascii="宋体" w:hAnsi="宋体" w:eastAsia="宋体" w:cs="宋体"/>
                <w:i w:val="0"/>
                <w:iCs w:val="0"/>
                <w:color w:val="000000"/>
                <w:kern w:val="0"/>
                <w:sz w:val="18"/>
                <w:szCs w:val="18"/>
                <w:u w:val="none"/>
                <w:lang w:val="en-US" w:eastAsia="zh-CN" w:bidi="ar"/>
              </w:rPr>
              <w:t>0.86</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6E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1,140.86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5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E133F">
            <w:pPr>
              <w:rPr>
                <w:rFonts w:hint="eastAsia" w:ascii="黑体" w:hAnsi="黑体" w:eastAsia="黑体" w:cs="黑体"/>
                <w:i/>
                <w:iCs/>
                <w:color w:val="000000"/>
                <w:sz w:val="18"/>
                <w:szCs w:val="18"/>
                <w:u w:val="none"/>
              </w:rPr>
            </w:pPr>
          </w:p>
        </w:tc>
      </w:tr>
      <w:tr w14:paraId="4ED8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8F90">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8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03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2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8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B72B">
            <w:pPr>
              <w:rPr>
                <w:rFonts w:hint="eastAsia" w:ascii="黑体" w:hAnsi="黑体" w:eastAsia="黑体" w:cs="黑体"/>
                <w:i/>
                <w:iCs/>
                <w:color w:val="000000"/>
                <w:sz w:val="18"/>
                <w:szCs w:val="18"/>
                <w:u w:val="none"/>
              </w:rPr>
            </w:pPr>
          </w:p>
        </w:tc>
      </w:tr>
      <w:tr w14:paraId="02E9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B39BF">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4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D6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ED55">
            <w:pPr>
              <w:rPr>
                <w:rFonts w:hint="eastAsia" w:ascii="黑体" w:hAnsi="黑体" w:eastAsia="黑体" w:cs="黑体"/>
                <w:i/>
                <w:iCs/>
                <w:color w:val="000000"/>
                <w:sz w:val="18"/>
                <w:szCs w:val="18"/>
                <w:u w:val="none"/>
              </w:rPr>
            </w:pPr>
          </w:p>
        </w:tc>
      </w:tr>
      <w:tr w14:paraId="4ABE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95F0">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5B8F">
            <w:pPr>
              <w:jc w:val="center"/>
              <w:rPr>
                <w:rFonts w:hint="eastAsia" w:ascii="微软雅黑" w:hAnsi="微软雅黑" w:eastAsia="微软雅黑" w:cs="微软雅黑"/>
                <w:i/>
                <w:iCs/>
                <w:color w:val="000000"/>
                <w:sz w:val="16"/>
                <w:szCs w:val="16"/>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8900">
            <w:pPr>
              <w:jc w:val="center"/>
              <w:rPr>
                <w:rFonts w:hint="eastAsia" w:ascii="微软雅黑" w:hAnsi="微软雅黑" w:eastAsia="微软雅黑" w:cs="微软雅黑"/>
                <w:i/>
                <w:iCs/>
                <w:color w:val="000000"/>
                <w:sz w:val="16"/>
                <w:szCs w:val="16"/>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74720">
            <w:pPr>
              <w:jc w:val="center"/>
              <w:rPr>
                <w:rFonts w:hint="eastAsia" w:ascii="微软雅黑" w:hAnsi="微软雅黑" w:eastAsia="微软雅黑" w:cs="微软雅黑"/>
                <w:i/>
                <w:iCs/>
                <w:color w:val="000000"/>
                <w:sz w:val="16"/>
                <w:szCs w:val="16"/>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8468">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1AF3">
            <w:pPr>
              <w:rPr>
                <w:rFonts w:hint="eastAsia" w:ascii="黑体" w:hAnsi="黑体" w:eastAsia="黑体" w:cs="黑体"/>
                <w:i/>
                <w:iCs/>
                <w:color w:val="000000"/>
                <w:sz w:val="18"/>
                <w:szCs w:val="18"/>
                <w:u w:val="none"/>
              </w:rPr>
            </w:pPr>
          </w:p>
        </w:tc>
      </w:tr>
      <w:tr w14:paraId="382E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6A7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w:t>
            </w:r>
          </w:p>
          <w:p w14:paraId="7C44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指标（90分）</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5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9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3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1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1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9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30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0428">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8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1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开展监督检查、办信办案邓</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D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89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C0E5">
            <w:pPr>
              <w:jc w:val="center"/>
              <w:rPr>
                <w:rFonts w:hint="eastAsia" w:ascii="微软雅黑" w:hAnsi="微软雅黑" w:eastAsia="微软雅黑" w:cs="微软雅黑"/>
                <w:i/>
                <w:iCs/>
                <w:color w:val="000000"/>
                <w:sz w:val="16"/>
                <w:szCs w:val="16"/>
                <w:u w:val="none"/>
              </w:rPr>
            </w:pPr>
          </w:p>
        </w:tc>
      </w:tr>
      <w:tr w14:paraId="4768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6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890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59F">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663">
            <w:pPr>
              <w:rPr>
                <w:rFonts w:hint="eastAsia" w:ascii="宋体" w:hAnsi="宋体" w:eastAsia="宋体" w:cs="宋体"/>
                <w:i w:val="0"/>
                <w:iCs w:val="0"/>
                <w:color w:val="000000"/>
                <w:sz w:val="18"/>
                <w:szCs w:val="18"/>
                <w:u w:val="none"/>
              </w:rPr>
            </w:pPr>
          </w:p>
        </w:tc>
      </w:tr>
      <w:tr w14:paraId="2418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6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4E6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2023年，有序开展监督检查、派驻、办信办案、信息化建设等工作，项目总体完成情况较好，达到了项目预期目标。</w:t>
            </w:r>
          </w:p>
        </w:tc>
      </w:tr>
      <w:tr w14:paraId="424E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DD19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专项预算项目资金审批程序较复杂，拨付进度较慢，导致资金支付进度缓慢。</w:t>
            </w:r>
          </w:p>
        </w:tc>
      </w:tr>
      <w:tr w14:paraId="7933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756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w:t>
            </w:r>
          </w:p>
          <w:p w14:paraId="662E8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措施</w:t>
            </w:r>
          </w:p>
        </w:tc>
        <w:tc>
          <w:tcPr>
            <w:tcW w:w="847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F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建议优化项目资金的审批程序、加快拨付进度，以确保工作落实到位。</w:t>
            </w:r>
          </w:p>
        </w:tc>
      </w:tr>
    </w:tbl>
    <w:p w14:paraId="547ABF73">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val="0"/>
          <w:bCs w:val="0"/>
          <w:kern w:val="0"/>
          <w:position w:val="0"/>
          <w:sz w:val="28"/>
          <w:szCs w:val="28"/>
          <w:highlight w:val="none"/>
          <w:lang w:val="zh-CN" w:eastAsia="zh-CN" w:bidi="ar-SA"/>
        </w:rPr>
      </w:pPr>
      <w:r>
        <w:rPr>
          <w:rFonts w:hint="eastAsia" w:ascii="仿宋_GB2312" w:hAnsi="仿宋_GB2312" w:eastAsia="仿宋_GB2312" w:cs="仿宋_GB2312"/>
          <w:b w:val="0"/>
          <w:bCs w:val="0"/>
          <w:kern w:val="0"/>
          <w:position w:val="0"/>
          <w:sz w:val="28"/>
          <w:szCs w:val="28"/>
          <w:highlight w:val="none"/>
          <w:lang w:val="en-US" w:eastAsia="zh-CN" w:bidi="ar-SA"/>
        </w:rPr>
        <w:t>（备注：按照绩效自评工作安排，各部门已在预算管理一体化系统绩效自评模块上传“部门预算项目支出绩效自评表（2023年度）”，该表格应作为附表予以公开。）</w:t>
      </w:r>
    </w:p>
    <w:p w14:paraId="239D9D78">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018A39EC">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476A15B5">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21A1BFB7">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2C800FF3">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2A456937">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77D8D30D">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761E0375">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65E7DB1A">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5E00864E">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01942771">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5C48B440">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39C486A8">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3C1285DF">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696BD15E">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0C813022">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355C1697">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06A34E8E">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方正黑体_GBK" w:hAnsi="方正黑体_GBK" w:eastAsia="方正黑体_GBK" w:cs="方正黑体_GBK"/>
          <w:sz w:val="33"/>
          <w:szCs w:val="33"/>
          <w:highlight w:val="none"/>
        </w:rPr>
      </w:pPr>
    </w:p>
    <w:p w14:paraId="48E9619C">
      <w:pPr>
        <w:keepNext w:val="0"/>
        <w:keepLines w:val="0"/>
        <w:pageBreakBefore w:val="0"/>
        <w:widowControl w:val="0"/>
        <w:kinsoku/>
        <w:wordWrap/>
        <w:overflowPunct/>
        <w:topLinePunct w:val="0"/>
        <w:autoSpaceDE/>
        <w:autoSpaceDN/>
        <w:bidi w:val="0"/>
        <w:spacing w:line="578" w:lineRule="exact"/>
        <w:ind w:left="0" w:leftChars="0"/>
        <w:textAlignment w:val="auto"/>
        <w:rPr>
          <w:rFonts w:hint="eastAsia" w:ascii="Times New Roman" w:hAnsi="Times New Roman" w:eastAsia="方正黑体_GBK" w:cs="Times New Roman"/>
          <w:sz w:val="33"/>
          <w:szCs w:val="33"/>
          <w:highlight w:val="none"/>
          <w:lang w:val="en-US" w:eastAsia="zh-CN"/>
        </w:rPr>
      </w:pPr>
      <w:r>
        <w:rPr>
          <w:rFonts w:hint="eastAsia" w:ascii="方正黑体_GBK" w:hAnsi="方正黑体_GBK" w:eastAsia="方正黑体_GBK" w:cs="方正黑体_GBK"/>
          <w:sz w:val="33"/>
          <w:szCs w:val="33"/>
          <w:highlight w:val="none"/>
        </w:rPr>
        <w:t>附件</w:t>
      </w:r>
      <w:r>
        <w:rPr>
          <w:rFonts w:hint="eastAsia" w:ascii="Times New Roman" w:hAnsi="Times New Roman" w:eastAsia="方正黑体_GBK" w:cs="Times New Roman"/>
          <w:sz w:val="33"/>
          <w:szCs w:val="33"/>
          <w:highlight w:val="none"/>
          <w:lang w:val="en-US" w:eastAsia="zh-CN"/>
        </w:rPr>
        <w:t>2</w:t>
      </w:r>
    </w:p>
    <w:p w14:paraId="51824219">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Times New Roman" w:hAnsi="Times New Roman" w:eastAsia="方正黑体_GBK" w:cs="Times New Roman"/>
          <w:sz w:val="33"/>
          <w:szCs w:val="33"/>
          <w:highlight w:val="none"/>
          <w:lang w:val="en-US" w:eastAsia="zh-CN"/>
        </w:rPr>
      </w:pPr>
    </w:p>
    <w:p w14:paraId="1EC7EE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宋体" w:eastAsia="方正小标宋_GBK" w:cs="Times New Roman"/>
          <w:sz w:val="44"/>
          <w:szCs w:val="44"/>
          <w:shd w:val="clear" w:color="auto" w:fill="FFFFFF"/>
          <w:lang w:val="zh-CN"/>
        </w:rPr>
      </w:pPr>
      <w:r>
        <w:rPr>
          <w:rFonts w:hint="eastAsia" w:ascii="方正小标宋_GBK" w:hAnsi="宋体" w:eastAsia="方正小标宋_GBK" w:cs="Times New Roman"/>
          <w:sz w:val="44"/>
          <w:szCs w:val="44"/>
          <w:shd w:val="clear" w:color="auto" w:fill="FFFFFF"/>
          <w:lang w:val="en-US" w:eastAsia="zh-CN"/>
        </w:rPr>
        <w:t xml:space="preserve">中共邻水县纪委监委                      </w:t>
      </w:r>
      <w:r>
        <w:rPr>
          <w:rFonts w:hint="eastAsia" w:ascii="方正小标宋_GBK" w:hAnsi="宋体" w:eastAsia="方正小标宋_GBK" w:cs="Times New Roman"/>
          <w:sz w:val="44"/>
          <w:szCs w:val="44"/>
          <w:shd w:val="clear" w:color="auto" w:fill="FFFFFF"/>
        </w:rPr>
        <w:t>202</w:t>
      </w:r>
      <w:r>
        <w:rPr>
          <w:rFonts w:hint="eastAsia" w:ascii="方正小标宋_GBK" w:hAnsi="宋体" w:eastAsia="方正小标宋_GBK" w:cs="Times New Roman"/>
          <w:sz w:val="44"/>
          <w:szCs w:val="44"/>
          <w:shd w:val="clear" w:color="auto" w:fill="FFFFFF"/>
          <w:lang w:val="en-US" w:eastAsia="zh-CN"/>
        </w:rPr>
        <w:t>3</w:t>
      </w:r>
      <w:r>
        <w:rPr>
          <w:rFonts w:hint="eastAsia" w:ascii="方正小标宋_GBK" w:hAnsi="宋体" w:eastAsia="方正小标宋_GBK" w:cs="Times New Roman"/>
          <w:sz w:val="44"/>
          <w:szCs w:val="44"/>
          <w:shd w:val="clear" w:color="auto" w:fill="FFFFFF"/>
        </w:rPr>
        <w:t>年</w:t>
      </w:r>
      <w:r>
        <w:rPr>
          <w:rFonts w:hint="eastAsia" w:ascii="方正小标宋_GBK" w:hAnsi="宋体" w:eastAsia="方正小标宋_GBK" w:cs="Times New Roman"/>
          <w:sz w:val="44"/>
          <w:szCs w:val="44"/>
          <w:shd w:val="clear" w:color="auto" w:fill="FFFFFF"/>
          <w:lang w:val="en-US" w:eastAsia="zh-CN"/>
        </w:rPr>
        <w:t>专项预算项目绩效评价</w:t>
      </w:r>
    </w:p>
    <w:p w14:paraId="6D8F5301">
      <w:pPr>
        <w:spacing w:line="600" w:lineRule="exact"/>
        <w:ind w:firstLine="640"/>
        <w:rPr>
          <w:rFonts w:ascii="宋体" w:hAnsi="宋体"/>
          <w:sz w:val="32"/>
          <w:szCs w:val="32"/>
          <w:lang w:val="zh-CN"/>
        </w:rPr>
      </w:pPr>
    </w:p>
    <w:p w14:paraId="5CB7E52C">
      <w:pPr>
        <w:keepNext w:val="0"/>
        <w:keepLines w:val="0"/>
        <w:pageBreakBefore w:val="0"/>
        <w:widowControl w:val="0"/>
        <w:kinsoku/>
        <w:wordWrap/>
        <w:overflowPunct/>
        <w:topLinePunct w:val="0"/>
        <w:autoSpaceDE/>
        <w:autoSpaceDN/>
        <w:bidi w:val="0"/>
        <w:adjustRightInd/>
        <w:snapToGrid/>
        <w:spacing w:line="590" w:lineRule="exact"/>
        <w:ind w:right="0" w:rightChars="0" w:firstLine="720" w:firstLineChars="200"/>
        <w:textAlignment w:val="auto"/>
        <w:rPr>
          <w:rFonts w:ascii="黑体" w:hAnsi="宋体" w:eastAsia="黑体"/>
          <w:sz w:val="36"/>
          <w:szCs w:val="44"/>
          <w:highlight w:val="none"/>
          <w:lang w:val="zh-CN"/>
        </w:rPr>
      </w:pPr>
      <w:r>
        <w:rPr>
          <w:rFonts w:hint="eastAsia" w:ascii="黑体" w:hAnsi="宋体" w:eastAsia="黑体"/>
          <w:sz w:val="36"/>
          <w:szCs w:val="44"/>
          <w:highlight w:val="none"/>
        </w:rPr>
        <w:t>一、</w:t>
      </w:r>
      <w:r>
        <w:rPr>
          <w:rFonts w:hint="eastAsia" w:ascii="黑体" w:hAnsi="宋体" w:eastAsia="黑体"/>
          <w:sz w:val="36"/>
          <w:szCs w:val="44"/>
          <w:highlight w:val="none"/>
          <w:lang w:val="zh-CN"/>
        </w:rPr>
        <w:t>项目概况</w:t>
      </w:r>
    </w:p>
    <w:p w14:paraId="0AD8EFA7">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F7DF12C">
      <w:pPr>
        <w:keepNext w:val="0"/>
        <w:keepLines w:val="0"/>
        <w:pageBreakBefore w:val="0"/>
        <w:widowControl w:val="0"/>
        <w:kinsoku/>
        <w:wordWrap/>
        <w:overflowPunct/>
        <w:topLinePunct w:val="0"/>
        <w:autoSpaceDE/>
        <w:autoSpaceDN/>
        <w:bidi w:val="0"/>
        <w:adjustRightInd w:val="0"/>
        <w:snapToGrid w:val="0"/>
        <w:spacing w:line="550" w:lineRule="exact"/>
        <w:ind w:firstLine="66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方正仿宋_GBK"/>
          <w:sz w:val="33"/>
          <w:szCs w:val="33"/>
          <w:lang w:val="zh-CN"/>
        </w:rPr>
        <w:t>该项目系</w:t>
      </w:r>
      <w:r>
        <w:rPr>
          <w:rFonts w:hint="eastAsia" w:eastAsia="方正仿宋_GBK"/>
          <w:sz w:val="33"/>
          <w:szCs w:val="33"/>
          <w:lang w:val="en-US" w:eastAsia="zh-CN"/>
        </w:rPr>
        <w:t>中共邻水县纪委监委邻水县监委（以下简称：我委）</w:t>
      </w:r>
      <w:r>
        <w:rPr>
          <w:rFonts w:hint="eastAsia" w:eastAsia="方正仿宋_GBK"/>
          <w:sz w:val="33"/>
          <w:szCs w:val="33"/>
          <w:lang w:val="zh-CN"/>
        </w:rPr>
        <w:t>开展和宣传邻水县党风廉政建设工作，通过日常监督、专项系统治理、服务群众、查信办案等手段，不断修复净化政治生态。同时，用于“大数据+阳光监督”系统</w:t>
      </w:r>
      <w:r>
        <w:rPr>
          <w:rFonts w:hint="eastAsia" w:eastAsia="方正仿宋_GBK"/>
          <w:sz w:val="33"/>
          <w:szCs w:val="33"/>
          <w:lang w:val="zh-CN" w:eastAsia="zh-CN"/>
        </w:rPr>
        <w:t>的</w:t>
      </w:r>
      <w:r>
        <w:rPr>
          <w:rFonts w:hint="eastAsia" w:eastAsia="方正仿宋_GBK"/>
          <w:sz w:val="33"/>
          <w:szCs w:val="33"/>
          <w:lang w:val="zh-CN"/>
        </w:rPr>
        <w:t>维护。项目资金申报根据专项工作综合考虑，用于派驻监督、日常监督、办信办案、信息化建设等工作</w:t>
      </w:r>
      <w:r>
        <w:rPr>
          <w:rFonts w:hint="eastAsia" w:eastAsia="方正仿宋_GBK"/>
          <w:sz w:val="33"/>
          <w:szCs w:val="33"/>
          <w:lang w:val="en-US" w:eastAsia="zh-CN"/>
        </w:rPr>
        <w:t>经费</w:t>
      </w:r>
      <w:r>
        <w:rPr>
          <w:rFonts w:hint="eastAsia" w:eastAsia="方正仿宋_GBK"/>
          <w:sz w:val="33"/>
          <w:szCs w:val="33"/>
          <w:lang w:val="zh-CN"/>
        </w:rPr>
        <w:t>。</w:t>
      </w:r>
    </w:p>
    <w:p w14:paraId="2AEFDEF6">
      <w:pPr>
        <w:keepNext w:val="0"/>
        <w:keepLines w:val="0"/>
        <w:pageBreakBefore w:val="0"/>
        <w:widowControl w:val="0"/>
        <w:numPr>
          <w:ilvl w:val="0"/>
          <w:numId w:val="5"/>
        </w:numPr>
        <w:kinsoku/>
        <w:wordWrap/>
        <w:overflowPunct/>
        <w:topLinePunct w:val="0"/>
        <w:autoSpaceDE/>
        <w:autoSpaceDN/>
        <w:bidi w:val="0"/>
        <w:adjustRightInd w:val="0"/>
        <w:snapToGrid w:val="0"/>
        <w:spacing w:line="550" w:lineRule="exact"/>
        <w:ind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5E260E87">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60" w:firstLineChars="200"/>
        <w:textAlignment w:val="auto"/>
        <w:rPr>
          <w:rFonts w:eastAsia="方正仿宋_GBK"/>
          <w:sz w:val="33"/>
          <w:szCs w:val="33"/>
          <w:lang w:val="zh-CN"/>
        </w:rPr>
      </w:pPr>
      <w:r>
        <w:rPr>
          <w:rFonts w:hint="eastAsia" w:eastAsia="方正仿宋_GBK"/>
          <w:sz w:val="33"/>
          <w:szCs w:val="33"/>
          <w:lang w:val="zh-CN"/>
        </w:rPr>
        <w:t>我委严格执行相关财务管理制度及内控制度，及时拨付</w:t>
      </w:r>
      <w:r>
        <w:rPr>
          <w:rFonts w:hint="eastAsia" w:ascii="Times New Roman" w:hAnsi="Times New Roman" w:eastAsia="方正仿宋_GBK" w:cs="Times New Roman"/>
          <w:sz w:val="33"/>
          <w:szCs w:val="33"/>
          <w:lang w:val="zh-CN"/>
        </w:rPr>
        <w:t>相关资金，并及时进行会计核算等账务处理。项目实施目的和主要工作任务</w:t>
      </w:r>
      <w:r>
        <w:rPr>
          <w:rFonts w:hint="eastAsia" w:ascii="Times New Roman" w:hAnsi="Times New Roman" w:eastAsia="方正仿宋_GBK" w:cs="Times New Roman"/>
          <w:sz w:val="33"/>
          <w:szCs w:val="33"/>
          <w:lang w:val="en-US" w:eastAsia="zh-CN"/>
        </w:rPr>
        <w:t>是</w:t>
      </w:r>
      <w:r>
        <w:rPr>
          <w:rFonts w:hint="eastAsia" w:ascii="Times New Roman" w:hAnsi="Times New Roman" w:eastAsia="方正仿宋_GBK" w:cs="Times New Roman"/>
          <w:sz w:val="33"/>
          <w:szCs w:val="33"/>
          <w:lang w:val="zh-CN"/>
        </w:rPr>
        <w:t>开展派驻监督、日常监督、办信办案、信息化建设等工作。具体目标为</w:t>
      </w:r>
      <w:r>
        <w:rPr>
          <w:rFonts w:hint="eastAsia" w:eastAsia="方正仿宋_GBK"/>
          <w:sz w:val="33"/>
          <w:szCs w:val="33"/>
          <w:lang w:val="zh-CN"/>
        </w:rPr>
        <w:t>开展监督检查</w:t>
      </w:r>
      <w:r>
        <w:rPr>
          <w:rFonts w:hint="eastAsia" w:eastAsia="方正仿宋_GBK"/>
          <w:sz w:val="33"/>
          <w:szCs w:val="33"/>
          <w:lang w:val="en-US" w:eastAsia="zh-CN"/>
        </w:rPr>
        <w:t>180</w:t>
      </w:r>
      <w:r>
        <w:rPr>
          <w:rFonts w:hint="eastAsia" w:eastAsia="方正仿宋_GBK"/>
          <w:sz w:val="33"/>
          <w:szCs w:val="33"/>
          <w:lang w:val="zh-CN"/>
        </w:rPr>
        <w:t>余次，对</w:t>
      </w:r>
      <w:r>
        <w:rPr>
          <w:rFonts w:hint="eastAsia" w:eastAsia="方正仿宋_GBK"/>
          <w:sz w:val="33"/>
          <w:szCs w:val="33"/>
          <w:lang w:val="en-US" w:eastAsia="zh-CN"/>
        </w:rPr>
        <w:t>5</w:t>
      </w:r>
      <w:r>
        <w:rPr>
          <w:rFonts w:hint="eastAsia" w:eastAsia="方正仿宋_GBK"/>
          <w:sz w:val="33"/>
          <w:szCs w:val="33"/>
          <w:lang w:val="zh-CN"/>
        </w:rPr>
        <w:t>名以上职务违法犯罪人员进行立案查处，面向群众发放廉洁短信4</w:t>
      </w:r>
      <w:r>
        <w:rPr>
          <w:rFonts w:hint="eastAsia" w:eastAsia="方正仿宋_GBK"/>
          <w:sz w:val="33"/>
          <w:szCs w:val="33"/>
          <w:lang w:val="en-US" w:eastAsia="zh-CN"/>
        </w:rPr>
        <w:t>05</w:t>
      </w:r>
      <w:r>
        <w:rPr>
          <w:rFonts w:hint="eastAsia" w:eastAsia="方正仿宋_GBK"/>
          <w:sz w:val="33"/>
          <w:szCs w:val="33"/>
          <w:lang w:val="zh-CN"/>
        </w:rPr>
        <w:t>万余条，并利用微信公众号及时推送邻水县党风廉政建设信息等。</w:t>
      </w:r>
    </w:p>
    <w:p w14:paraId="0CFE8687">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0BD86C55">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该</w:t>
      </w:r>
      <w:r>
        <w:rPr>
          <w:rFonts w:hint="eastAsia" w:ascii="Times New Roman" w:hAnsi="Times New Roman" w:eastAsia="方正仿宋_GBK" w:cs="Times New Roman"/>
          <w:sz w:val="33"/>
          <w:szCs w:val="33"/>
          <w:lang w:val="zh-CN" w:eastAsia="zh-CN"/>
        </w:rPr>
        <w:t>项目</w:t>
      </w:r>
      <w:r>
        <w:rPr>
          <w:rFonts w:hint="eastAsia" w:ascii="Times New Roman" w:hAnsi="Times New Roman" w:eastAsia="方正仿宋_GBK" w:cs="Times New Roman"/>
          <w:sz w:val="33"/>
          <w:szCs w:val="33"/>
          <w:lang w:val="en-US" w:eastAsia="zh-CN"/>
        </w:rPr>
        <w:t>预算是为解决在</w:t>
      </w:r>
      <w:r>
        <w:rPr>
          <w:rFonts w:hint="eastAsia" w:ascii="Times New Roman" w:hAnsi="Times New Roman" w:eastAsia="方正仿宋_GBK" w:cs="Times New Roman"/>
          <w:sz w:val="33"/>
          <w:szCs w:val="33"/>
          <w:lang w:val="zh-CN"/>
        </w:rPr>
        <w:t>派驻、办信办案、信息化建设</w:t>
      </w:r>
      <w:r>
        <w:rPr>
          <w:rFonts w:hint="eastAsia" w:ascii="Times New Roman" w:hAnsi="Times New Roman" w:eastAsia="方正仿宋_GBK" w:cs="Times New Roman"/>
          <w:sz w:val="33"/>
          <w:szCs w:val="33"/>
          <w:lang w:val="en-US" w:eastAsia="zh-CN"/>
        </w:rPr>
        <w:t>等工作经费，</w:t>
      </w:r>
      <w:r>
        <w:rPr>
          <w:rFonts w:hint="eastAsia" w:ascii="Times New Roman" w:hAnsi="Times New Roman" w:eastAsia="方正仿宋_GBK" w:cs="Times New Roman"/>
          <w:sz w:val="33"/>
          <w:szCs w:val="33"/>
          <w:lang w:val="zh-CN" w:eastAsia="zh-CN"/>
        </w:rPr>
        <w:t>项目</w:t>
      </w:r>
      <w:r>
        <w:rPr>
          <w:rFonts w:hint="eastAsia" w:ascii="Times New Roman" w:hAnsi="Times New Roman" w:eastAsia="方正仿宋_GBK" w:cs="Times New Roman"/>
          <w:sz w:val="33"/>
          <w:szCs w:val="33"/>
          <w:lang w:val="zh-CN"/>
        </w:rPr>
        <w:t>资金分配原则</w:t>
      </w:r>
      <w:r>
        <w:rPr>
          <w:rFonts w:hint="eastAsia" w:ascii="Times New Roman" w:hAnsi="Times New Roman" w:eastAsia="方正仿宋_GBK" w:cs="Times New Roman"/>
          <w:sz w:val="33"/>
          <w:szCs w:val="33"/>
          <w:lang w:val="en-US" w:eastAsia="zh-CN"/>
        </w:rPr>
        <w:t>是办信办案经费优先解决的原则。</w:t>
      </w:r>
      <w:r>
        <w:rPr>
          <w:rFonts w:hint="eastAsia" w:ascii="Times New Roman" w:hAnsi="Times New Roman" w:eastAsia="方正仿宋_GBK" w:cs="Times New Roman"/>
          <w:sz w:val="33"/>
          <w:szCs w:val="33"/>
          <w:lang w:val="zh-CN"/>
        </w:rPr>
        <w:t>项目资金分配</w:t>
      </w:r>
      <w:r>
        <w:rPr>
          <w:rFonts w:hint="eastAsia" w:ascii="Times New Roman" w:hAnsi="Times New Roman" w:eastAsia="方正仿宋_GBK" w:cs="Times New Roman"/>
          <w:sz w:val="33"/>
          <w:szCs w:val="33"/>
          <w:lang w:val="en-US" w:eastAsia="zh-CN"/>
        </w:rPr>
        <w:t>合理。</w:t>
      </w:r>
    </w:p>
    <w:p w14:paraId="5A30945A">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leftChars="200"/>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en-US" w:eastAsia="zh-CN"/>
        </w:rPr>
        <w:t>四</w:t>
      </w:r>
      <w:r>
        <w:rPr>
          <w:rFonts w:hint="eastAsia" w:ascii="楷体_GB2312" w:hAnsi="宋体" w:eastAsia="楷体_GB2312" w:cs="Times New Roman"/>
          <w:b/>
          <w:color w:val="auto"/>
          <w:sz w:val="32"/>
          <w:szCs w:val="32"/>
          <w:highlight w:val="none"/>
          <w:u w:val="none"/>
          <w:lang w:val="zh-CN" w:eastAsia="zh-CN"/>
        </w:rPr>
        <w:t>）项目绩效目标设置。</w:t>
      </w:r>
    </w:p>
    <w:p w14:paraId="401DCCD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60" w:firstLineChars="200"/>
        <w:textAlignment w:val="auto"/>
        <w:rPr>
          <w:rFonts w:hint="default" w:eastAsia="方正仿宋_GBK"/>
          <w:sz w:val="33"/>
          <w:szCs w:val="33"/>
          <w:lang w:val="zh-CN" w:eastAsia="zh-CN"/>
        </w:rPr>
      </w:pPr>
      <w:r>
        <w:rPr>
          <w:rFonts w:hint="eastAsia" w:eastAsia="方正仿宋_GBK"/>
          <w:sz w:val="33"/>
          <w:szCs w:val="33"/>
          <w:lang w:val="zh-CN"/>
        </w:rPr>
        <w:t>通过不断开展日常监督、专项系统治理、服务群众、查信办案和宣传邻水县党风廉政建设工作，</w:t>
      </w:r>
      <w:r>
        <w:rPr>
          <w:rFonts w:hint="eastAsia" w:eastAsia="方正仿宋_GBK"/>
          <w:sz w:val="33"/>
          <w:szCs w:val="33"/>
          <w:lang w:val="en-US" w:eastAsia="zh-CN"/>
        </w:rPr>
        <w:t>以保持高压态势，持续形成有效震慑、</w:t>
      </w:r>
      <w:r>
        <w:rPr>
          <w:rFonts w:hint="eastAsia" w:eastAsia="方正仿宋_GBK"/>
          <w:sz w:val="33"/>
          <w:szCs w:val="33"/>
          <w:lang w:val="zh-CN"/>
        </w:rPr>
        <w:t>持续修复净化政治生态</w:t>
      </w:r>
      <w:r>
        <w:rPr>
          <w:rFonts w:hint="eastAsia" w:eastAsia="方正仿宋_GBK"/>
          <w:sz w:val="33"/>
          <w:szCs w:val="33"/>
          <w:lang w:val="en-US" w:eastAsia="zh-CN"/>
        </w:rPr>
        <w:t>等为</w:t>
      </w:r>
      <w:r>
        <w:rPr>
          <w:rFonts w:hint="eastAsia" w:eastAsia="方正仿宋_GBK"/>
          <w:sz w:val="33"/>
          <w:szCs w:val="33"/>
          <w:lang w:val="zh-CN" w:eastAsia="zh-CN"/>
        </w:rPr>
        <w:t>目标</w:t>
      </w:r>
      <w:r>
        <w:rPr>
          <w:rFonts w:hint="eastAsia" w:eastAsia="方正仿宋_GBK"/>
          <w:sz w:val="33"/>
          <w:szCs w:val="33"/>
          <w:lang w:val="zh-CN"/>
        </w:rPr>
        <w:t>。</w:t>
      </w:r>
      <w:r>
        <w:rPr>
          <w:rFonts w:hint="eastAsia" w:eastAsia="方正仿宋_GBK"/>
          <w:sz w:val="33"/>
          <w:szCs w:val="33"/>
          <w:lang w:val="zh-CN" w:eastAsia="zh-CN"/>
        </w:rPr>
        <w:t>项目自评工作</w:t>
      </w:r>
      <w:r>
        <w:rPr>
          <w:rFonts w:hint="eastAsia" w:eastAsia="方正仿宋_GBK"/>
          <w:sz w:val="33"/>
          <w:szCs w:val="33"/>
          <w:lang w:val="en-US" w:eastAsia="zh-CN"/>
        </w:rPr>
        <w:t>严格按照相关要求</w:t>
      </w:r>
      <w:r>
        <w:rPr>
          <w:rFonts w:hint="eastAsia" w:eastAsia="方正仿宋_GBK"/>
          <w:sz w:val="33"/>
          <w:szCs w:val="33"/>
          <w:lang w:val="zh-CN" w:eastAsia="zh-CN"/>
        </w:rPr>
        <w:t>开展。</w:t>
      </w:r>
    </w:p>
    <w:p w14:paraId="44D64656">
      <w:pPr>
        <w:keepNext w:val="0"/>
        <w:keepLines w:val="0"/>
        <w:pageBreakBefore w:val="0"/>
        <w:widowControl w:val="0"/>
        <w:kinsoku/>
        <w:wordWrap/>
        <w:overflowPunct/>
        <w:topLinePunct w:val="0"/>
        <w:autoSpaceDE/>
        <w:autoSpaceDN/>
        <w:bidi w:val="0"/>
        <w:adjustRightInd/>
        <w:snapToGrid/>
        <w:spacing w:line="590" w:lineRule="exact"/>
        <w:ind w:right="0" w:rightChars="0" w:firstLine="720" w:firstLineChars="200"/>
        <w:textAlignment w:val="auto"/>
        <w:rPr>
          <w:rFonts w:hint="eastAsia" w:ascii="黑体" w:hAnsi="宋体" w:eastAsia="黑体"/>
          <w:sz w:val="36"/>
          <w:szCs w:val="44"/>
          <w:highlight w:val="none"/>
          <w:lang w:eastAsia="zh-CN"/>
        </w:rPr>
      </w:pPr>
      <w:r>
        <w:rPr>
          <w:rFonts w:hint="eastAsia" w:ascii="黑体" w:hAnsi="宋体" w:eastAsia="黑体"/>
          <w:sz w:val="36"/>
          <w:szCs w:val="44"/>
          <w:highlight w:val="none"/>
        </w:rPr>
        <w:t>二、</w:t>
      </w:r>
      <w:r>
        <w:rPr>
          <w:rFonts w:hint="eastAsia" w:ascii="黑体" w:hAnsi="宋体" w:eastAsia="黑体"/>
          <w:sz w:val="36"/>
          <w:szCs w:val="44"/>
          <w:highlight w:val="none"/>
          <w:lang w:eastAsia="zh-CN"/>
        </w:rPr>
        <w:t>评价实施</w:t>
      </w:r>
    </w:p>
    <w:p w14:paraId="5815B15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eastAsia="仿宋_GB2312" w:cs="Times New Roman"/>
          <w:szCs w:val="32"/>
        </w:rPr>
      </w:pPr>
      <w:r>
        <w:rPr>
          <w:rFonts w:hint="eastAsia" w:ascii="楷体_GB2312" w:hAnsi="宋体" w:eastAsia="楷体_GB2312"/>
          <w:b/>
          <w:color w:val="auto"/>
          <w:sz w:val="32"/>
          <w:szCs w:val="32"/>
          <w:highlight w:val="none"/>
          <w:u w:val="none"/>
          <w:lang w:val="zh-CN"/>
        </w:rPr>
        <w:t>（一）评价目的。</w:t>
      </w:r>
      <w:r>
        <w:rPr>
          <w:rFonts w:eastAsia="方正仿宋_GBK"/>
          <w:sz w:val="33"/>
          <w:szCs w:val="33"/>
          <w:lang w:val="en-US" w:eastAsia="zh-CN"/>
        </w:rPr>
        <w:t>通过项目绩效自评寻找项目决策、项</w:t>
      </w:r>
      <w:r>
        <w:rPr>
          <w:rFonts w:hint="eastAsia" w:eastAsia="方正仿宋_GBK"/>
          <w:sz w:val="33"/>
          <w:szCs w:val="33"/>
          <w:lang w:val="en-US" w:eastAsia="zh-CN"/>
        </w:rPr>
        <w:t>目实施、完成结果、项目效果、基础管理、效益指标是否合理合规、可行可持续性，以及资金执行上是否存在偏差，及时纠偏改正，提高项目的质量和资金使用效率</w:t>
      </w:r>
    </w:p>
    <w:p w14:paraId="4C11991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方正仿宋_GBK"/>
          <w:sz w:val="33"/>
          <w:szCs w:val="33"/>
          <w:lang w:val="en-US" w:eastAsia="zh-CN"/>
        </w:rPr>
        <w:t>目标绩效完成情况。</w:t>
      </w:r>
    </w:p>
    <w:p w14:paraId="66888C4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eastAsia="方正仿宋_GBK"/>
          <w:sz w:val="33"/>
          <w:szCs w:val="33"/>
          <w:lang w:val="en-US" w:eastAsia="zh-CN"/>
        </w:rPr>
        <w:t>无</w:t>
      </w:r>
      <w:r>
        <w:rPr>
          <w:rFonts w:hint="eastAsia" w:eastAsia="方正仿宋_GBK"/>
          <w:sz w:val="33"/>
          <w:szCs w:val="33"/>
          <w:lang w:val="zh-CN" w:eastAsia="zh-CN"/>
        </w:rPr>
        <w:t>。</w:t>
      </w:r>
    </w:p>
    <w:p w14:paraId="5B802F0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eastAsia="方正仿宋_GBK"/>
          <w:sz w:val="33"/>
          <w:szCs w:val="33"/>
          <w:lang w:val="en-US" w:eastAsia="zh-CN"/>
        </w:rPr>
        <w:t>采取单位自评法。</w:t>
      </w:r>
    </w:p>
    <w:p w14:paraId="317FC7D3">
      <w:pPr>
        <w:keepNext w:val="0"/>
        <w:keepLines w:val="0"/>
        <w:widowControl/>
        <w:suppressLineNumbers w:val="0"/>
        <w:ind w:firstLine="643" w:firstLineChars="200"/>
        <w:jc w:val="left"/>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66448DF">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60" w:firstLineChars="200"/>
        <w:contextualSpacing/>
        <w:jc w:val="left"/>
        <w:textAlignment w:val="auto"/>
        <w:rPr>
          <w:rFonts w:hint="eastAsia" w:eastAsia="方正仿宋_GBK"/>
          <w:sz w:val="33"/>
          <w:szCs w:val="33"/>
          <w:lang w:val="en-US" w:eastAsia="zh-CN"/>
        </w:rPr>
      </w:pPr>
      <w:r>
        <w:rPr>
          <w:rFonts w:hint="eastAsia" w:eastAsia="方正仿宋_GBK"/>
          <w:sz w:val="33"/>
          <w:szCs w:val="33"/>
          <w:lang w:val="en-US" w:eastAsia="zh-CN"/>
        </w:rPr>
        <w:t xml:space="preserve">评价组人员构成：领导工作组、办公室。 </w:t>
      </w:r>
    </w:p>
    <w:p w14:paraId="294241FB">
      <w:pPr>
        <w:keepNext w:val="0"/>
        <w:keepLines w:val="0"/>
        <w:pageBreakBefore w:val="0"/>
        <w:widowControl w:val="0"/>
        <w:kinsoku/>
        <w:wordWrap/>
        <w:overflowPunct/>
        <w:topLinePunct w:val="0"/>
        <w:autoSpaceDE/>
        <w:autoSpaceDN/>
        <w:bidi w:val="0"/>
        <w:adjustRightInd w:val="0"/>
        <w:snapToGrid w:val="0"/>
        <w:spacing w:line="550" w:lineRule="exact"/>
        <w:ind w:firstLine="660" w:firstLineChars="200"/>
        <w:textAlignment w:val="auto"/>
        <w:rPr>
          <w:rFonts w:hint="eastAsia" w:eastAsia="仿宋_GB2312" w:cs="Times New Roman"/>
          <w:bCs/>
          <w:lang w:eastAsia="zh-CN"/>
        </w:rPr>
      </w:pPr>
      <w:r>
        <w:rPr>
          <w:rFonts w:hint="eastAsia" w:eastAsia="方正仿宋_GBK"/>
          <w:sz w:val="33"/>
          <w:szCs w:val="33"/>
          <w:lang w:val="en-US" w:eastAsia="zh-CN"/>
        </w:rPr>
        <w:t>职责分工：</w:t>
      </w:r>
      <w:r>
        <w:rPr>
          <w:rFonts w:hint="eastAsia" w:eastAsia="方正仿宋_GBK"/>
          <w:sz w:val="33"/>
          <w:szCs w:val="33"/>
          <w:lang w:val="zh-CN"/>
        </w:rPr>
        <w:t>项目绩效目标</w:t>
      </w:r>
      <w:r>
        <w:rPr>
          <w:rFonts w:hint="eastAsia" w:eastAsia="方正仿宋_GBK"/>
          <w:sz w:val="33"/>
          <w:szCs w:val="33"/>
          <w:lang w:val="en-US" w:eastAsia="zh-CN"/>
        </w:rPr>
        <w:t>采取</w:t>
      </w:r>
      <w:r>
        <w:rPr>
          <w:rFonts w:hint="eastAsia" w:eastAsia="方正仿宋_GBK"/>
          <w:sz w:val="33"/>
          <w:szCs w:val="33"/>
          <w:lang w:val="zh-CN"/>
        </w:rPr>
        <w:t>单位自评法进行，以达到科学编制绩效评价的目的。由</w:t>
      </w:r>
      <w:r>
        <w:rPr>
          <w:rFonts w:hint="eastAsia" w:eastAsia="方正仿宋_GBK"/>
          <w:sz w:val="33"/>
          <w:szCs w:val="33"/>
          <w:lang w:val="en-US" w:eastAsia="zh-CN"/>
        </w:rPr>
        <w:t>邻水</w:t>
      </w:r>
      <w:r>
        <w:rPr>
          <w:rFonts w:hint="eastAsia" w:eastAsia="方正仿宋_GBK"/>
          <w:sz w:val="33"/>
          <w:szCs w:val="33"/>
          <w:lang w:val="zh-CN"/>
        </w:rPr>
        <w:t>县纪委监委办公室成立项目绩效目标自评小组，单位负责人对绩效评价结果进行最终认定，绩效评价时间一般为次年对上年情况进行评价。</w:t>
      </w:r>
    </w:p>
    <w:p w14:paraId="3CD50AC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01A90BE">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14:paraId="5D6410BD">
      <w:pPr>
        <w:keepNext w:val="0"/>
        <w:keepLines w:val="0"/>
        <w:pageBreakBefore w:val="0"/>
        <w:widowControl w:val="0"/>
        <w:kinsoku/>
        <w:wordWrap/>
        <w:overflowPunct/>
        <w:topLinePunct w:val="0"/>
        <w:autoSpaceDE/>
        <w:autoSpaceDN/>
        <w:bidi w:val="0"/>
        <w:adjustRightInd w:val="0"/>
        <w:snapToGrid w:val="0"/>
        <w:spacing w:line="550" w:lineRule="exact"/>
        <w:ind w:firstLine="663" w:firstLineChars="200"/>
        <w:textAlignment w:val="auto"/>
        <w:rPr>
          <w:rFonts w:hint="eastAsia" w:eastAsia="方正仿宋_GBK"/>
          <w:sz w:val="33"/>
          <w:szCs w:val="33"/>
          <w:lang w:val="zh-CN"/>
        </w:rPr>
      </w:pPr>
      <w:r>
        <w:rPr>
          <w:rFonts w:hint="eastAsia" w:eastAsia="方正仿宋_GBK"/>
          <w:b/>
          <w:bCs/>
          <w:sz w:val="33"/>
          <w:szCs w:val="33"/>
          <w:lang w:val="en-US" w:eastAsia="zh-CN"/>
        </w:rPr>
        <w:t>1.</w:t>
      </w:r>
      <w:r>
        <w:rPr>
          <w:rFonts w:hint="eastAsia" w:eastAsia="方正仿宋_GBK"/>
          <w:b/>
          <w:bCs/>
          <w:sz w:val="33"/>
          <w:szCs w:val="33"/>
          <w:lang w:val="zh-CN" w:eastAsia="zh-CN"/>
        </w:rPr>
        <w:t>项目决策。</w:t>
      </w:r>
      <w:r>
        <w:rPr>
          <w:rFonts w:hint="eastAsia" w:eastAsia="方正仿宋_GBK"/>
          <w:sz w:val="33"/>
          <w:szCs w:val="33"/>
          <w:lang w:val="en-US" w:eastAsia="zh-CN"/>
        </w:rPr>
        <w:t>项目决策程序严密、制度完备、规划合理。项目设立经过事前评估，符合专项设立的基本规范和程序要求，与部门职责相符，属于公共财政支持范围，符合地方事权支出责任划分原则。项目指导意见、 管理办法、实施细则等管理制度完善，不存在脱离实际、缺陷、漏洞导致执行偏离预期。项目规划符合相关要求，与项目年度目标一致。</w:t>
      </w:r>
    </w:p>
    <w:p w14:paraId="4C2BCC41">
      <w:pPr>
        <w:keepNext w:val="0"/>
        <w:keepLines w:val="0"/>
        <w:pageBreakBefore w:val="0"/>
        <w:widowControl w:val="0"/>
        <w:kinsoku/>
        <w:wordWrap/>
        <w:overflowPunct/>
        <w:topLinePunct w:val="0"/>
        <w:autoSpaceDE/>
        <w:autoSpaceDN/>
        <w:bidi w:val="0"/>
        <w:adjustRightInd w:val="0"/>
        <w:snapToGrid w:val="0"/>
        <w:spacing w:line="550" w:lineRule="exact"/>
        <w:ind w:firstLine="663" w:firstLineChars="200"/>
        <w:textAlignment w:val="auto"/>
        <w:rPr>
          <w:rFonts w:hint="eastAsia" w:eastAsia="方正仿宋_GBK"/>
          <w:sz w:val="33"/>
          <w:szCs w:val="33"/>
          <w:lang w:val="zh-CN" w:eastAsia="zh-CN"/>
        </w:rPr>
      </w:pPr>
      <w:r>
        <w:rPr>
          <w:rFonts w:hint="eastAsia" w:eastAsia="方正仿宋_GBK"/>
          <w:b/>
          <w:bCs/>
          <w:sz w:val="33"/>
          <w:szCs w:val="33"/>
          <w:lang w:val="en-US" w:eastAsia="zh-CN"/>
        </w:rPr>
        <w:t>2.</w:t>
      </w:r>
      <w:r>
        <w:rPr>
          <w:rFonts w:hint="eastAsia" w:eastAsia="方正仿宋_GBK"/>
          <w:b/>
          <w:bCs/>
          <w:sz w:val="33"/>
          <w:szCs w:val="33"/>
          <w:lang w:val="zh-CN" w:eastAsia="zh-CN"/>
        </w:rPr>
        <w:t>项目管理。</w:t>
      </w:r>
      <w:r>
        <w:rPr>
          <w:rFonts w:hint="eastAsia" w:eastAsia="方正仿宋_GBK"/>
          <w:sz w:val="33"/>
          <w:szCs w:val="33"/>
          <w:lang w:val="en-US" w:eastAsia="zh-CN"/>
        </w:rPr>
        <w:t>项目的实施严格执行相关法律法规及项目 管理制度规定</w:t>
      </w:r>
    </w:p>
    <w:p w14:paraId="34EB02BD">
      <w:pPr>
        <w:keepNext w:val="0"/>
        <w:keepLines w:val="0"/>
        <w:pageBreakBefore w:val="0"/>
        <w:widowControl w:val="0"/>
        <w:kinsoku/>
        <w:wordWrap/>
        <w:overflowPunct/>
        <w:topLinePunct w:val="0"/>
        <w:autoSpaceDE/>
        <w:autoSpaceDN/>
        <w:bidi w:val="0"/>
        <w:adjustRightInd w:val="0"/>
        <w:snapToGrid w:val="0"/>
        <w:spacing w:line="550" w:lineRule="exact"/>
        <w:ind w:firstLine="663" w:firstLineChars="200"/>
        <w:textAlignment w:val="auto"/>
        <w:rPr>
          <w:rFonts w:hint="eastAsia" w:eastAsia="方正仿宋_GBK"/>
          <w:sz w:val="33"/>
          <w:szCs w:val="33"/>
          <w:lang w:val="en-US" w:eastAsia="zh-CN"/>
        </w:rPr>
      </w:pPr>
      <w:r>
        <w:rPr>
          <w:rFonts w:hint="eastAsia" w:eastAsia="方正仿宋_GBK"/>
          <w:b/>
          <w:bCs/>
          <w:sz w:val="33"/>
          <w:szCs w:val="33"/>
          <w:lang w:val="en-US" w:eastAsia="zh-CN"/>
        </w:rPr>
        <w:t>3.项目实施。</w:t>
      </w:r>
      <w:r>
        <w:rPr>
          <w:rFonts w:hint="eastAsia" w:eastAsia="方正仿宋_GBK"/>
          <w:sz w:val="33"/>
          <w:szCs w:val="33"/>
        </w:rPr>
        <w:t>派驻、</w:t>
      </w:r>
      <w:r>
        <w:rPr>
          <w:rFonts w:eastAsia="方正仿宋_GBK"/>
          <w:sz w:val="33"/>
          <w:szCs w:val="33"/>
        </w:rPr>
        <w:t>办信办案</w:t>
      </w:r>
      <w:r>
        <w:rPr>
          <w:rFonts w:hint="eastAsia" w:eastAsia="方正仿宋_GBK"/>
          <w:sz w:val="33"/>
          <w:szCs w:val="33"/>
        </w:rPr>
        <w:t>、</w:t>
      </w:r>
      <w:r>
        <w:rPr>
          <w:rFonts w:eastAsia="方正仿宋_GBK"/>
          <w:sz w:val="33"/>
          <w:szCs w:val="33"/>
        </w:rPr>
        <w:t>信息化建设</w:t>
      </w:r>
      <w:r>
        <w:rPr>
          <w:rFonts w:hint="eastAsia" w:eastAsia="方正仿宋_GBK"/>
          <w:sz w:val="33"/>
          <w:szCs w:val="33"/>
          <w:lang w:val="en-US" w:eastAsia="zh-CN"/>
        </w:rPr>
        <w:t>等工作项目资金1150.86万元，执行率100%。</w:t>
      </w:r>
    </w:p>
    <w:p w14:paraId="4A16CD0E">
      <w:pPr>
        <w:keepNext w:val="0"/>
        <w:keepLines w:val="0"/>
        <w:pageBreakBefore w:val="0"/>
        <w:widowControl w:val="0"/>
        <w:kinsoku/>
        <w:wordWrap/>
        <w:overflowPunct/>
        <w:topLinePunct w:val="0"/>
        <w:autoSpaceDE/>
        <w:autoSpaceDN/>
        <w:bidi w:val="0"/>
        <w:adjustRightInd w:val="0"/>
        <w:snapToGrid w:val="0"/>
        <w:spacing w:line="550" w:lineRule="exact"/>
        <w:ind w:firstLine="663" w:firstLineChars="200"/>
        <w:textAlignment w:val="auto"/>
        <w:rPr>
          <w:rFonts w:hint="eastAsia" w:eastAsia="方正仿宋_GBK"/>
          <w:b/>
          <w:bCs/>
          <w:sz w:val="33"/>
          <w:szCs w:val="33"/>
          <w:lang w:val="en-US" w:eastAsia="zh-CN"/>
        </w:rPr>
      </w:pPr>
      <w:r>
        <w:rPr>
          <w:rFonts w:hint="eastAsia" w:eastAsia="方正仿宋_GBK"/>
          <w:b/>
          <w:bCs/>
          <w:sz w:val="33"/>
          <w:szCs w:val="33"/>
          <w:lang w:val="en-US" w:eastAsia="zh-CN"/>
        </w:rPr>
        <w:t>4. 项目结果。</w:t>
      </w:r>
    </w:p>
    <w:p w14:paraId="4246679D">
      <w:pPr>
        <w:keepNext w:val="0"/>
        <w:keepLines w:val="0"/>
        <w:pageBreakBefore w:val="0"/>
        <w:widowControl w:val="0"/>
        <w:kinsoku/>
        <w:wordWrap/>
        <w:overflowPunct/>
        <w:topLinePunct w:val="0"/>
        <w:autoSpaceDE/>
        <w:autoSpaceDN/>
        <w:bidi w:val="0"/>
        <w:adjustRightInd w:val="0"/>
        <w:snapToGrid w:val="0"/>
        <w:spacing w:line="590" w:lineRule="exact"/>
        <w:ind w:firstLine="723" w:firstLineChars="200"/>
        <w:textAlignment w:val="auto"/>
        <w:rPr>
          <w:rFonts w:hint="eastAsia" w:ascii="Times New Roman" w:hAnsi="Times New Roman" w:eastAsia="方正仿宋_GBK" w:cs="方正仿宋_GBK"/>
          <w:snapToGrid w:val="0"/>
          <w:color w:val="auto"/>
          <w:sz w:val="33"/>
          <w:szCs w:val="33"/>
          <w:lang w:val="en-US" w:eastAsia="zh-CN"/>
        </w:rPr>
      </w:pPr>
      <w:r>
        <w:rPr>
          <w:rFonts w:hint="eastAsia" w:ascii="楷体_GB2312" w:hAnsi="楷体_GB2312" w:eastAsia="楷体_GB2312" w:cs="楷体_GB2312"/>
          <w:b/>
          <w:bCs/>
          <w:color w:val="auto"/>
          <w:sz w:val="36"/>
          <w:szCs w:val="52"/>
          <w:lang w:val="en-US" w:eastAsia="zh-CN"/>
        </w:rPr>
        <w:t>目标完成：</w:t>
      </w:r>
      <w:r>
        <w:rPr>
          <w:rFonts w:hint="eastAsia" w:ascii="Times New Roman" w:hAnsi="Times New Roman" w:eastAsia="方正仿宋_GBK" w:cs="方正仿宋_GBK"/>
          <w:b w:val="0"/>
          <w:bCs w:val="0"/>
          <w:snapToGrid w:val="0"/>
          <w:color w:val="auto"/>
          <w:sz w:val="33"/>
          <w:szCs w:val="33"/>
          <w:lang w:val="en-US" w:eastAsia="zh-CN"/>
        </w:rPr>
        <w:t>一是保持高压态势，持续形成有效震慑。坚持</w:t>
      </w:r>
      <w:r>
        <w:rPr>
          <w:rFonts w:hint="eastAsia" w:ascii="Times New Roman" w:hAnsi="Times New Roman" w:eastAsia="方正仿宋_GBK" w:cs="方正仿宋_GBK"/>
          <w:snapToGrid w:val="0"/>
          <w:color w:val="auto"/>
          <w:sz w:val="33"/>
          <w:szCs w:val="33"/>
          <w:lang w:val="en-US" w:eastAsia="zh-CN"/>
        </w:rPr>
        <w:t>以“案件开道”，</w:t>
      </w:r>
      <w:r>
        <w:rPr>
          <w:rFonts w:hint="eastAsia" w:ascii="Times New Roman" w:hAnsi="Times New Roman" w:eastAsia="方正仿宋_GBK" w:cs="方正仿宋_GBK"/>
          <w:b w:val="0"/>
          <w:bCs w:val="0"/>
          <w:snapToGrid w:val="0"/>
          <w:color w:val="auto"/>
          <w:sz w:val="33"/>
          <w:szCs w:val="33"/>
          <w:lang w:val="en-US" w:eastAsia="zh-CN"/>
        </w:rPr>
        <w:t>有案必查、有腐必惩，一刻不停向纵深推进反腐败斗争，共处置问题线索491条，</w:t>
      </w:r>
      <w:r>
        <w:rPr>
          <w:rFonts w:hint="eastAsia" w:ascii="Times New Roman" w:hAnsi="Times New Roman" w:eastAsia="方正仿宋_GBK" w:cs="方正仿宋_GBK"/>
          <w:snapToGrid w:val="0"/>
          <w:color w:val="auto"/>
          <w:sz w:val="33"/>
          <w:szCs w:val="33"/>
          <w:highlight w:val="none"/>
          <w:lang w:val="en-US" w:eastAsia="zh-CN"/>
        </w:rPr>
        <w:t>立案314件，结案241件，留置11人，移送检察机关5人，收缴违纪违法款2000余万元，其中查处县管干部41件46人，充分释放严的信号。</w:t>
      </w:r>
      <w:r>
        <w:rPr>
          <w:rFonts w:hint="eastAsia" w:ascii="Times New Roman" w:hAnsi="Times New Roman" w:eastAsia="方正仿宋_GBK" w:cs="方正仿宋_GBK"/>
          <w:b w:val="0"/>
          <w:bCs w:val="0"/>
          <w:snapToGrid w:val="0"/>
          <w:color w:val="auto"/>
          <w:sz w:val="33"/>
          <w:szCs w:val="33"/>
          <w:lang w:val="en-US" w:eastAsia="zh-CN"/>
        </w:rPr>
        <w:t>二是注重建管并举，提升案件查办质效。健全信访、案管</w:t>
      </w:r>
      <w:r>
        <w:rPr>
          <w:rFonts w:hint="eastAsia" w:ascii="Times New Roman" w:hAnsi="Times New Roman" w:eastAsia="方正仿宋_GBK" w:cs="方正仿宋_GBK"/>
          <w:snapToGrid w:val="0"/>
          <w:color w:val="auto"/>
          <w:sz w:val="33"/>
          <w:szCs w:val="33"/>
          <w:lang w:val="en-US" w:eastAsia="zh-CN"/>
        </w:rPr>
        <w:t>、审理“三监管双调度”机制，充分发挥巡回指导专班作用，持续深化“乡案县审”，构建“5+2+N”审理人才体系，实行25个镇纪委副书记审理“轮训”制度，建立镇初审、片区预审、审理专审“三级审理”制度，进一步加强对案件的“全周期监管”，提升案件查办质效。今年以来，案件平均办理时限缩短58天，案件退查率降低10%。</w:t>
      </w:r>
      <w:r>
        <w:rPr>
          <w:rFonts w:hint="eastAsia" w:ascii="Times New Roman" w:hAnsi="Times New Roman" w:eastAsia="方正仿宋_GBK" w:cs="方正仿宋_GBK"/>
          <w:b w:val="0"/>
          <w:bCs w:val="0"/>
          <w:snapToGrid w:val="0"/>
          <w:color w:val="auto"/>
          <w:sz w:val="33"/>
          <w:szCs w:val="33"/>
          <w:lang w:val="en-US" w:eastAsia="zh-CN"/>
        </w:rPr>
        <w:t>三是转化案件成果，做好后半篇文章。严格落实“一书三信”，客观描述政治生</w:t>
      </w:r>
      <w:r>
        <w:rPr>
          <w:rFonts w:hint="eastAsia" w:ascii="Times New Roman" w:hAnsi="Times New Roman" w:eastAsia="方正仿宋_GBK" w:cs="方正仿宋_GBK"/>
          <w:snapToGrid w:val="0"/>
          <w:color w:val="auto"/>
          <w:sz w:val="33"/>
          <w:szCs w:val="33"/>
          <w:lang w:val="en-US" w:eastAsia="zh-CN"/>
        </w:rPr>
        <w:t>态，督促指导涉案人员书写个人忏悔书以及给党组织、家人和同事的一封信，同时责成其为所在单位政治生态“画像”，以身边事教育身边人。常态开展典型案例剖析，督促指导各级党组织用好案件资源，与普纪普法活动有机融合，积极营造崇廉、尚廉的浓厚氛围。严格落实重大违纪违法典型案件“四释三促”要求，在粮食购销、医药等重点领域召开警示教育大会，教育引导25人主动说清问题，健全完善制度机制40项，切实做到查处一案、警示一批、教育一片、规范一方。</w:t>
      </w:r>
    </w:p>
    <w:p w14:paraId="0DD04D18">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方正仿宋_GBK"/>
          <w:snapToGrid w:val="0"/>
          <w:color w:val="auto"/>
          <w:sz w:val="33"/>
          <w:szCs w:val="33"/>
          <w:lang w:val="en-US" w:eastAsia="zh-CN"/>
        </w:rPr>
      </w:pPr>
      <w:r>
        <w:rPr>
          <w:rFonts w:hint="eastAsia" w:ascii="Times New Roman" w:hAnsi="Times New Roman" w:eastAsia="方正仿宋_GBK" w:cs="方正仿宋_GBK"/>
          <w:snapToGrid w:val="0"/>
          <w:color w:val="auto"/>
          <w:sz w:val="33"/>
          <w:szCs w:val="33"/>
          <w:lang w:val="en-US" w:eastAsia="zh-CN"/>
        </w:rPr>
        <w:t xml:space="preserve">完成时效：2023 </w:t>
      </w:r>
      <w:r>
        <w:rPr>
          <w:rFonts w:hint="default" w:ascii="Times New Roman" w:hAnsi="Times New Roman" w:eastAsia="方正仿宋_GBK" w:cs="方正仿宋_GBK"/>
          <w:snapToGrid w:val="0"/>
          <w:color w:val="auto"/>
          <w:sz w:val="33"/>
          <w:szCs w:val="33"/>
          <w:lang w:val="en-US" w:eastAsia="zh-CN"/>
        </w:rPr>
        <w:t>年 12 月 31 日前。</w:t>
      </w:r>
    </w:p>
    <w:p w14:paraId="51E06F20">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（二）专用指标</w:t>
      </w:r>
      <w:r>
        <w:rPr>
          <w:rFonts w:hint="default" w:ascii="楷体_GB2312" w:hAnsi="宋体" w:eastAsia="楷体_GB2312" w:cs="Times New Roman"/>
          <w:b/>
          <w:color w:val="auto"/>
          <w:sz w:val="32"/>
          <w:szCs w:val="32"/>
          <w:highlight w:val="none"/>
          <w:u w:val="none"/>
          <w:lang w:val="zh-CN" w:eastAsia="zh-CN"/>
        </w:rPr>
        <w:t>绩效分析。</w:t>
      </w:r>
    </w:p>
    <w:p w14:paraId="04D9991F">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方正仿宋_GBK"/>
          <w:snapToGrid w:val="0"/>
          <w:color w:val="auto"/>
          <w:sz w:val="33"/>
          <w:szCs w:val="33"/>
          <w:lang w:val="en-US" w:eastAsia="zh-CN"/>
        </w:rPr>
      </w:pPr>
      <w:r>
        <w:rPr>
          <w:rFonts w:hint="eastAsia" w:ascii="Times New Roman" w:hAnsi="Times New Roman" w:eastAsia="方正仿宋_GBK" w:cs="方正仿宋_GBK"/>
          <w:snapToGrid w:val="0"/>
          <w:color w:val="auto"/>
          <w:sz w:val="33"/>
          <w:szCs w:val="33"/>
          <w:lang w:val="en-US" w:eastAsia="zh-CN"/>
        </w:rPr>
        <w:t xml:space="preserve"> </w:t>
      </w:r>
      <w:r>
        <w:rPr>
          <w:rFonts w:hint="eastAsia" w:ascii="Times New Roman" w:hAnsi="Times New Roman" w:eastAsia="方正仿宋_GBK" w:cs="方正仿宋_GBK"/>
          <w:snapToGrid w:val="0"/>
          <w:color w:val="auto"/>
          <w:sz w:val="33"/>
          <w:szCs w:val="33"/>
          <w:lang w:val="zh-CN" w:eastAsia="zh-CN"/>
        </w:rPr>
        <w:t>行政运转：</w:t>
      </w:r>
      <w:r>
        <w:rPr>
          <w:rFonts w:hint="eastAsia" w:ascii="Times New Roman" w:hAnsi="Times New Roman" w:eastAsia="方正仿宋_GBK" w:cs="方正仿宋_GBK"/>
          <w:snapToGrid w:val="0"/>
          <w:color w:val="auto"/>
          <w:sz w:val="33"/>
          <w:szCs w:val="33"/>
          <w:lang w:val="en-US" w:eastAsia="zh-CN"/>
        </w:rPr>
        <w:t>该项目能够</w:t>
      </w:r>
      <w:r>
        <w:rPr>
          <w:rFonts w:hint="eastAsia" w:ascii="Times New Roman" w:hAnsi="Times New Roman" w:eastAsia="方正仿宋_GBK" w:cs="方正仿宋_GBK"/>
          <w:snapToGrid w:val="0"/>
          <w:color w:val="auto"/>
          <w:sz w:val="33"/>
          <w:szCs w:val="33"/>
          <w:lang w:val="zh-CN" w:eastAsia="zh-CN"/>
        </w:rPr>
        <w:t>通过不断开展和宣传邻水县党风廉政建设工作，达到持续修复净化政治生态的目的。</w:t>
      </w:r>
    </w:p>
    <w:p w14:paraId="3F9BFE0E">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Times New Roman" w:hAnsi="Times New Roman" w:eastAsia="方正仿宋_GBK" w:cs="方正仿宋_GBK"/>
          <w:snapToGrid w:val="0"/>
          <w:color w:val="auto"/>
          <w:sz w:val="33"/>
          <w:szCs w:val="33"/>
          <w:lang w:val="en-US" w:eastAsia="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Times New Roman" w:hAnsi="Times New Roman" w:eastAsia="方正仿宋_GBK" w:cs="方正仿宋_GBK"/>
          <w:snapToGrid w:val="0"/>
          <w:color w:val="auto"/>
          <w:sz w:val="33"/>
          <w:szCs w:val="33"/>
          <w:lang w:val="zh-CN" w:eastAsia="zh-CN"/>
        </w:rPr>
        <w:t>通过不断开展日常监督、专项系统治理、服务群众、查信办案、宣传邻水县党风廉政建设</w:t>
      </w:r>
      <w:r>
        <w:rPr>
          <w:rFonts w:hint="eastAsia" w:ascii="Times New Roman" w:hAnsi="Times New Roman" w:eastAsia="方正仿宋_GBK" w:cs="方正仿宋_GBK"/>
          <w:snapToGrid w:val="0"/>
          <w:color w:val="auto"/>
          <w:sz w:val="33"/>
          <w:szCs w:val="33"/>
          <w:lang w:val="en-US" w:eastAsia="zh-CN"/>
        </w:rPr>
        <w:t>等</w:t>
      </w:r>
      <w:r>
        <w:rPr>
          <w:rFonts w:hint="eastAsia" w:ascii="Times New Roman" w:hAnsi="Times New Roman" w:eastAsia="方正仿宋_GBK" w:cs="方正仿宋_GBK"/>
          <w:snapToGrid w:val="0"/>
          <w:color w:val="auto"/>
          <w:sz w:val="33"/>
          <w:szCs w:val="33"/>
          <w:lang w:val="zh-CN" w:eastAsia="zh-CN"/>
        </w:rPr>
        <w:t>工作，</w:t>
      </w:r>
      <w:r>
        <w:rPr>
          <w:rFonts w:hint="eastAsia" w:ascii="Times New Roman" w:hAnsi="Times New Roman" w:eastAsia="方正仿宋_GBK" w:cs="方正仿宋_GBK"/>
          <w:snapToGrid w:val="0"/>
          <w:color w:val="auto"/>
          <w:sz w:val="33"/>
          <w:szCs w:val="33"/>
          <w:lang w:val="en-US" w:eastAsia="zh-CN"/>
        </w:rPr>
        <w:t>以保持高压态势，持续形成有效震慑、</w:t>
      </w:r>
      <w:r>
        <w:rPr>
          <w:rFonts w:hint="eastAsia" w:ascii="Times New Roman" w:hAnsi="Times New Roman" w:eastAsia="方正仿宋_GBK" w:cs="方正仿宋_GBK"/>
          <w:snapToGrid w:val="0"/>
          <w:color w:val="auto"/>
          <w:sz w:val="33"/>
          <w:szCs w:val="33"/>
          <w:lang w:val="zh-CN" w:eastAsia="zh-CN"/>
        </w:rPr>
        <w:t>持续修复净化政治生态</w:t>
      </w:r>
      <w:r>
        <w:rPr>
          <w:rFonts w:hint="eastAsia" w:ascii="Times New Roman" w:hAnsi="Times New Roman" w:eastAsia="方正仿宋_GBK" w:cs="方正仿宋_GBK"/>
          <w:snapToGrid w:val="0"/>
          <w:color w:val="auto"/>
          <w:sz w:val="33"/>
          <w:szCs w:val="33"/>
          <w:lang w:val="en-US" w:eastAsia="zh-CN"/>
        </w:rPr>
        <w:t>、一刻不停向纵深推进反腐败斗争</w:t>
      </w:r>
      <w:r>
        <w:rPr>
          <w:rFonts w:hint="eastAsia" w:ascii="Times New Roman" w:hAnsi="Times New Roman" w:eastAsia="方正仿宋_GBK" w:cs="方正仿宋_GBK"/>
          <w:snapToGrid w:val="0"/>
          <w:color w:val="auto"/>
          <w:sz w:val="33"/>
          <w:szCs w:val="33"/>
          <w:lang w:val="zh-CN" w:eastAsia="zh-CN"/>
        </w:rPr>
        <w:t>。</w:t>
      </w:r>
    </w:p>
    <w:p w14:paraId="468770EC">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四、评价结论</w:t>
      </w:r>
    </w:p>
    <w:p w14:paraId="03460F53">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方正仿宋_GBK"/>
          <w:snapToGrid w:val="0"/>
          <w:color w:val="auto"/>
          <w:sz w:val="33"/>
          <w:szCs w:val="33"/>
          <w:lang w:val="en-US" w:eastAsia="zh-CN"/>
        </w:rPr>
      </w:pPr>
      <w:r>
        <w:rPr>
          <w:rFonts w:hint="eastAsia" w:ascii="Times New Roman" w:hAnsi="Times New Roman" w:eastAsia="方正仿宋_GBK" w:cs="方正仿宋_GBK"/>
          <w:snapToGrid w:val="0"/>
          <w:color w:val="auto"/>
          <w:sz w:val="33"/>
          <w:szCs w:val="33"/>
          <w:lang w:val="en-US" w:eastAsia="zh-CN"/>
        </w:rPr>
        <w:t>2023年，有序开展办信办案工作，自评得分 99分。</w:t>
      </w:r>
    </w:p>
    <w:p w14:paraId="747DE2E3">
      <w:pPr>
        <w:pStyle w:val="5"/>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val="en-US" w:eastAsia="zh-CN"/>
        </w:rPr>
        <w:t>五</w:t>
      </w:r>
      <w:r>
        <w:rPr>
          <w:rFonts w:hint="eastAsia" w:ascii="黑体" w:hAnsi="宋体" w:eastAsia="黑体" w:cs="Times New Roman"/>
          <w:color w:val="auto"/>
          <w:sz w:val="32"/>
          <w:szCs w:val="32"/>
          <w:highlight w:val="none"/>
          <w:u w:val="none"/>
          <w:lang w:eastAsia="zh-CN"/>
        </w:rPr>
        <w:t>、存在主要问题</w:t>
      </w:r>
    </w:p>
    <w:p w14:paraId="541E24C9">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方正仿宋_GBK"/>
          <w:snapToGrid w:val="0"/>
          <w:color w:val="auto"/>
          <w:sz w:val="33"/>
          <w:szCs w:val="33"/>
          <w:lang w:val="en-US" w:eastAsia="zh-CN"/>
        </w:rPr>
      </w:pPr>
      <w:r>
        <w:rPr>
          <w:rFonts w:hint="eastAsia" w:ascii="Times New Roman" w:hAnsi="Times New Roman" w:eastAsia="方正仿宋_GBK" w:cs="方正仿宋_GBK"/>
          <w:snapToGrid w:val="0"/>
          <w:color w:val="auto"/>
          <w:sz w:val="33"/>
          <w:szCs w:val="33"/>
          <w:lang w:val="en-US" w:eastAsia="zh-CN"/>
        </w:rPr>
        <w:t>专项预算项目资金审批程序较复杂，拨付进度较慢，导致资金支付进度缓慢。</w:t>
      </w:r>
    </w:p>
    <w:p w14:paraId="3F1F2169">
      <w:pPr>
        <w:pStyle w:val="5"/>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0EABF0C0">
      <w:pPr>
        <w:keepNext w:val="0"/>
        <w:keepLines w:val="0"/>
        <w:pageBreakBefore w:val="0"/>
        <w:widowControl w:val="0"/>
        <w:kinsoku/>
        <w:wordWrap/>
        <w:overflowPunct/>
        <w:topLinePunct w:val="0"/>
        <w:autoSpaceDE/>
        <w:autoSpaceDN/>
        <w:bidi w:val="0"/>
        <w:adjustRightInd w:val="0"/>
        <w:snapToGrid w:val="0"/>
        <w:spacing w:line="590" w:lineRule="exact"/>
        <w:ind w:firstLine="330" w:firstLineChars="100"/>
        <w:textAlignment w:val="auto"/>
        <w:rPr>
          <w:rFonts w:hint="eastAsia" w:ascii="Times New Roman" w:hAnsi="Times New Roman" w:eastAsia="方正仿宋_GBK" w:cs="方正仿宋_GBK"/>
          <w:snapToGrid w:val="0"/>
          <w:color w:val="auto"/>
          <w:sz w:val="33"/>
          <w:szCs w:val="33"/>
          <w:lang w:val="en-US" w:eastAsia="zh-CN"/>
        </w:rPr>
      </w:pPr>
      <w:r>
        <w:rPr>
          <w:rFonts w:hint="eastAsia" w:ascii="Times New Roman" w:hAnsi="Times New Roman" w:eastAsia="方正仿宋_GBK" w:cs="方正仿宋_GBK"/>
          <w:snapToGrid w:val="0"/>
          <w:color w:val="auto"/>
          <w:sz w:val="33"/>
          <w:szCs w:val="33"/>
          <w:lang w:val="en-US" w:eastAsia="zh-CN"/>
        </w:rPr>
        <w:t xml:space="preserve"> 建议优化专项资金的审批程序、加快拨付进度，以确保工作落实到位。</w:t>
      </w:r>
    </w:p>
    <w:p w14:paraId="742485E6">
      <w:pPr>
        <w:keepNext w:val="0"/>
        <w:keepLines w:val="0"/>
        <w:pageBreakBefore w:val="0"/>
        <w:widowControl w:val="0"/>
        <w:kinsoku/>
        <w:wordWrap/>
        <w:overflowPunct/>
        <w:topLinePunct w:val="0"/>
        <w:autoSpaceDE/>
        <w:autoSpaceDN/>
        <w:bidi w:val="0"/>
        <w:adjustRightInd w:val="0"/>
        <w:snapToGrid w:val="0"/>
        <w:spacing w:line="550" w:lineRule="exact"/>
        <w:ind w:firstLine="660" w:firstLineChars="200"/>
        <w:textAlignment w:val="auto"/>
        <w:rPr>
          <w:rFonts w:hint="eastAsia" w:eastAsia="方正仿宋_GBK"/>
          <w:sz w:val="33"/>
          <w:szCs w:val="33"/>
          <w:lang w:val="zh-CN"/>
        </w:rPr>
      </w:pPr>
    </w:p>
    <w:p w14:paraId="66BBF113">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1BF4E3A2">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710C16B7">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4DB34F5B">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631C023C">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5788B800">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3E983AB6">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67802C7E">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1E397F21">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5544B925">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721119F4">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5AE8162D">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482297E9">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2C6B79CD">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61CD4182">
      <w:pPr>
        <w:pStyle w:val="7"/>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Times New Roman" w:hAnsi="Times New Roman" w:eastAsia="方正仿宋_GBK" w:cs="Times New Roman"/>
          <w:b/>
          <w:bCs/>
          <w:color w:val="000000"/>
          <w:kern w:val="2"/>
          <w:sz w:val="33"/>
          <w:szCs w:val="33"/>
          <w:lang w:val="zh-CN" w:eastAsia="zh-CN" w:bidi="ar-SA"/>
        </w:rPr>
      </w:pPr>
    </w:p>
    <w:p w14:paraId="26A2A4C6">
      <w:pPr>
        <w:spacing w:line="580" w:lineRule="exact"/>
        <w:rPr>
          <w:rFonts w:hint="eastAsia" w:ascii="黑体" w:hAnsi="黑体" w:eastAsia="黑体" w:cs="黑体"/>
          <w:sz w:val="32"/>
          <w:szCs w:val="32"/>
          <w:lang w:eastAsia="zh-CN"/>
        </w:rPr>
      </w:pPr>
    </w:p>
    <w:bookmarkEnd w:id="46"/>
    <w:p w14:paraId="5B40A2DC">
      <w:pPr>
        <w:pStyle w:val="3"/>
        <w:rPr>
          <w:rFonts w:hint="eastAsia" w:ascii="黑体" w:hAnsi="黑体" w:eastAsia="黑体" w:cs="黑体"/>
          <w:b w:val="0"/>
          <w:color w:val="000000"/>
          <w:sz w:val="44"/>
          <w:szCs w:val="44"/>
        </w:rPr>
      </w:pPr>
      <w:bookmarkStart w:id="47" w:name="_Toc15396619"/>
      <w:r>
        <w:rPr>
          <w:rFonts w:hint="eastAsia" w:ascii="黑体" w:hAnsi="黑体" w:eastAsia="黑体" w:cs="黑体"/>
          <w:b w:val="0"/>
          <w:color w:val="000000"/>
          <w:sz w:val="44"/>
          <w:szCs w:val="44"/>
          <w:lang w:val="en-US" w:eastAsia="zh-CN"/>
        </w:rPr>
        <w:t>第五部分  附表</w:t>
      </w:r>
    </w:p>
    <w:p w14:paraId="1AFD71D4">
      <w:pPr>
        <w:pStyle w:val="3"/>
        <w:rPr>
          <w:rFonts w:ascii="仿宋" w:hAnsi="仿宋" w:eastAsia="仿宋"/>
          <w:color w:val="000000"/>
        </w:rPr>
      </w:pPr>
      <w:r>
        <w:rPr>
          <w:rFonts w:hint="eastAsia" w:ascii="仿宋" w:hAnsi="仿宋" w:eastAsia="仿宋"/>
          <w:b w:val="0"/>
          <w:color w:val="000000"/>
        </w:rPr>
        <w:t>一、收</w:t>
      </w:r>
      <w:r>
        <w:rPr>
          <w:rStyle w:val="29"/>
          <w:rFonts w:hint="eastAsia" w:ascii="仿宋" w:hAnsi="仿宋" w:eastAsia="仿宋"/>
          <w:b w:val="0"/>
          <w:bCs w:val="0"/>
        </w:rPr>
        <w:t>入支出决算总表</w:t>
      </w:r>
      <w:bookmarkEnd w:id="47"/>
    </w:p>
    <w:p w14:paraId="7BBB98EF">
      <w:pPr>
        <w:pStyle w:val="3"/>
        <w:rPr>
          <w:rFonts w:ascii="仿宋" w:hAnsi="仿宋" w:eastAsia="仿宋"/>
          <w:color w:val="000000"/>
        </w:rPr>
      </w:pPr>
      <w:bookmarkStart w:id="48"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48"/>
    </w:p>
    <w:p w14:paraId="36FD7A06">
      <w:pPr>
        <w:pStyle w:val="3"/>
        <w:rPr>
          <w:rFonts w:ascii="仿宋" w:hAnsi="仿宋" w:eastAsia="仿宋"/>
          <w:color w:val="000000"/>
        </w:rPr>
      </w:pPr>
      <w:bookmarkStart w:id="49"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49"/>
    </w:p>
    <w:p w14:paraId="55881665">
      <w:pPr>
        <w:pStyle w:val="3"/>
        <w:rPr>
          <w:rFonts w:ascii="仿宋" w:hAnsi="仿宋" w:eastAsia="仿宋"/>
          <w:b w:val="0"/>
          <w:color w:val="000000"/>
        </w:rPr>
      </w:pPr>
      <w:bookmarkStart w:id="50"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50"/>
    </w:p>
    <w:p w14:paraId="0BD3092B">
      <w:pPr>
        <w:pStyle w:val="3"/>
        <w:rPr>
          <w:rStyle w:val="29"/>
          <w:rFonts w:ascii="仿宋" w:hAnsi="仿宋" w:eastAsia="仿宋"/>
          <w:b w:val="0"/>
          <w:bCs w:val="0"/>
        </w:rPr>
      </w:pPr>
      <w:bookmarkStart w:id="51"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51"/>
      <w:bookmarkStart w:id="52" w:name="_Toc15396624"/>
    </w:p>
    <w:p w14:paraId="62E943F5">
      <w:pPr>
        <w:pStyle w:val="3"/>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52"/>
    </w:p>
    <w:p w14:paraId="01667B20">
      <w:pPr>
        <w:pStyle w:val="3"/>
        <w:rPr>
          <w:rFonts w:ascii="仿宋" w:hAnsi="仿宋" w:eastAsia="仿宋"/>
          <w:color w:val="000000"/>
        </w:rPr>
      </w:pPr>
      <w:bookmarkStart w:id="53"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53"/>
    </w:p>
    <w:p w14:paraId="46CB8B75">
      <w:pPr>
        <w:pStyle w:val="3"/>
        <w:rPr>
          <w:rFonts w:ascii="仿宋" w:hAnsi="仿宋" w:eastAsia="仿宋"/>
          <w:color w:val="000000"/>
        </w:rPr>
      </w:pPr>
      <w:bookmarkStart w:id="54"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54"/>
    </w:p>
    <w:p w14:paraId="466DAFA5">
      <w:pPr>
        <w:pStyle w:val="3"/>
        <w:rPr>
          <w:rFonts w:ascii="仿宋" w:hAnsi="仿宋" w:eastAsia="仿宋"/>
          <w:color w:val="000000"/>
        </w:rPr>
      </w:pPr>
      <w:bookmarkStart w:id="55"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55"/>
    </w:p>
    <w:p w14:paraId="6A1DD2E6">
      <w:pPr>
        <w:pStyle w:val="3"/>
        <w:rPr>
          <w:rFonts w:ascii="仿宋" w:hAnsi="仿宋" w:eastAsia="仿宋"/>
          <w:color w:val="000000"/>
        </w:rPr>
      </w:pPr>
      <w:bookmarkStart w:id="56" w:name="_Toc15396629"/>
      <w:r>
        <w:rPr>
          <w:rStyle w:val="29"/>
          <w:rFonts w:hint="eastAsia" w:ascii="仿宋" w:hAnsi="仿宋" w:eastAsia="仿宋"/>
          <w:b w:val="0"/>
          <w:bCs w:val="0"/>
        </w:rPr>
        <w:t>十、</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56"/>
    </w:p>
    <w:p w14:paraId="62A74EC3">
      <w:pPr>
        <w:pStyle w:val="3"/>
        <w:rPr>
          <w:rStyle w:val="29"/>
          <w:rFonts w:ascii="仿宋" w:hAnsi="仿宋" w:eastAsia="仿宋"/>
          <w:b w:val="0"/>
          <w:bCs w:val="0"/>
        </w:rPr>
      </w:pPr>
      <w:bookmarkStart w:id="57" w:name="_Toc15396631"/>
      <w:r>
        <w:rPr>
          <w:rStyle w:val="29"/>
          <w:rFonts w:hint="eastAsia" w:ascii="仿宋" w:hAnsi="仿宋" w:eastAsia="仿宋"/>
          <w:b w:val="0"/>
          <w:bCs w:val="0"/>
          <w:lang w:val="en-US" w:eastAsia="zh-CN"/>
        </w:rPr>
        <w:t>十一</w:t>
      </w:r>
      <w:r>
        <w:rPr>
          <w:rStyle w:val="29"/>
          <w:rFonts w:hint="eastAsia" w:ascii="仿宋" w:hAnsi="仿宋" w:eastAsia="仿宋"/>
          <w:b w:val="0"/>
          <w:bCs w:val="0"/>
        </w:rPr>
        <w:t>、</w:t>
      </w:r>
      <w:r>
        <w:rPr>
          <w:rFonts w:hint="eastAsia" w:ascii="仿宋" w:hAnsi="仿宋" w:eastAsia="仿宋"/>
          <w:b w:val="0"/>
          <w:color w:val="000000"/>
        </w:rPr>
        <w:t>国有资本经营预算财政拨款收入支出决算表</w:t>
      </w:r>
    </w:p>
    <w:p w14:paraId="45E89386">
      <w:pPr>
        <w:pStyle w:val="3"/>
        <w:rPr>
          <w:rStyle w:val="29"/>
          <w:rFonts w:hint="eastAsia" w:ascii="仿宋" w:hAnsi="仿宋" w:eastAsia="仿宋"/>
          <w:b w:val="0"/>
          <w:bCs w:val="0"/>
        </w:rPr>
      </w:pPr>
      <w:r>
        <w:rPr>
          <w:rFonts w:hint="eastAsia" w:ascii="仿宋" w:hAnsi="仿宋" w:eastAsia="仿宋"/>
          <w:b w:val="0"/>
          <w:color w:val="000000"/>
          <w:lang w:val="en-US" w:eastAsia="zh-CN"/>
        </w:rPr>
        <w:t>十二</w:t>
      </w:r>
      <w:r>
        <w:rPr>
          <w:rFonts w:hint="eastAsia" w:ascii="仿宋" w:hAnsi="仿宋" w:eastAsia="仿宋"/>
          <w:b w:val="0"/>
          <w:color w:val="000000"/>
        </w:rPr>
        <w:t>、国</w:t>
      </w:r>
      <w:r>
        <w:rPr>
          <w:rStyle w:val="29"/>
          <w:rFonts w:hint="eastAsia" w:ascii="仿宋" w:hAnsi="仿宋" w:eastAsia="仿宋"/>
          <w:b w:val="0"/>
          <w:bCs w:val="0"/>
        </w:rPr>
        <w:t>有资本经营预算财政拨款支出决算表</w:t>
      </w:r>
      <w:bookmarkEnd w:id="57"/>
      <w:bookmarkStart w:id="58" w:name="_Toc15396628"/>
    </w:p>
    <w:p w14:paraId="09055BC5">
      <w:pPr>
        <w:pStyle w:val="3"/>
        <w:rPr>
          <w:rFonts w:ascii="仿宋" w:hAnsi="仿宋" w:eastAsia="仿宋"/>
          <w:color w:val="000000"/>
        </w:rPr>
      </w:pPr>
      <w:r>
        <w:rPr>
          <w:rStyle w:val="29"/>
          <w:rFonts w:hint="eastAsia" w:ascii="仿宋" w:hAnsi="仿宋" w:eastAsia="仿宋"/>
          <w:b w:val="0"/>
          <w:bCs w:val="0"/>
        </w:rPr>
        <w:t>十</w:t>
      </w:r>
      <w:r>
        <w:rPr>
          <w:rStyle w:val="29"/>
          <w:rFonts w:hint="eastAsia" w:ascii="仿宋" w:hAnsi="仿宋" w:eastAsia="仿宋"/>
          <w:b w:val="0"/>
          <w:bCs w:val="0"/>
          <w:lang w:val="en-US" w:eastAsia="zh-CN"/>
        </w:rPr>
        <w:t>三</w:t>
      </w:r>
      <w:r>
        <w:rPr>
          <w:rStyle w:val="29"/>
          <w:rFonts w:hint="eastAsia" w:ascii="仿宋" w:hAnsi="仿宋" w:eastAsia="仿宋"/>
          <w:b w:val="0"/>
          <w:bCs w:val="0"/>
        </w:rPr>
        <w:t>、财政拨款“三公”经费支出决算表</w:t>
      </w:r>
      <w:bookmarkEnd w:id="58"/>
    </w:p>
    <w:p w14:paraId="117C4C10">
      <w:pPr>
        <w:pStyle w:val="3"/>
        <w:rPr>
          <w:rFonts w:ascii="仿宋" w:hAnsi="仿宋" w:eastAsia="仿宋"/>
          <w:color w:val="000000" w:themeColor="text1"/>
          <w14:textFill>
            <w14:solidFill>
              <w14:schemeClr w14:val="tx1"/>
            </w14:solidFill>
          </w14:textFill>
        </w:rPr>
      </w:pPr>
    </w:p>
    <w:p w14:paraId="1CCFD0A5">
      <w:pPr>
        <w:pStyle w:val="3"/>
        <w:rPr>
          <w:rFonts w:hint="eastAsia" w:eastAsia="仿宋"/>
          <w:color w:val="auto"/>
          <w:highlight w:val="none"/>
          <w:lang w:eastAsia="zh-CN"/>
        </w:rPr>
      </w:pPr>
    </w:p>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121E">
    <w:pPr>
      <w:pStyle w:val="10"/>
      <w:jc w:val="center"/>
    </w:pPr>
  </w:p>
  <w:p w14:paraId="7E8641F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0FF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007"/>
                          </w:sdtPr>
                          <w:sdtContent>
                            <w:p w14:paraId="2278D758">
                              <w:pPr>
                                <w:pStyle w:val="1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p>
                          </w:sdtContent>
                        </w:sdt>
                        <w:p w14:paraId="3D75B9F7">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4007"/>
                    </w:sdtPr>
                    <w:sdtContent>
                      <w:p w14:paraId="2278D758">
                        <w:pPr>
                          <w:pStyle w:val="10"/>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p>
                    </w:sdtContent>
                  </w:sdt>
                  <w:p w14:paraId="3D75B9F7">
                    <w:pPr>
                      <w:pStyle w:val="13"/>
                    </w:pPr>
                  </w:p>
                </w:txbxContent>
              </v:textbox>
            </v:shape>
          </w:pict>
        </mc:Fallback>
      </mc:AlternateContent>
    </w:r>
  </w:p>
  <w:p w14:paraId="3DFCEDF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6DF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D203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AD203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35D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28747"/>
    <w:multiLevelType w:val="singleLevel"/>
    <w:tmpl w:val="CD828747"/>
    <w:lvl w:ilvl="0" w:tentative="0">
      <w:start w:val="1"/>
      <w:numFmt w:val="decimal"/>
      <w:suff w:val="space"/>
      <w:lvlText w:val="%1."/>
      <w:lvlJc w:val="left"/>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77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746EA71"/>
    <w:multiLevelType w:val="singleLevel"/>
    <w:tmpl w:val="4746EA71"/>
    <w:lvl w:ilvl="0" w:tentative="0">
      <w:start w:val="2"/>
      <w:numFmt w:val="chineseCounting"/>
      <w:suff w:val="nothing"/>
      <w:lvlText w:val="（%1）"/>
      <w:lvlJc w:val="left"/>
      <w:rPr>
        <w:rFonts w:hint="eastAsia"/>
      </w:rPr>
    </w:lvl>
  </w:abstractNum>
  <w:abstractNum w:abstractNumId="4">
    <w:nsid w:val="47477E1B"/>
    <w:multiLevelType w:val="singleLevel"/>
    <w:tmpl w:val="47477E1B"/>
    <w:lvl w:ilvl="0" w:tentative="0">
      <w:start w:val="1"/>
      <w:numFmt w:val="chineseCounting"/>
      <w:suff w:val="space"/>
      <w:lvlText w:val="第%1部分"/>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WNlYTg4YzdlNGFhZjhmOWJiZTJiYzg5NzU5Z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181C"/>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5D2B"/>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3653"/>
    <w:rsid w:val="00C65438"/>
    <w:rsid w:val="00C6663C"/>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F6AA3"/>
    <w:rsid w:val="01395070"/>
    <w:rsid w:val="015975B8"/>
    <w:rsid w:val="01B85F94"/>
    <w:rsid w:val="01F1594A"/>
    <w:rsid w:val="02143E91"/>
    <w:rsid w:val="02704AC1"/>
    <w:rsid w:val="027F2F56"/>
    <w:rsid w:val="02F21C89"/>
    <w:rsid w:val="031E276F"/>
    <w:rsid w:val="037B2175"/>
    <w:rsid w:val="03A964DC"/>
    <w:rsid w:val="03BB6210"/>
    <w:rsid w:val="03D63306"/>
    <w:rsid w:val="03FB485E"/>
    <w:rsid w:val="04071455"/>
    <w:rsid w:val="041B0A5C"/>
    <w:rsid w:val="044E0E32"/>
    <w:rsid w:val="055D2614"/>
    <w:rsid w:val="060379FA"/>
    <w:rsid w:val="061F301B"/>
    <w:rsid w:val="06255BC2"/>
    <w:rsid w:val="06581AF4"/>
    <w:rsid w:val="065A1D10"/>
    <w:rsid w:val="066E0107"/>
    <w:rsid w:val="067508F8"/>
    <w:rsid w:val="067E5607"/>
    <w:rsid w:val="070752C8"/>
    <w:rsid w:val="07996F6E"/>
    <w:rsid w:val="07F81959"/>
    <w:rsid w:val="07FE6EDB"/>
    <w:rsid w:val="08A059D4"/>
    <w:rsid w:val="08D15B8E"/>
    <w:rsid w:val="09E244F6"/>
    <w:rsid w:val="0A095A3A"/>
    <w:rsid w:val="0A1246B0"/>
    <w:rsid w:val="0A2032A3"/>
    <w:rsid w:val="0A830196"/>
    <w:rsid w:val="0B136931"/>
    <w:rsid w:val="0B552AA6"/>
    <w:rsid w:val="0B567565"/>
    <w:rsid w:val="0BA37CB5"/>
    <w:rsid w:val="0BCB4B16"/>
    <w:rsid w:val="0C05627A"/>
    <w:rsid w:val="0C48260B"/>
    <w:rsid w:val="0C4F1BEB"/>
    <w:rsid w:val="0C803B53"/>
    <w:rsid w:val="0C917B0E"/>
    <w:rsid w:val="0D584ACF"/>
    <w:rsid w:val="0D696CDD"/>
    <w:rsid w:val="0D984ECC"/>
    <w:rsid w:val="0DDD6D83"/>
    <w:rsid w:val="0DE36DFF"/>
    <w:rsid w:val="0DE6032D"/>
    <w:rsid w:val="0E1529C0"/>
    <w:rsid w:val="0E470BD3"/>
    <w:rsid w:val="0E770F85"/>
    <w:rsid w:val="0EC97353"/>
    <w:rsid w:val="0EF51A01"/>
    <w:rsid w:val="0F24110D"/>
    <w:rsid w:val="0F98263C"/>
    <w:rsid w:val="101860EC"/>
    <w:rsid w:val="10234F21"/>
    <w:rsid w:val="10572E1C"/>
    <w:rsid w:val="107A6B0B"/>
    <w:rsid w:val="10C055FF"/>
    <w:rsid w:val="10CA6193"/>
    <w:rsid w:val="10F845FF"/>
    <w:rsid w:val="11471389"/>
    <w:rsid w:val="118107EC"/>
    <w:rsid w:val="11E340B9"/>
    <w:rsid w:val="11EA578E"/>
    <w:rsid w:val="12485112"/>
    <w:rsid w:val="12745F08"/>
    <w:rsid w:val="12AB744F"/>
    <w:rsid w:val="12FB2185"/>
    <w:rsid w:val="13825D34"/>
    <w:rsid w:val="138D4967"/>
    <w:rsid w:val="13C44C6D"/>
    <w:rsid w:val="13D50BC4"/>
    <w:rsid w:val="13DF1AA7"/>
    <w:rsid w:val="141352AC"/>
    <w:rsid w:val="14495172"/>
    <w:rsid w:val="1534197E"/>
    <w:rsid w:val="155C363F"/>
    <w:rsid w:val="15836462"/>
    <w:rsid w:val="158F3058"/>
    <w:rsid w:val="15966195"/>
    <w:rsid w:val="15A22D8C"/>
    <w:rsid w:val="15BD7BC5"/>
    <w:rsid w:val="1638724C"/>
    <w:rsid w:val="16636D30"/>
    <w:rsid w:val="16BB723D"/>
    <w:rsid w:val="17366C50"/>
    <w:rsid w:val="173C4B1A"/>
    <w:rsid w:val="181A30AD"/>
    <w:rsid w:val="183F2B14"/>
    <w:rsid w:val="190B6E9A"/>
    <w:rsid w:val="192D6EC6"/>
    <w:rsid w:val="1997072D"/>
    <w:rsid w:val="19A1335A"/>
    <w:rsid w:val="19F35017"/>
    <w:rsid w:val="1A1D50D7"/>
    <w:rsid w:val="1A255D39"/>
    <w:rsid w:val="1A330456"/>
    <w:rsid w:val="1A3C31F3"/>
    <w:rsid w:val="1A420699"/>
    <w:rsid w:val="1A983670"/>
    <w:rsid w:val="1AA90718"/>
    <w:rsid w:val="1AC813D3"/>
    <w:rsid w:val="1AF31C5C"/>
    <w:rsid w:val="1B762CF0"/>
    <w:rsid w:val="1BE8440E"/>
    <w:rsid w:val="1C2D7127"/>
    <w:rsid w:val="1C4F52EF"/>
    <w:rsid w:val="1C79264A"/>
    <w:rsid w:val="1D100F23"/>
    <w:rsid w:val="1D155CEE"/>
    <w:rsid w:val="1DC13FCB"/>
    <w:rsid w:val="1DDE4B7D"/>
    <w:rsid w:val="1DF148B0"/>
    <w:rsid w:val="1E4A0464"/>
    <w:rsid w:val="1E601A36"/>
    <w:rsid w:val="1E8878FB"/>
    <w:rsid w:val="1F073C5F"/>
    <w:rsid w:val="1F0979D8"/>
    <w:rsid w:val="1F582CCB"/>
    <w:rsid w:val="1F9E673F"/>
    <w:rsid w:val="1FF35744"/>
    <w:rsid w:val="20104D96"/>
    <w:rsid w:val="204F18D1"/>
    <w:rsid w:val="205E1FA5"/>
    <w:rsid w:val="20710D0B"/>
    <w:rsid w:val="20C04A0E"/>
    <w:rsid w:val="20D34741"/>
    <w:rsid w:val="20F621DE"/>
    <w:rsid w:val="21F212F5"/>
    <w:rsid w:val="221A34A8"/>
    <w:rsid w:val="221F430B"/>
    <w:rsid w:val="22203DE4"/>
    <w:rsid w:val="22661130"/>
    <w:rsid w:val="22717D6E"/>
    <w:rsid w:val="22AC349C"/>
    <w:rsid w:val="22BF31CF"/>
    <w:rsid w:val="23305E7B"/>
    <w:rsid w:val="23570144"/>
    <w:rsid w:val="23860B96"/>
    <w:rsid w:val="240371BF"/>
    <w:rsid w:val="241F50D1"/>
    <w:rsid w:val="24294678"/>
    <w:rsid w:val="24523BCF"/>
    <w:rsid w:val="24547366"/>
    <w:rsid w:val="246B28E3"/>
    <w:rsid w:val="24E71838"/>
    <w:rsid w:val="252C0894"/>
    <w:rsid w:val="25670308"/>
    <w:rsid w:val="25BA1A2C"/>
    <w:rsid w:val="25C66622"/>
    <w:rsid w:val="25C94365"/>
    <w:rsid w:val="25DC4098"/>
    <w:rsid w:val="25F34F3E"/>
    <w:rsid w:val="26151358"/>
    <w:rsid w:val="266D2F42"/>
    <w:rsid w:val="26A06E73"/>
    <w:rsid w:val="26A76454"/>
    <w:rsid w:val="26D22F15"/>
    <w:rsid w:val="26EF32E0"/>
    <w:rsid w:val="26F45411"/>
    <w:rsid w:val="270B0328"/>
    <w:rsid w:val="278E3170"/>
    <w:rsid w:val="27B506FD"/>
    <w:rsid w:val="27E56B08"/>
    <w:rsid w:val="282633A8"/>
    <w:rsid w:val="28305FD5"/>
    <w:rsid w:val="28333D17"/>
    <w:rsid w:val="28416434"/>
    <w:rsid w:val="28AE2CB1"/>
    <w:rsid w:val="28B144E1"/>
    <w:rsid w:val="28BE27A6"/>
    <w:rsid w:val="2953641F"/>
    <w:rsid w:val="296E3259"/>
    <w:rsid w:val="296F0D7F"/>
    <w:rsid w:val="29FD04D3"/>
    <w:rsid w:val="2A74216C"/>
    <w:rsid w:val="2AB0164F"/>
    <w:rsid w:val="2AB70C30"/>
    <w:rsid w:val="2AEA2DB3"/>
    <w:rsid w:val="2B6B1E87"/>
    <w:rsid w:val="2B940F71"/>
    <w:rsid w:val="2BE45F90"/>
    <w:rsid w:val="2BF81500"/>
    <w:rsid w:val="2C300C99"/>
    <w:rsid w:val="2C8A61B5"/>
    <w:rsid w:val="2CA90A4C"/>
    <w:rsid w:val="2CDF7FCA"/>
    <w:rsid w:val="2D2325AC"/>
    <w:rsid w:val="2D371768"/>
    <w:rsid w:val="2D652BC5"/>
    <w:rsid w:val="2D8A7450"/>
    <w:rsid w:val="2DDD46C4"/>
    <w:rsid w:val="2DE63220"/>
    <w:rsid w:val="2DF04E50"/>
    <w:rsid w:val="2E4647A4"/>
    <w:rsid w:val="2E9779FC"/>
    <w:rsid w:val="2EDC4D8A"/>
    <w:rsid w:val="2EDE2C2F"/>
    <w:rsid w:val="2F040D46"/>
    <w:rsid w:val="2F37233F"/>
    <w:rsid w:val="2FA554FB"/>
    <w:rsid w:val="2FD91648"/>
    <w:rsid w:val="3002294D"/>
    <w:rsid w:val="304A7E50"/>
    <w:rsid w:val="31017184"/>
    <w:rsid w:val="31822F4F"/>
    <w:rsid w:val="319A0963"/>
    <w:rsid w:val="319F7F4E"/>
    <w:rsid w:val="31A43590"/>
    <w:rsid w:val="31CD2AE7"/>
    <w:rsid w:val="32653528"/>
    <w:rsid w:val="326571C3"/>
    <w:rsid w:val="32956479"/>
    <w:rsid w:val="32D9616A"/>
    <w:rsid w:val="3304709D"/>
    <w:rsid w:val="33150BE9"/>
    <w:rsid w:val="333371EA"/>
    <w:rsid w:val="338367A1"/>
    <w:rsid w:val="338C0F3E"/>
    <w:rsid w:val="33AB50A9"/>
    <w:rsid w:val="33BB4E43"/>
    <w:rsid w:val="33C57F19"/>
    <w:rsid w:val="34496D9C"/>
    <w:rsid w:val="346314E0"/>
    <w:rsid w:val="34675474"/>
    <w:rsid w:val="346F257B"/>
    <w:rsid w:val="34733E19"/>
    <w:rsid w:val="34833670"/>
    <w:rsid w:val="348F6779"/>
    <w:rsid w:val="34D86F7C"/>
    <w:rsid w:val="34ED68B0"/>
    <w:rsid w:val="356D6ABA"/>
    <w:rsid w:val="357A4D33"/>
    <w:rsid w:val="36631C6B"/>
    <w:rsid w:val="36A75FFC"/>
    <w:rsid w:val="36AA5135"/>
    <w:rsid w:val="36E814C1"/>
    <w:rsid w:val="36E96615"/>
    <w:rsid w:val="36EB1872"/>
    <w:rsid w:val="372B09DB"/>
    <w:rsid w:val="372B2789"/>
    <w:rsid w:val="373817FF"/>
    <w:rsid w:val="376D39B2"/>
    <w:rsid w:val="37E16F03"/>
    <w:rsid w:val="385B52F0"/>
    <w:rsid w:val="38804D57"/>
    <w:rsid w:val="38966328"/>
    <w:rsid w:val="38D469F0"/>
    <w:rsid w:val="39074B30"/>
    <w:rsid w:val="393777E0"/>
    <w:rsid w:val="39E41315"/>
    <w:rsid w:val="3A39340F"/>
    <w:rsid w:val="3A3E62D0"/>
    <w:rsid w:val="3B4F0A10"/>
    <w:rsid w:val="3C1557B6"/>
    <w:rsid w:val="3C2D0D52"/>
    <w:rsid w:val="3C2E6878"/>
    <w:rsid w:val="3C3025F0"/>
    <w:rsid w:val="3CF02F2D"/>
    <w:rsid w:val="3D015D3A"/>
    <w:rsid w:val="3D0E519F"/>
    <w:rsid w:val="3D37175C"/>
    <w:rsid w:val="3D98207C"/>
    <w:rsid w:val="3DBA6615"/>
    <w:rsid w:val="3E2A31DE"/>
    <w:rsid w:val="3E682515"/>
    <w:rsid w:val="3E78745D"/>
    <w:rsid w:val="3E8D3D29"/>
    <w:rsid w:val="3EAF3CA0"/>
    <w:rsid w:val="3EC3599D"/>
    <w:rsid w:val="3F0B4C4E"/>
    <w:rsid w:val="3F453141"/>
    <w:rsid w:val="3F8A64BB"/>
    <w:rsid w:val="3F9872E1"/>
    <w:rsid w:val="3FAC4683"/>
    <w:rsid w:val="3FF35E0E"/>
    <w:rsid w:val="400022D9"/>
    <w:rsid w:val="40181D19"/>
    <w:rsid w:val="40494752"/>
    <w:rsid w:val="4077259B"/>
    <w:rsid w:val="408E6FA1"/>
    <w:rsid w:val="408F5551"/>
    <w:rsid w:val="409A0980"/>
    <w:rsid w:val="41377F7D"/>
    <w:rsid w:val="41685BD9"/>
    <w:rsid w:val="416F450F"/>
    <w:rsid w:val="418A01D7"/>
    <w:rsid w:val="419D24D5"/>
    <w:rsid w:val="41D34149"/>
    <w:rsid w:val="41FA16D6"/>
    <w:rsid w:val="42484A93"/>
    <w:rsid w:val="426254CD"/>
    <w:rsid w:val="43F42155"/>
    <w:rsid w:val="44E268DA"/>
    <w:rsid w:val="450D1720"/>
    <w:rsid w:val="450D7DA5"/>
    <w:rsid w:val="453B44DF"/>
    <w:rsid w:val="45864B7E"/>
    <w:rsid w:val="45A87056"/>
    <w:rsid w:val="460F3276"/>
    <w:rsid w:val="46393522"/>
    <w:rsid w:val="46A00372"/>
    <w:rsid w:val="46D94D17"/>
    <w:rsid w:val="47D12ED9"/>
    <w:rsid w:val="47D44777"/>
    <w:rsid w:val="47E96E38"/>
    <w:rsid w:val="482F63B4"/>
    <w:rsid w:val="48A4239B"/>
    <w:rsid w:val="4921579A"/>
    <w:rsid w:val="492D5972"/>
    <w:rsid w:val="493A4AAE"/>
    <w:rsid w:val="49794CAD"/>
    <w:rsid w:val="4A134FAF"/>
    <w:rsid w:val="4A3E0FAE"/>
    <w:rsid w:val="4A590F64"/>
    <w:rsid w:val="4A5C2802"/>
    <w:rsid w:val="4A627F82"/>
    <w:rsid w:val="4ACB00B3"/>
    <w:rsid w:val="4AE747C1"/>
    <w:rsid w:val="4AED4D68"/>
    <w:rsid w:val="4B0E749A"/>
    <w:rsid w:val="4B0F7073"/>
    <w:rsid w:val="4B154506"/>
    <w:rsid w:val="4B4F25DA"/>
    <w:rsid w:val="4BE068DB"/>
    <w:rsid w:val="4C194E4E"/>
    <w:rsid w:val="4C5F3864"/>
    <w:rsid w:val="4C87625C"/>
    <w:rsid w:val="4C910E89"/>
    <w:rsid w:val="4D267823"/>
    <w:rsid w:val="4D3A507C"/>
    <w:rsid w:val="4D577224"/>
    <w:rsid w:val="4D602609"/>
    <w:rsid w:val="4DC840D7"/>
    <w:rsid w:val="4E6C5709"/>
    <w:rsid w:val="4E811342"/>
    <w:rsid w:val="4E964534"/>
    <w:rsid w:val="4EAB630A"/>
    <w:rsid w:val="4EC14B00"/>
    <w:rsid w:val="4ECE2238"/>
    <w:rsid w:val="4EF43951"/>
    <w:rsid w:val="4F3E697A"/>
    <w:rsid w:val="4F42290E"/>
    <w:rsid w:val="4FE051FD"/>
    <w:rsid w:val="4FE17A31"/>
    <w:rsid w:val="4FFC2756"/>
    <w:rsid w:val="50047BC4"/>
    <w:rsid w:val="501F49FD"/>
    <w:rsid w:val="50832EE6"/>
    <w:rsid w:val="50932BDA"/>
    <w:rsid w:val="50BA365F"/>
    <w:rsid w:val="51220301"/>
    <w:rsid w:val="515A1860"/>
    <w:rsid w:val="52350508"/>
    <w:rsid w:val="52397FF8"/>
    <w:rsid w:val="5272350A"/>
    <w:rsid w:val="527F1783"/>
    <w:rsid w:val="52DB2E5E"/>
    <w:rsid w:val="52F537F4"/>
    <w:rsid w:val="53682217"/>
    <w:rsid w:val="537E6D0A"/>
    <w:rsid w:val="53B37937"/>
    <w:rsid w:val="53C30570"/>
    <w:rsid w:val="54694499"/>
    <w:rsid w:val="548060ED"/>
    <w:rsid w:val="55630EE8"/>
    <w:rsid w:val="557D0E4A"/>
    <w:rsid w:val="55AC288F"/>
    <w:rsid w:val="56312D95"/>
    <w:rsid w:val="5664316A"/>
    <w:rsid w:val="56867584"/>
    <w:rsid w:val="56BD287A"/>
    <w:rsid w:val="56D03958"/>
    <w:rsid w:val="56D227CA"/>
    <w:rsid w:val="571132F2"/>
    <w:rsid w:val="578D049F"/>
    <w:rsid w:val="58095D77"/>
    <w:rsid w:val="5862192B"/>
    <w:rsid w:val="5900361E"/>
    <w:rsid w:val="590649AC"/>
    <w:rsid w:val="59407EBE"/>
    <w:rsid w:val="595C637A"/>
    <w:rsid w:val="596A4F3B"/>
    <w:rsid w:val="59706C1E"/>
    <w:rsid w:val="59D10B16"/>
    <w:rsid w:val="59D6612D"/>
    <w:rsid w:val="5A18057C"/>
    <w:rsid w:val="5A655703"/>
    <w:rsid w:val="5AB67D0C"/>
    <w:rsid w:val="5ABE73D9"/>
    <w:rsid w:val="5AF92295"/>
    <w:rsid w:val="5B0C1516"/>
    <w:rsid w:val="5B7C7CA2"/>
    <w:rsid w:val="5B843E3C"/>
    <w:rsid w:val="5B85605C"/>
    <w:rsid w:val="5BB701E0"/>
    <w:rsid w:val="5BB90364"/>
    <w:rsid w:val="5BC85F49"/>
    <w:rsid w:val="5BD112A2"/>
    <w:rsid w:val="5C007491"/>
    <w:rsid w:val="5C022D01"/>
    <w:rsid w:val="5CB52971"/>
    <w:rsid w:val="5CCF4BF9"/>
    <w:rsid w:val="5CD71FC4"/>
    <w:rsid w:val="5D1C654D"/>
    <w:rsid w:val="5DCB027F"/>
    <w:rsid w:val="5DEF5A0F"/>
    <w:rsid w:val="5E671A49"/>
    <w:rsid w:val="5ED03A93"/>
    <w:rsid w:val="5F1E27A5"/>
    <w:rsid w:val="5F6146EB"/>
    <w:rsid w:val="5F6B7317"/>
    <w:rsid w:val="602D6CC3"/>
    <w:rsid w:val="6115578D"/>
    <w:rsid w:val="61B96A60"/>
    <w:rsid w:val="623600B0"/>
    <w:rsid w:val="624520A2"/>
    <w:rsid w:val="62856942"/>
    <w:rsid w:val="62B62F9F"/>
    <w:rsid w:val="62C76F5B"/>
    <w:rsid w:val="62EC076F"/>
    <w:rsid w:val="62F835B8"/>
    <w:rsid w:val="632E2B36"/>
    <w:rsid w:val="634A36E8"/>
    <w:rsid w:val="6390559E"/>
    <w:rsid w:val="63D95197"/>
    <w:rsid w:val="64801AB7"/>
    <w:rsid w:val="64BE25DF"/>
    <w:rsid w:val="65674A25"/>
    <w:rsid w:val="656B3961"/>
    <w:rsid w:val="65735178"/>
    <w:rsid w:val="65B03CD6"/>
    <w:rsid w:val="66201AAA"/>
    <w:rsid w:val="66C72BA0"/>
    <w:rsid w:val="6773145F"/>
    <w:rsid w:val="6779459B"/>
    <w:rsid w:val="67A26B47"/>
    <w:rsid w:val="680D18B3"/>
    <w:rsid w:val="687731D1"/>
    <w:rsid w:val="68A613C0"/>
    <w:rsid w:val="68AD09A1"/>
    <w:rsid w:val="68C15847"/>
    <w:rsid w:val="693966D8"/>
    <w:rsid w:val="69473E9F"/>
    <w:rsid w:val="69666B6C"/>
    <w:rsid w:val="69C935B8"/>
    <w:rsid w:val="69E14DA6"/>
    <w:rsid w:val="6A436A18"/>
    <w:rsid w:val="6A6A110B"/>
    <w:rsid w:val="6A811DBD"/>
    <w:rsid w:val="6B8D008F"/>
    <w:rsid w:val="6B930322"/>
    <w:rsid w:val="6C4A05C8"/>
    <w:rsid w:val="6C586E75"/>
    <w:rsid w:val="6D745F31"/>
    <w:rsid w:val="6D851380"/>
    <w:rsid w:val="6DCA78FF"/>
    <w:rsid w:val="6DD10C8D"/>
    <w:rsid w:val="6DE2733E"/>
    <w:rsid w:val="6DF350A8"/>
    <w:rsid w:val="6DFA1AA7"/>
    <w:rsid w:val="6E7E3605"/>
    <w:rsid w:val="6EC97374"/>
    <w:rsid w:val="6F912DCA"/>
    <w:rsid w:val="6FD1766A"/>
    <w:rsid w:val="6FF5CC65"/>
    <w:rsid w:val="702552C0"/>
    <w:rsid w:val="703B2D36"/>
    <w:rsid w:val="703D085C"/>
    <w:rsid w:val="71080E6A"/>
    <w:rsid w:val="71213CDA"/>
    <w:rsid w:val="714D4ACF"/>
    <w:rsid w:val="715C0E4B"/>
    <w:rsid w:val="71685DAD"/>
    <w:rsid w:val="71744751"/>
    <w:rsid w:val="71CC633B"/>
    <w:rsid w:val="71F633B8"/>
    <w:rsid w:val="724C37F3"/>
    <w:rsid w:val="72534367"/>
    <w:rsid w:val="72734D90"/>
    <w:rsid w:val="72A050D2"/>
    <w:rsid w:val="739E5AB6"/>
    <w:rsid w:val="73AD73D5"/>
    <w:rsid w:val="73B6EB34"/>
    <w:rsid w:val="73BC23E0"/>
    <w:rsid w:val="73DE2356"/>
    <w:rsid w:val="740C6EC3"/>
    <w:rsid w:val="74273CFD"/>
    <w:rsid w:val="744731E5"/>
    <w:rsid w:val="746315DF"/>
    <w:rsid w:val="746A7F99"/>
    <w:rsid w:val="74BD580F"/>
    <w:rsid w:val="74C62534"/>
    <w:rsid w:val="74E7348C"/>
    <w:rsid w:val="75986535"/>
    <w:rsid w:val="75A849CA"/>
    <w:rsid w:val="75B803BE"/>
    <w:rsid w:val="75CB06B8"/>
    <w:rsid w:val="760D7FB3"/>
    <w:rsid w:val="76141507"/>
    <w:rsid w:val="76224A17"/>
    <w:rsid w:val="76452218"/>
    <w:rsid w:val="767B20DE"/>
    <w:rsid w:val="76C07AF1"/>
    <w:rsid w:val="76E3355F"/>
    <w:rsid w:val="772B3B04"/>
    <w:rsid w:val="778769C8"/>
    <w:rsid w:val="779E42D6"/>
    <w:rsid w:val="77C36739"/>
    <w:rsid w:val="78012BEE"/>
    <w:rsid w:val="781A76D5"/>
    <w:rsid w:val="78211265"/>
    <w:rsid w:val="784805B0"/>
    <w:rsid w:val="7899684C"/>
    <w:rsid w:val="78C87E46"/>
    <w:rsid w:val="78D43D28"/>
    <w:rsid w:val="78F80F1C"/>
    <w:rsid w:val="78FB1442"/>
    <w:rsid w:val="790970F9"/>
    <w:rsid w:val="794964C4"/>
    <w:rsid w:val="796432FD"/>
    <w:rsid w:val="798E74BF"/>
    <w:rsid w:val="79BA4CCB"/>
    <w:rsid w:val="79EE5BA4"/>
    <w:rsid w:val="7A0643B5"/>
    <w:rsid w:val="7A0E4A59"/>
    <w:rsid w:val="7A894339"/>
    <w:rsid w:val="7ACF47A6"/>
    <w:rsid w:val="7B51165F"/>
    <w:rsid w:val="7B7B048A"/>
    <w:rsid w:val="7BDE7B1B"/>
    <w:rsid w:val="7BF73FB5"/>
    <w:rsid w:val="7C146E18"/>
    <w:rsid w:val="7C613B24"/>
    <w:rsid w:val="7C621C44"/>
    <w:rsid w:val="7C666AC1"/>
    <w:rsid w:val="7C7E0232"/>
    <w:rsid w:val="7C86358B"/>
    <w:rsid w:val="7CAC1243"/>
    <w:rsid w:val="7CF14EA8"/>
    <w:rsid w:val="7D692C90"/>
    <w:rsid w:val="7E200DC8"/>
    <w:rsid w:val="7E3200C4"/>
    <w:rsid w:val="7E494037"/>
    <w:rsid w:val="7E4B05E8"/>
    <w:rsid w:val="7E7F4735"/>
    <w:rsid w:val="7EEF11D3"/>
    <w:rsid w:val="7EF01F6E"/>
    <w:rsid w:val="7F43576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915;&#31639;&#20844;&#24320;\&#32456;&#23450;&#31295;&#65306;2023&#24180;&#20915;&#31639;&#32593;&#19978;&#20844;&#24320;\&#23450;&#65306;&#22270;&#34920;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915;&#31639;&#20844;&#24320;\&#32456;&#23450;&#31295;&#65306;2023&#24180;&#20915;&#31639;&#32593;&#19978;&#20844;&#24320;\&#23450;&#65306;&#22270;&#34920;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915;&#31639;&#20844;&#24320;\&#32456;&#23450;&#31295;&#65306;2023&#24180;&#20915;&#31639;&#32593;&#19978;&#20844;&#24320;\&#23450;&#65306;&#22270;&#34920;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915;&#31639;&#20844;&#24320;\&#32456;&#23450;&#31295;&#65306;2023&#24180;&#20915;&#31639;&#32593;&#19978;&#20844;&#24320;\&#23450;&#65306;&#22270;&#34920;2022.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20915;&#31639;&#20844;&#24320;\&#32456;&#23450;&#31295;&#65306;2023&#24180;&#20915;&#31639;&#32593;&#19978;&#20844;&#24320;\&#23450;&#65306;&#22270;&#349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2661854768154"/>
          <c:y val="0.0282524059492563"/>
          <c:w val="0.721332458442695"/>
          <c:h val="0.828939195100612"/>
        </c:manualLayout>
      </c:layout>
      <c:barChart>
        <c:barDir val="col"/>
        <c:grouping val="clustered"/>
        <c:varyColors val="0"/>
        <c:ser>
          <c:idx val="0"/>
          <c:order val="0"/>
          <c:tx>
            <c:strRef>
              <c:f>'[定：图表2022.xlsx]Sheet6'!$A$2</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'[定：图表2022.xlsx]Sheet6'!$B$1:$C$1</c:f>
              <c:strCache>
                <c:ptCount val="2"/>
                <c:pt idx="0">
                  <c:v>收入</c:v>
                </c:pt>
                <c:pt idx="1">
                  <c:v>支出</c:v>
                </c:pt>
              </c:strCache>
            </c:strRef>
          </c:cat>
          <c:val>
            <c:numRef>
              <c:f>'[定：图表2022.xlsx]Sheet6'!$B$2:$C$2</c:f>
              <c:numCache>
                <c:formatCode>General</c:formatCode>
                <c:ptCount val="2"/>
                <c:pt idx="0">
                  <c:v>2762.89</c:v>
                </c:pt>
                <c:pt idx="1">
                  <c:v>2762.89</c:v>
                </c:pt>
              </c:numCache>
            </c:numRef>
          </c:val>
        </c:ser>
        <c:ser>
          <c:idx val="1"/>
          <c:order val="1"/>
          <c:tx>
            <c:strRef>
              <c:f>'[定：图表2022.xlsx]Sheet6'!$A$3</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'[定：图表2022.xlsx]Sheet6'!$B$1:$C$1</c:f>
              <c:strCache>
                <c:ptCount val="2"/>
                <c:pt idx="0">
                  <c:v>收入</c:v>
                </c:pt>
                <c:pt idx="1">
                  <c:v>支出</c:v>
                </c:pt>
              </c:strCache>
            </c:strRef>
          </c:cat>
          <c:val>
            <c:numRef>
              <c:f>'[定：图表2022.xlsx]Sheet6'!$B$3:$C$3</c:f>
              <c:numCache>
                <c:formatCode>General</c:formatCode>
                <c:ptCount val="2"/>
                <c:pt idx="0">
                  <c:v>3379.68</c:v>
                </c:pt>
                <c:pt idx="1">
                  <c:v>3379.68</c:v>
                </c:pt>
              </c:numCache>
            </c:numRef>
          </c:val>
        </c:ser>
        <c:dLbls>
          <c:showLegendKey val="0"/>
          <c:showVal val="0"/>
          <c:showCatName val="0"/>
          <c:showSerName val="0"/>
          <c:showPercent val="0"/>
          <c:showBubbleSize val="0"/>
        </c:dLbls>
        <c:gapWidth val="150"/>
        <c:axId val="201109504"/>
        <c:axId val="201111040"/>
      </c:barChart>
      <c:catAx>
        <c:axId val="201109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111040"/>
        <c:crosses val="autoZero"/>
        <c:auto val="1"/>
        <c:lblAlgn val="ctr"/>
        <c:lblOffset val="100"/>
        <c:noMultiLvlLbl val="0"/>
      </c:catAx>
      <c:valAx>
        <c:axId val="201111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1095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45b2a85-01f9-4914-a388-07fdc11520c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'[定：图表2022.xlsx]Sheet1 (2)'!$B$1</c:f>
              <c:strCache>
                <c:ptCount val="1"/>
                <c:pt idx="0">
                  <c:v>支出金额</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'[定：图表2022.xlsx]Sheet1 (2)'!$A$2</c:f>
              <c:strCache>
                <c:ptCount val="1"/>
                <c:pt idx="0">
                  <c:v>一般公共预算财政拨款收入</c:v>
                </c:pt>
              </c:strCache>
            </c:strRef>
          </c:cat>
          <c:val>
            <c:numRef>
              <c:f>'[定：图表2022.xlsx]Sheet1 (2)'!$B$2</c:f>
              <c:numCache>
                <c:formatCode>General</c:formatCode>
                <c:ptCount val="1"/>
                <c:pt idx="0">
                  <c:v>3379.68</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90b9fd2-cf44-4873-916b-c61da983cc2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支出决算结构图</a:t>
            </a:r>
            <a:r>
              <a:rPr lang="zh-CN" altLang="en-US" sz="900" b="0"/>
              <a:t>（单位：万元）</a:t>
            </a:r>
            <a:endParaRPr lang="en-US" altLang="zh-CN" sz="900" b="0"/>
          </a:p>
        </c:rich>
      </c:tx>
      <c:layout/>
      <c:overlay val="0"/>
    </c:title>
    <c:autoTitleDeleted val="0"/>
    <c:plotArea>
      <c:layout/>
      <c:pieChart>
        <c:varyColors val="1"/>
        <c:ser>
          <c:idx val="0"/>
          <c:order val="0"/>
          <c:tx>
            <c:strRef>
              <c:f>'[定：图表2023.xlsx]Sheet1'!$B$1</c:f>
              <c:strCache>
                <c:ptCount val="1"/>
                <c:pt idx="0">
                  <c:v>支出金额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'[定：图表2023.xlsx]Sheet1'!$A$2:$A$3</c:f>
              <c:strCache>
                <c:ptCount val="2"/>
                <c:pt idx="0">
                  <c:v>基本支出</c:v>
                </c:pt>
                <c:pt idx="1">
                  <c:v>项目支出</c:v>
                </c:pt>
              </c:strCache>
            </c:strRef>
          </c:cat>
          <c:val>
            <c:numRef>
              <c:f>'[定：图表2023.xlsx]Sheet1'!$B$2:$B$3</c:f>
              <c:numCache>
                <c:formatCode>General</c:formatCode>
                <c:ptCount val="2"/>
                <c:pt idx="0">
                  <c:v>2228.82</c:v>
                </c:pt>
                <c:pt idx="1" c:formatCode="0.00_ ">
                  <c:v>1150.86</c:v>
                </c:pt>
              </c:numCache>
            </c:numRef>
          </c:val>
        </c:ser>
        <c:dLbls>
          <c:showLegendKey val="0"/>
          <c:showVal val="0"/>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a5ff607-8098-41a8-9c97-1ea09fcb5f73}"/>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一般公共预算财政拨款支出决算结构</a:t>
            </a:r>
            <a:endParaRPr lang="zh-CN" altLang="en-US" sz="140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0162904875878432"/>
                  <c:y val="0.039986582725401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0143818944146443"/>
                  <c:y val="0.0072866867336249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633115341929596"/>
                  <c:y val="0.0048913485131515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'[定：图表2022.xlsx]Sheet4'!$A$1:$A$4</c:f>
              <c:strCache>
                <c:ptCount val="4"/>
                <c:pt idx="0">
                  <c:v>一般公共服务支出</c:v>
                </c:pt>
                <c:pt idx="1">
                  <c:v>社会保障和就业支出</c:v>
                </c:pt>
                <c:pt idx="2">
                  <c:v>卫生健康支出</c:v>
                </c:pt>
                <c:pt idx="3">
                  <c:v>住房保障支出</c:v>
                </c:pt>
              </c:strCache>
            </c:strRef>
          </c:cat>
          <c:val>
            <c:numRef>
              <c:f>'[定：图表2022.xlsx]Sheet4'!$B$1:$B$4</c:f>
              <c:numCache>
                <c:formatCode>#,##0.00</c:formatCode>
                <c:ptCount val="4"/>
                <c:pt idx="0">
                  <c:v>2895.25</c:v>
                </c:pt>
                <c:pt idx="1">
                  <c:v>243.9</c:v>
                </c:pt>
                <c:pt idx="2">
                  <c:v>73.09</c:v>
                </c:pt>
                <c:pt idx="3">
                  <c:v>167.45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b7f6598-f48b-4f19-80d3-8d6090eaa5ee}"/>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1"/>
              <a:t>“三公”经费财政拨款支出结构</a:t>
            </a:r>
            <a:endParaRPr lang="en-US" altLang="zh-CN" sz="1400" b="1"/>
          </a:p>
        </c:rich>
      </c:tx>
      <c:layout/>
      <c:overlay val="0"/>
    </c:title>
    <c:autoTitleDeleted val="0"/>
    <c:plotArea>
      <c:layout/>
      <c:pieChart>
        <c:varyColors val="1"/>
        <c:ser>
          <c:idx val="0"/>
          <c:order val="0"/>
          <c:explosion val="0"/>
          <c:dPt>
            <c:idx val="0"/>
            <c:bubble3D val="0"/>
          </c:dPt>
          <c:dPt>
            <c:idx val="1"/>
            <c:bubble3D val="0"/>
          </c:dPt>
          <c:dLbls>
            <c:dLbl>
              <c:idx val="0"/>
              <c:layout>
                <c:manualLayout>
                  <c:x val="0.0831758034026465"/>
                  <c:y val="0.071337579617834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'[定：图表2022.xlsx]Sheet5'!$A$2:$A$3</c:f>
              <c:strCache>
                <c:ptCount val="2"/>
                <c:pt idx="0">
                  <c:v>公务用车购置及运行维护费</c:v>
                </c:pt>
                <c:pt idx="1">
                  <c:v>公务接待费</c:v>
                </c:pt>
              </c:strCache>
            </c:strRef>
          </c:cat>
          <c:val>
            <c:numRef>
              <c:f>'[定：图表2022.xlsx]Sheet5'!$B$2:$B$3</c:f>
              <c:numCache>
                <c:formatCode>General</c:formatCode>
                <c:ptCount val="2"/>
                <c:pt idx="0">
                  <c:v>18</c:v>
                </c:pt>
                <c:pt idx="1">
                  <c:v>13.5</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69943289224953"/>
          <c:y val="0.404670912951168"/>
          <c:w val="0.316068052930057"/>
          <c:h val="0.19617834394904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85ed552-5883-4a39-b42a-0a055d86e06f}"/>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0.72083</cdr:x>
      <cdr:y>0.22917</cdr:y>
    </cdr:from>
    <cdr:to>
      <cdr:x>0.95208</cdr:x>
      <cdr:y>0.32292</cdr:y>
    </cdr:to>
    <cdr:sp>
      <cdr:nvSpPr>
        <cdr:cNvPr id="2" name="矩形 1"/>
        <cdr:cNvSpPr/>
      </cdr:nvSpPr>
      <cdr:spPr xmlns:a="http://schemas.openxmlformats.org/drawingml/2006/main">
        <a:xfrm xmlns:a="http://schemas.openxmlformats.org/drawingml/2006/main">
          <a:off x="3295649" y="628650"/>
          <a:ext cx="1057275" cy="25717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en-US" altLang="zh-CN" sz="1000"/>
        </a:p>
        <a:p>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14528</Words>
  <Characters>15551</Characters>
  <Lines>61</Lines>
  <Paragraphs>17</Paragraphs>
  <TotalTime>7</TotalTime>
  <ScaleCrop>false</ScaleCrop>
  <LinksUpToDate>false</LinksUpToDate>
  <CharactersWithSpaces>15703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半城繁華半城傷づ</cp:lastModifiedBy>
  <cp:lastPrinted>2024-08-30T01:31:00Z</cp:lastPrinted>
  <dcterms:modified xsi:type="dcterms:W3CDTF">2026-01-20T01:54:08Z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853FC90E44784D3AAC7044EF6818F93D_13</vt:lpwstr>
  </property>
  <property fmtid="{D5CDD505-2E9C-101B-9397-08002B2CF9AE}" pid="4" name="KSOTemplateDocerSaveRecord">
    <vt:lpwstr>eyJoZGlkIjoiZjQ0ZjJhYzMyN2U5NjMzMmY5Y2RjODQ4OGU5ZWMxZGQiLCJ1c2VySWQiOiIxMDQ1Mzk0NTAzIn0=</vt:lpwstr>
  </property>
</Properties>
</file>