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7425"/>
      <w:bookmarkStart w:id="4" w:name="_Toc15396597"/>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77426"/>
      <w:bookmarkStart w:id="9" w:name="_Toc15396598"/>
      <w:bookmarkStart w:id="10" w:name="_Toc15396476"/>
      <w:r>
        <w:rPr>
          <w:rFonts w:hint="eastAsia" w:ascii="方正小标宋简体" w:hAnsi="宋体" w:eastAsia="方正小标宋简体"/>
          <w:color w:val="000000"/>
          <w:sz w:val="72"/>
          <w:szCs w:val="72"/>
        </w:rPr>
        <w:t>四川省</w:t>
      </w:r>
      <w:bookmarkStart w:id="11" w:name="_Toc15306268"/>
      <w:bookmarkEnd w:id="0"/>
      <w:r>
        <w:rPr>
          <w:rFonts w:hint="eastAsia" w:ascii="方正小标宋简体" w:hAnsi="宋体" w:eastAsia="方正小标宋简体"/>
          <w:color w:val="000000"/>
          <w:sz w:val="72"/>
          <w:szCs w:val="72"/>
        </w:rPr>
        <w:t>邻水县总工会部门决算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rPr>
          <w:rFonts w:ascii="黑体" w:hAnsi="黑体" w:eastAsia="黑体" w:cs="黑体"/>
          <w:sz w:val="28"/>
          <w:szCs w:val="28"/>
        </w:rPr>
      </w:pPr>
      <w:r>
        <w:rPr>
          <w:rFonts w:hint="eastAsia" w:ascii="黑体" w:hAnsi="黑体" w:eastAsia="黑体"/>
          <w:color w:val="000000"/>
          <w:sz w:val="28"/>
          <w:szCs w:val="28"/>
        </w:rPr>
        <w:t>公开时间：2020年8月20日</w:t>
      </w:r>
      <w:r>
        <w:rPr>
          <w:rFonts w:ascii="黑体" w:hAnsi="黑体" w:eastAsia="黑体"/>
          <w:color w:val="000000"/>
          <w:sz w:val="28"/>
          <w:szCs w:val="28"/>
        </w:rPr>
        <w:fldChar w:fldCharType="begin"/>
      </w:r>
      <w:r>
        <w:rPr>
          <w:rFonts w:ascii="黑体" w:hAnsi="黑体" w:eastAsia="黑体"/>
          <w:color w:val="000000"/>
          <w:sz w:val="28"/>
          <w:szCs w:val="28"/>
        </w:rPr>
        <w:instrText xml:space="preserve"> TOC \o "1-2" \h \z \u </w:instrText>
      </w:r>
      <w:r>
        <w:rPr>
          <w:rFonts w:ascii="黑体" w:hAnsi="黑体" w:eastAsia="黑体"/>
          <w:color w:val="000000"/>
          <w:sz w:val="28"/>
          <w:szCs w:val="28"/>
        </w:rPr>
        <w:fldChar w:fldCharType="separate"/>
      </w:r>
    </w:p>
    <w:p/>
    <w:p>
      <w:pPr>
        <w:pStyle w:val="9"/>
        <w:rPr>
          <w:rFonts w:cs="黑体"/>
        </w:rPr>
      </w:pPr>
      <w:r>
        <w:fldChar w:fldCharType="begin"/>
      </w:r>
      <w:r>
        <w:instrText xml:space="preserve"> HYPERLINK \l "_Toc15396599" </w:instrText>
      </w:r>
      <w:r>
        <w:fldChar w:fldCharType="separate"/>
      </w:r>
      <w:r>
        <w:rPr>
          <w:rStyle w:val="13"/>
          <w:rFonts w:hint="eastAsia"/>
        </w:rPr>
        <w:t>第一部分部门概况</w:t>
      </w:r>
      <w:r>
        <w:tab/>
      </w:r>
      <w:r>
        <w:rPr>
          <w:rFonts w:hint="eastAsia"/>
        </w:rPr>
        <w:t>4</w:t>
      </w:r>
      <w:r>
        <w:rPr>
          <w:rFonts w:hint="eastAsia"/>
        </w:rPr>
        <w:fldChar w:fldCharType="end"/>
      </w:r>
    </w:p>
    <w:p>
      <w:pPr>
        <w:pStyle w:val="10"/>
        <w:rPr>
          <w:rFonts w:ascii="仿宋" w:hAnsi="仿宋" w:eastAsia="仿宋" w:cs="黑体"/>
          <w:sz w:val="28"/>
          <w:szCs w:val="28"/>
        </w:rPr>
      </w:pPr>
      <w:r>
        <w:fldChar w:fldCharType="begin"/>
      </w:r>
      <w:r>
        <w:instrText xml:space="preserve"> HYPERLINK \l "_Toc15396600" </w:instrText>
      </w:r>
      <w:r>
        <w:fldChar w:fldCharType="separate"/>
      </w:r>
      <w:r>
        <w:rPr>
          <w:rStyle w:val="13"/>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"_Toc15396601" </w:instrText>
      </w:r>
      <w:r>
        <w:fldChar w:fldCharType="separate"/>
      </w:r>
      <w:r>
        <w:rPr>
          <w:rStyle w:val="13"/>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9"/>
      </w:pPr>
      <w:r>
        <w:fldChar w:fldCharType="begin"/>
      </w:r>
      <w:r>
        <w:instrText xml:space="preserve"> HYPERLINK \l "_Toc15396602" </w:instrText>
      </w:r>
      <w:r>
        <w:fldChar w:fldCharType="separate"/>
      </w:r>
      <w:r>
        <w:rPr>
          <w:rStyle w:val="13"/>
          <w:rFonts w:hint="eastAsia"/>
        </w:rPr>
        <w:t>第二部分</w:t>
      </w:r>
      <w:r>
        <w:rPr>
          <w:rStyle w:val="13"/>
        </w:rPr>
        <w:t xml:space="preserve"> 201</w:t>
      </w:r>
      <w:r>
        <w:rPr>
          <w:rStyle w:val="13"/>
          <w:rFonts w:hint="eastAsia"/>
        </w:rPr>
        <w:t>9年度部门决算情况说明</w:t>
      </w:r>
      <w:r>
        <w:tab/>
      </w:r>
      <w:r>
        <w:fldChar w:fldCharType="begin"/>
      </w:r>
      <w:r>
        <w:instrText xml:space="preserve"> PAGEREF _Toc15396602 \h </w:instrText>
      </w:r>
      <w:r>
        <w:fldChar w:fldCharType="separate"/>
      </w:r>
      <w:r>
        <w:t>7</w:t>
      </w:r>
      <w:r>
        <w:fldChar w:fldCharType="end"/>
      </w:r>
      <w:r>
        <w:fldChar w:fldCharType="end"/>
      </w:r>
    </w:p>
    <w:p>
      <w:pPr>
        <w:pStyle w:val="10"/>
        <w:rPr>
          <w:rFonts w:ascii="仿宋" w:hAnsi="仿宋" w:eastAsia="仿宋" w:cs="黑体"/>
          <w:sz w:val="28"/>
          <w:szCs w:val="28"/>
        </w:rPr>
      </w:pPr>
      <w:r>
        <w:fldChar w:fldCharType="begin"/>
      </w:r>
      <w:r>
        <w:instrText xml:space="preserve"> HYPERLINK \l "_Toc15396603" </w:instrText>
      </w:r>
      <w:r>
        <w:fldChar w:fldCharType="separate"/>
      </w:r>
      <w:r>
        <w:rPr>
          <w:rStyle w:val="13"/>
          <w:rFonts w:hint="eastAsia" w:ascii="仿宋" w:hAnsi="仿宋" w:eastAsia="仿宋" w:cs="黑体"/>
          <w:bCs/>
          <w:sz w:val="28"/>
          <w:szCs w:val="28"/>
        </w:rPr>
        <w:t>一、</w:t>
      </w:r>
      <w:r>
        <w:rPr>
          <w:rStyle w:val="13"/>
          <w:rFonts w:hint="eastAsia" w:ascii="仿宋" w:hAnsi="仿宋" w:eastAsia="仿宋"/>
          <w:sz w:val="28"/>
          <w:szCs w:val="28"/>
        </w:rPr>
        <w:t>收</w:t>
      </w:r>
      <w:r>
        <w:rPr>
          <w:rStyle w:val="13"/>
          <w:rFonts w:hint="eastAsia" w:ascii="仿宋" w:hAnsi="仿宋" w:eastAsia="仿宋" w:cs="黑体"/>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"_Toc15396604" </w:instrText>
      </w:r>
      <w:r>
        <w:fldChar w:fldCharType="separate"/>
      </w:r>
      <w:r>
        <w:rPr>
          <w:rStyle w:val="13"/>
          <w:rFonts w:hint="eastAsia" w:ascii="仿宋" w:hAnsi="仿宋" w:eastAsia="仿宋" w:cs="黑体"/>
          <w:bCs/>
          <w:sz w:val="28"/>
          <w:szCs w:val="28"/>
        </w:rPr>
        <w:t>二、</w:t>
      </w:r>
      <w:r>
        <w:rPr>
          <w:rStyle w:val="13"/>
          <w:rFonts w:hint="eastAsia" w:ascii="仿宋" w:hAnsi="仿宋" w:eastAsia="仿宋"/>
          <w:sz w:val="28"/>
          <w:szCs w:val="28"/>
        </w:rPr>
        <w:t>收</w:t>
      </w:r>
      <w:r>
        <w:rPr>
          <w:rStyle w:val="13"/>
          <w:rFonts w:hint="eastAsia" w:ascii="仿宋" w:hAnsi="仿宋" w:eastAsia="仿宋" w:cs="黑体"/>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"_Toc15396605" </w:instrText>
      </w:r>
      <w:r>
        <w:fldChar w:fldCharType="separate"/>
      </w:r>
      <w:r>
        <w:rPr>
          <w:rStyle w:val="13"/>
          <w:rFonts w:hint="eastAsia" w:ascii="仿宋" w:hAnsi="仿宋" w:eastAsia="仿宋" w:cs="黑体"/>
          <w:bCs/>
          <w:sz w:val="28"/>
          <w:szCs w:val="28"/>
        </w:rPr>
        <w:t>三、</w:t>
      </w:r>
      <w:r>
        <w:rPr>
          <w:rStyle w:val="13"/>
          <w:rFonts w:hint="eastAsia" w:ascii="仿宋" w:hAnsi="仿宋" w:eastAsia="仿宋"/>
          <w:sz w:val="28"/>
          <w:szCs w:val="28"/>
        </w:rPr>
        <w:t>支</w:t>
      </w:r>
      <w:r>
        <w:rPr>
          <w:rStyle w:val="13"/>
          <w:rFonts w:hint="eastAsia" w:ascii="仿宋" w:hAnsi="仿宋" w:eastAsia="仿宋" w:cs="黑体"/>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"_Toc15396606" </w:instrText>
      </w:r>
      <w:r>
        <w:fldChar w:fldCharType="separate"/>
      </w:r>
      <w:r>
        <w:rPr>
          <w:rStyle w:val="13"/>
          <w:rFonts w:hint="eastAsia" w:ascii="仿宋" w:hAnsi="仿宋" w:eastAsia="仿宋"/>
          <w:sz w:val="28"/>
          <w:szCs w:val="28"/>
        </w:rPr>
        <w:t>四、财</w:t>
      </w:r>
      <w:r>
        <w:rPr>
          <w:rStyle w:val="13"/>
          <w:rFonts w:hint="eastAsia" w:ascii="仿宋" w:hAnsi="仿宋" w:eastAsia="仿宋" w:cs="黑体"/>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"_Toc15396607" </w:instrText>
      </w:r>
      <w:r>
        <w:fldChar w:fldCharType="separate"/>
      </w:r>
      <w:r>
        <w:rPr>
          <w:rStyle w:val="13"/>
          <w:rFonts w:hint="eastAsia" w:ascii="仿宋" w:hAnsi="仿宋" w:eastAsia="仿宋"/>
          <w:sz w:val="28"/>
          <w:szCs w:val="28"/>
        </w:rPr>
        <w:t>五、一</w:t>
      </w:r>
      <w:r>
        <w:rPr>
          <w:rStyle w:val="13"/>
          <w:rFonts w:hint="eastAsia" w:ascii="仿宋" w:hAnsi="仿宋" w:eastAsia="仿宋" w:cs="黑体"/>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"_Toc15396608" </w:instrText>
      </w:r>
      <w:r>
        <w:fldChar w:fldCharType="separate"/>
      </w:r>
      <w:r>
        <w:rPr>
          <w:rStyle w:val="13"/>
          <w:rFonts w:hint="eastAsia" w:ascii="仿宋" w:hAnsi="仿宋" w:eastAsia="仿宋"/>
          <w:sz w:val="28"/>
          <w:szCs w:val="28"/>
        </w:rPr>
        <w:t>六、一</w:t>
      </w:r>
      <w:r>
        <w:rPr>
          <w:rStyle w:val="13"/>
          <w:rFonts w:hint="eastAsia" w:ascii="仿宋" w:hAnsi="仿宋" w:eastAsia="仿宋" w:cs="黑体"/>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"_Toc15396609" </w:instrText>
      </w:r>
      <w:r>
        <w:fldChar w:fldCharType="separate"/>
      </w:r>
      <w:r>
        <w:rPr>
          <w:rStyle w:val="13"/>
          <w:rFonts w:hint="eastAsia" w:ascii="仿宋" w:hAnsi="仿宋" w:eastAsia="仿宋"/>
          <w:sz w:val="28"/>
          <w:szCs w:val="28"/>
        </w:rPr>
        <w:t>七、</w:t>
      </w:r>
      <w:r>
        <w:rPr>
          <w:rStyle w:val="13"/>
          <w:rFonts w:ascii="仿宋" w:hAnsi="仿宋" w:eastAsia="仿宋"/>
          <w:sz w:val="28"/>
          <w:szCs w:val="28"/>
        </w:rPr>
        <w:t>“</w:t>
      </w:r>
      <w:r>
        <w:rPr>
          <w:rStyle w:val="13"/>
          <w:rFonts w:hint="eastAsia" w:ascii="仿宋" w:hAnsi="仿宋" w:eastAsia="仿宋" w:cs="黑体"/>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"_Toc15396610" </w:instrText>
      </w:r>
      <w:r>
        <w:fldChar w:fldCharType="separate"/>
      </w:r>
      <w:r>
        <w:rPr>
          <w:rStyle w:val="13"/>
          <w:rFonts w:hint="eastAsia" w:ascii="仿宋" w:hAnsi="仿宋" w:eastAsia="仿宋"/>
          <w:sz w:val="28"/>
          <w:szCs w:val="28"/>
        </w:rPr>
        <w:t>八、</w:t>
      </w:r>
      <w:r>
        <w:rPr>
          <w:rStyle w:val="13"/>
          <w:rFonts w:hint="eastAsia" w:ascii="仿宋" w:hAnsi="仿宋" w:eastAsia="仿宋" w:cs="黑体"/>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sz w:val="28"/>
          <w:szCs w:val="28"/>
        </w:rPr>
      </w:pPr>
      <w:r>
        <w:fldChar w:fldCharType="begin"/>
      </w:r>
      <w:r>
        <w:instrText xml:space="preserve"> HYPERLINK \l "_Toc15396611" </w:instrText>
      </w:r>
      <w:r>
        <w:fldChar w:fldCharType="separate"/>
      </w:r>
      <w:r>
        <w:rPr>
          <w:rStyle w:val="13"/>
          <w:rFonts w:hint="eastAsia" w:ascii="仿宋" w:hAnsi="仿宋" w:eastAsia="仿宋" w:cs="黑体"/>
          <w:bCs/>
          <w:sz w:val="28"/>
          <w:szCs w:val="28"/>
        </w:rPr>
        <w:t>九、</w:t>
      </w:r>
      <w:r>
        <w:rPr>
          <w:rStyle w:val="13"/>
          <w:rFonts w:hint="eastAsia" w:ascii="仿宋" w:hAnsi="仿宋" w:eastAsia="仿宋"/>
          <w:sz w:val="28"/>
          <w:szCs w:val="28"/>
        </w:rPr>
        <w:t xml:space="preserve"> 国</w:t>
      </w:r>
      <w:r>
        <w:rPr>
          <w:rStyle w:val="13"/>
          <w:rFonts w:hint="eastAsia" w:ascii="仿宋" w:hAnsi="仿宋" w:eastAsia="仿宋" w:cs="黑体"/>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"_Toc15396611" </w:instrText>
      </w:r>
      <w:r>
        <w:fldChar w:fldCharType="separate"/>
      </w:r>
      <w:r>
        <w:rPr>
          <w:rFonts w:hint="eastAsia"/>
          <w:sz w:val="28"/>
          <w:szCs w:val="28"/>
        </w:rPr>
        <w:t>十</w:t>
      </w:r>
      <w:r>
        <w:rPr>
          <w:rStyle w:val="13"/>
          <w:rFonts w:hint="eastAsia" w:ascii="仿宋" w:hAnsi="仿宋" w:eastAsia="仿宋" w:cs="黑体"/>
          <w:bCs/>
          <w:sz w:val="28"/>
          <w:szCs w:val="28"/>
        </w:rPr>
        <w:t>、</w:t>
      </w:r>
      <w:r>
        <w:rPr>
          <w:rStyle w:val="13"/>
          <w:rFonts w:hint="eastAsia" w:ascii="仿宋" w:hAnsi="仿宋" w:eastAsia="仿宋"/>
          <w:sz w:val="28"/>
          <w:szCs w:val="28"/>
        </w:rPr>
        <w:t>预算绩效情况说明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fldChar w:fldCharType="begin"/>
      </w:r>
      <w:r>
        <w:instrText xml:space="preserve"> HYPERLINK \l "_Toc15396612" </w:instrText>
      </w:r>
      <w:r>
        <w:fldChar w:fldCharType="separate"/>
      </w:r>
      <w:r>
        <w:rPr>
          <w:rStyle w:val="13"/>
          <w:rFonts w:hint="eastAsia" w:ascii="仿宋" w:hAnsi="仿宋" w:eastAsia="仿宋"/>
          <w:color w:val="auto"/>
          <w:sz w:val="28"/>
          <w:szCs w:val="28"/>
        </w:rPr>
        <w:t>十一</w:t>
      </w:r>
      <w:r>
        <w:rPr>
          <w:rStyle w:val="13"/>
          <w:rFonts w:hint="eastAsia" w:ascii="仿宋" w:hAnsi="仿宋" w:eastAsia="仿宋" w:cs="黑体"/>
          <w:bCs/>
          <w:color w:val="auto"/>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9"/>
        <w:rPr>
          <w:rFonts w:cs="黑体"/>
        </w:rPr>
      </w:pPr>
      <w:r>
        <w:fldChar w:fldCharType="begin"/>
      </w:r>
      <w:r>
        <w:instrText xml:space="preserve"> HYPERLINK \l "_Toc15396613" </w:instrText>
      </w:r>
      <w:r>
        <w:fldChar w:fldCharType="separate"/>
      </w:r>
      <w:r>
        <w:rPr>
          <w:rStyle w:val="13"/>
          <w:rFonts w:hint="eastAsia"/>
          <w:bCs/>
          <w:color w:val="auto"/>
          <w:kern w:val="44"/>
        </w:rPr>
        <w:t>第三部分</w:t>
      </w:r>
      <w:r>
        <w:rPr>
          <w:rStyle w:val="13"/>
          <w:rFonts w:hint="eastAsia"/>
          <w:color w:val="auto"/>
        </w:rPr>
        <w:t xml:space="preserve"> 名</w:t>
      </w:r>
      <w:r>
        <w:rPr>
          <w:rStyle w:val="13"/>
          <w:rFonts w:hint="eastAsia"/>
          <w:bCs/>
          <w:color w:val="auto"/>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9"/>
        <w:rPr>
          <w:rFonts w:cs="黑体"/>
        </w:rPr>
      </w:pPr>
      <w:r>
        <w:fldChar w:fldCharType="begin"/>
      </w:r>
      <w:r>
        <w:instrText xml:space="preserve"> HYPERLINK \l "_Toc15396614" </w:instrText>
      </w:r>
      <w:r>
        <w:fldChar w:fldCharType="separate"/>
      </w:r>
      <w:r>
        <w:rPr>
          <w:rStyle w:val="13"/>
          <w:rFonts w:hint="eastAsia"/>
        </w:rPr>
        <w:t>第</w:t>
      </w:r>
      <w:r>
        <w:rPr>
          <w:rStyle w:val="13"/>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0"/>
        <w:rPr>
          <w:rFonts w:ascii="仿宋" w:hAnsi="仿宋" w:eastAsia="仿宋" w:cs="黑体"/>
          <w:sz w:val="28"/>
          <w:szCs w:val="28"/>
        </w:rPr>
      </w:pPr>
      <w:r>
        <w:fldChar w:fldCharType="begin"/>
      </w:r>
      <w:r>
        <w:instrText xml:space="preserve"> HYPERLINK \l "_Toc15396615"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cs="黑体"/>
          <w:sz w:val="28"/>
          <w:szCs w:val="28"/>
        </w:rPr>
      </w:pPr>
      <w:r>
        <w:fldChar w:fldCharType="begin"/>
      </w:r>
      <w:r>
        <w:instrText xml:space="preserve"> HYPERLINK \l "_Toc15396617"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rPr>
        <w:t>1</w:t>
      </w:r>
    </w:p>
    <w:p>
      <w:pPr>
        <w:pStyle w:val="9"/>
        <w:rPr>
          <w:rFonts w:cs="黑体"/>
        </w:rPr>
      </w:pPr>
      <w:r>
        <w:fldChar w:fldCharType="begin"/>
      </w:r>
      <w:r>
        <w:instrText xml:space="preserve"> HYPERLINK \l "_Toc15396618" </w:instrText>
      </w:r>
      <w:r>
        <w:fldChar w:fldCharType="separate"/>
      </w:r>
      <w:r>
        <w:rPr>
          <w:rStyle w:val="13"/>
          <w:rFonts w:hint="eastAsia"/>
        </w:rPr>
        <w:t>第</w:t>
      </w:r>
      <w:r>
        <w:rPr>
          <w:rStyle w:val="13"/>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3"/>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3"/>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3"/>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3"/>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3"/>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3"/>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3"/>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3"/>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3"/>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3"/>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3"/>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ascii="仿宋" w:hAnsi="仿宋" w:eastAsia="仿宋" w:cs="黑体"/>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3"/>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0"/>
          <w:rFonts w:ascii="黑体" w:hAnsi="黑体" w:eastAsia="黑体"/>
          <w:b/>
          <w:bCs w:val="0"/>
        </w:rPr>
      </w:pPr>
      <w:r>
        <w:rPr>
          <w:rFonts w:hint="eastAsia" w:ascii="黑体" w:hAnsi="黑体" w:eastAsia="黑体"/>
          <w:b w:val="0"/>
        </w:rPr>
        <w:t xml:space="preserve">第一部分 </w:t>
      </w:r>
      <w:r>
        <w:rPr>
          <w:rStyle w:val="20"/>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numPr>
          <w:ilvl w:val="0"/>
          <w:numId w:val="1"/>
        </w:numPr>
        <w:rPr>
          <w:rStyle w:val="21"/>
          <w:rFonts w:ascii="黑体" w:hAnsi="黑体" w:eastAsia="黑体"/>
          <w:b w:val="0"/>
          <w:bCs w:val="0"/>
        </w:rPr>
      </w:pPr>
      <w:bookmarkStart w:id="14" w:name="_Toc15396600"/>
      <w:bookmarkStart w:id="15" w:name="_Toc15377197"/>
      <w:r>
        <w:rPr>
          <w:rFonts w:hint="eastAsia" w:ascii="黑体" w:hAnsi="黑体" w:eastAsia="黑体"/>
          <w:b w:val="0"/>
          <w:color w:val="000000"/>
        </w:rPr>
        <w:t>基</w:t>
      </w:r>
      <w:r>
        <w:rPr>
          <w:rStyle w:val="21"/>
          <w:rFonts w:hint="eastAsia" w:ascii="黑体" w:hAnsi="黑体" w:eastAsia="黑体"/>
          <w:b w:val="0"/>
          <w:bCs w:val="0"/>
        </w:rPr>
        <w:t>本职能及主要工作</w:t>
      </w:r>
      <w:bookmarkEnd w:id="14"/>
      <w:bookmarkEnd w:id="15"/>
      <w:bookmarkStart w:id="16" w:name="_Toc15377199"/>
      <w:bookmarkStart w:id="17" w:name="_Toc15378446"/>
    </w:p>
    <w:p>
      <w:pPr>
        <w:pStyle w:val="3"/>
        <w:rPr>
          <w:color w:val="000000"/>
        </w:rPr>
      </w:pPr>
      <w:r>
        <w:rPr>
          <w:rFonts w:hint="eastAsia"/>
          <w:color w:val="000000"/>
        </w:rPr>
        <w:t>（一）主要职能。</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1、根据党的基本理论、基本路线、基本纲领和规划方针，围绕党和国家工作大局，贯彻执行全国工会代表大会、执委会和省、市、县规划代表大会、全委会确定的方针、人物和作出的决议。</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2、依照法律和《中国工会章程》，组织和指导各级工会坚定不移地推动党的全心全意依靠工人阶级根本指导方针的贯彻落实，进一步突出和履行维护职能。</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3、对有关职工合法权益的重大问题进行调查研究，向县委、县政府和市总工会反映职工群众的思想、愿望和要求，提出意见和建议；参与涉及职工切身利益的政策、措施的拟订；参与职工重大伤亡事故的调查处理。</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4、负责工会理论政策的研究，研究制定工会的组织制度和民主制度，监督检查《中国工会章程》的贯彻执行；研究指导工会自身改革和建设；指导各级工会组织开展以职工代表大会位基本制度的民主选举、民主决策、民主管理和民主监督工作，推动建立平等协商、集团合同制度和监督保证机制的工作。</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5、协助乡镇（园区）党委和县级有关部门党组（党委）管理乡镇（园区）工会和县级行业工会、直属企（事）业工会的领导干部；监督、检查县总工会机关、所属事业单位党员干部党风廉政建设情况；研究制定工会干部的管理制度和培训规划，负责乡镇（园区）工会和大中型企事业单位工会领导干部的培训工作。</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6、协助县政府做好县劳动模笵和先进工作者、五一劳动奖章、五一劳动奖状、工人先锋号的推荐、评选和管理工作；协助全国、全省、全市总工会做好在邻全国、省部级、市级劳动模笵和现金工作者及“五一劳动奖章”、“五一劳动奖状”、工人先锋号获得者的推荐、管理工作。</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7、负责权限工会经费和工会资产的管理、审查、审计工作；研究、制定工会组织兴办职工劳动福利事业的有关制度和规定；负责对全县工会职工劳动福利事业的指导、协调工作。</w:t>
      </w:r>
    </w:p>
    <w:p>
      <w:pPr>
        <w:pStyle w:val="5"/>
        <w:adjustRightInd w:val="0"/>
        <w:snapToGrid w:val="0"/>
        <w:spacing w:before="93" w:line="600" w:lineRule="exact"/>
        <w:ind w:firstLine="672" w:firstLineChars="210"/>
        <w:outlineLvl w:val="2"/>
        <w:rPr>
          <w:rFonts w:eastAsia="仿宋"/>
          <w:bCs/>
          <w:color w:val="000000"/>
          <w:sz w:val="32"/>
          <w:szCs w:val="32"/>
        </w:rPr>
      </w:pPr>
      <w:r>
        <w:rPr>
          <w:rFonts w:hint="eastAsia" w:eastAsia="仿宋"/>
          <w:bCs/>
          <w:color w:val="000000"/>
          <w:sz w:val="32"/>
          <w:szCs w:val="32"/>
        </w:rPr>
        <w:t>8、承办县委、县政府和市总工会交办的其他事项。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6"/>
      <w:bookmarkEnd w:id="17"/>
    </w:p>
    <w:p>
      <w:pPr>
        <w:spacing w:line="590" w:lineRule="exact"/>
        <w:ind w:firstLine="640" w:firstLineChars="200"/>
        <w:rPr>
          <w:rFonts w:ascii="仿宋_GB2312" w:eastAsia="仿宋"/>
          <w:bCs/>
          <w:color w:val="000000"/>
          <w:sz w:val="32"/>
          <w:szCs w:val="32"/>
        </w:rPr>
      </w:pPr>
      <w:bookmarkStart w:id="18" w:name="_Toc15396601"/>
      <w:bookmarkStart w:id="19" w:name="_Toc15377200"/>
      <w:r>
        <w:rPr>
          <w:rFonts w:ascii="仿宋_GB2312" w:eastAsia="仿宋"/>
          <w:bCs/>
          <w:color w:val="000000"/>
          <w:sz w:val="32"/>
          <w:szCs w:val="32"/>
        </w:rPr>
        <w:t>夯实组织基础，抓好工会基层基础工作</w:t>
      </w:r>
    </w:p>
    <w:p>
      <w:pPr>
        <w:spacing w:line="590" w:lineRule="exact"/>
        <w:ind w:firstLine="640" w:firstLineChars="200"/>
        <w:rPr>
          <w:rFonts w:ascii="仿宋_GB2312" w:eastAsia="仿宋"/>
          <w:bCs/>
          <w:color w:val="000000"/>
          <w:sz w:val="32"/>
          <w:szCs w:val="32"/>
        </w:rPr>
      </w:pPr>
      <w:r>
        <w:rPr>
          <w:rFonts w:hint="eastAsia" w:ascii="仿宋_GB2312" w:eastAsia="仿宋"/>
          <w:bCs/>
          <w:color w:val="000000"/>
          <w:sz w:val="32"/>
          <w:szCs w:val="32"/>
        </w:rPr>
        <w:t>1.做好工会创建工作。一是开展百人以上企业建会专项行动，目前全县100人以上企事业单位全部建立了工会组织，新发展会员150人。二是做好货车司机等八大群体入会工作，目前八大群体全部建立了工会组织，新建行业工会2个，单独建立工会4个，发展会员700余人。</w:t>
      </w:r>
    </w:p>
    <w:p>
      <w:pPr>
        <w:spacing w:line="590" w:lineRule="exact"/>
        <w:ind w:firstLine="640" w:firstLineChars="200"/>
        <w:rPr>
          <w:rFonts w:ascii="仿宋_GB2312" w:eastAsia="仿宋"/>
          <w:bCs/>
          <w:color w:val="000000"/>
          <w:sz w:val="32"/>
          <w:szCs w:val="32"/>
        </w:rPr>
      </w:pPr>
      <w:r>
        <w:rPr>
          <w:rFonts w:hint="eastAsia" w:ascii="仿宋_GB2312" w:eastAsia="仿宋"/>
          <w:bCs/>
          <w:color w:val="000000"/>
          <w:sz w:val="32"/>
          <w:szCs w:val="32"/>
        </w:rPr>
        <w:t>2.深化产业工人队伍建设改革。成立了邻水县产业工人队伍建设改革工作领导小组，召开了邻水县产业工人队伍建设改革工作领导小组会议，出台了《邻水县产业工人队伍建设改革实施方案》，各项改革工作稳步推进中。</w:t>
      </w:r>
    </w:p>
    <w:p>
      <w:pPr>
        <w:spacing w:line="590" w:lineRule="exact"/>
        <w:ind w:firstLine="640" w:firstLineChars="200"/>
        <w:rPr>
          <w:rFonts w:ascii="仿宋_GB2312" w:eastAsia="仿宋"/>
          <w:bCs/>
          <w:color w:val="000000"/>
          <w:sz w:val="32"/>
          <w:szCs w:val="32"/>
        </w:rPr>
      </w:pPr>
      <w:r>
        <w:rPr>
          <w:rFonts w:hint="eastAsia" w:ascii="仿宋_GB2312" w:eastAsia="仿宋"/>
          <w:bCs/>
          <w:color w:val="000000"/>
          <w:sz w:val="32"/>
          <w:szCs w:val="32"/>
        </w:rPr>
        <w:t>3</w:t>
      </w:r>
      <w:r>
        <w:rPr>
          <w:rFonts w:ascii="仿宋_GB2312" w:eastAsia="仿宋"/>
          <w:bCs/>
          <w:color w:val="000000"/>
          <w:sz w:val="32"/>
          <w:szCs w:val="32"/>
        </w:rPr>
        <w:t>.深入推进集体协商。在农民工较为集中的邻水经开区、高滩川渝合作示范园区，开展“关爱农民工·协商促和谐”集中要约活动。共签订集体合同2份，覆盖企业99户，覆盖职工13094人，覆盖农民工10035人。签订工资集体协议99份，签订女职工专项集体合同63份，签订劳动保护专项集体合同99份。</w:t>
      </w:r>
    </w:p>
    <w:p>
      <w:pPr>
        <w:spacing w:line="590" w:lineRule="exact"/>
        <w:ind w:firstLine="640" w:firstLineChars="200"/>
        <w:rPr>
          <w:rFonts w:ascii="仿宋_GB2312" w:eastAsia="仿宋"/>
          <w:bCs/>
          <w:color w:val="000000"/>
          <w:sz w:val="32"/>
          <w:szCs w:val="32"/>
        </w:rPr>
      </w:pPr>
      <w:r>
        <w:rPr>
          <w:rFonts w:hint="eastAsia" w:ascii="仿宋_GB2312" w:eastAsia="仿宋"/>
          <w:bCs/>
          <w:color w:val="000000"/>
          <w:sz w:val="32"/>
          <w:szCs w:val="32"/>
        </w:rPr>
        <w:t>4</w:t>
      </w:r>
      <w:r>
        <w:rPr>
          <w:rFonts w:ascii="仿宋_GB2312" w:eastAsia="仿宋"/>
          <w:bCs/>
          <w:color w:val="000000"/>
          <w:sz w:val="32"/>
          <w:szCs w:val="32"/>
        </w:rPr>
        <w:t>.推进工会规范化建设。指导广安华讯电子有限公司开展规范化建设，支持规范化建设资金1</w:t>
      </w:r>
      <w:r>
        <w:rPr>
          <w:rFonts w:hint="eastAsia" w:ascii="仿宋_GB2312" w:eastAsia="仿宋"/>
          <w:bCs/>
          <w:color w:val="000000"/>
          <w:sz w:val="32"/>
          <w:szCs w:val="32"/>
        </w:rPr>
        <w:t>万</w:t>
      </w:r>
      <w:r>
        <w:rPr>
          <w:rFonts w:ascii="仿宋_GB2312" w:eastAsia="仿宋"/>
          <w:bCs/>
          <w:color w:val="000000"/>
          <w:sz w:val="32"/>
          <w:szCs w:val="32"/>
        </w:rPr>
        <w:t>元用于购买篮球架、乒乓球台等设施设备</w:t>
      </w:r>
      <w:r>
        <w:rPr>
          <w:rFonts w:hint="eastAsia" w:ascii="仿宋_GB2312" w:eastAsia="仿宋"/>
          <w:bCs/>
          <w:color w:val="000000"/>
          <w:sz w:val="32"/>
          <w:szCs w:val="32"/>
        </w:rPr>
        <w:t>，华讯电子特斯拉汽车产品生产线被省厂务公开联席会议表彰为厂务公开民主管理示范班组，获补助3000元。</w:t>
      </w:r>
      <w:r>
        <w:rPr>
          <w:rFonts w:ascii="仿宋_GB2312" w:eastAsia="仿宋"/>
          <w:bCs/>
          <w:color w:val="000000"/>
          <w:sz w:val="32"/>
          <w:szCs w:val="32"/>
        </w:rPr>
        <w:t>同时，指导天圣药业有限公司开展了规范化建设。</w:t>
      </w:r>
    </w:p>
    <w:p>
      <w:pPr>
        <w:spacing w:line="590" w:lineRule="exact"/>
        <w:ind w:firstLine="640" w:firstLineChars="200"/>
        <w:rPr>
          <w:rFonts w:ascii="仿宋_GB2312" w:eastAsia="仿宋"/>
          <w:bCs/>
          <w:color w:val="000000"/>
          <w:sz w:val="32"/>
          <w:szCs w:val="32"/>
        </w:rPr>
      </w:pPr>
      <w:r>
        <w:rPr>
          <w:rFonts w:hint="eastAsia" w:ascii="仿宋_GB2312" w:eastAsia="仿宋"/>
          <w:bCs/>
          <w:color w:val="000000"/>
          <w:sz w:val="32"/>
          <w:szCs w:val="32"/>
        </w:rPr>
        <w:t>5.审计基层工会经费使用。积极开展厂务公开民主管理创建活动，加强对基层工会经费“收、管、用”的监督管理，已对30个基层工会经费进行了审查审计。</w:t>
      </w:r>
    </w:p>
    <w:p>
      <w:pPr>
        <w:spacing w:line="590" w:lineRule="exact"/>
        <w:ind w:firstLine="645"/>
        <w:rPr>
          <w:rFonts w:ascii="仿宋_GB2312" w:eastAsia="仿宋"/>
          <w:bCs/>
          <w:color w:val="000000"/>
          <w:sz w:val="32"/>
          <w:szCs w:val="32"/>
        </w:rPr>
      </w:pPr>
      <w:r>
        <w:rPr>
          <w:rFonts w:hint="eastAsia" w:ascii="仿宋_GB2312" w:eastAsia="仿宋"/>
          <w:bCs/>
          <w:color w:val="000000"/>
          <w:sz w:val="32"/>
          <w:szCs w:val="32"/>
        </w:rPr>
        <w:t>6</w:t>
      </w:r>
      <w:r>
        <w:rPr>
          <w:rFonts w:ascii="仿宋_GB2312" w:eastAsia="仿宋"/>
          <w:bCs/>
          <w:color w:val="000000"/>
          <w:sz w:val="32"/>
          <w:szCs w:val="32"/>
        </w:rPr>
        <w:t>.狠抓能力提升。采取送培、举办培训班等方式，加强工会干部职工理论知识和工会业务知识的培训工作，培训人数达500余人，从而提高了干部</w:t>
      </w:r>
      <w:r>
        <w:rPr>
          <w:rFonts w:hint="eastAsia" w:ascii="仿宋_GB2312" w:eastAsia="仿宋"/>
          <w:bCs/>
          <w:color w:val="000000"/>
          <w:sz w:val="32"/>
          <w:szCs w:val="32"/>
        </w:rPr>
        <w:t>职工</w:t>
      </w:r>
      <w:r>
        <w:rPr>
          <w:rFonts w:ascii="仿宋_GB2312" w:eastAsia="仿宋"/>
          <w:bCs/>
          <w:color w:val="000000"/>
          <w:sz w:val="32"/>
          <w:szCs w:val="32"/>
        </w:rPr>
        <w:t>政策理论水平和实际工作能力。</w:t>
      </w:r>
    </w:p>
    <w:p>
      <w:pPr>
        <w:pStyle w:val="3"/>
        <w:rPr>
          <w:rStyle w:val="21"/>
          <w:b w:val="0"/>
          <w:bCs w:val="0"/>
        </w:rPr>
      </w:pPr>
      <w:r>
        <w:rPr>
          <w:rFonts w:hint="eastAsia" w:ascii="黑体" w:eastAsia="黑体"/>
          <w:b w:val="0"/>
          <w:color w:val="000000"/>
        </w:rPr>
        <w:t>二、</w:t>
      </w:r>
      <w:r>
        <w:rPr>
          <w:rFonts w:hint="eastAsia" w:ascii="黑体" w:hAnsi="黑体" w:eastAsia="黑体"/>
          <w:b w:val="0"/>
          <w:color w:val="000000"/>
        </w:rPr>
        <w:t>机</w:t>
      </w:r>
      <w:r>
        <w:rPr>
          <w:rStyle w:val="21"/>
          <w:rFonts w:hint="eastAsia" w:ascii="黑体" w:hAnsi="黑体" w:eastAsia="黑体"/>
          <w:b w:val="0"/>
          <w:bCs w:val="0"/>
        </w:rPr>
        <w:t>构设置</w:t>
      </w:r>
      <w:bookmarkEnd w:id="18"/>
      <w:bookmarkEnd w:id="19"/>
    </w:p>
    <w:p>
      <w:pPr>
        <w:widowControl/>
        <w:ind w:firstLine="640" w:firstLineChars="200"/>
        <w:jc w:val="left"/>
        <w:rPr>
          <w:rFonts w:ascii="仿宋_GB2312" w:eastAsia="仿宋_GB2312"/>
          <w:bCs/>
          <w:color w:val="000000"/>
          <w:sz w:val="32"/>
          <w:szCs w:val="32"/>
        </w:rPr>
      </w:pPr>
      <w:r>
        <w:rPr>
          <w:rFonts w:ascii="仿宋_GB2312" w:eastAsia="仿宋_GB2312"/>
          <w:bCs/>
          <w:color w:val="000000"/>
          <w:sz w:val="32"/>
          <w:szCs w:val="32"/>
        </w:rPr>
        <w:t>总工会属于行政单位 ，内设股室</w:t>
      </w:r>
      <w:r>
        <w:rPr>
          <w:rFonts w:hint="eastAsia" w:ascii="仿宋_GB2312" w:eastAsia="仿宋_GB2312"/>
          <w:bCs/>
          <w:color w:val="000000"/>
          <w:sz w:val="32"/>
          <w:szCs w:val="32"/>
        </w:rPr>
        <w:t>3</w:t>
      </w:r>
      <w:r>
        <w:rPr>
          <w:rFonts w:ascii="仿宋_GB2312" w:eastAsia="仿宋_GB2312"/>
          <w:bCs/>
          <w:color w:val="000000"/>
          <w:sz w:val="32"/>
          <w:szCs w:val="32"/>
        </w:rPr>
        <w:t>个，编制</w:t>
      </w:r>
      <w:r>
        <w:rPr>
          <w:rFonts w:hint="eastAsia" w:ascii="仿宋_GB2312" w:eastAsia="仿宋_GB2312"/>
          <w:bCs/>
          <w:color w:val="000000"/>
          <w:sz w:val="32"/>
          <w:szCs w:val="32"/>
        </w:rPr>
        <w:t>8</w:t>
      </w:r>
      <w:r>
        <w:rPr>
          <w:rFonts w:ascii="仿宋_GB2312" w:eastAsia="仿宋_GB2312"/>
          <w:bCs/>
          <w:color w:val="000000"/>
          <w:sz w:val="32"/>
          <w:szCs w:val="32"/>
        </w:rPr>
        <w:t>个，在职实有人员1</w:t>
      </w:r>
      <w:r>
        <w:rPr>
          <w:rFonts w:hint="eastAsia" w:ascii="仿宋_GB2312" w:eastAsia="仿宋_GB2312"/>
          <w:bCs/>
          <w:color w:val="000000"/>
          <w:sz w:val="32"/>
          <w:szCs w:val="32"/>
        </w:rPr>
        <w:t>3</w:t>
      </w:r>
      <w:r>
        <w:rPr>
          <w:rFonts w:ascii="仿宋_GB2312" w:eastAsia="仿宋_GB2312"/>
          <w:bCs/>
          <w:color w:val="000000"/>
          <w:sz w:val="32"/>
          <w:szCs w:val="32"/>
        </w:rPr>
        <w:t>人（含事业人员3人，不占行政编制），离退休人员8人。</w:t>
      </w:r>
    </w:p>
    <w:p>
      <w:pPr>
        <w:widowControl/>
        <w:jc w:val="left"/>
        <w:rPr>
          <w:rFonts w:ascii="仿宋" w:hAnsi="仿宋" w:eastAsia="仿宋"/>
          <w:color w:val="000000"/>
          <w:kern w:val="0"/>
          <w:sz w:val="32"/>
          <w:szCs w:val="32"/>
        </w:rPr>
      </w:pPr>
    </w:p>
    <w:p>
      <w:pPr>
        <w:pStyle w:val="2"/>
        <w:ind w:right="440"/>
        <w:jc w:val="right"/>
        <w:rPr>
          <w:rStyle w:val="20"/>
          <w:rFonts w:ascii="黑体" w:hAnsi="黑体" w:eastAsia="黑体"/>
          <w:b w:val="0"/>
          <w:bCs w:val="0"/>
        </w:rPr>
      </w:pPr>
      <w:bookmarkStart w:id="20" w:name="_Toc15396602"/>
      <w:bookmarkStart w:id="21" w:name="_Toc15377204"/>
      <w:r>
        <w:rPr>
          <w:rFonts w:hint="eastAsia" w:ascii="黑体" w:hAnsi="黑体" w:eastAsia="黑体"/>
          <w:b w:val="0"/>
          <w:color w:val="000000"/>
        </w:rPr>
        <w:t>第二部分</w:t>
      </w:r>
      <w:r>
        <w:rPr>
          <w:rStyle w:val="20"/>
          <w:rFonts w:hint="eastAsia" w:ascii="黑体" w:hAnsi="黑体" w:eastAsia="黑体"/>
          <w:b w:val="0"/>
          <w:bCs w:val="0"/>
        </w:rPr>
        <w:t>2019年度部门决算情况说明</w:t>
      </w:r>
      <w:bookmarkEnd w:id="20"/>
      <w:bookmarkEnd w:id="21"/>
    </w:p>
    <w:p/>
    <w:p>
      <w:pPr>
        <w:pStyle w:val="17"/>
        <w:numPr>
          <w:ilvl w:val="0"/>
          <w:numId w:val="2"/>
        </w:numPr>
        <w:spacing w:line="600" w:lineRule="exact"/>
        <w:ind w:firstLineChars="0"/>
        <w:outlineLvl w:val="1"/>
        <w:rPr>
          <w:rStyle w:val="21"/>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1"/>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2019年度收、支总计1152.6万元。与2018年相比，收、支总计各增加696.13万元，增长152 </w:t>
      </w:r>
      <w:r>
        <w:rPr>
          <w:rFonts w:ascii="仿宋" w:hAnsi="仿宋" w:eastAsia="仿宋"/>
          <w:color w:val="000000"/>
          <w:sz w:val="32"/>
          <w:szCs w:val="32"/>
        </w:rPr>
        <w:t>%</w:t>
      </w:r>
      <w:r>
        <w:rPr>
          <w:rFonts w:hint="eastAsia" w:ascii="仿宋" w:hAnsi="仿宋" w:eastAsia="仿宋"/>
          <w:color w:val="000000"/>
          <w:sz w:val="32"/>
          <w:szCs w:val="32"/>
        </w:rPr>
        <w:t>。主要变动原因是职工工资增加及财政解决职工“三中心</w:t>
      </w:r>
      <w:r>
        <w:rPr>
          <w:rFonts w:ascii="仿宋" w:hAnsi="仿宋" w:eastAsia="仿宋"/>
          <w:color w:val="000000"/>
          <w:sz w:val="32"/>
          <w:szCs w:val="32"/>
        </w:rPr>
        <w:t>”</w:t>
      </w:r>
      <w:r>
        <w:rPr>
          <w:rFonts w:hint="eastAsia" w:ascii="仿宋" w:hAnsi="仿宋" w:eastAsia="仿宋"/>
          <w:color w:val="000000"/>
          <w:sz w:val="32"/>
          <w:szCs w:val="32"/>
        </w:rPr>
        <w:t>建设配套经费。（图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5"/>
        <w:adjustRightInd w:val="0"/>
        <w:snapToGrid w:val="0"/>
        <w:spacing w:before="93" w:line="600" w:lineRule="exact"/>
        <w:outlineLvl w:val="2"/>
        <w:rPr>
          <w:rStyle w:val="21"/>
          <w:rFonts w:ascii="黑体" w:hAnsi="黑体" w:eastAsia="黑体"/>
          <w:b w:val="0"/>
        </w:rPr>
      </w:pPr>
      <w:r>
        <w:rPr>
          <w:rFonts w:ascii="仿宋_GB2312" w:hAnsi="Times New Roman" w:eastAsia="仿宋_GB2312" w:cs="Times New Roman"/>
          <w:kern w:val="2"/>
          <w:sz w:val="24"/>
          <w:szCs w:val="24"/>
          <w:lang w:val="en-US" w:eastAsia="zh-CN" w:bidi="ar-SA"/>
        </w:rPr>
        <w:pict>
          <v:shape id="图表 2" o:spid="_x0000_s1026" type="#_x0000_t75" style="position:absolute;left:0;margin-left:1.1pt;margin-top:5.75pt;height:243.2pt;width:415.1pt;mso-wrap-distance-bottom:0pt;mso-wrap-distance-top:0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w10:wrap type="topAndBottom"/>
          </v:shape>
        </w:pict>
      </w:r>
      <w:bookmarkStart w:id="24" w:name="_Toc15396604"/>
      <w:bookmarkStart w:id="25" w:name="_Toc15377206"/>
      <w:r>
        <w:rPr>
          <w:rFonts w:hint="eastAsia" w:ascii="黑体" w:hAnsi="黑体" w:eastAsia="黑体"/>
          <w:color w:val="000000"/>
          <w:sz w:val="32"/>
          <w:szCs w:val="32"/>
        </w:rPr>
        <w:t>二、收</w:t>
      </w:r>
      <w:r>
        <w:rPr>
          <w:rStyle w:val="21"/>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9年本年收入合计1152.6万元，其中：一般公共预算财政拨款收入1152.6万元，占100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（图2：收入决算结构图）（饼状图）</w:t>
      </w:r>
    </w:p>
    <w:p>
      <w:pPr>
        <w:spacing w:line="600" w:lineRule="exact"/>
        <w:ind w:firstLine="420" w:firstLineChars="200"/>
        <w:rPr>
          <w:rFonts w:ascii="仿宋" w:hAnsi="仿宋" w:eastAsia="仿宋"/>
          <w:color w:val="000000"/>
          <w:sz w:val="32"/>
          <w:szCs w:val="32"/>
        </w:rPr>
      </w:pPr>
      <w:r>
        <w:rPr>
          <w:rFonts w:ascii="Times New Roman" w:hAnsi="Times New Roman" w:eastAsia="宋体" w:cs="Times New Roman"/>
          <w:kern w:val="2"/>
          <w:sz w:val="21"/>
          <w:szCs w:val="24"/>
          <w:lang w:val="en-US" w:eastAsia="zh-CN" w:bidi="ar-SA"/>
        </w:rPr>
        <w:pict>
          <v:shape id="图表 1" o:spid="_x0000_s1027" type="#_x0000_t75" style="position:absolute;left:0;margin-left:28.85pt;margin-top:25.85pt;height:216pt;width:360pt;mso-wrap-distance-bottom:0pt;mso-wrap-distance-top:0pt;rotation:0f;z-index:251661312;" o:ole="f" fillcolor="#FFFFFF" filled="f" o:preferrelative="t" stroked="f" coordorigin="0,0" coordsize="21600,21600">
            <v:fill on="f" color2="#FFFFFF" focus="0%"/>
            <v:imagedata gain="65536f" blacklevel="0f" gamma="0" o:title="" r:id="rId8"/>
            <o:lock v:ext="edit" position="f" selection="f" grouping="f" rotation="f" cropping="f" text="f" aspectratio="t"/>
            <w10:wrap type="topAndBottom"/>
          </v:shape>
        </w:pict>
      </w:r>
      <w:r>
        <w:rPr>
          <w:rFonts w:ascii="Times New Roman" w:hAnsi="Times New Roman" w:eastAsia="宋体" w:cs="Times New Roman"/>
          <w:kern w:val="2"/>
          <w:sz w:val="21"/>
          <w:szCs w:val="24"/>
          <w:lang w:val="en-US" w:eastAsia="zh-CN" w:bidi="ar-SA"/>
        </w:rPr>
        <w:pict>
          <v:shape id="图表 1" o:spid="_x0000_s1028" type="#_x0000_t75" style="position:absolute;left:0;margin-left:25.85pt;margin-top:25.85pt;height:216pt;width:360pt;rotation:0f;z-index:-251657216;"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pStyle w:val="17"/>
        <w:spacing w:line="600" w:lineRule="exact"/>
        <w:ind w:firstLine="0" w:firstLineChars="0"/>
        <w:outlineLvl w:val="1"/>
        <w:rPr>
          <w:rStyle w:val="21"/>
          <w:rFonts w:ascii="黑体" w:hAnsi="黑体" w:eastAsia="黑体"/>
          <w:b w:val="0"/>
        </w:rPr>
      </w:pPr>
      <w:bookmarkStart w:id="26" w:name="_Toc15377207"/>
      <w:bookmarkStart w:id="27" w:name="_Toc15396605"/>
      <w:r>
        <w:rPr>
          <w:rFonts w:hint="eastAsia" w:ascii="黑体" w:hAnsi="黑体" w:eastAsia="黑体"/>
          <w:color w:val="000000"/>
          <w:sz w:val="32"/>
          <w:szCs w:val="32"/>
        </w:rPr>
        <w:t>三、支</w:t>
      </w:r>
      <w:r>
        <w:rPr>
          <w:rStyle w:val="21"/>
          <w:rFonts w:hint="eastAsia" w:ascii="黑体" w:hAnsi="黑体" w:eastAsia="黑体"/>
          <w:b w:val="0"/>
        </w:rPr>
        <w:t>出决算情况说明</w:t>
      </w:r>
      <w:bookmarkEnd w:id="26"/>
      <w:bookmarkEnd w:id="27"/>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9年本年支出合计1152.6万元，其中：基本支出1152.6万元，占100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（图3：支出决算结构图）（饼状图）</w:t>
      </w:r>
    </w:p>
    <w:p>
      <w:pPr>
        <w:spacing w:line="600" w:lineRule="exact"/>
        <w:ind w:firstLine="420" w:firstLineChars="200"/>
        <w:rPr>
          <w:rStyle w:val="21"/>
          <w:rFonts w:ascii="黑体" w:hAnsi="黑体" w:eastAsia="黑体"/>
          <w:b w:val="0"/>
        </w:rPr>
      </w:pPr>
      <w:r>
        <w:rPr>
          <w:rFonts w:ascii="Times New Roman" w:hAnsi="Times New Roman" w:eastAsia="宋体" w:cs="Times New Roman"/>
          <w:kern w:val="2"/>
          <w:sz w:val="21"/>
          <w:szCs w:val="24"/>
          <w:lang w:val="en-US" w:eastAsia="zh-CN" w:bidi="ar-SA"/>
        </w:rPr>
        <w:pict>
          <v:shape id="图表 1" o:spid="_x0000_s1029" type="#_x0000_t75" style="position:absolute;left:0;margin-left:32.6pt;margin-top:22.1pt;height:216pt;width:360pt;mso-wrap-distance-bottom:0pt;mso-wrap-distance-top:0pt;rotation:0f;z-index:251662336;" o:ole="f" fillcolor="#FFFFFF" filled="f" o:preferrelative="t" stroked="f" coordorigin="0,0" coordsize="21600,21600">
            <v:fill on="f" color2="#FFFFFF" focus="0%"/>
            <v:imagedata gain="65536f" blacklevel="0f" gamma="0" o:title="" r:id="rId10"/>
            <o:lock v:ext="edit" position="f" selection="f" grouping="f" rotation="f" cropping="f" text="f" aspectratio="t"/>
            <w10:wrap type="topAndBottom"/>
          </v:shape>
        </w:pict>
      </w:r>
      <w:bookmarkStart w:id="28" w:name="_Toc15396606"/>
      <w:bookmarkStart w:id="29" w:name="_Toc15377208"/>
      <w:r>
        <w:rPr>
          <w:rFonts w:hint="eastAsia" w:ascii="黑体" w:hAnsi="黑体" w:eastAsia="黑体"/>
          <w:color w:val="000000"/>
          <w:sz w:val="32"/>
          <w:szCs w:val="32"/>
        </w:rPr>
        <w:t>四、财</w:t>
      </w:r>
      <w:r>
        <w:rPr>
          <w:rStyle w:val="21"/>
          <w:rFonts w:hint="eastAsia" w:ascii="黑体" w:hAnsi="黑体" w:eastAsia="黑体"/>
          <w:b w:val="0"/>
        </w:rPr>
        <w:t>政拨款收入支出决算总体情况说明</w:t>
      </w:r>
      <w:bookmarkEnd w:id="28"/>
      <w:bookmarkEnd w:id="29"/>
    </w:p>
    <w:p>
      <w:pPr>
        <w:spacing w:line="600" w:lineRule="exact"/>
        <w:ind w:firstLine="420" w:firstLineChars="200"/>
        <w:rPr>
          <w:rFonts w:ascii="仿宋" w:hAnsi="仿宋" w:eastAsia="仿宋"/>
          <w:color w:val="000000"/>
          <w:sz w:val="32"/>
          <w:szCs w:val="32"/>
        </w:rPr>
      </w:pPr>
      <w:r>
        <w:rPr>
          <w:rFonts w:ascii="Times New Roman" w:hAnsi="Times New Roman" w:eastAsia="宋体" w:cs="Times New Roman"/>
          <w:kern w:val="2"/>
          <w:sz w:val="21"/>
          <w:szCs w:val="24"/>
          <w:lang w:val="en-US" w:eastAsia="zh-CN" w:bidi="ar-SA"/>
        </w:rPr>
        <w:pict>
          <v:shape id="图表 2" o:spid="_x0000_s1030" type="#_x0000_t75" style="position:absolute;left:0;margin-left:0.35pt;margin-top:113.1pt;height:243.2pt;width:415.1pt;mso-wrap-distance-bottom:0pt;mso-wrap-distance-top:0pt;rotation:0f;z-index:251663360;" o:ole="f" fillcolor="#FFFFFF" filled="f" o:preferrelative="t" stroked="f" coordorigin="0,0" coordsize="21600,21600">
            <v:fill on="f" color2="#FFFFFF" focus="0%"/>
            <v:imagedata gain="65536f" blacklevel="0f" gamma="0" o:title="" r:id="rId7"/>
            <o:lock v:ext="edit" position="f" selection="f" grouping="f" rotation="f" cropping="f" text="f" aspectratio="t"/>
            <w10:wrap type="topAndBottom"/>
          </v:shape>
        </w:pict>
      </w:r>
      <w:r>
        <w:rPr>
          <w:rFonts w:ascii="仿宋" w:hAnsi="仿宋" w:eastAsia="仿宋"/>
          <w:color w:val="000000"/>
          <w:sz w:val="32"/>
          <w:szCs w:val="32"/>
        </w:rPr>
        <w:t>201</w:t>
      </w:r>
      <w:r>
        <w:rPr>
          <w:rFonts w:hint="eastAsia" w:ascii="仿宋" w:hAnsi="仿宋" w:eastAsia="仿宋"/>
          <w:color w:val="000000"/>
          <w:sz w:val="32"/>
          <w:szCs w:val="32"/>
        </w:rPr>
        <w:t>9年财政拨款收、支总计1152.6万元。与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8年相比，财政拨款收、支总计增加696.13万元，增长152</w:t>
      </w:r>
      <w:r>
        <w:rPr>
          <w:rFonts w:ascii="仿宋" w:hAnsi="仿宋" w:eastAsia="仿宋"/>
          <w:color w:val="000000"/>
          <w:sz w:val="32"/>
          <w:szCs w:val="32"/>
        </w:rPr>
        <w:t>%</w:t>
      </w:r>
      <w:r>
        <w:rPr>
          <w:rFonts w:hint="eastAsia" w:ascii="仿宋" w:hAnsi="仿宋" w:eastAsia="仿宋"/>
          <w:color w:val="000000"/>
          <w:sz w:val="32"/>
          <w:szCs w:val="32"/>
        </w:rPr>
        <w:t>。主要变动原因是职工工资增加及财政解决职工“三中心</w:t>
      </w:r>
      <w:r>
        <w:rPr>
          <w:rFonts w:ascii="仿宋" w:hAnsi="仿宋" w:eastAsia="仿宋"/>
          <w:color w:val="000000"/>
          <w:sz w:val="32"/>
          <w:szCs w:val="32"/>
        </w:rPr>
        <w:t>”</w:t>
      </w:r>
      <w:r>
        <w:rPr>
          <w:rFonts w:hint="eastAsia" w:ascii="仿宋" w:hAnsi="仿宋" w:eastAsia="仿宋"/>
          <w:color w:val="000000"/>
          <w:sz w:val="32"/>
          <w:szCs w:val="32"/>
        </w:rPr>
        <w:t>建设配套经费。（图4：财政拨款收、支决算总计变动情况）（柱状图）</w:t>
      </w:r>
    </w:p>
    <w:p>
      <w:pPr>
        <w:spacing w:line="600" w:lineRule="exact"/>
        <w:rPr>
          <w:rFonts w:ascii="仿宋" w:hAnsi="仿宋" w:eastAsia="仿宋"/>
          <w:b/>
          <w:color w:val="000000"/>
          <w:sz w:val="32"/>
          <w:szCs w:val="32"/>
        </w:rPr>
      </w:pPr>
      <w:r>
        <w:rPr>
          <w:rFonts w:hint="eastAsia" w:ascii="仿宋" w:hAnsi="仿宋" w:eastAsia="仿宋"/>
          <w:b/>
          <w:color w:val="000000"/>
          <w:sz w:val="32"/>
          <w:szCs w:val="32"/>
        </w:rPr>
        <w:t>（除国有资本经营预算外，数据来源于财决</w:t>
      </w:r>
      <w:r>
        <w:rPr>
          <w:rFonts w:ascii="仿宋" w:hAnsi="仿宋" w:eastAsia="仿宋"/>
          <w:b/>
          <w:color w:val="000000"/>
          <w:sz w:val="32"/>
          <w:szCs w:val="32"/>
        </w:rPr>
        <w:t>Z01-1</w:t>
      </w:r>
      <w:r>
        <w:rPr>
          <w:rFonts w:hint="eastAsia" w:ascii="仿宋" w:hAnsi="仿宋" w:eastAsia="仿宋"/>
          <w:b/>
          <w:color w:val="000000"/>
          <w:sz w:val="32"/>
          <w:szCs w:val="32"/>
        </w:rPr>
        <w:t>表，口径为“总计”数+国有资本经营预算。）</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1"/>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1"/>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9年一般公共预算财政拨款支出1152.6万元，占本年支出合计的100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8年相比，一般公共预算财政拨款增加696.13万元，增长152</w:t>
      </w:r>
      <w:r>
        <w:rPr>
          <w:rFonts w:ascii="仿宋" w:hAnsi="仿宋" w:eastAsia="仿宋"/>
          <w:color w:val="000000"/>
          <w:sz w:val="32"/>
          <w:szCs w:val="32"/>
        </w:rPr>
        <w:t>%</w:t>
      </w:r>
      <w:r>
        <w:rPr>
          <w:rFonts w:hint="eastAsia" w:ascii="仿宋" w:hAnsi="仿宋" w:eastAsia="仿宋"/>
          <w:color w:val="000000"/>
          <w:sz w:val="32"/>
          <w:szCs w:val="32"/>
        </w:rPr>
        <w:t>。主要变动原因是职工工资增加及财政解决职工“三中心</w:t>
      </w:r>
      <w:r>
        <w:rPr>
          <w:rFonts w:ascii="仿宋" w:hAnsi="仿宋" w:eastAsia="仿宋"/>
          <w:color w:val="000000"/>
          <w:sz w:val="32"/>
          <w:szCs w:val="32"/>
        </w:rPr>
        <w:t>”</w:t>
      </w:r>
      <w:r>
        <w:rPr>
          <w:rFonts w:hint="eastAsia" w:ascii="仿宋" w:hAnsi="仿宋" w:eastAsia="仿宋"/>
          <w:color w:val="000000"/>
          <w:sz w:val="32"/>
          <w:szCs w:val="32"/>
        </w:rPr>
        <w:t>建设配套经费。（图5：一般公共预算财政拨款支出决算变动情况）（柱状图）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rPr>
          <w:rFonts w:ascii="Times New Roman" w:hAnsi="Times New Roman" w:eastAsia="宋体" w:cs="Times New Roman"/>
          <w:kern w:val="2"/>
          <w:sz w:val="21"/>
          <w:szCs w:val="24"/>
          <w:lang w:val="en-US" w:eastAsia="zh-CN" w:bidi="ar-SA"/>
        </w:rPr>
        <w:pict>
          <v:shape id="图表 1" o:spid="_x0000_s1031" type="#_x0000_t75" style="position:absolute;left:0;margin-left:25.85pt;margin-top:14.55pt;height:216pt;width:360pt;mso-wrap-distance-bottom:0pt;mso-wrap-distance-top:0pt;rotation:0f;z-index:251664384;" o:ole="f" fillcolor="#FFFFFF" filled="f" o:preferrelative="t" stroked="f" coordorigin="0,0" coordsize="21600,21600">
            <v:fill on="f" color2="#FFFFFF" focus="0%"/>
            <v:imagedata gain="65536f" blacklevel="0f" gamma="0" o:title="" r:id="rId11"/>
            <o:lock v:ext="edit" position="f" selection="f" grouping="f" rotation="f" cropping="f" text="f" aspectratio="t"/>
            <w10:wrap type="topAndBottom"/>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9年一般公共预算财政拨款支出1152.6万元，主要用于以下方面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支出1071.8万元，占93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 63.56万元，占5</w:t>
      </w:r>
      <w:r>
        <w:rPr>
          <w:rFonts w:ascii="仿宋" w:hAnsi="仿宋" w:eastAsia="仿宋"/>
          <w:color w:val="000000"/>
          <w:sz w:val="32"/>
          <w:szCs w:val="32"/>
        </w:rPr>
        <w:t>%</w:t>
      </w:r>
      <w:r>
        <w:rPr>
          <w:rFonts w:hint="eastAsia" w:ascii="仿宋" w:hAnsi="仿宋" w:eastAsia="仿宋"/>
          <w:color w:val="000000"/>
          <w:sz w:val="32"/>
          <w:szCs w:val="32"/>
        </w:rPr>
        <w:t>；医疗卫生支出7.4万元，占1</w:t>
      </w:r>
      <w:r>
        <w:rPr>
          <w:rFonts w:ascii="仿宋" w:hAnsi="仿宋" w:eastAsia="仿宋"/>
          <w:color w:val="000000"/>
          <w:sz w:val="32"/>
          <w:szCs w:val="32"/>
        </w:rPr>
        <w:t>%</w:t>
      </w:r>
      <w:r>
        <w:rPr>
          <w:rFonts w:hint="eastAsia" w:ascii="仿宋" w:hAnsi="仿宋" w:eastAsia="仿宋"/>
          <w:color w:val="000000"/>
          <w:sz w:val="32"/>
          <w:szCs w:val="32"/>
        </w:rPr>
        <w:t>；住房保障支出9.85万元，占1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rPr>
          <w:rFonts w:ascii="Times New Roman" w:hAnsi="Times New Roman" w:eastAsia="宋体" w:cs="Times New Roman"/>
          <w:kern w:val="2"/>
          <w:sz w:val="21"/>
          <w:szCs w:val="24"/>
          <w:lang w:val="en-US" w:eastAsia="zh-CN" w:bidi="ar-SA"/>
        </w:rPr>
        <w:pict>
          <v:shape id="图表 1" o:spid="_x0000_s1032" type="#_x0000_t75" style="position:absolute;left:0;margin-left:13.1pt;margin-top:29.25pt;height:226.35pt;width:415.3pt;mso-wrap-distance-bottom:0pt;mso-wrap-distance-top:0pt;rotation:0f;z-index:251665408;" o:ole="f" fillcolor="#FFFFFF" filled="f" o:preferrelative="t" stroked="f" coordorigin="0,0" coordsize="21600,21600">
            <v:fill on="f" color2="#FFFFFF" focus="0%"/>
            <v:imagedata gain="65536f" blacklevel="0f" gamma="0" o:title="" r:id="rId12"/>
            <o:lock v:ext="edit" position="f" selection="f" grouping="f" rotation="f" cropping="f" text="f" aspectratio="t"/>
            <w10:wrap type="topAndBottom"/>
          </v:shape>
        </w:pict>
      </w:r>
      <w:r>
        <w:rPr>
          <w:rFonts w:ascii="Times New Roman" w:hAnsi="Times New Roman" w:eastAsia="宋体" w:cs="Times New Roman"/>
          <w:kern w:val="2"/>
          <w:sz w:val="21"/>
          <w:szCs w:val="24"/>
          <w:lang w:val="en-US" w:eastAsia="zh-CN" w:bidi="ar-SA"/>
        </w:rPr>
        <w:pict>
          <v:shape id="图表 1" o:spid="_x0000_s1033" type="#_x0000_t75" style="position:absolute;left:0;margin-left:12.35pt;margin-top:29.6pt;height:226.35pt;width:415.3pt;rotation:0f;z-index:-251656192;"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4" w:name="_Toc15377212"/>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8460"/>
      <w:bookmarkStart w:id="37" w:name="_Toc15377444"/>
      <w:r>
        <w:rPr>
          <w:rFonts w:hint="eastAsia" w:ascii="仿宋" w:hAnsi="仿宋" w:eastAsia="仿宋"/>
          <w:b/>
          <w:color w:val="000000"/>
          <w:sz w:val="32"/>
          <w:szCs w:val="32"/>
        </w:rPr>
        <w:t>2019年般公共预算支出决算数为1152.6</w:t>
      </w:r>
      <w:r>
        <w:rPr>
          <w:rFonts w:hint="eastAsia" w:ascii="仿宋" w:hAnsi="仿宋" w:eastAsia="仿宋"/>
          <w:color w:val="000000"/>
          <w:sz w:val="32"/>
          <w:szCs w:val="32"/>
        </w:rPr>
        <w:t>，</w:t>
      </w:r>
      <w:r>
        <w:rPr>
          <w:rStyle w:val="12"/>
          <w:rFonts w:hint="eastAsia" w:ascii="仿宋" w:hAnsi="仿宋" w:eastAsia="仿宋"/>
          <w:bCs/>
          <w:color w:val="000000"/>
          <w:sz w:val="32"/>
          <w:szCs w:val="32"/>
        </w:rPr>
        <w:t>完成预算100</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35"/>
      <w:bookmarkEnd w:id="36"/>
      <w:bookmarkEnd w:id="37"/>
    </w:p>
    <w:p>
      <w:pPr>
        <w:numPr>
          <w:ilvl w:val="0"/>
          <w:numId w:val="3"/>
        </w:numPr>
        <w:spacing w:line="600" w:lineRule="exact"/>
        <w:ind w:firstLine="643" w:firstLineChars="200"/>
        <w:rPr>
          <w:rStyle w:val="12"/>
          <w:rFonts w:ascii="仿宋_GB2312" w:eastAsia="仿宋_GB2312"/>
          <w:b w:val="0"/>
          <w:color w:val="000000"/>
          <w:sz w:val="32"/>
          <w:szCs w:val="32"/>
        </w:rPr>
      </w:pPr>
      <w:r>
        <w:rPr>
          <w:rStyle w:val="12"/>
          <w:rFonts w:hint="eastAsia" w:ascii="仿宋" w:hAnsi="仿宋" w:eastAsia="仿宋"/>
          <w:bCs/>
          <w:color w:val="000000"/>
          <w:sz w:val="32"/>
          <w:szCs w:val="32"/>
        </w:rPr>
        <w:t>一般公共服务（类）201（款）29（项）01</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支出决算为1071.8万元，完成预算100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Style w:val="12"/>
          <w:rFonts w:hint="eastAsia" w:ascii="仿宋_GB2312" w:eastAsia="仿宋_GB2312"/>
          <w:b w:val="0"/>
          <w:color w:val="000000"/>
          <w:sz w:val="32"/>
          <w:szCs w:val="32"/>
        </w:rPr>
        <w:t>原因是严格执行预算。</w:t>
      </w:r>
    </w:p>
    <w:p>
      <w:pPr>
        <w:numPr>
          <w:ilvl w:val="0"/>
          <w:numId w:val="3"/>
        </w:numPr>
        <w:spacing w:line="600" w:lineRule="exact"/>
        <w:ind w:firstLine="643" w:firstLineChars="200"/>
        <w:rPr>
          <w:rStyle w:val="12"/>
          <w:rFonts w:ascii="仿宋_GB2312" w:eastAsia="仿宋_GB2312"/>
          <w:b w:val="0"/>
          <w:color w:val="000000"/>
          <w:sz w:val="32"/>
          <w:szCs w:val="32"/>
        </w:rPr>
      </w:pPr>
      <w:r>
        <w:rPr>
          <w:rStyle w:val="12"/>
          <w:rFonts w:hint="eastAsia" w:ascii="仿宋" w:hAnsi="仿宋" w:eastAsia="仿宋"/>
          <w:bCs/>
          <w:color w:val="000000"/>
          <w:sz w:val="32"/>
          <w:szCs w:val="32"/>
        </w:rPr>
        <w:t>社会保障和就业（类）208（款）99（项）01</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支出决算为63.56万元，完成预算100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，主要</w:t>
      </w:r>
      <w:r>
        <w:rPr>
          <w:rStyle w:val="12"/>
          <w:rFonts w:hint="eastAsia" w:ascii="仿宋_GB2312" w:eastAsia="仿宋_GB2312"/>
          <w:b w:val="0"/>
          <w:color w:val="000000"/>
          <w:sz w:val="32"/>
          <w:szCs w:val="32"/>
        </w:rPr>
        <w:t>原因是严格执行预算。</w:t>
      </w:r>
    </w:p>
    <w:p>
      <w:pPr>
        <w:spacing w:line="600" w:lineRule="exact"/>
        <w:rPr>
          <w:rFonts w:ascii="仿宋" w:hAnsi="仿宋" w:eastAsia="仿宋"/>
          <w:b/>
          <w:color w:val="000000"/>
          <w:sz w:val="32"/>
          <w:szCs w:val="32"/>
        </w:rPr>
      </w:pPr>
      <w:r>
        <w:rPr>
          <w:rStyle w:val="12"/>
          <w:rFonts w:hint="eastAsia" w:ascii="仿宋" w:hAnsi="仿宋" w:eastAsia="仿宋"/>
          <w:bCs/>
          <w:color w:val="000000"/>
          <w:sz w:val="32"/>
          <w:szCs w:val="32"/>
        </w:rPr>
        <w:t>3</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医疗卫生与计划生育（类）201（款）11（项）01</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支出决算为7.4万元，完成预算100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Style w:val="12"/>
          <w:rFonts w:hint="eastAsia" w:ascii="仿宋_GB2312" w:eastAsia="仿宋_GB2312"/>
          <w:b w:val="0"/>
          <w:color w:val="000000"/>
          <w:sz w:val="32"/>
          <w:szCs w:val="32"/>
        </w:rPr>
        <w:t>原因是严格执行预算。</w:t>
      </w:r>
    </w:p>
    <w:p>
      <w:pPr>
        <w:spacing w:line="600" w:lineRule="exact"/>
        <w:rPr>
          <w:rFonts w:ascii="仿宋" w:hAnsi="仿宋" w:eastAsia="仿宋"/>
          <w:color w:val="000000"/>
          <w:sz w:val="32"/>
          <w:szCs w:val="32"/>
        </w:rPr>
      </w:pPr>
      <w:r>
        <w:rPr>
          <w:rFonts w:hint="eastAsia" w:ascii="仿宋" w:hAnsi="仿宋" w:eastAsia="仿宋"/>
          <w:color w:val="000000"/>
          <w:sz w:val="32"/>
          <w:szCs w:val="32"/>
        </w:rPr>
        <w:t>4.</w:t>
      </w:r>
      <w:r>
        <w:rPr>
          <w:rStyle w:val="12"/>
          <w:rFonts w:hint="eastAsia" w:ascii="仿宋" w:hAnsi="仿宋" w:eastAsia="仿宋"/>
          <w:bCs/>
          <w:color w:val="000000"/>
          <w:sz w:val="32"/>
          <w:szCs w:val="32"/>
        </w:rPr>
        <w:t>住房保障（类）221（款）02（项）01</w:t>
      </w:r>
      <w:r>
        <w:rPr>
          <w:rFonts w:hint="eastAsia" w:ascii="仿宋" w:hAnsi="仿宋" w:eastAsia="仿宋"/>
          <w:color w:val="000000"/>
          <w:sz w:val="32"/>
          <w:szCs w:val="32"/>
        </w:rPr>
        <w:t>：支出决算为9.85万元，完成预算数100%,主要原因是严格执行预算。</w:t>
      </w:r>
    </w:p>
    <w:p>
      <w:pPr>
        <w:tabs>
          <w:tab w:val="right" w:pos="8306"/>
        </w:tabs>
        <w:spacing w:line="600" w:lineRule="exact"/>
        <w:ind w:firstLine="640"/>
        <w:outlineLvl w:val="1"/>
        <w:rPr>
          <w:rStyle w:val="21"/>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1"/>
          <w:rFonts w:hint="eastAsia" w:ascii="黑体" w:hAnsi="黑体" w:eastAsia="黑体"/>
          <w:b w:val="0"/>
        </w:rPr>
        <w:t>般公共预算财政拨款基本支出决算情况说明</w:t>
      </w:r>
      <w:bookmarkEnd w:id="38"/>
      <w:bookmarkEnd w:id="39"/>
      <w:r>
        <w:rPr>
          <w:rStyle w:val="21"/>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9年一般公共预算财政拨款基本支出1152.6万元，其中：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231.6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公用经费921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职工“三中心”建设配套经费等。</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w:t>
      </w:r>
      <w:r>
        <w:rPr>
          <w:rFonts w:hint="eastAsia" w:ascii="仿宋" w:hAnsi="仿宋" w:eastAsia="仿宋"/>
          <w:b/>
          <w:color w:val="000000"/>
          <w:sz w:val="32"/>
          <w:szCs w:val="32"/>
        </w:rPr>
        <w:t>7表，根据本部门实际支出情况罗列全部经济分类科目。）</w:t>
      </w:r>
    </w:p>
    <w:p>
      <w:pPr>
        <w:spacing w:line="600" w:lineRule="exact"/>
        <w:ind w:firstLine="640"/>
        <w:rPr>
          <w:rFonts w:ascii="仿宋" w:hAnsi="仿宋" w:eastAsia="仿宋"/>
          <w:b/>
          <w:color w:val="FF0000"/>
          <w:sz w:val="32"/>
          <w:szCs w:val="32"/>
        </w:rPr>
      </w:pPr>
    </w:p>
    <w:p>
      <w:pPr>
        <w:spacing w:line="600" w:lineRule="exact"/>
        <w:ind w:firstLine="640"/>
        <w:outlineLvl w:val="1"/>
        <w:rPr>
          <w:rStyle w:val="21"/>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21"/>
          <w:rFonts w:hint="eastAsia" w:ascii="黑体" w:hAnsi="黑体" w:eastAsia="黑体"/>
        </w:rPr>
        <w:t>“</w:t>
      </w:r>
      <w:r>
        <w:rPr>
          <w:rStyle w:val="21"/>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9年“三公”经费财政拨款支出决算为2万元，完成预算40</w:t>
      </w:r>
      <w:r>
        <w:rPr>
          <w:rFonts w:ascii="仿宋" w:hAnsi="仿宋" w:eastAsia="仿宋"/>
          <w:color w:val="000000"/>
          <w:sz w:val="32"/>
          <w:szCs w:val="32"/>
        </w:rPr>
        <w:t>%</w:t>
      </w:r>
      <w:r>
        <w:rPr>
          <w:rFonts w:hint="eastAsia" w:ascii="仿宋" w:hAnsi="仿宋" w:eastAsia="仿宋"/>
          <w:color w:val="000000"/>
          <w:sz w:val="32"/>
          <w:szCs w:val="32"/>
        </w:rPr>
        <w:t>，决算数预算数持平的主要原因是严格执行预算，厉行节约。</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；公务接待费支出决算2万元，占40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spacing w:line="600" w:lineRule="exact"/>
        <w:rPr>
          <w:rFonts w:ascii="仿宋" w:hAnsi="仿宋" w:eastAsia="仿宋"/>
          <w:color w:val="000000"/>
          <w:sz w:val="32"/>
          <w:szCs w:val="32"/>
        </w:rPr>
      </w:pPr>
      <w:r>
        <w:rPr>
          <w:rFonts w:ascii="Times New Roman" w:hAnsi="Times New Roman" w:eastAsia="宋体" w:cs="Times New Roman"/>
          <w:kern w:val="2"/>
          <w:sz w:val="21"/>
          <w:szCs w:val="24"/>
          <w:lang w:val="en-US" w:eastAsia="zh-CN" w:bidi="ar-SA"/>
        </w:rPr>
        <w:pict>
          <v:shape id="图表 1" o:spid="_x0000_s1034" type="#_x0000_t75" style="position:absolute;left:0;margin-left:7.6pt;margin-top:25.05pt;height:161.8pt;width:414.9pt;mso-wrap-distance-bottom:0pt;mso-wrap-distance-top:0pt;rotation:0f;z-index:251666432;" o:ole="f" fillcolor="#FFFFFF" filled="f" o:preferrelative="t" stroked="f" coordorigin="0,0" coordsize="21600,21600">
            <v:fill on="f" color2="#FFFFFF" focus="0%"/>
            <v:imagedata gain="65536f" blacklevel="0f" gamma="0" o:title="" r:id="rId13"/>
            <o:lock v:ext="edit" position="f" selection="f" grouping="f" rotation="f" cropping="f" text="f" aspectratio="t"/>
            <w10:wrap type="topAndBottom"/>
          </v:shape>
        </w:pict>
      </w: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。主要原因是严格执行公务用车有关规定。</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2万元，</w:t>
      </w:r>
      <w:r>
        <w:rPr>
          <w:rStyle w:val="12"/>
          <w:rFonts w:hint="eastAsia" w:ascii="仿宋" w:hAnsi="仿宋" w:eastAsia="仿宋"/>
          <w:b w:val="0"/>
          <w:bCs/>
          <w:color w:val="000000"/>
          <w:sz w:val="32"/>
          <w:szCs w:val="32"/>
        </w:rPr>
        <w:t>完成预算40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8年减少3万元，主要原因是厉行节约，</w:t>
      </w:r>
      <w:r>
        <w:rPr>
          <w:rFonts w:hint="eastAsia" w:ascii="仿宋_GB2312" w:eastAsia="仿宋_GB2312"/>
          <w:color w:val="000000"/>
          <w:sz w:val="32"/>
          <w:szCs w:val="32"/>
          <w:lang w:val="en-US" w:eastAsia="zh-CN"/>
        </w:rPr>
        <w:t>减少开支</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26批次，230人次（不包括陪同人员），共计支出2万元，具体内容包括：接待省级、市级来人开展精准扶贫、财务经审、困难职工帮扶、工作集体协商26批次230人次，共计支出2万元。</w:t>
      </w:r>
    </w:p>
    <w:p>
      <w:pPr>
        <w:spacing w:line="600" w:lineRule="exact"/>
        <w:ind w:firstLine="640"/>
        <w:outlineLvl w:val="1"/>
        <w:rPr>
          <w:rStyle w:val="21"/>
          <w:rFonts w:ascii="黑体" w:hAnsi="黑体" w:eastAsia="黑体"/>
        </w:rPr>
      </w:pPr>
      <w:bookmarkStart w:id="44" w:name="_Toc15377218"/>
      <w:bookmarkStart w:id="45" w:name="_Toc15396610"/>
      <w:r>
        <w:rPr>
          <w:rFonts w:hint="eastAsia" w:ascii="黑体" w:eastAsia="黑体"/>
          <w:color w:val="000000"/>
          <w:sz w:val="32"/>
          <w:szCs w:val="32"/>
        </w:rPr>
        <w:t>八、</w:t>
      </w:r>
      <w:r>
        <w:rPr>
          <w:rStyle w:val="21"/>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firstLineChars="200"/>
        <w:outlineLvl w:val="1"/>
        <w:rPr>
          <w:rStyle w:val="21"/>
          <w:rFonts w:ascii="黑体" w:hAnsi="黑体" w:eastAsia="黑体"/>
          <w:b w:val="0"/>
        </w:rPr>
      </w:pPr>
      <w:bookmarkStart w:id="46" w:name="_Toc15377219"/>
      <w:bookmarkStart w:id="47" w:name="_Toc15396611"/>
      <w:r>
        <w:rPr>
          <w:rStyle w:val="21"/>
          <w:rFonts w:hint="eastAsia" w:ascii="黑体" w:hAnsi="黑体" w:eastAsia="黑体"/>
          <w:b w:val="0"/>
        </w:rPr>
        <w:t>九、国有资本经营预算支出决算情况说明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pStyle w:val="17"/>
        <w:numPr>
          <w:ilvl w:val="0"/>
          <w:numId w:val="4"/>
        </w:numPr>
        <w:spacing w:line="580" w:lineRule="exact"/>
        <w:ind w:firstLineChars="0"/>
        <w:rPr>
          <w:rStyle w:val="21"/>
          <w:rFonts w:ascii="黑体" w:hAnsi="黑体" w:eastAsia="黑体"/>
          <w:b w:val="0"/>
          <w:color w:val="000000"/>
        </w:rPr>
      </w:pPr>
      <w:r>
        <w:rPr>
          <w:rStyle w:val="21"/>
          <w:rFonts w:hint="eastAsia" w:ascii="黑体" w:hAnsi="黑体" w:eastAsia="黑体"/>
          <w:b w:val="0"/>
          <w:color w:val="000000"/>
        </w:rPr>
        <w:t>预算绩效情况说明</w:t>
      </w:r>
    </w:p>
    <w:p>
      <w:pPr>
        <w:spacing w:line="600" w:lineRule="exact"/>
        <w:ind w:firstLine="800" w:firstLineChars="250"/>
        <w:outlineLvl w:val="1"/>
        <w:rPr>
          <w:rFonts w:ascii="仿宋_GB2312" w:eastAsia="仿宋_GB2312"/>
          <w:color w:val="000000"/>
          <w:sz w:val="32"/>
          <w:szCs w:val="32"/>
        </w:rPr>
      </w:pPr>
      <w:bookmarkStart w:id="48" w:name="_Toc15396612"/>
      <w:bookmarkStart w:id="49" w:name="_Toc15377221"/>
      <w:r>
        <w:rPr>
          <w:rFonts w:hint="eastAsia" w:ascii="仿宋_GB2312" w:eastAsia="仿宋_GB2312"/>
          <w:color w:val="000000"/>
          <w:sz w:val="32"/>
          <w:szCs w:val="32"/>
        </w:rPr>
        <w:t>邻水县总工会2019年无项目。</w:t>
      </w:r>
    </w:p>
    <w:p>
      <w:pPr>
        <w:spacing w:line="600" w:lineRule="exact"/>
        <w:ind w:firstLine="800" w:firstLineChars="250"/>
        <w:outlineLvl w:val="1"/>
        <w:rPr>
          <w:rStyle w:val="21"/>
          <w:rFonts w:ascii="黑体" w:hAnsi="黑体" w:eastAsia="黑体"/>
        </w:rPr>
      </w:pPr>
      <w:r>
        <w:rPr>
          <w:rFonts w:hint="eastAsia" w:ascii="黑体" w:hAnsi="黑体" w:eastAsia="黑体"/>
          <w:color w:val="000000"/>
          <w:sz w:val="32"/>
          <w:szCs w:val="32"/>
        </w:rPr>
        <w:t>十</w:t>
      </w:r>
      <w:r>
        <w:rPr>
          <w:rStyle w:val="21"/>
          <w:rFonts w:hint="eastAsia" w:ascii="黑体" w:hAnsi="黑体" w:eastAsia="黑体"/>
        </w:rPr>
        <w:t>一、</w:t>
      </w:r>
      <w:r>
        <w:rPr>
          <w:rStyle w:val="21"/>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9年，总工会机关运行经费支出921万元，比</w:t>
      </w:r>
      <w:r>
        <w:rPr>
          <w:rFonts w:ascii="仿宋_GB2312" w:eastAsia="仿宋_GB2312"/>
          <w:color w:val="000000"/>
          <w:sz w:val="32"/>
          <w:szCs w:val="32"/>
        </w:rPr>
        <w:t>201</w:t>
      </w:r>
      <w:r>
        <w:rPr>
          <w:rFonts w:hint="eastAsia" w:ascii="仿宋_GB2312" w:eastAsia="仿宋_GB2312"/>
          <w:color w:val="000000"/>
          <w:sz w:val="32"/>
          <w:szCs w:val="32"/>
        </w:rPr>
        <w:t>8年增加628.82万元，增长217</w:t>
      </w:r>
      <w:r>
        <w:rPr>
          <w:rFonts w:ascii="仿宋_GB2312" w:eastAsia="仿宋_GB2312"/>
          <w:color w:val="000000"/>
          <w:sz w:val="32"/>
          <w:szCs w:val="32"/>
        </w:rPr>
        <w:t>%</w:t>
      </w:r>
      <w:r>
        <w:rPr>
          <w:rFonts w:hint="eastAsia" w:ascii="仿宋_GB2312" w:eastAsia="仿宋_GB2312"/>
          <w:color w:val="000000"/>
          <w:sz w:val="32"/>
          <w:szCs w:val="32"/>
        </w:rPr>
        <w:t>。主要原因是工资增长，物价上涨及解决职工“三中心”建设配套经费。</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9年，总工会政府采购支出总额2.8万元，其中：政府采购货物支出2.8万元。主要用于办公用品购置。</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CS06</w:t>
      </w:r>
      <w:r>
        <w:rPr>
          <w:rFonts w:hint="eastAsia" w:ascii="仿宋" w:hAnsi="仿宋" w:eastAsia="仿宋"/>
          <w:b/>
          <w:color w:val="00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日，总工会无车辆，交由公车办统筹管理。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表，按部门决算报表填报数据罗列车辆情况。）</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0"/>
          <w:rFonts w:ascii="黑体" w:hAnsi="黑体" w:eastAsia="黑体"/>
          <w:b w:val="0"/>
        </w:rPr>
      </w:pPr>
      <w:bookmarkStart w:id="53" w:name="_Toc15377225"/>
      <w:bookmarkStart w:id="54" w:name="_Toc15396613"/>
      <w:r>
        <w:rPr>
          <w:rFonts w:hint="eastAsia" w:ascii="黑体" w:hAnsi="黑体" w:eastAsia="黑体"/>
          <w:b/>
          <w:color w:val="000000"/>
          <w:sz w:val="44"/>
          <w:szCs w:val="44"/>
        </w:rPr>
        <w:t>名</w:t>
      </w:r>
      <w:r>
        <w:rPr>
          <w:rStyle w:val="20"/>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经营收入：指事业单位在专业业务活动及辅助活动之外开展非独立核算经营活动取得的收入。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经营支出：指事业单位在专业业务活动及辅助活动之外开展非独立核算经营活动发生的支出。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int="eastAsia" w:ascii="仿宋_GB2312" w:eastAsia="仿宋_GB2312"/>
          <w:sz w:val="32"/>
          <w:szCs w:val="32"/>
          <w:lang w:val="en-US" w:eastAsia="zh-CN"/>
        </w:rPr>
        <w:t>和</w:t>
      </w:r>
      <w:r>
        <w:rPr>
          <w:rFonts w:hint="eastAsia" w:ascii="仿宋_GB2312" w:eastAsia="仿宋_GB2312"/>
          <w:sz w:val="32"/>
          <w:szCs w:val="32"/>
        </w:rPr>
        <w:t>其他费用。</w:t>
      </w:r>
    </w:p>
    <w:p>
      <w:pPr>
        <w:spacing w:line="600" w:lineRule="exact"/>
        <w:jc w:val="center"/>
        <w:outlineLvl w:val="0"/>
        <w:rPr>
          <w:rFonts w:ascii="黑体" w:hAnsi="黑体" w:eastAsia="黑体"/>
          <w:color w:val="000000"/>
          <w:sz w:val="44"/>
          <w:szCs w:val="44"/>
        </w:rPr>
      </w:pPr>
      <w:bookmarkStart w:id="55" w:name="_Toc15396614"/>
      <w:bookmarkStart w:id="56"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0"/>
          <w:rFonts w:ascii="黑体" w:hAnsi="黑体" w:eastAsia="黑体"/>
          <w:b w:val="0"/>
        </w:rPr>
      </w:pPr>
      <w:r>
        <w:rPr>
          <w:rFonts w:hint="eastAsia" w:ascii="黑体" w:hAnsi="黑体" w:eastAsia="黑体"/>
          <w:color w:val="000000"/>
          <w:sz w:val="44"/>
          <w:szCs w:val="44"/>
        </w:rPr>
        <w:t>第</w:t>
      </w:r>
      <w:r>
        <w:rPr>
          <w:rStyle w:val="20"/>
          <w:rFonts w:hint="eastAsia" w:ascii="黑体" w:hAnsi="黑体" w:eastAsia="黑体"/>
          <w:b w:val="0"/>
        </w:rPr>
        <w:t>四部分 附件</w:t>
      </w:r>
      <w:bookmarkEnd w:id="55"/>
    </w:p>
    <w:p>
      <w:pPr>
        <w:spacing w:line="600" w:lineRule="exact"/>
        <w:jc w:val="center"/>
        <w:outlineLvl w:val="0"/>
        <w:rPr>
          <w:rStyle w:val="20"/>
        </w:rPr>
      </w:pPr>
    </w:p>
    <w:p>
      <w:pPr>
        <w:pStyle w:val="3"/>
        <w:rPr>
          <w:rStyle w:val="20"/>
          <w:rFonts w:ascii="仿宋" w:hAnsi="仿宋" w:eastAsia="仿宋"/>
          <w:b w:val="0"/>
          <w:bCs w:val="0"/>
          <w:sz w:val="32"/>
          <w:szCs w:val="32"/>
        </w:rPr>
      </w:pPr>
      <w:bookmarkStart w:id="57" w:name="_Toc15396615"/>
      <w:r>
        <w:rPr>
          <w:rStyle w:val="20"/>
          <w:rFonts w:hint="eastAsia" w:ascii="仿宋" w:hAnsi="仿宋" w:eastAsia="仿宋"/>
          <w:b w:val="0"/>
          <w:bCs w:val="0"/>
          <w:sz w:val="32"/>
          <w:szCs w:val="32"/>
        </w:rPr>
        <w:t>附件1</w:t>
      </w:r>
      <w:bookmarkEnd w:id="57"/>
    </w:p>
    <w:p>
      <w:pPr>
        <w:spacing w:line="600" w:lineRule="exact"/>
        <w:jc w:val="center"/>
        <w:outlineLvl w:val="0"/>
        <w:rPr>
          <w:rFonts w:ascii="黑体" w:hAnsi="黑体" w:eastAsia="黑体" w:cs="方正小标宋简体"/>
          <w:sz w:val="36"/>
          <w:szCs w:val="36"/>
        </w:rPr>
      </w:pPr>
      <w:bookmarkStart w:id="58" w:name="_Toc15396616"/>
      <w:r>
        <w:rPr>
          <w:rFonts w:hint="eastAsia" w:ascii="黑体" w:hAnsi="黑体" w:eastAsia="黑体" w:cs="方正小标宋简体"/>
          <w:sz w:val="36"/>
          <w:szCs w:val="36"/>
        </w:rPr>
        <w:t>总工会部门2019年部门整体支出绩效评价报告</w:t>
      </w:r>
      <w:bookmarkEnd w:id="58"/>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pStyle w:val="19"/>
        <w:spacing w:line="560" w:lineRule="exact"/>
        <w:ind w:firstLine="800" w:firstLineChars="250"/>
        <w:jc w:val="left"/>
        <w:rPr>
          <w:rFonts w:ascii="仿宋_GB2312" w:hAnsi="宋体" w:eastAsia="仿宋_GB2312" w:cs="宋体"/>
          <w:kern w:val="2"/>
          <w:sz w:val="32"/>
          <w:szCs w:val="32"/>
        </w:rPr>
      </w:pPr>
      <w:r>
        <w:rPr>
          <w:rFonts w:hint="eastAsia" w:ascii="仿宋_GB2312" w:hAnsi="宋体" w:eastAsia="仿宋_GB2312" w:cs="宋体"/>
          <w:sz w:val="32"/>
          <w:szCs w:val="32"/>
        </w:rPr>
        <w:t>（一）机构组成。</w:t>
      </w:r>
      <w:r>
        <w:rPr>
          <w:rFonts w:hint="eastAsia" w:ascii="仿宋_GB2312" w:hAnsi="宋体" w:eastAsia="仿宋_GB2312" w:cs="宋体"/>
          <w:kern w:val="2"/>
          <w:sz w:val="32"/>
          <w:szCs w:val="32"/>
        </w:rPr>
        <w:t xml:space="preserve">总工会机关内设股室3个，分别是：办公室、经济保障股、基层维权部。 </w:t>
      </w:r>
    </w:p>
    <w:p>
      <w:pPr>
        <w:pStyle w:val="19"/>
        <w:spacing w:line="560" w:lineRule="exact"/>
        <w:ind w:firstLine="800" w:firstLineChars="250"/>
        <w:jc w:val="left"/>
        <w:rPr>
          <w:rFonts w:ascii="仿宋_GB2312" w:hAnsi="宋体" w:eastAsia="仿宋_GB2312" w:cs="宋体"/>
          <w:kern w:val="2"/>
          <w:sz w:val="32"/>
          <w:szCs w:val="32"/>
        </w:rPr>
      </w:pPr>
      <w:r>
        <w:rPr>
          <w:rFonts w:hint="eastAsia" w:ascii="仿宋_GB2312" w:hAnsi="宋体" w:eastAsia="仿宋_GB2312" w:cs="宋体"/>
          <w:kern w:val="2"/>
          <w:sz w:val="32"/>
          <w:szCs w:val="32"/>
        </w:rPr>
        <w:t>（二）机构职能。县总工会基本职能：一是指导各级工会组织开展以职工代表大会为基本制度的民主选举、民主决策、民主管理和民主监督工作;二是进一步突出和履行维护合法权益的职能；三是推动组织建设平等协商、集体合同制度和监督保证职能; 四是关心困难职工生活，深入开展大病救助、生活救助、助学救助、法律援助等“送温暖”活动。</w:t>
      </w:r>
    </w:p>
    <w:p>
      <w:pPr>
        <w:pStyle w:val="19"/>
        <w:spacing w:line="560" w:lineRule="exact"/>
        <w:ind w:firstLine="800" w:firstLineChars="250"/>
        <w:jc w:val="left"/>
        <w:rPr>
          <w:rFonts w:ascii="仿宋_GB2312" w:hAnsi="宋体" w:eastAsia="仿宋_GB2312" w:cs="宋体"/>
          <w:kern w:val="2"/>
          <w:sz w:val="32"/>
          <w:szCs w:val="32"/>
        </w:rPr>
      </w:pPr>
      <w:r>
        <w:rPr>
          <w:rFonts w:hint="eastAsia" w:ascii="仿宋_GB2312" w:hAnsi="宋体" w:eastAsia="仿宋_GB2312" w:cs="宋体"/>
          <w:kern w:val="2"/>
          <w:sz w:val="32"/>
          <w:szCs w:val="32"/>
        </w:rPr>
        <w:t>（三）人员概况。总工会属于行政单位，内设股室3个，编制8个，在职实有人员13人（含事业人员3人，不占行政编制），离退休人员8人。</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pStyle w:val="5"/>
        <w:adjustRightInd w:val="0"/>
        <w:snapToGrid w:val="0"/>
        <w:spacing w:before="93" w:line="560" w:lineRule="exact"/>
        <w:ind w:left="638" w:leftChars="304" w:firstLine="28" w:firstLineChars="9"/>
        <w:rPr>
          <w:rFonts w:hAnsi="宋体" w:cs="宋体"/>
          <w:sz w:val="32"/>
          <w:szCs w:val="32"/>
        </w:rPr>
      </w:pPr>
      <w:r>
        <w:rPr>
          <w:rFonts w:hint="eastAsia" w:hAnsi="宋体" w:cs="宋体"/>
          <w:sz w:val="32"/>
          <w:szCs w:val="32"/>
        </w:rPr>
        <w:t>（一）部门财政资金收入情况。2019年部门预算收入总计1152.6万元。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（二）部门财政资金支出情况。2019年支出总计1152.6万元，其中：人员支出231.6万元，商品和服务支出921万元。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pStyle w:val="5"/>
        <w:adjustRightInd w:val="0"/>
        <w:snapToGrid w:val="0"/>
        <w:spacing w:before="93" w:line="560" w:lineRule="exact"/>
        <w:ind w:firstLine="672" w:firstLineChars="210"/>
        <w:rPr>
          <w:sz w:val="32"/>
          <w:szCs w:val="32"/>
        </w:rPr>
      </w:pPr>
      <w:r>
        <w:rPr>
          <w:rFonts w:hint="eastAsia"/>
          <w:sz w:val="32"/>
          <w:szCs w:val="32"/>
        </w:rPr>
        <w:t>（一）预算编制情况。加强预算编制的前瞻性，按照新《预算法》及实施条例的相关规定，结合上一年度预算执行情况和本年度预算收支变化因素，科学、合理地编制本年预算，避免项目支出与基本支出划分不准或预算支出与实际执行出现较大偏差的情况，执行中确需调整预算的，按规定程序报经批准。</w:t>
      </w:r>
    </w:p>
    <w:p>
      <w:pPr>
        <w:pStyle w:val="5"/>
        <w:adjustRightInd w:val="0"/>
        <w:snapToGrid w:val="0"/>
        <w:spacing w:before="93" w:line="560" w:lineRule="exact"/>
        <w:ind w:firstLine="672" w:firstLineChars="210"/>
        <w:rPr>
          <w:sz w:val="32"/>
          <w:szCs w:val="32"/>
        </w:rPr>
      </w:pPr>
      <w:r>
        <w:rPr>
          <w:rFonts w:hint="eastAsia"/>
          <w:sz w:val="32"/>
          <w:szCs w:val="32"/>
        </w:rPr>
        <w:t>（二）执行管理情况。严格预算执行并按进度安排支出，完善并严格执行 “三公”经费等公务支出管理制度及厉行节约制度，加强经费审批和控制，规范支出标准与范围。</w:t>
      </w:r>
    </w:p>
    <w:p>
      <w:pPr>
        <w:pStyle w:val="5"/>
        <w:adjustRightInd w:val="0"/>
        <w:snapToGrid w:val="0"/>
        <w:spacing w:before="93" w:line="560" w:lineRule="exact"/>
        <w:ind w:firstLine="672" w:firstLineChars="210"/>
        <w:rPr>
          <w:sz w:val="32"/>
          <w:szCs w:val="32"/>
        </w:rPr>
      </w:pPr>
      <w:r>
        <w:rPr>
          <w:rFonts w:hint="eastAsia"/>
          <w:sz w:val="32"/>
          <w:szCs w:val="32"/>
        </w:rPr>
        <w:t>（三）综合管理情况。严格按照年初预算安排实施采购，未纳入预算项目的必要采购项</w:t>
      </w:r>
      <w:bookmarkStart w:id="73" w:name="_GoBack"/>
      <w:bookmarkEnd w:id="73"/>
      <w:r>
        <w:rPr>
          <w:rFonts w:hint="eastAsia"/>
          <w:sz w:val="32"/>
          <w:szCs w:val="32"/>
        </w:rPr>
        <w:t>目及时调整预算并严格按程序实施采购；按照《固定资产管理办法》的规定加强固定资产管理，及时登记、更新台账，完善资产卡片管理，对各类资产进行全面盘点，确保账账、账实相符；完善内部控制制度并加强监督执行；及时向社会公开部门预决算信息，内部定期公开“六项经费”并主动接受财政、审计部门监督检查。</w:t>
      </w:r>
    </w:p>
    <w:p>
      <w:pPr>
        <w:pStyle w:val="5"/>
        <w:adjustRightInd w:val="0"/>
        <w:snapToGrid w:val="0"/>
        <w:spacing w:before="93" w:line="560" w:lineRule="exact"/>
        <w:ind w:firstLine="672" w:firstLineChars="210"/>
        <w:rPr>
          <w:sz w:val="32"/>
          <w:szCs w:val="32"/>
        </w:rPr>
      </w:pPr>
      <w:r>
        <w:rPr>
          <w:rFonts w:hint="eastAsia"/>
          <w:sz w:val="32"/>
          <w:szCs w:val="32"/>
        </w:rPr>
        <w:t>（四）整体绩效。财务管理严格执行各项有关法律法规、财经纪律、财务规章制度，严格执行预（决）算、政府采购、国库集中支付、专项资金等管理办法和操作规程，部门职能完成情况较好。</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（一）评价结论。</w:t>
      </w:r>
      <w:r>
        <w:rPr>
          <w:rFonts w:hint="eastAsia" w:ascii="仿宋_GB2312" w:eastAsia="仿宋_GB2312"/>
          <w:sz w:val="32"/>
          <w:szCs w:val="32"/>
        </w:rPr>
        <w:t>总体情况良好，预算编制质量较好，预算信息公开符合要求；预算执行进度良好，年末基本无结转结余；财务制度比较健全，会计核算总体规范、准确，基本达到了预期效果。</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（二）存在问题。相关管理制度不够细化，还有待进一步完善。</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（三）改进建议。进一步完善财务管理内部控制制度，细化预算管理、政府采购、资产管理、合同管理等制度，保障财务支出流程严谨、规范。</w:t>
      </w:r>
    </w:p>
    <w:p>
      <w:pPr>
        <w:spacing w:line="560" w:lineRule="exact"/>
        <w:ind w:firstLine="640" w:firstLineChars="200"/>
        <w:jc w:val="right"/>
        <w:rPr>
          <w:rFonts w:ascii="仿宋_GB2312" w:hAnsi="宋体" w:eastAsia="仿宋_GB2312" w:cs="宋体"/>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20"/>
          <w:rFonts w:ascii="黑体" w:hAnsi="黑体" w:eastAsia="黑体"/>
          <w:b w:val="0"/>
        </w:rPr>
      </w:pPr>
      <w:bookmarkStart w:id="59" w:name="_Toc15396618"/>
      <w:r>
        <w:rPr>
          <w:rFonts w:hint="eastAsia" w:ascii="黑体" w:hAnsi="黑体" w:eastAsia="黑体"/>
          <w:color w:val="000000"/>
          <w:sz w:val="44"/>
          <w:szCs w:val="44"/>
        </w:rPr>
        <w:t>第</w:t>
      </w:r>
      <w:r>
        <w:rPr>
          <w:rStyle w:val="20"/>
          <w:rFonts w:hint="eastAsia" w:ascii="黑体" w:hAnsi="黑体" w:eastAsia="黑体"/>
          <w:b w:val="0"/>
        </w:rPr>
        <w:t>五部分 附表</w:t>
      </w:r>
      <w:bookmarkEnd w:id="56"/>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1"/>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1"/>
          <w:rFonts w:hint="eastAsia" w:ascii="仿宋" w:hAnsi="仿宋" w:eastAsia="仿宋"/>
          <w:b w:val="0"/>
          <w:bCs w:val="0"/>
        </w:rPr>
        <w:t>入总表</w:t>
      </w:r>
      <w:bookmarkEnd w:id="61"/>
    </w:p>
    <w:p>
      <w:pPr>
        <w:pStyle w:val="3"/>
        <w:rPr>
          <w:rFonts w:ascii="仿宋" w:hAnsi="仿宋" w:eastAsia="仿宋"/>
          <w:color w:val="000000"/>
        </w:rPr>
      </w:pPr>
      <w:bookmarkStart w:id="62" w:name="_Toc15396621"/>
      <w:r>
        <w:rPr>
          <w:rStyle w:val="21"/>
          <w:rFonts w:hint="eastAsia" w:ascii="仿宋" w:hAnsi="仿宋" w:eastAsia="仿宋"/>
          <w:b w:val="0"/>
          <w:bCs w:val="0"/>
        </w:rPr>
        <w:t>三、</w:t>
      </w:r>
      <w:r>
        <w:rPr>
          <w:rFonts w:hint="eastAsia" w:ascii="仿宋" w:hAnsi="仿宋" w:eastAsia="仿宋"/>
          <w:b w:val="0"/>
          <w:color w:val="000000"/>
        </w:rPr>
        <w:t>支</w:t>
      </w:r>
      <w:r>
        <w:rPr>
          <w:rStyle w:val="21"/>
          <w:rFonts w:hint="eastAsia" w:ascii="仿宋" w:hAnsi="仿宋" w:eastAsia="仿宋"/>
          <w:b w:val="0"/>
          <w:bCs w:val="0"/>
        </w:rPr>
        <w:t>出总表</w:t>
      </w:r>
      <w:bookmarkEnd w:id="62"/>
    </w:p>
    <w:p>
      <w:pPr>
        <w:pStyle w:val="3"/>
        <w:rPr>
          <w:rFonts w:ascii="仿宋" w:hAnsi="仿宋" w:eastAsia="仿宋"/>
          <w:b w:val="0"/>
          <w:color w:val="000000"/>
        </w:rPr>
      </w:pPr>
      <w:bookmarkStart w:id="63" w:name="_Toc15396622"/>
      <w:r>
        <w:rPr>
          <w:rStyle w:val="21"/>
          <w:rFonts w:hint="eastAsia" w:ascii="仿宋" w:hAnsi="仿宋" w:eastAsia="仿宋"/>
          <w:b w:val="0"/>
          <w:bCs w:val="0"/>
        </w:rPr>
        <w:t>四、</w:t>
      </w:r>
      <w:r>
        <w:rPr>
          <w:rFonts w:hint="eastAsia" w:ascii="仿宋" w:hAnsi="仿宋" w:eastAsia="仿宋"/>
          <w:b w:val="0"/>
          <w:color w:val="000000"/>
        </w:rPr>
        <w:t>财</w:t>
      </w:r>
      <w:r>
        <w:rPr>
          <w:rStyle w:val="21"/>
          <w:rFonts w:hint="eastAsia" w:ascii="仿宋" w:hAnsi="仿宋" w:eastAsia="仿宋"/>
          <w:b w:val="0"/>
          <w:bCs w:val="0"/>
        </w:rPr>
        <w:t>政拨款收入支出决算总表</w:t>
      </w:r>
      <w:bookmarkEnd w:id="63"/>
    </w:p>
    <w:p>
      <w:pPr>
        <w:pStyle w:val="3"/>
        <w:rPr>
          <w:rFonts w:ascii="仿宋" w:hAnsi="仿宋" w:eastAsia="仿宋"/>
          <w:color w:val="000000"/>
        </w:rPr>
      </w:pPr>
      <w:bookmarkStart w:id="64" w:name="_Toc15396623"/>
      <w:r>
        <w:rPr>
          <w:rStyle w:val="21"/>
          <w:rFonts w:hint="eastAsia" w:ascii="仿宋" w:hAnsi="仿宋" w:eastAsia="仿宋"/>
          <w:b w:val="0"/>
          <w:bCs w:val="0"/>
        </w:rPr>
        <w:t>五、</w:t>
      </w:r>
      <w:r>
        <w:rPr>
          <w:rFonts w:hint="eastAsia" w:ascii="仿宋" w:hAnsi="仿宋" w:eastAsia="仿宋"/>
          <w:b w:val="0"/>
          <w:color w:val="000000"/>
        </w:rPr>
        <w:t>财</w:t>
      </w:r>
      <w:r>
        <w:rPr>
          <w:rStyle w:val="21"/>
          <w:rFonts w:hint="eastAsia" w:ascii="仿宋" w:hAnsi="仿宋" w:eastAsia="仿宋"/>
          <w:b w:val="0"/>
          <w:bCs w:val="0"/>
        </w:rPr>
        <w:t>政拨款支出决算明细表（政府经济分类科目）</w:t>
      </w:r>
      <w:bookmarkEnd w:id="64"/>
    </w:p>
    <w:p>
      <w:pPr>
        <w:pStyle w:val="3"/>
        <w:rPr>
          <w:rFonts w:ascii="仿宋" w:hAnsi="仿宋" w:eastAsia="仿宋"/>
          <w:color w:val="000000"/>
        </w:rPr>
      </w:pPr>
      <w:bookmarkStart w:id="65" w:name="_Toc15396624"/>
      <w:r>
        <w:rPr>
          <w:rStyle w:val="21"/>
          <w:rFonts w:hint="eastAsia" w:ascii="仿宋" w:hAnsi="仿宋" w:eastAsia="仿宋"/>
          <w:b w:val="0"/>
          <w:bCs w:val="0"/>
        </w:rPr>
        <w:t>六、</w:t>
      </w:r>
      <w:r>
        <w:rPr>
          <w:rFonts w:hint="eastAsia" w:ascii="仿宋" w:hAnsi="仿宋" w:eastAsia="仿宋"/>
          <w:b w:val="0"/>
          <w:color w:val="000000"/>
        </w:rPr>
        <w:t>一</w:t>
      </w:r>
      <w:r>
        <w:rPr>
          <w:rStyle w:val="21"/>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1"/>
          <w:rFonts w:hint="eastAsia" w:ascii="仿宋" w:hAnsi="仿宋" w:eastAsia="仿宋"/>
          <w:b w:val="0"/>
          <w:bCs w:val="0"/>
        </w:rPr>
        <w:t>七、</w:t>
      </w:r>
      <w:r>
        <w:rPr>
          <w:rFonts w:hint="eastAsia" w:ascii="仿宋" w:hAnsi="仿宋" w:eastAsia="仿宋"/>
          <w:b w:val="0"/>
          <w:color w:val="000000"/>
        </w:rPr>
        <w:t>一</w:t>
      </w:r>
      <w:r>
        <w:rPr>
          <w:rStyle w:val="21"/>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1"/>
          <w:rFonts w:hint="eastAsia" w:ascii="仿宋" w:hAnsi="仿宋" w:eastAsia="仿宋"/>
          <w:b w:val="0"/>
          <w:bCs w:val="0"/>
        </w:rPr>
        <w:t>八、</w:t>
      </w:r>
      <w:r>
        <w:rPr>
          <w:rFonts w:hint="eastAsia" w:ascii="仿宋" w:hAnsi="仿宋" w:eastAsia="仿宋"/>
          <w:b w:val="0"/>
          <w:color w:val="000000"/>
        </w:rPr>
        <w:t>一</w:t>
      </w:r>
      <w:r>
        <w:rPr>
          <w:rStyle w:val="21"/>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1"/>
          <w:rFonts w:hint="eastAsia" w:ascii="仿宋" w:hAnsi="仿宋" w:eastAsia="仿宋"/>
          <w:b w:val="0"/>
          <w:bCs w:val="0"/>
        </w:rPr>
        <w:t>九、</w:t>
      </w:r>
      <w:r>
        <w:rPr>
          <w:rFonts w:hint="eastAsia" w:ascii="仿宋" w:hAnsi="仿宋" w:eastAsia="仿宋"/>
          <w:b w:val="0"/>
          <w:color w:val="000000"/>
        </w:rPr>
        <w:t>一</w:t>
      </w:r>
      <w:r>
        <w:rPr>
          <w:rStyle w:val="21"/>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1"/>
          <w:rFonts w:hint="eastAsia" w:ascii="仿宋" w:hAnsi="仿宋" w:eastAsia="仿宋"/>
          <w:b w:val="0"/>
          <w:bCs w:val="0"/>
        </w:rPr>
        <w:t>十、</w:t>
      </w:r>
      <w:r>
        <w:rPr>
          <w:rFonts w:hint="eastAsia" w:ascii="仿宋" w:hAnsi="仿宋" w:eastAsia="仿宋"/>
          <w:b w:val="0"/>
          <w:color w:val="000000"/>
        </w:rPr>
        <w:t>一</w:t>
      </w:r>
      <w:r>
        <w:rPr>
          <w:rStyle w:val="21"/>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1"/>
          <w:rFonts w:hint="eastAsia" w:ascii="仿宋" w:hAnsi="仿宋" w:eastAsia="仿宋"/>
          <w:b w:val="0"/>
          <w:bCs w:val="0"/>
        </w:rPr>
        <w:t>十一、</w:t>
      </w:r>
      <w:r>
        <w:rPr>
          <w:rFonts w:hint="eastAsia" w:ascii="仿宋" w:hAnsi="仿宋" w:eastAsia="仿宋"/>
          <w:b w:val="0"/>
          <w:color w:val="000000"/>
        </w:rPr>
        <w:t>政</w:t>
      </w:r>
      <w:r>
        <w:rPr>
          <w:rStyle w:val="21"/>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1"/>
          <w:rFonts w:hint="eastAsia" w:ascii="仿宋" w:hAnsi="仿宋" w:eastAsia="仿宋"/>
          <w:b w:val="0"/>
          <w:bCs w:val="0"/>
        </w:rPr>
        <w:t>十二、</w:t>
      </w:r>
      <w:r>
        <w:rPr>
          <w:rFonts w:hint="eastAsia" w:ascii="仿宋" w:hAnsi="仿宋" w:eastAsia="仿宋"/>
          <w:b w:val="0"/>
          <w:color w:val="000000"/>
        </w:rPr>
        <w:t>政</w:t>
      </w:r>
      <w:r>
        <w:rPr>
          <w:rStyle w:val="21"/>
          <w:rFonts w:hint="eastAsia" w:ascii="仿宋" w:hAnsi="仿宋" w:eastAsia="仿宋"/>
          <w:b w:val="0"/>
          <w:bCs w:val="0"/>
        </w:rPr>
        <w:t>府性基金预算财政拨款“三公”经费支出决算表</w:t>
      </w:r>
      <w:bookmarkEnd w:id="71"/>
    </w:p>
    <w:p>
      <w:pPr>
        <w:pStyle w:val="3"/>
        <w:rPr>
          <w:rFonts w:ascii="仿宋" w:hAnsi="仿宋" w:eastAsia="仿宋"/>
          <w:color w:val="000000"/>
        </w:rPr>
      </w:pPr>
      <w:bookmarkStart w:id="72" w:name="_Toc15396631"/>
      <w:r>
        <w:rPr>
          <w:rStyle w:val="21"/>
          <w:rFonts w:hint="eastAsia" w:ascii="仿宋" w:hAnsi="仿宋" w:eastAsia="仿宋"/>
          <w:b w:val="0"/>
          <w:bCs w:val="0"/>
        </w:rPr>
        <w:t>十三、</w:t>
      </w:r>
      <w:r>
        <w:rPr>
          <w:rFonts w:hint="eastAsia" w:ascii="仿宋" w:hAnsi="仿宋" w:eastAsia="仿宋"/>
          <w:b w:val="0"/>
          <w:color w:val="000000"/>
        </w:rPr>
        <w:t>国</w:t>
      </w:r>
      <w:r>
        <w:rPr>
          <w:rStyle w:val="21"/>
          <w:rFonts w:hint="eastAsia" w:ascii="仿宋" w:hAnsi="仿宋" w:eastAsia="仿宋"/>
          <w:b w:val="0"/>
          <w:bCs w:val="0"/>
        </w:rPr>
        <w:t>有资本经营预算支出决算表</w:t>
      </w:r>
      <w:bookmarkEnd w:id="72"/>
    </w:p>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1876663">
    <w:nsid w:val="17F426B7"/>
    <w:multiLevelType w:val="multilevel"/>
    <w:tmpl w:val="17F426B7"/>
    <w:lvl w:ilvl="0" w:tentative="1">
      <w:start w:val="10"/>
      <w:numFmt w:val="japaneseCounting"/>
      <w:lvlText w:val="%1、"/>
      <w:lvlJc w:val="left"/>
      <w:pPr>
        <w:ind w:left="1429" w:hanging="720"/>
      </w:pPr>
      <w:rPr>
        <w:rFonts w:hint="default"/>
      </w:rPr>
    </w:lvl>
    <w:lvl w:ilvl="1" w:tentative="1">
      <w:start w:val="1"/>
      <w:numFmt w:val="lowerLetter"/>
      <w:lvlText w:val="%2)"/>
      <w:lvlJc w:val="left"/>
      <w:pPr>
        <w:ind w:left="1549" w:hanging="420"/>
      </w:pPr>
    </w:lvl>
    <w:lvl w:ilvl="2" w:tentative="1">
      <w:start w:val="1"/>
      <w:numFmt w:val="lowerRoman"/>
      <w:lvlText w:val="%3."/>
      <w:lvlJc w:val="right"/>
      <w:pPr>
        <w:ind w:left="1969" w:hanging="420"/>
      </w:pPr>
    </w:lvl>
    <w:lvl w:ilvl="3" w:tentative="1">
      <w:start w:val="1"/>
      <w:numFmt w:val="decimal"/>
      <w:lvlText w:val="%4."/>
      <w:lvlJc w:val="left"/>
      <w:pPr>
        <w:ind w:left="2389" w:hanging="420"/>
      </w:pPr>
    </w:lvl>
    <w:lvl w:ilvl="4" w:tentative="1">
      <w:start w:val="1"/>
      <w:numFmt w:val="lowerLetter"/>
      <w:lvlText w:val="%5)"/>
      <w:lvlJc w:val="left"/>
      <w:pPr>
        <w:ind w:left="2809" w:hanging="420"/>
      </w:pPr>
    </w:lvl>
    <w:lvl w:ilvl="5" w:tentative="1">
      <w:start w:val="1"/>
      <w:numFmt w:val="lowerRoman"/>
      <w:lvlText w:val="%6."/>
      <w:lvlJc w:val="right"/>
      <w:pPr>
        <w:ind w:left="3229" w:hanging="420"/>
      </w:pPr>
    </w:lvl>
    <w:lvl w:ilvl="6" w:tentative="1">
      <w:start w:val="1"/>
      <w:numFmt w:val="decimal"/>
      <w:lvlText w:val="%7."/>
      <w:lvlJc w:val="left"/>
      <w:pPr>
        <w:ind w:left="3649" w:hanging="420"/>
      </w:pPr>
    </w:lvl>
    <w:lvl w:ilvl="7" w:tentative="1">
      <w:start w:val="1"/>
      <w:numFmt w:val="lowerLetter"/>
      <w:lvlText w:val="%8)"/>
      <w:lvlJc w:val="left"/>
      <w:pPr>
        <w:ind w:left="4069" w:hanging="420"/>
      </w:pPr>
    </w:lvl>
    <w:lvl w:ilvl="8" w:tentative="1">
      <w:start w:val="1"/>
      <w:numFmt w:val="lowerRoman"/>
      <w:lvlText w:val="%9."/>
      <w:lvlJc w:val="right"/>
      <w:pPr>
        <w:ind w:left="4489" w:hanging="420"/>
      </w:pPr>
    </w:lvl>
  </w:abstractNum>
  <w:abstractNum w:abstractNumId="2975265730">
    <w:nsid w:val="B156F3C2"/>
    <w:multiLevelType w:val="singleLevel"/>
    <w:tmpl w:val="B156F3C2"/>
    <w:lvl w:ilvl="0" w:tentative="1">
      <w:start w:val="1"/>
      <w:numFmt w:val="chineseCounting"/>
      <w:suff w:val="nothing"/>
      <w:lvlText w:val="%1、"/>
      <w:lvlJc w:val="left"/>
      <w:rPr>
        <w:rFonts w:hint="eastAsia"/>
      </w:rPr>
    </w:lvl>
  </w:abstractNum>
  <w:abstractNum w:abstractNumId="3295053019">
    <w:nsid w:val="C46684DB"/>
    <w:multiLevelType w:val="singleLevel"/>
    <w:tmpl w:val="C46684DB"/>
    <w:lvl w:ilvl="0" w:tentative="1">
      <w:start w:val="1"/>
      <w:numFmt w:val="decimal"/>
      <w:lvlText w:val="%1."/>
      <w:lvlJc w:val="left"/>
      <w:pPr>
        <w:tabs>
          <w:tab w:val="left" w:pos="312"/>
        </w:tabs>
      </w:pPr>
    </w:lvl>
  </w:abstractNum>
  <w:abstractNum w:abstractNumId="3808035965">
    <w:nsid w:val="E2FA047D"/>
    <w:multiLevelType w:val="singleLevel"/>
    <w:tmpl w:val="E2FA047D"/>
    <w:lvl w:ilvl="0" w:tentative="1">
      <w:start w:val="3"/>
      <w:numFmt w:val="chineseCounting"/>
      <w:suff w:val="space"/>
      <w:lvlText w:val="第%1部分"/>
      <w:lvlJc w:val="left"/>
      <w:rPr>
        <w:rFonts w:hint="eastAsia"/>
      </w:rPr>
    </w:lvl>
  </w:abstractNum>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2975265730"/>
  </w:num>
  <w:num w:numId="2">
    <w:abstractNumId w:val="309482763"/>
  </w:num>
  <w:num w:numId="3">
    <w:abstractNumId w:val="3295053019"/>
  </w:num>
  <w:num w:numId="4">
    <w:abstractNumId w:val="401876663"/>
  </w:num>
  <w:num w:numId="5">
    <w:abstractNumId w:val="38080359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ZjOWRkZDQ1ODZjZTczYjdmNTcxMzM3NGQyNTE2MTYifQ=="/>
  </w:docVars>
  <w:rsids>
    <w:rsidRoot w:val="00174151"/>
    <w:rsid w:val="000F6D72"/>
    <w:rsid w:val="00174151"/>
    <w:rsid w:val="00223EAD"/>
    <w:rsid w:val="00707217"/>
    <w:rsid w:val="008B3D07"/>
    <w:rsid w:val="00984B22"/>
    <w:rsid w:val="00A6612C"/>
    <w:rsid w:val="00AC4477"/>
    <w:rsid w:val="00BE4D18"/>
    <w:rsid w:val="00D26738"/>
    <w:rsid w:val="00ED5ADD"/>
    <w:rsid w:val="04276A6E"/>
    <w:rsid w:val="1BFE3E15"/>
    <w:rsid w:val="1CC42ED5"/>
    <w:rsid w:val="251F6E7A"/>
    <w:rsid w:val="25D6660E"/>
    <w:rsid w:val="376441E1"/>
    <w:rsid w:val="3D314B0E"/>
    <w:rsid w:val="3DE23256"/>
    <w:rsid w:val="400F7F20"/>
    <w:rsid w:val="41C65FE9"/>
    <w:rsid w:val="44B503B6"/>
    <w:rsid w:val="469471E4"/>
    <w:rsid w:val="46C63335"/>
    <w:rsid w:val="64C066FA"/>
    <w:rsid w:val="69EE31B6"/>
    <w:rsid w:val="6E7852ED"/>
    <w:rsid w:val="70A84A98"/>
    <w:rsid w:val="768D034E"/>
    <w:rsid w:val="7DC2484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1">
    <w:name w:val="Default Paragraph Font"/>
    <w:unhideWhenUsed/>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5">
    <w:name w:val="Body Text"/>
    <w:basedOn w:val="1"/>
    <w:link w:val="23"/>
    <w:qFormat/>
    <w:uiPriority w:val="0"/>
    <w:pPr>
      <w:spacing w:beforeLines="30"/>
    </w:pPr>
    <w:rPr>
      <w:rFonts w:ascii="仿宋_GB2312" w:eastAsia="仿宋_GB2312"/>
      <w:sz w:val="24"/>
    </w:rPr>
  </w:style>
  <w:style w:type="paragraph" w:styleId="6">
    <w:name w:val="toc 3"/>
    <w:basedOn w:val="1"/>
    <w:next w:val="1"/>
    <w:qFormat/>
    <w:uiPriority w:val="0"/>
    <w:pPr>
      <w:tabs>
        <w:tab w:val="right" w:leader="dot" w:pos="8296"/>
      </w:tabs>
      <w:ind w:left="840" w:leftChars="400"/>
    </w:pPr>
  </w:style>
  <w:style w:type="paragraph" w:styleId="7">
    <w:name w:val="footer"/>
    <w:basedOn w:val="1"/>
    <w:link w:val="25"/>
    <w:qFormat/>
    <w:uiPriority w:val="0"/>
    <w:pPr>
      <w:tabs>
        <w:tab w:val="center" w:pos="4153"/>
        <w:tab w:val="right" w:pos="8306"/>
      </w:tabs>
      <w:snapToGrid w:val="0"/>
      <w:jc w:val="left"/>
    </w:pPr>
    <w:rPr>
      <w:sz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5">
    <w:name w:val="批注框文本1"/>
    <w:basedOn w:val="1"/>
    <w:link w:val="24"/>
    <w:qFormat/>
    <w:uiPriority w:val="0"/>
    <w:rPr>
      <w:sz w:val="18"/>
      <w:szCs w:val="18"/>
    </w:r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0"/>
    <w:pPr>
      <w:ind w:firstLine="420" w:firstLineChars="200"/>
    </w:pPr>
  </w:style>
  <w:style w:type="paragraph" w:customStyle="1" w:styleId="18">
    <w:name w:val="TOC 标题1"/>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19">
    <w:name w:val="p0"/>
    <w:basedOn w:val="1"/>
    <w:qFormat/>
    <w:uiPriority w:val="0"/>
    <w:pPr>
      <w:widowControl/>
      <w:spacing w:line="365" w:lineRule="atLeast"/>
      <w:ind w:left="1"/>
      <w:textAlignment w:val="bottom"/>
    </w:pPr>
    <w:rPr>
      <w:kern w:val="0"/>
      <w:sz w:val="20"/>
      <w:szCs w:val="20"/>
    </w:rPr>
  </w:style>
  <w:style w:type="character" w:customStyle="1" w:styleId="20">
    <w:name w:val="标题 1 Char"/>
    <w:basedOn w:val="11"/>
    <w:link w:val="2"/>
    <w:semiHidden/>
    <w:qFormat/>
    <w:uiPriority w:val="0"/>
    <w:rPr>
      <w:rFonts w:ascii="Times New Roman" w:hAnsi="Times New Roman"/>
      <w:b/>
      <w:bCs/>
      <w:kern w:val="44"/>
      <w:sz w:val="44"/>
      <w:szCs w:val="44"/>
    </w:rPr>
  </w:style>
  <w:style w:type="character" w:customStyle="1" w:styleId="21">
    <w:name w:val="标题 2 Char"/>
    <w:basedOn w:val="11"/>
    <w:link w:val="3"/>
    <w:semiHidden/>
    <w:qFormat/>
    <w:uiPriority w:val="0"/>
    <w:rPr>
      <w:rFonts w:ascii="Cambria" w:hAnsi="Cambria" w:eastAsia="宋体" w:cs="黑体"/>
      <w:b/>
      <w:bCs/>
      <w:kern w:val="2"/>
      <w:sz w:val="32"/>
      <w:szCs w:val="32"/>
    </w:rPr>
  </w:style>
  <w:style w:type="character" w:customStyle="1" w:styleId="22">
    <w:name w:val="标题 3 Char"/>
    <w:basedOn w:val="11"/>
    <w:link w:val="4"/>
    <w:semiHidden/>
    <w:qFormat/>
    <w:uiPriority w:val="0"/>
    <w:rPr>
      <w:rFonts w:ascii="Times New Roman" w:hAnsi="Times New Roman"/>
      <w:b/>
      <w:bCs/>
      <w:kern w:val="2"/>
      <w:sz w:val="32"/>
      <w:szCs w:val="32"/>
    </w:rPr>
  </w:style>
  <w:style w:type="character" w:customStyle="1" w:styleId="23">
    <w:name w:val="正文文本 Char"/>
    <w:link w:val="5"/>
    <w:semiHidden/>
    <w:qFormat/>
    <w:uiPriority w:val="0"/>
    <w:rPr>
      <w:rFonts w:ascii="仿宋_GB2312" w:hAnsi="Times New Roman" w:eastAsia="仿宋_GB2312"/>
      <w:sz w:val="24"/>
    </w:rPr>
  </w:style>
  <w:style w:type="character" w:customStyle="1" w:styleId="24">
    <w:name w:val="批注框文本 Char"/>
    <w:basedOn w:val="11"/>
    <w:link w:val="15"/>
    <w:semiHidden/>
    <w:qFormat/>
    <w:uiPriority w:val="0"/>
    <w:rPr>
      <w:rFonts w:ascii="Times New Roman" w:hAnsi="Times New Roman"/>
      <w:kern w:val="2"/>
      <w:sz w:val="18"/>
      <w:szCs w:val="18"/>
    </w:rPr>
  </w:style>
  <w:style w:type="character" w:customStyle="1" w:styleId="25">
    <w:name w:val="页脚 Char"/>
    <w:link w:val="7"/>
    <w:semiHidden/>
    <w:qFormat/>
    <w:uiPriority w:val="0"/>
    <w:rPr>
      <w:sz w:val="18"/>
    </w:rPr>
  </w:style>
  <w:style w:type="character" w:customStyle="1" w:styleId="26">
    <w:name w:val="页眉 Char"/>
    <w:link w:val="8"/>
    <w:semiHidden/>
    <w:qFormat/>
    <w:uiPriority w:val="0"/>
    <w:rPr>
      <w:sz w:val="18"/>
    </w:rPr>
  </w:style>
  <w:style w:type="character" w:customStyle="1" w:styleId="27">
    <w:name w:val="Header Char"/>
    <w:basedOn w:val="11"/>
    <w:qFormat/>
    <w:uiPriority w:val="0"/>
    <w:rPr>
      <w:rFonts w:ascii="Times New Roman" w:hAnsi="Times New Roman"/>
      <w:sz w:val="18"/>
      <w:szCs w:val="18"/>
    </w:rPr>
  </w:style>
  <w:style w:type="character" w:customStyle="1" w:styleId="28">
    <w:name w:val="Footer Char"/>
    <w:basedOn w:val="11"/>
    <w:qFormat/>
    <w:uiPriority w:val="0"/>
    <w:rPr>
      <w:rFonts w:ascii="Times New Roman" w:hAnsi="Times New Roman"/>
      <w:sz w:val="18"/>
      <w:szCs w:val="18"/>
    </w:rPr>
  </w:style>
  <w:style w:type="character" w:customStyle="1" w:styleId="29">
    <w:name w:val="Body Text Char"/>
    <w:basedOn w:val="11"/>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6320</Words>
  <Characters>6712</Characters>
  <Lines>63</Lines>
  <Paragraphs>17</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2020-08-26T01:27:00Z</dcterms:created>
  <dc:creator>张彬茜</dc:creator>
  <cp:lastModifiedBy>Administrator</cp:lastModifiedBy>
  <cp:lastPrinted>2020-08-26T01:11:00Z</cp:lastPrinted>
  <dcterms:modified xsi:type="dcterms:W3CDTF">2024-12-19T02:34:25Z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B63FD3E6D40D4302BE3FE02B83B426AE</vt:lpwstr>
  </property>
</Properties>
</file>